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E291F">
      <w:pPr>
        <w:widowControl/>
        <w:spacing w:beforeAutospacing="1" w:afterAutospacing="1"/>
        <w:jc w:val="center"/>
        <w:outlineLvl w:val="1"/>
        <w:rPr>
          <w:rFonts w:hint="eastAsia" w:ascii="黑体" w:hAnsi="宋体" w:eastAsia="黑体" w:cs="黑体"/>
          <w:kern w:val="0"/>
          <w:sz w:val="40"/>
          <w:szCs w:val="40"/>
          <w:highlight w:val="none"/>
        </w:rPr>
      </w:pPr>
    </w:p>
    <w:p w14:paraId="4064461E">
      <w:pPr>
        <w:ind w:firstLine="3654" w:firstLineChars="1300"/>
        <w:rPr>
          <w:rFonts w:ascii="宋体" w:hAnsi="宋体"/>
          <w:color w:val="FF0000"/>
          <w:szCs w:val="21"/>
          <w:highlight w:val="none"/>
        </w:rPr>
      </w:pPr>
      <w:r>
        <w:rPr>
          <w:rFonts w:hint="eastAsia" w:ascii="宋体" w:hAnsi="宋体" w:eastAsia="黑体"/>
          <w:b/>
          <w:bCs/>
          <w:color w:val="FF0000"/>
          <w:kern w:val="44"/>
          <w:sz w:val="28"/>
          <w:szCs w:val="44"/>
          <w:highlight w:val="none"/>
          <w:lang w:val="en-US" w:eastAsia="zh-CN"/>
        </w:rPr>
        <w:t>特别</w:t>
      </w:r>
      <w:r>
        <w:rPr>
          <w:rFonts w:hint="eastAsia" w:ascii="宋体" w:hAnsi="宋体" w:eastAsia="黑体"/>
          <w:b/>
          <w:bCs/>
          <w:color w:val="FF0000"/>
          <w:kern w:val="44"/>
          <w:sz w:val="28"/>
          <w:szCs w:val="44"/>
          <w:highlight w:val="none"/>
        </w:rPr>
        <w:t>警示条款</w:t>
      </w:r>
    </w:p>
    <w:p w14:paraId="271569C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00" w:lineRule="exact"/>
        <w:ind w:firstLine="422" w:firstLineChars="200"/>
        <w:jc w:val="both"/>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48B0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1087AC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序号</w:t>
            </w:r>
          </w:p>
        </w:tc>
        <w:tc>
          <w:tcPr>
            <w:tcW w:w="7711" w:type="dxa"/>
            <w:tcBorders>
              <w:tl2br w:val="nil"/>
              <w:tr2bl w:val="nil"/>
            </w:tcBorders>
            <w:noWrap w:val="0"/>
            <w:vAlign w:val="center"/>
          </w:tcPr>
          <w:p w14:paraId="5548ADF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供应商参与投标禁止情形</w:t>
            </w:r>
          </w:p>
        </w:tc>
      </w:tr>
      <w:tr w14:paraId="1B75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6873700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w:t>
            </w:r>
          </w:p>
        </w:tc>
        <w:tc>
          <w:tcPr>
            <w:tcW w:w="7711" w:type="dxa"/>
            <w:tcBorders>
              <w:tl2br w:val="nil"/>
              <w:tr2bl w:val="nil"/>
            </w:tcBorders>
            <w:noWrap w:val="0"/>
            <w:vAlign w:val="center"/>
          </w:tcPr>
          <w:p w14:paraId="5318F32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1"/>
                <w:szCs w:val="21"/>
                <w:highlight w:val="none"/>
                <w:lang w:val="en-US" w:eastAsia="zh-CN"/>
              </w:rPr>
              <w:t>同一人、属同一单位或者在同一单位缴纳社会保险</w:t>
            </w:r>
            <w:r>
              <w:rPr>
                <w:rFonts w:hint="eastAsia" w:ascii="宋体" w:hAnsi="宋体" w:eastAsia="宋体" w:cs="宋体"/>
                <w:color w:val="FF0000"/>
                <w:sz w:val="21"/>
                <w:szCs w:val="21"/>
                <w:highlight w:val="none"/>
                <w:lang w:val="en-US" w:eastAsia="zh-CN"/>
              </w:rPr>
              <w:t>。</w:t>
            </w:r>
          </w:p>
        </w:tc>
      </w:tr>
      <w:tr w14:paraId="1F27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50715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c>
          <w:tcPr>
            <w:tcW w:w="7711" w:type="dxa"/>
            <w:tcBorders>
              <w:tl2br w:val="nil"/>
              <w:tr2bl w:val="nil"/>
            </w:tcBorders>
            <w:noWrap w:val="0"/>
            <w:vAlign w:val="center"/>
          </w:tcPr>
          <w:p w14:paraId="1A5CADE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参与本项目政府采购活动时，与其他投标供应商存在单位负责人为</w:t>
            </w:r>
            <w:r>
              <w:rPr>
                <w:rFonts w:hint="eastAsia" w:ascii="宋体" w:hAnsi="宋体" w:eastAsia="宋体" w:cs="宋体"/>
                <w:b/>
                <w:bCs/>
                <w:color w:val="FF0000"/>
                <w:sz w:val="21"/>
                <w:szCs w:val="21"/>
                <w:highlight w:val="none"/>
                <w:lang w:val="en-US" w:eastAsia="zh-CN"/>
              </w:rPr>
              <w:t>同一人或直接控股、管理关系</w:t>
            </w:r>
            <w:r>
              <w:rPr>
                <w:rFonts w:hint="eastAsia" w:ascii="宋体" w:hAnsi="宋体" w:eastAsia="宋体" w:cs="宋体"/>
                <w:color w:val="FF0000"/>
                <w:sz w:val="21"/>
                <w:szCs w:val="21"/>
                <w:highlight w:val="none"/>
                <w:lang w:val="en-US" w:eastAsia="zh-CN"/>
              </w:rPr>
              <w:t>。</w:t>
            </w:r>
          </w:p>
        </w:tc>
      </w:tr>
      <w:tr w14:paraId="0841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22B7F0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w:t>
            </w:r>
          </w:p>
        </w:tc>
        <w:tc>
          <w:tcPr>
            <w:tcW w:w="7711" w:type="dxa"/>
            <w:tcBorders>
              <w:tl2br w:val="nil"/>
              <w:tr2bl w:val="nil"/>
            </w:tcBorders>
            <w:noWrap w:val="0"/>
            <w:vAlign w:val="center"/>
          </w:tcPr>
          <w:p w14:paraId="32A04E7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与其他投标供应商的投标文件或部分投标文件</w:t>
            </w:r>
            <w:r>
              <w:rPr>
                <w:rFonts w:hint="eastAsia" w:ascii="宋体" w:hAnsi="宋体" w:eastAsia="宋体" w:cs="宋体"/>
                <w:b/>
                <w:bCs/>
                <w:color w:val="FF0000"/>
                <w:sz w:val="21"/>
                <w:szCs w:val="21"/>
                <w:highlight w:val="none"/>
                <w:lang w:val="en-US" w:eastAsia="zh-CN"/>
              </w:rPr>
              <w:t>相互混装或存在非正常一致</w:t>
            </w:r>
            <w:r>
              <w:rPr>
                <w:rFonts w:hint="eastAsia" w:ascii="宋体" w:hAnsi="宋体" w:eastAsia="宋体" w:cs="宋体"/>
                <w:color w:val="FF0000"/>
                <w:sz w:val="21"/>
                <w:szCs w:val="21"/>
                <w:highlight w:val="none"/>
                <w:lang w:val="en-US" w:eastAsia="zh-CN"/>
              </w:rPr>
              <w:t>。</w:t>
            </w:r>
          </w:p>
        </w:tc>
      </w:tr>
      <w:tr w14:paraId="709D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14:paraId="3A72954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4</w:t>
            </w:r>
          </w:p>
        </w:tc>
        <w:tc>
          <w:tcPr>
            <w:tcW w:w="7711" w:type="dxa"/>
            <w:tcBorders>
              <w:tl2br w:val="nil"/>
              <w:tr2bl w:val="nil"/>
            </w:tcBorders>
            <w:noWrap w:val="0"/>
            <w:vAlign w:val="center"/>
          </w:tcPr>
          <w:p w14:paraId="1A4C703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与其他投标供应商的投标文件由</w:t>
            </w:r>
            <w:r>
              <w:rPr>
                <w:rFonts w:hint="eastAsia" w:ascii="宋体" w:hAnsi="宋体" w:eastAsia="宋体" w:cs="宋体"/>
                <w:b/>
                <w:bCs/>
                <w:color w:val="FF0000"/>
                <w:sz w:val="21"/>
                <w:szCs w:val="21"/>
                <w:highlight w:val="none"/>
                <w:lang w:val="en-US" w:eastAsia="zh-CN"/>
              </w:rPr>
              <w:t>同一单位或者同一人编制</w:t>
            </w:r>
            <w:r>
              <w:rPr>
                <w:rFonts w:hint="eastAsia" w:ascii="宋体" w:hAnsi="宋体" w:eastAsia="宋体" w:cs="宋体"/>
                <w:color w:val="FF0000"/>
                <w:sz w:val="21"/>
                <w:szCs w:val="21"/>
                <w:highlight w:val="none"/>
                <w:lang w:val="en-US" w:eastAsia="zh-CN"/>
              </w:rPr>
              <w:t>，或者使用</w:t>
            </w:r>
            <w:r>
              <w:rPr>
                <w:rFonts w:hint="eastAsia" w:ascii="宋体" w:hAnsi="宋体" w:eastAsia="宋体" w:cs="宋体"/>
                <w:b/>
                <w:bCs/>
                <w:color w:val="FF0000"/>
                <w:sz w:val="21"/>
                <w:szCs w:val="21"/>
                <w:highlight w:val="none"/>
                <w:lang w:val="en-US" w:eastAsia="zh-CN"/>
              </w:rPr>
              <w:t>同一设备编制</w:t>
            </w:r>
            <w:r>
              <w:rPr>
                <w:rFonts w:hint="eastAsia" w:ascii="宋体" w:hAnsi="宋体" w:eastAsia="宋体" w:cs="宋体"/>
                <w:color w:val="FF0000"/>
                <w:sz w:val="21"/>
                <w:szCs w:val="21"/>
                <w:highlight w:val="none"/>
                <w:lang w:val="en-US" w:eastAsia="zh-CN"/>
              </w:rPr>
              <w:t>（“文件制作机器码”“文件创建标识码”一致）。</w:t>
            </w:r>
          </w:p>
        </w:tc>
      </w:tr>
      <w:tr w14:paraId="1C37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2372755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w:t>
            </w:r>
          </w:p>
        </w:tc>
        <w:tc>
          <w:tcPr>
            <w:tcW w:w="7711" w:type="dxa"/>
            <w:tcBorders>
              <w:tl2br w:val="nil"/>
              <w:tr2bl w:val="nil"/>
            </w:tcBorders>
            <w:noWrap w:val="0"/>
            <w:vAlign w:val="center"/>
          </w:tcPr>
          <w:p w14:paraId="268F6B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提供</w:t>
            </w:r>
            <w:r>
              <w:rPr>
                <w:rFonts w:hint="eastAsia" w:ascii="宋体" w:hAnsi="宋体" w:eastAsia="宋体" w:cs="宋体"/>
                <w:b/>
                <w:bCs/>
                <w:color w:val="FF0000"/>
                <w:sz w:val="21"/>
                <w:szCs w:val="21"/>
                <w:highlight w:val="none"/>
                <w:lang w:val="en-US" w:eastAsia="zh-CN"/>
              </w:rPr>
              <w:t>未经出具机构核实</w:t>
            </w:r>
            <w:r>
              <w:rPr>
                <w:rFonts w:hint="eastAsia" w:ascii="宋体" w:hAnsi="宋体" w:eastAsia="宋体" w:cs="宋体"/>
                <w:color w:val="FF0000"/>
                <w:sz w:val="21"/>
                <w:szCs w:val="21"/>
                <w:highlight w:val="none"/>
                <w:lang w:val="en-US" w:eastAsia="zh-CN"/>
              </w:rPr>
              <w:t>的虚假的检验检测报告、业绩材料、社保缴纳证明、学历学位证书、职称认证证书等材料。</w:t>
            </w:r>
          </w:p>
        </w:tc>
      </w:tr>
      <w:tr w14:paraId="375B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2EBA5D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6</w:t>
            </w:r>
          </w:p>
        </w:tc>
        <w:tc>
          <w:tcPr>
            <w:tcW w:w="7711" w:type="dxa"/>
            <w:tcBorders>
              <w:tl2br w:val="nil"/>
              <w:tr2bl w:val="nil"/>
            </w:tcBorders>
            <w:noWrap w:val="0"/>
            <w:vAlign w:val="center"/>
          </w:tcPr>
          <w:p w14:paraId="159373F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擅自将投标密钥</w:t>
            </w:r>
            <w:r>
              <w:rPr>
                <w:rFonts w:hint="eastAsia" w:ascii="宋体" w:hAnsi="宋体" w:eastAsia="宋体" w:cs="宋体"/>
                <w:color w:val="FF0000"/>
                <w:sz w:val="21"/>
                <w:szCs w:val="21"/>
                <w:highlight w:val="none"/>
                <w:lang w:eastAsia="zh-CN"/>
              </w:rPr>
              <w:t>或</w:t>
            </w:r>
            <w:r>
              <w:rPr>
                <w:rFonts w:hint="eastAsia" w:ascii="宋体" w:hAnsi="宋体" w:eastAsia="宋体" w:cs="宋体"/>
                <w:color w:val="FF0000"/>
                <w:sz w:val="21"/>
                <w:szCs w:val="21"/>
                <w:highlight w:val="none"/>
                <w:lang w:val="en-US" w:eastAsia="zh-CN"/>
              </w:rPr>
              <w:t>电子营业执照出借他人使用或未妥善保管。</w:t>
            </w:r>
          </w:p>
        </w:tc>
      </w:tr>
    </w:tbl>
    <w:p w14:paraId="72C9123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宋体" w:hAnsi="宋体"/>
          <w:color w:val="FF0000"/>
          <w:sz w:val="20"/>
          <w:szCs w:val="20"/>
          <w:highlight w:val="none"/>
        </w:rPr>
      </w:pPr>
    </w:p>
    <w:p w14:paraId="2DB30E6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一、</w:t>
      </w:r>
      <w:r>
        <w:rPr>
          <w:rFonts w:hint="eastAsia" w:ascii="宋体" w:hAnsi="宋体"/>
          <w:b/>
          <w:bCs/>
          <w:color w:val="FF0000"/>
          <w:sz w:val="20"/>
          <w:szCs w:val="20"/>
          <w:highlight w:val="none"/>
        </w:rPr>
        <w:t>《深圳经济特区政府采购条例》第五十七条</w:t>
      </w:r>
      <w:r>
        <w:rPr>
          <w:rFonts w:hint="eastAsia" w:ascii="宋体" w:hAnsi="宋体"/>
          <w:color w:val="FF0000"/>
          <w:sz w:val="20"/>
          <w:szCs w:val="20"/>
          <w:highlight w:val="none"/>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174B9E4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（一）在采购活动中应当回避而未回避的；</w:t>
      </w:r>
    </w:p>
    <w:p w14:paraId="196485F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（二）未按本条例规定签订、履行采购合同，造成严重后果的；</w:t>
      </w:r>
    </w:p>
    <w:p w14:paraId="160F9CF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（三）隐瞒真实情况，提供虚假资料的；</w:t>
      </w:r>
    </w:p>
    <w:p w14:paraId="6075CC2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（四）以非法手段排斥其他供应商参与竞争的；</w:t>
      </w:r>
    </w:p>
    <w:p w14:paraId="1296D33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（五）与其他采购参加人串通投标的；</w:t>
      </w:r>
    </w:p>
    <w:p w14:paraId="3786B6A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（六）恶意投诉的；</w:t>
      </w:r>
    </w:p>
    <w:p w14:paraId="4F4A27C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（七）向采购项目相关人行贿或者提供其他不当利益的；</w:t>
      </w:r>
    </w:p>
    <w:p w14:paraId="4B1083F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（八）阻碍、抗拒主管部门监督检查的；</w:t>
      </w:r>
    </w:p>
    <w:p w14:paraId="36316C3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（九）其他违反本条例规定的行为。</w:t>
      </w:r>
    </w:p>
    <w:p w14:paraId="16F20B8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highlight w:val="none"/>
        </w:rPr>
      </w:pPr>
      <w:r>
        <w:rPr>
          <w:rFonts w:hint="eastAsia" w:ascii="宋体" w:hAnsi="宋体"/>
          <w:b/>
          <w:bCs/>
          <w:color w:val="FF0000"/>
          <w:sz w:val="20"/>
          <w:szCs w:val="20"/>
          <w:highlight w:val="none"/>
        </w:rPr>
        <w:t>二、《深圳经济特区政府采购条例实施细则》第七十五条</w:t>
      </w:r>
      <w:r>
        <w:rPr>
          <w:rFonts w:hint="eastAsia" w:ascii="宋体" w:hAnsi="宋体"/>
          <w:b/>
          <w:bCs/>
          <w:color w:val="FF0000"/>
          <w:sz w:val="20"/>
          <w:szCs w:val="20"/>
          <w:highlight w:val="none"/>
          <w:lang w:val="en-US" w:eastAsia="zh-CN"/>
        </w:rPr>
        <w:t xml:space="preserve"> </w:t>
      </w:r>
      <w:r>
        <w:rPr>
          <w:rFonts w:hint="eastAsia" w:ascii="宋体" w:hAnsi="宋体"/>
          <w:color w:val="FF0000"/>
          <w:sz w:val="20"/>
          <w:szCs w:val="20"/>
          <w:highlight w:val="none"/>
        </w:rPr>
        <w:t>供应商有下列情形</w:t>
      </w:r>
      <w:r>
        <w:rPr>
          <w:rFonts w:hint="eastAsia" w:ascii="宋体" w:hAnsi="宋体"/>
          <w:color w:val="FF0000"/>
          <w:sz w:val="20"/>
          <w:szCs w:val="20"/>
          <w:highlight w:val="none"/>
          <w:lang w:val="en-US" w:eastAsia="zh-CN"/>
        </w:rPr>
        <w:t>之一</w:t>
      </w:r>
      <w:r>
        <w:rPr>
          <w:rFonts w:hint="eastAsia" w:ascii="宋体" w:hAnsi="宋体"/>
          <w:color w:val="FF0000"/>
          <w:sz w:val="20"/>
          <w:szCs w:val="20"/>
          <w:highlight w:val="none"/>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（三）不同投标供应商的投标文件由同一单位或者同一人编制，或者由同一人分阶段参与编制的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（四）不同投标供应商的投标文件或部分投标文件相互混装</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（五）不同投标供应商的投标文件内容存在非正常一致</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（六）由同一单位工作人员为两家以上（含两家）供应商进行同一项投标活动的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（七）主管部门依照法律、法规认定的其他情形。</w:t>
      </w:r>
    </w:p>
    <w:p w14:paraId="5A66217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highlight w:val="none"/>
        </w:rPr>
      </w:pPr>
      <w:r>
        <w:rPr>
          <w:rFonts w:hint="eastAsia" w:ascii="宋体" w:hAnsi="宋体"/>
          <w:b/>
          <w:bCs/>
          <w:color w:val="FF0000"/>
          <w:sz w:val="20"/>
          <w:szCs w:val="20"/>
          <w:highlight w:val="none"/>
        </w:rPr>
        <w:t>三、《深圳经济特区政府采购条例实施细则》第七十七条</w:t>
      </w:r>
      <w:r>
        <w:rPr>
          <w:rFonts w:hint="eastAsia" w:ascii="宋体" w:hAnsi="宋体"/>
          <w:b/>
          <w:bCs/>
          <w:color w:val="FF0000"/>
          <w:sz w:val="20"/>
          <w:szCs w:val="20"/>
          <w:highlight w:val="none"/>
          <w:lang w:val="en-US" w:eastAsia="zh-CN"/>
        </w:rPr>
        <w:t xml:space="preserve"> </w:t>
      </w:r>
      <w:r>
        <w:rPr>
          <w:rFonts w:hint="eastAsia" w:ascii="宋体" w:hAnsi="宋体"/>
          <w:color w:val="FF0000"/>
          <w:sz w:val="20"/>
          <w:szCs w:val="20"/>
          <w:highlight w:val="none"/>
        </w:rPr>
        <w:t>供应商有下列情形之一的，属于隐瞒真实情况，提供虚假资料，按照采购条例第五十七</w:t>
      </w:r>
      <w:r>
        <w:rPr>
          <w:rFonts w:hint="eastAsia" w:ascii="宋体" w:hAnsi="宋体"/>
          <w:color w:val="FF0000"/>
          <w:sz w:val="20"/>
          <w:szCs w:val="20"/>
          <w:highlight w:val="none"/>
          <w:lang w:val="en-US" w:eastAsia="zh-CN"/>
        </w:rPr>
        <w:t>条</w:t>
      </w:r>
      <w:r>
        <w:rPr>
          <w:rFonts w:hint="eastAsia" w:ascii="宋体" w:hAnsi="宋体"/>
          <w:color w:val="FF0000"/>
          <w:sz w:val="20"/>
          <w:szCs w:val="20"/>
          <w:highlight w:val="none"/>
        </w:rPr>
        <w:t>的有关规定处理：（一）通过转让或者租借等方式从其他单位获取资格或者资质证书投标的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（二）由其他单位或者其他单位负责人在投标供应商编制的投标文件上加盖印章或者签字的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（三）项目负责人或者主要技术人员不是本单位人员的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（四）投标保证金不是从投标供应商基本账户转出的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（五）其他隐瞒真实情况、提供虚假资料的行为。</w:t>
      </w:r>
    </w:p>
    <w:p w14:paraId="23F3B7A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投标供应商不能提供项目负责人或者主要技术人员的劳动合同、社会保险等劳动关系证明材料的，视为存在前款第（三）项规定的情形。</w:t>
      </w:r>
    </w:p>
    <w:p w14:paraId="1E0AA6E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highlight w:val="none"/>
          <w:lang w:val="en-US" w:eastAsia="zh-CN"/>
        </w:rPr>
      </w:pPr>
      <w:r>
        <w:rPr>
          <w:rFonts w:hint="eastAsia"/>
          <w:b w:val="0"/>
          <w:bCs/>
          <w:color w:val="FF0000"/>
          <w:sz w:val="20"/>
          <w:szCs w:val="20"/>
          <w:highlight w:val="none"/>
          <w:lang w:val="en-US" w:eastAsia="zh-CN"/>
        </w:rPr>
        <w:t>四</w:t>
      </w:r>
      <w:r>
        <w:rPr>
          <w:rFonts w:hint="eastAsia" w:ascii="Times New Roman" w:eastAsia="宋体"/>
          <w:b w:val="0"/>
          <w:bCs/>
          <w:color w:val="FF0000"/>
          <w:sz w:val="20"/>
          <w:szCs w:val="20"/>
          <w:highlight w:val="none"/>
          <w:lang w:val="en-US" w:eastAsia="zh-CN"/>
        </w:rPr>
        <w:t>、</w:t>
      </w:r>
      <w:r>
        <w:rPr>
          <w:rFonts w:hint="eastAsia"/>
          <w:b/>
          <w:color w:val="FF0000"/>
          <w:highlight w:val="none"/>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4FC182F6">
      <w:pPr>
        <w:pStyle w:val="50"/>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textAlignment w:val="auto"/>
        <w:rPr>
          <w:rFonts w:hint="eastAsia"/>
          <w:b w:val="0"/>
          <w:bCs/>
          <w:color w:val="FF0000"/>
          <w:sz w:val="20"/>
          <w:szCs w:val="20"/>
          <w:highlight w:val="none"/>
          <w:lang w:val="en-US" w:eastAsia="zh-CN"/>
        </w:rPr>
      </w:pPr>
    </w:p>
    <w:p w14:paraId="01C5B615">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1" w:afterAutospacing="1"/>
        <w:jc w:val="both"/>
        <w:textAlignment w:val="auto"/>
        <w:outlineLvl w:val="1"/>
        <w:rPr>
          <w:rFonts w:hint="eastAsia" w:ascii="Times New Roman" w:hAnsi="Times New Roman" w:eastAsia="宋体" w:cs="Times New Roman"/>
          <w:b/>
          <w:color w:val="FF0000"/>
          <w:kern w:val="2"/>
          <w:sz w:val="21"/>
          <w:szCs w:val="24"/>
          <w:highlight w:val="none"/>
          <w:lang w:val="en-US" w:eastAsia="zh-CN" w:bidi="ar-SA"/>
        </w:rPr>
      </w:pPr>
      <w:r>
        <w:rPr>
          <w:rFonts w:hint="eastAsia" w:ascii="Times New Roman" w:hAnsi="Times New Roman" w:eastAsia="宋体" w:cs="Times New Roman"/>
          <w:b/>
          <w:color w:val="FF0000"/>
          <w:kern w:val="2"/>
          <w:sz w:val="21"/>
          <w:szCs w:val="24"/>
          <w:highlight w:val="none"/>
          <w:lang w:val="en-US" w:eastAsia="zh-CN" w:bidi="ar-SA"/>
        </w:rPr>
        <w:t>注：“特别警示条款”和《政府采购违法行为风险知悉确认书》用于对供应商违法行为的提醒，不作为供应商资格性审查及符合性审查条件。</w:t>
      </w:r>
    </w:p>
    <w:p w14:paraId="2C2F0937">
      <w:pPr>
        <w:widowControl/>
        <w:spacing w:beforeAutospacing="1" w:afterAutospacing="1"/>
        <w:jc w:val="center"/>
        <w:outlineLvl w:val="1"/>
        <w:rPr>
          <w:rFonts w:hint="eastAsia" w:ascii="黑体" w:hAnsi="宋体" w:eastAsia="黑体" w:cs="黑体"/>
          <w:kern w:val="0"/>
          <w:sz w:val="40"/>
          <w:szCs w:val="40"/>
          <w:highlight w:val="none"/>
        </w:rPr>
      </w:pPr>
    </w:p>
    <w:p w14:paraId="219AC962">
      <w:pPr>
        <w:widowControl/>
        <w:spacing w:beforeAutospacing="1" w:afterAutospacing="1"/>
        <w:jc w:val="center"/>
        <w:outlineLvl w:val="1"/>
        <w:rPr>
          <w:rFonts w:hint="eastAsia" w:ascii="黑体" w:hAnsi="宋体" w:eastAsia="黑体" w:cs="黑体"/>
          <w:kern w:val="0"/>
          <w:sz w:val="40"/>
          <w:szCs w:val="40"/>
          <w:highlight w:val="none"/>
        </w:rPr>
      </w:pPr>
    </w:p>
    <w:p w14:paraId="30AE3F80">
      <w:pPr>
        <w:widowControl/>
        <w:spacing w:beforeAutospacing="1" w:afterAutospacing="1"/>
        <w:jc w:val="center"/>
        <w:outlineLvl w:val="1"/>
        <w:rPr>
          <w:rFonts w:hint="eastAsia" w:ascii="黑体" w:hAnsi="宋体" w:eastAsia="黑体" w:cs="黑体"/>
          <w:kern w:val="0"/>
          <w:sz w:val="40"/>
          <w:szCs w:val="40"/>
          <w:highlight w:val="none"/>
        </w:rPr>
        <w:sectPr>
          <w:headerReference r:id="rId3" w:type="first"/>
          <w:footerReference r:id="rId4" w:type="default"/>
          <w:footerReference r:id="rId5" w:type="even"/>
          <w:pgSz w:w="11907" w:h="16840"/>
          <w:pgMar w:top="1440" w:right="2090" w:bottom="1440" w:left="1417" w:header="851" w:footer="992" w:gutter="0"/>
          <w:cols w:space="425" w:num="1"/>
          <w:titlePg/>
          <w:docGrid w:linePitch="462" w:charSpace="0"/>
        </w:sectPr>
      </w:pPr>
    </w:p>
    <w:p w14:paraId="6B6E2484">
      <w:pPr>
        <w:pStyle w:val="50"/>
        <w:rPr>
          <w:rFonts w:hint="eastAsia"/>
          <w:highlight w:val="none"/>
        </w:rPr>
      </w:pPr>
    </w:p>
    <w:p w14:paraId="1B6E56AC">
      <w:pPr>
        <w:widowControl/>
        <w:spacing w:beforeAutospacing="1" w:afterAutospacing="1"/>
        <w:jc w:val="center"/>
        <w:outlineLvl w:val="1"/>
        <w:rPr>
          <w:rFonts w:ascii="黑体" w:hAnsi="宋体" w:eastAsia="黑体" w:cs="黑体"/>
          <w:kern w:val="0"/>
          <w:sz w:val="40"/>
          <w:szCs w:val="40"/>
          <w:highlight w:val="none"/>
        </w:rPr>
      </w:pPr>
      <w:r>
        <w:rPr>
          <w:rFonts w:hint="eastAsia" w:ascii="黑体" w:hAnsi="宋体" w:eastAsia="黑体" w:cs="黑体"/>
          <w:kern w:val="0"/>
          <w:sz w:val="40"/>
          <w:szCs w:val="40"/>
          <w:highlight w:val="none"/>
        </w:rPr>
        <w:t>招标文件信息</w:t>
      </w:r>
    </w:p>
    <w:p w14:paraId="4282648F">
      <w:pPr>
        <w:pStyle w:val="38"/>
        <w:widowControl/>
        <w:ind w:firstLine="2400" w:firstLineChars="800"/>
        <w:jc w:val="both"/>
        <w:outlineLvl w:val="1"/>
        <w:rPr>
          <w:rFonts w:hint="eastAsia" w:asciiTheme="minorEastAsia" w:hAnsiTheme="minorEastAsia" w:eastAsiaTheme="minorEastAsia" w:cstheme="minorEastAsia"/>
          <w:b w:val="0"/>
          <w:bCs w:val="0"/>
          <w:sz w:val="30"/>
          <w:szCs w:val="30"/>
          <w:highlight w:val="none"/>
          <w:lang w:val="en-US" w:eastAsia="zh-CN"/>
        </w:rPr>
      </w:pPr>
      <w:r>
        <w:rPr>
          <w:rFonts w:hint="eastAsia" w:asciiTheme="minorEastAsia" w:hAnsiTheme="minorEastAsia" w:eastAsiaTheme="minorEastAsia" w:cstheme="minorEastAsia"/>
          <w:b w:val="0"/>
          <w:bCs w:val="0"/>
          <w:sz w:val="30"/>
          <w:szCs w:val="30"/>
          <w:highlight w:val="none"/>
        </w:rPr>
        <w:t>项目编号：FTZXCG-2025-00057</w:t>
      </w:r>
    </w:p>
    <w:p w14:paraId="7739B337">
      <w:pPr>
        <w:pStyle w:val="38"/>
        <w:widowControl/>
        <w:jc w:val="center"/>
        <w:outlineLvl w:val="1"/>
        <w:rPr>
          <w:rFonts w:hint="eastAsia" w:asciiTheme="minorEastAsia" w:hAnsiTheme="minorEastAsia" w:eastAsiaTheme="minorEastAsia" w:cstheme="minorEastAsia"/>
          <w:b w:val="0"/>
          <w:bCs w:val="0"/>
          <w:sz w:val="30"/>
          <w:szCs w:val="30"/>
          <w:highlight w:val="none"/>
          <w:lang w:val="en-US" w:eastAsia="zh-CN"/>
        </w:rPr>
      </w:pPr>
      <w:bookmarkStart w:id="98" w:name="_GoBack"/>
      <w:bookmarkEnd w:id="98"/>
    </w:p>
    <w:p w14:paraId="074382F6">
      <w:pPr>
        <w:pStyle w:val="38"/>
        <w:widowControl/>
        <w:ind w:left="3745" w:leftChars="1136" w:hanging="1359" w:hangingChars="453"/>
        <w:jc w:val="left"/>
        <w:outlineLvl w:val="1"/>
        <w:rPr>
          <w:rFonts w:hint="eastAsia" w:asciiTheme="minorEastAsia" w:hAnsiTheme="minorEastAsia" w:eastAsiaTheme="minorEastAsia" w:cstheme="minorEastAsia"/>
          <w:b w:val="0"/>
          <w:bCs w:val="0"/>
          <w:sz w:val="30"/>
          <w:szCs w:val="30"/>
          <w:highlight w:val="none"/>
          <w:lang w:eastAsia="zh-CN"/>
        </w:rPr>
      </w:pPr>
      <w:r>
        <w:rPr>
          <w:rFonts w:hint="eastAsia" w:asciiTheme="minorEastAsia" w:hAnsiTheme="minorEastAsia" w:eastAsiaTheme="minorEastAsia" w:cstheme="minorEastAsia"/>
          <w:b w:val="0"/>
          <w:bCs w:val="0"/>
          <w:sz w:val="30"/>
          <w:szCs w:val="30"/>
          <w:highlight w:val="none"/>
        </w:rPr>
        <w:t>项目名称：福田区人力资源局2025年仲裁案卷</w:t>
      </w:r>
      <w:r>
        <w:rPr>
          <w:rFonts w:hint="eastAsia" w:asciiTheme="minorEastAsia" w:hAnsiTheme="minorEastAsia" w:eastAsiaTheme="minorEastAsia" w:cstheme="minorEastAsia"/>
          <w:b w:val="0"/>
          <w:bCs w:val="0"/>
          <w:sz w:val="30"/>
          <w:szCs w:val="30"/>
          <w:highlight w:val="none"/>
          <w:lang w:val="en-US" w:eastAsia="zh-CN"/>
        </w:rPr>
        <w:t xml:space="preserve">     </w:t>
      </w:r>
      <w:r>
        <w:rPr>
          <w:rFonts w:hint="eastAsia" w:asciiTheme="minorEastAsia" w:hAnsiTheme="minorEastAsia" w:eastAsiaTheme="minorEastAsia" w:cstheme="minorEastAsia"/>
          <w:b w:val="0"/>
          <w:bCs w:val="0"/>
          <w:sz w:val="30"/>
          <w:szCs w:val="30"/>
          <w:highlight w:val="none"/>
        </w:rPr>
        <w:t>来案随扫、材料整理数字化扫描、鉴定销毁项目</w:t>
      </w:r>
    </w:p>
    <w:p w14:paraId="1C828657">
      <w:pPr>
        <w:pStyle w:val="38"/>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p>
    <w:p w14:paraId="5F303670">
      <w:pPr>
        <w:pStyle w:val="38"/>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r>
        <w:rPr>
          <w:rFonts w:hint="eastAsia" w:asciiTheme="minorEastAsia" w:hAnsiTheme="minorEastAsia" w:eastAsiaTheme="minorEastAsia" w:cstheme="minorEastAsia"/>
          <w:b w:val="0"/>
          <w:bCs w:val="0"/>
          <w:sz w:val="30"/>
          <w:szCs w:val="30"/>
          <w:highlight w:val="none"/>
        </w:rPr>
        <w:t>包 号：</w:t>
      </w:r>
      <w:r>
        <w:rPr>
          <w:rFonts w:hint="eastAsia" w:asciiTheme="minorEastAsia" w:hAnsiTheme="minorEastAsia" w:eastAsiaTheme="minorEastAsia" w:cstheme="minorEastAsia"/>
          <w:b w:val="0"/>
          <w:bCs w:val="0"/>
          <w:sz w:val="30"/>
          <w:szCs w:val="30"/>
          <w:highlight w:val="none"/>
        </w:rPr>
        <w:tab/>
      </w:r>
      <w:r>
        <w:rPr>
          <w:rFonts w:hint="eastAsia" w:asciiTheme="minorEastAsia" w:hAnsiTheme="minorEastAsia" w:eastAsiaTheme="minorEastAsia" w:cstheme="minorEastAsia"/>
          <w:b w:val="0"/>
          <w:bCs w:val="0"/>
          <w:sz w:val="30"/>
          <w:szCs w:val="30"/>
          <w:highlight w:val="none"/>
        </w:rPr>
        <w:t>A</w:t>
      </w:r>
    </w:p>
    <w:p w14:paraId="163B27D3">
      <w:pPr>
        <w:pStyle w:val="38"/>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p>
    <w:p w14:paraId="48F7B67E">
      <w:pPr>
        <w:pStyle w:val="38"/>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r>
        <w:rPr>
          <w:rFonts w:hint="eastAsia" w:asciiTheme="minorEastAsia" w:hAnsiTheme="minorEastAsia" w:eastAsiaTheme="minorEastAsia" w:cstheme="minorEastAsia"/>
          <w:b w:val="0"/>
          <w:bCs w:val="0"/>
          <w:sz w:val="30"/>
          <w:szCs w:val="30"/>
          <w:highlight w:val="none"/>
        </w:rPr>
        <w:t>项目类型：</w:t>
      </w:r>
      <w:r>
        <w:rPr>
          <w:rFonts w:hint="eastAsia" w:asciiTheme="minorEastAsia" w:hAnsiTheme="minorEastAsia" w:eastAsiaTheme="minorEastAsia" w:cstheme="minorEastAsia"/>
          <w:b w:val="0"/>
          <w:bCs w:val="0"/>
          <w:sz w:val="30"/>
          <w:szCs w:val="30"/>
          <w:highlight w:val="none"/>
        </w:rPr>
        <w:tab/>
      </w:r>
      <w:r>
        <w:rPr>
          <w:rFonts w:hint="eastAsia" w:asciiTheme="minorEastAsia" w:hAnsiTheme="minorEastAsia" w:eastAsiaTheme="minorEastAsia" w:cstheme="minorEastAsia"/>
          <w:b w:val="0"/>
          <w:bCs w:val="0"/>
          <w:sz w:val="30"/>
          <w:szCs w:val="30"/>
          <w:highlight w:val="none"/>
          <w:lang w:val="en-US" w:eastAsia="zh-CN"/>
        </w:rPr>
        <w:t>服务</w:t>
      </w:r>
      <w:r>
        <w:rPr>
          <w:rFonts w:hint="eastAsia" w:asciiTheme="minorEastAsia" w:hAnsiTheme="minorEastAsia" w:eastAsiaTheme="minorEastAsia" w:cstheme="minorEastAsia"/>
          <w:b w:val="0"/>
          <w:bCs w:val="0"/>
          <w:sz w:val="30"/>
          <w:szCs w:val="30"/>
          <w:highlight w:val="none"/>
        </w:rPr>
        <w:t>类</w:t>
      </w:r>
    </w:p>
    <w:p w14:paraId="527257FA">
      <w:pPr>
        <w:pStyle w:val="38"/>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p>
    <w:p w14:paraId="055C0756">
      <w:pPr>
        <w:pStyle w:val="38"/>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r>
        <w:rPr>
          <w:rFonts w:hint="eastAsia" w:asciiTheme="minorEastAsia" w:hAnsiTheme="minorEastAsia" w:eastAsiaTheme="minorEastAsia" w:cstheme="minorEastAsia"/>
          <w:b w:val="0"/>
          <w:bCs w:val="0"/>
          <w:sz w:val="30"/>
          <w:szCs w:val="30"/>
          <w:highlight w:val="none"/>
        </w:rPr>
        <w:t>采购方式：</w:t>
      </w:r>
      <w:r>
        <w:rPr>
          <w:rFonts w:hint="eastAsia" w:asciiTheme="minorEastAsia" w:hAnsiTheme="minorEastAsia" w:eastAsiaTheme="minorEastAsia" w:cstheme="minorEastAsia"/>
          <w:b w:val="0"/>
          <w:bCs w:val="0"/>
          <w:sz w:val="30"/>
          <w:szCs w:val="30"/>
          <w:highlight w:val="none"/>
        </w:rPr>
        <w:tab/>
      </w:r>
      <w:r>
        <w:rPr>
          <w:rFonts w:hint="eastAsia" w:asciiTheme="minorEastAsia" w:hAnsiTheme="minorEastAsia" w:eastAsiaTheme="minorEastAsia" w:cstheme="minorEastAsia"/>
          <w:b w:val="0"/>
          <w:bCs w:val="0"/>
          <w:sz w:val="30"/>
          <w:szCs w:val="30"/>
          <w:highlight w:val="none"/>
        </w:rPr>
        <w:t>公开招标</w:t>
      </w:r>
    </w:p>
    <w:p w14:paraId="5CD15DFB">
      <w:pPr>
        <w:pStyle w:val="38"/>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p>
    <w:p w14:paraId="21324D16">
      <w:pPr>
        <w:pStyle w:val="38"/>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r>
        <w:rPr>
          <w:rFonts w:hint="eastAsia" w:asciiTheme="minorEastAsia" w:hAnsiTheme="minorEastAsia" w:eastAsiaTheme="minorEastAsia" w:cstheme="minorEastAsia"/>
          <w:b w:val="0"/>
          <w:bCs w:val="0"/>
          <w:sz w:val="30"/>
          <w:szCs w:val="30"/>
          <w:highlight w:val="none"/>
        </w:rPr>
        <w:t>货币类型：</w:t>
      </w:r>
      <w:r>
        <w:rPr>
          <w:rFonts w:hint="eastAsia" w:asciiTheme="minorEastAsia" w:hAnsiTheme="minorEastAsia" w:eastAsiaTheme="minorEastAsia" w:cstheme="minorEastAsia"/>
          <w:b w:val="0"/>
          <w:bCs w:val="0"/>
          <w:sz w:val="30"/>
          <w:szCs w:val="30"/>
          <w:highlight w:val="none"/>
        </w:rPr>
        <w:tab/>
      </w:r>
      <w:r>
        <w:rPr>
          <w:rFonts w:hint="eastAsia" w:asciiTheme="minorEastAsia" w:hAnsiTheme="minorEastAsia" w:eastAsiaTheme="minorEastAsia" w:cstheme="minorEastAsia"/>
          <w:b w:val="0"/>
          <w:bCs w:val="0"/>
          <w:sz w:val="30"/>
          <w:szCs w:val="30"/>
          <w:highlight w:val="none"/>
        </w:rPr>
        <w:t>人民币</w:t>
      </w:r>
    </w:p>
    <w:p w14:paraId="62148726">
      <w:pPr>
        <w:pStyle w:val="38"/>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p>
    <w:p w14:paraId="310E9078">
      <w:pPr>
        <w:pStyle w:val="38"/>
        <w:widowControl/>
        <w:ind w:firstLine="2400" w:firstLineChars="800"/>
        <w:jc w:val="both"/>
        <w:outlineLvl w:val="1"/>
        <w:rPr>
          <w:rFonts w:eastAsia="黑体"/>
          <w:sz w:val="40"/>
          <w:szCs w:val="40"/>
          <w:highlight w:val="none"/>
        </w:rPr>
      </w:pPr>
      <w:r>
        <w:rPr>
          <w:rFonts w:hint="eastAsia" w:asciiTheme="minorEastAsia" w:hAnsiTheme="minorEastAsia" w:eastAsiaTheme="minorEastAsia" w:cstheme="minorEastAsia"/>
          <w:b w:val="0"/>
          <w:bCs w:val="0"/>
          <w:sz w:val="30"/>
          <w:szCs w:val="30"/>
          <w:highlight w:val="none"/>
        </w:rPr>
        <w:t>评标方法：</w:t>
      </w:r>
      <w:r>
        <w:rPr>
          <w:rFonts w:hint="eastAsia" w:asciiTheme="minorEastAsia" w:hAnsiTheme="minorEastAsia" w:eastAsiaTheme="minorEastAsia" w:cstheme="minorEastAsia"/>
          <w:b w:val="0"/>
          <w:bCs w:val="0"/>
          <w:sz w:val="30"/>
          <w:szCs w:val="30"/>
          <w:highlight w:val="none"/>
        </w:rPr>
        <w:tab/>
      </w:r>
      <w:r>
        <w:rPr>
          <w:rFonts w:hint="eastAsia" w:asciiTheme="minorEastAsia" w:hAnsiTheme="minorEastAsia" w:eastAsiaTheme="minorEastAsia" w:cstheme="minorEastAsia"/>
          <w:b w:val="0"/>
          <w:bCs w:val="0"/>
          <w:sz w:val="30"/>
          <w:szCs w:val="30"/>
          <w:highlight w:val="none"/>
        </w:rPr>
        <w:t>综合评分法</w:t>
      </w:r>
    </w:p>
    <w:p w14:paraId="4A7E7398">
      <w:pPr>
        <w:pStyle w:val="38"/>
        <w:jc w:val="center"/>
        <w:outlineLvl w:val="1"/>
        <w:rPr>
          <w:rFonts w:hint="eastAsia" w:ascii="黑体" w:hAnsi="黑体" w:eastAsia="黑体"/>
          <w:sz w:val="40"/>
          <w:szCs w:val="40"/>
          <w:highlight w:val="none"/>
        </w:rPr>
      </w:pPr>
    </w:p>
    <w:p w14:paraId="7EF61181">
      <w:pPr>
        <w:pStyle w:val="38"/>
        <w:jc w:val="center"/>
        <w:outlineLvl w:val="1"/>
        <w:rPr>
          <w:rFonts w:hint="eastAsia" w:ascii="黑体" w:hAnsi="黑体" w:eastAsia="黑体"/>
          <w:sz w:val="40"/>
          <w:szCs w:val="40"/>
          <w:highlight w:val="none"/>
        </w:rPr>
        <w:sectPr>
          <w:headerReference r:id="rId6" w:type="first"/>
          <w:footerReference r:id="rId7" w:type="default"/>
          <w:footerReference r:id="rId8" w:type="even"/>
          <w:pgSz w:w="11907" w:h="16840"/>
          <w:pgMar w:top="1440" w:right="2090" w:bottom="1440" w:left="1417" w:header="851" w:footer="992" w:gutter="0"/>
          <w:cols w:space="425" w:num="1"/>
          <w:titlePg/>
          <w:docGrid w:linePitch="462" w:charSpace="0"/>
        </w:sectPr>
      </w:pPr>
    </w:p>
    <w:p w14:paraId="4B0C0D01">
      <w:pPr>
        <w:pStyle w:val="38"/>
        <w:jc w:val="center"/>
        <w:outlineLvl w:val="1"/>
        <w:rPr>
          <w:rFonts w:ascii="黑体" w:hAnsi="黑体" w:eastAsia="黑体"/>
          <w:sz w:val="40"/>
          <w:szCs w:val="40"/>
          <w:highlight w:val="none"/>
        </w:rPr>
      </w:pPr>
      <w:r>
        <w:rPr>
          <w:rFonts w:hint="eastAsia" w:ascii="黑体" w:hAnsi="黑体" w:eastAsia="黑体"/>
          <w:sz w:val="40"/>
          <w:szCs w:val="40"/>
          <w:highlight w:val="none"/>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74274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58B3ACA">
            <w:pPr>
              <w:jc w:val="center"/>
              <w:rPr>
                <w:rFonts w:ascii="宋体" w:hAnsi="宋体" w:cs="宋体"/>
                <w:sz w:val="28"/>
                <w:szCs w:val="28"/>
                <w:highlight w:val="none"/>
              </w:rPr>
            </w:pPr>
            <w:r>
              <w:rPr>
                <w:sz w:val="28"/>
                <w:szCs w:val="28"/>
                <w:highlight w:val="none"/>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18972A9">
            <w:pPr>
              <w:jc w:val="center"/>
              <w:rPr>
                <w:rFonts w:ascii="宋体" w:hAnsi="宋体" w:cs="宋体"/>
                <w:sz w:val="28"/>
                <w:szCs w:val="28"/>
                <w:highlight w:val="none"/>
              </w:rPr>
            </w:pPr>
            <w:r>
              <w:rPr>
                <w:sz w:val="28"/>
                <w:szCs w:val="28"/>
                <w:highlight w:val="none"/>
              </w:rPr>
              <w:t>内容</w:t>
            </w:r>
          </w:p>
        </w:tc>
      </w:tr>
      <w:tr w14:paraId="34B942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316D1B5">
            <w:pPr>
              <w:jc w:val="center"/>
              <w:rPr>
                <w:rFonts w:ascii="宋体" w:hAnsi="宋体" w:cs="宋体"/>
                <w:szCs w:val="21"/>
                <w:highlight w:val="none"/>
              </w:rPr>
            </w:pPr>
            <w:r>
              <w:rPr>
                <w:szCs w:val="21"/>
                <w:highlight w:val="none"/>
              </w:rPr>
              <w:t>1</w:t>
            </w:r>
          </w:p>
        </w:tc>
        <w:tc>
          <w:tcPr>
            <w:tcW w:w="8278" w:type="dxa"/>
            <w:tcBorders>
              <w:top w:val="single" w:color="000000" w:sz="8" w:space="0"/>
              <w:left w:val="single" w:color="000000" w:sz="8" w:space="0"/>
              <w:bottom w:val="single" w:color="000000" w:sz="8" w:space="0"/>
              <w:right w:val="single" w:color="000000" w:sz="8" w:space="0"/>
            </w:tcBorders>
          </w:tcPr>
          <w:p w14:paraId="605E7F94">
            <w:pPr>
              <w:rPr>
                <w:rFonts w:ascii="宋体" w:hAnsi="宋体" w:cs="宋体"/>
                <w:szCs w:val="21"/>
                <w:highlight w:val="none"/>
              </w:rPr>
            </w:pPr>
            <w:r>
              <w:rPr>
                <w:rFonts w:ascii="宋体" w:hAnsi="宋体" w:cs="宋体"/>
                <w:kern w:val="0"/>
                <w:szCs w:val="21"/>
                <w:highlight w:val="none"/>
                <w:lang w:bidi="ar"/>
              </w:rPr>
              <w:t>投标人不</w:t>
            </w:r>
            <w:r>
              <w:rPr>
                <w:rFonts w:hint="eastAsia" w:ascii="宋体" w:hAnsi="宋体" w:cs="宋体"/>
                <w:kern w:val="0"/>
                <w:szCs w:val="21"/>
                <w:highlight w:val="none"/>
                <w:lang w:bidi="ar"/>
              </w:rPr>
              <w:t>符合</w:t>
            </w:r>
            <w:r>
              <w:rPr>
                <w:rFonts w:ascii="宋体" w:hAnsi="宋体" w:cs="宋体"/>
                <w:kern w:val="0"/>
                <w:szCs w:val="21"/>
                <w:highlight w:val="none"/>
                <w:lang w:bidi="ar"/>
              </w:rPr>
              <w:t>资格要求，或未提交相应的资格证明资料（详见招标公告</w:t>
            </w:r>
            <w:r>
              <w:rPr>
                <w:rFonts w:hint="eastAsia" w:ascii="宋体" w:hAnsi="宋体"/>
                <w:szCs w:val="21"/>
                <w:highlight w:val="none"/>
              </w:rPr>
              <w:t>投标人资格要求，即申请人的资格要求</w:t>
            </w:r>
            <w:r>
              <w:rPr>
                <w:rFonts w:ascii="宋体" w:hAnsi="宋体" w:cs="宋体"/>
                <w:kern w:val="0"/>
                <w:szCs w:val="21"/>
                <w:highlight w:val="none"/>
                <w:lang w:bidi="ar"/>
              </w:rPr>
              <w:t>）</w:t>
            </w:r>
          </w:p>
        </w:tc>
      </w:tr>
    </w:tbl>
    <w:p w14:paraId="76B016B6">
      <w:pPr>
        <w:pStyle w:val="38"/>
        <w:spacing w:before="280"/>
        <w:jc w:val="center"/>
        <w:outlineLvl w:val="1"/>
        <w:rPr>
          <w:rFonts w:ascii="黑体" w:hAnsi="黑体" w:eastAsia="黑体"/>
          <w:sz w:val="40"/>
          <w:szCs w:val="40"/>
          <w:highlight w:val="none"/>
        </w:rPr>
      </w:pPr>
      <w:r>
        <w:rPr>
          <w:rFonts w:hint="eastAsia" w:ascii="黑体" w:hAnsi="黑体" w:eastAsia="黑体"/>
          <w:sz w:val="40"/>
          <w:szCs w:val="40"/>
          <w:highlight w:val="none"/>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1111F3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9C43C33">
            <w:pPr>
              <w:jc w:val="center"/>
              <w:rPr>
                <w:rFonts w:ascii="宋体" w:hAnsi="宋体" w:cs="宋体"/>
                <w:sz w:val="28"/>
                <w:szCs w:val="28"/>
                <w:highlight w:val="none"/>
              </w:rPr>
            </w:pPr>
            <w:r>
              <w:rPr>
                <w:sz w:val="28"/>
                <w:szCs w:val="28"/>
                <w:highlight w:val="none"/>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AEE31B6">
            <w:pPr>
              <w:jc w:val="center"/>
              <w:rPr>
                <w:rFonts w:ascii="宋体" w:hAnsi="宋体" w:cs="宋体"/>
                <w:sz w:val="28"/>
                <w:szCs w:val="28"/>
                <w:highlight w:val="none"/>
              </w:rPr>
            </w:pPr>
            <w:r>
              <w:rPr>
                <w:sz w:val="28"/>
                <w:szCs w:val="28"/>
                <w:highlight w:val="none"/>
              </w:rPr>
              <w:t>内容</w:t>
            </w:r>
          </w:p>
        </w:tc>
      </w:tr>
      <w:tr w14:paraId="2DBD82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9D8B3E7">
            <w:pPr>
              <w:jc w:val="center"/>
              <w:rPr>
                <w:rFonts w:ascii="宋体" w:hAnsi="宋体" w:cs="宋体"/>
                <w:szCs w:val="21"/>
                <w:highlight w:val="none"/>
              </w:rPr>
            </w:pPr>
            <w:r>
              <w:rPr>
                <w:szCs w:val="21"/>
                <w:highlight w:val="none"/>
              </w:rPr>
              <w:t>1</w:t>
            </w:r>
          </w:p>
        </w:tc>
        <w:tc>
          <w:tcPr>
            <w:tcW w:w="8278" w:type="dxa"/>
            <w:tcBorders>
              <w:top w:val="single" w:color="000000" w:sz="8" w:space="0"/>
              <w:left w:val="single" w:color="000000" w:sz="8" w:space="0"/>
              <w:bottom w:val="single" w:color="000000" w:sz="8" w:space="0"/>
              <w:right w:val="single" w:color="000000" w:sz="8" w:space="0"/>
            </w:tcBorders>
          </w:tcPr>
          <w:p w14:paraId="54FB1586">
            <w:pPr>
              <w:rPr>
                <w:rFonts w:ascii="宋体" w:hAnsi="宋体" w:cs="宋体"/>
                <w:szCs w:val="21"/>
                <w:highlight w:val="none"/>
              </w:rPr>
            </w:pPr>
            <w:r>
              <w:rPr>
                <w:rFonts w:hint="eastAsia"/>
                <w:highlight w:val="none"/>
                <w:lang w:val="en-US" w:eastAsia="zh-CN"/>
              </w:rPr>
              <w:t>不得</w:t>
            </w:r>
            <w:r>
              <w:rPr>
                <w:rFonts w:hint="eastAsia"/>
                <w:highlight w:val="none"/>
              </w:rPr>
              <w:t>将一个包的内容拆开投标；</w:t>
            </w:r>
          </w:p>
        </w:tc>
      </w:tr>
      <w:tr w14:paraId="60494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58403A3">
            <w:pPr>
              <w:jc w:val="center"/>
              <w:rPr>
                <w:rFonts w:ascii="宋体" w:hAnsi="宋体" w:cs="宋体"/>
                <w:szCs w:val="21"/>
                <w:highlight w:val="none"/>
              </w:rPr>
            </w:pPr>
            <w:r>
              <w:rPr>
                <w:szCs w:val="21"/>
                <w:highlight w:val="none"/>
              </w:rPr>
              <w:t>2</w:t>
            </w:r>
          </w:p>
        </w:tc>
        <w:tc>
          <w:tcPr>
            <w:tcW w:w="8278" w:type="dxa"/>
            <w:tcBorders>
              <w:top w:val="single" w:color="000000" w:sz="8" w:space="0"/>
              <w:left w:val="single" w:color="000000" w:sz="8" w:space="0"/>
              <w:bottom w:val="single" w:color="000000" w:sz="8" w:space="0"/>
              <w:right w:val="single" w:color="000000" w:sz="8" w:space="0"/>
            </w:tcBorders>
          </w:tcPr>
          <w:p w14:paraId="6601A186">
            <w:pPr>
              <w:rPr>
                <w:rFonts w:ascii="宋体" w:hAnsi="宋体" w:cs="宋体"/>
                <w:szCs w:val="21"/>
                <w:highlight w:val="none"/>
              </w:rPr>
            </w:pPr>
            <w:r>
              <w:rPr>
                <w:rFonts w:hint="eastAsia"/>
                <w:highlight w:val="none"/>
              </w:rPr>
              <w:t>对同一项目投标时，</w:t>
            </w:r>
            <w:r>
              <w:rPr>
                <w:rFonts w:hint="eastAsia"/>
                <w:highlight w:val="none"/>
                <w:lang w:val="en-US" w:eastAsia="zh-CN"/>
              </w:rPr>
              <w:t>不得</w:t>
            </w:r>
            <w:r>
              <w:rPr>
                <w:rFonts w:hint="eastAsia"/>
                <w:highlight w:val="none"/>
              </w:rPr>
              <w:t>提供两套以上的投标方案（招标文件另有规定的除外）；</w:t>
            </w:r>
          </w:p>
        </w:tc>
      </w:tr>
      <w:tr w14:paraId="4F471E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EDB2DA1">
            <w:pPr>
              <w:jc w:val="center"/>
              <w:rPr>
                <w:rFonts w:ascii="宋体" w:hAnsi="宋体" w:cs="宋体"/>
                <w:szCs w:val="21"/>
                <w:highlight w:val="none"/>
              </w:rPr>
            </w:pPr>
            <w:r>
              <w:rPr>
                <w:szCs w:val="21"/>
                <w:highlight w:val="none"/>
              </w:rPr>
              <w:t>3</w:t>
            </w:r>
          </w:p>
        </w:tc>
        <w:tc>
          <w:tcPr>
            <w:tcW w:w="8278" w:type="dxa"/>
            <w:tcBorders>
              <w:top w:val="single" w:color="000000" w:sz="8" w:space="0"/>
              <w:left w:val="single" w:color="000000" w:sz="8" w:space="0"/>
              <w:bottom w:val="single" w:color="000000" w:sz="8" w:space="0"/>
              <w:right w:val="single" w:color="000000" w:sz="8" w:space="0"/>
            </w:tcBorders>
          </w:tcPr>
          <w:p w14:paraId="2C5672DB">
            <w:pPr>
              <w:rPr>
                <w:rFonts w:ascii="宋体" w:hAnsi="宋体" w:cs="宋体"/>
                <w:szCs w:val="21"/>
                <w:highlight w:val="none"/>
              </w:rPr>
            </w:pPr>
            <w:r>
              <w:rPr>
                <w:rFonts w:hint="eastAsia"/>
                <w:highlight w:val="none"/>
              </w:rPr>
              <w:t>分项报价或投标总价</w:t>
            </w:r>
            <w:r>
              <w:rPr>
                <w:rFonts w:hint="eastAsia"/>
                <w:highlight w:val="none"/>
                <w:lang w:val="en-US" w:eastAsia="zh-CN"/>
              </w:rPr>
              <w:t>不得</w:t>
            </w:r>
            <w:r>
              <w:rPr>
                <w:rFonts w:hint="eastAsia"/>
                <w:highlight w:val="none"/>
              </w:rPr>
              <w:t>高于相应预算金额（或设定的预算金额下的最高限价）；</w:t>
            </w:r>
          </w:p>
        </w:tc>
      </w:tr>
      <w:tr w14:paraId="4E2758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EF8F7DC">
            <w:pPr>
              <w:jc w:val="center"/>
              <w:rPr>
                <w:rFonts w:ascii="宋体" w:hAnsi="宋体" w:cs="宋体"/>
                <w:szCs w:val="21"/>
                <w:highlight w:val="none"/>
              </w:rPr>
            </w:pPr>
            <w:r>
              <w:rPr>
                <w:szCs w:val="21"/>
                <w:highlight w:val="none"/>
              </w:rPr>
              <w:t>4</w:t>
            </w:r>
          </w:p>
        </w:tc>
        <w:tc>
          <w:tcPr>
            <w:tcW w:w="8278" w:type="dxa"/>
            <w:tcBorders>
              <w:top w:val="single" w:color="000000" w:sz="8" w:space="0"/>
              <w:left w:val="single" w:color="000000" w:sz="8" w:space="0"/>
              <w:bottom w:val="single" w:color="000000" w:sz="8" w:space="0"/>
              <w:right w:val="single" w:color="000000" w:sz="8" w:space="0"/>
            </w:tcBorders>
          </w:tcPr>
          <w:p w14:paraId="45D3C288">
            <w:pPr>
              <w:rPr>
                <w:rFonts w:ascii="宋体" w:hAnsi="宋体" w:cs="宋体"/>
                <w:szCs w:val="21"/>
                <w:highlight w:val="none"/>
              </w:rPr>
            </w:pPr>
            <w:r>
              <w:rPr>
                <w:rFonts w:hint="eastAsia"/>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4B9DAC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1155D4C">
            <w:pPr>
              <w:jc w:val="center"/>
              <w:rPr>
                <w:rFonts w:ascii="宋体" w:hAnsi="宋体" w:cs="宋体"/>
                <w:szCs w:val="21"/>
                <w:highlight w:val="none"/>
              </w:rPr>
            </w:pPr>
            <w:r>
              <w:rPr>
                <w:szCs w:val="21"/>
                <w:highlight w:val="none"/>
              </w:rPr>
              <w:t>5</w:t>
            </w:r>
          </w:p>
        </w:tc>
        <w:tc>
          <w:tcPr>
            <w:tcW w:w="8278" w:type="dxa"/>
            <w:tcBorders>
              <w:top w:val="single" w:color="000000" w:sz="8" w:space="0"/>
              <w:left w:val="single" w:color="000000" w:sz="8" w:space="0"/>
              <w:bottom w:val="single" w:color="000000" w:sz="8" w:space="0"/>
              <w:right w:val="single" w:color="000000" w:sz="8" w:space="0"/>
            </w:tcBorders>
          </w:tcPr>
          <w:p w14:paraId="180273E8">
            <w:pPr>
              <w:rPr>
                <w:rFonts w:ascii="宋体" w:hAnsi="宋体" w:cs="宋体"/>
                <w:szCs w:val="21"/>
                <w:highlight w:val="none"/>
              </w:rPr>
            </w:pPr>
            <w:r>
              <w:rPr>
                <w:rFonts w:hint="eastAsia"/>
                <w:highlight w:val="none"/>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70D8A6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E3C229D">
            <w:pPr>
              <w:jc w:val="center"/>
              <w:rPr>
                <w:rFonts w:ascii="宋体" w:hAnsi="宋体" w:cs="宋体"/>
                <w:szCs w:val="21"/>
                <w:highlight w:val="none"/>
              </w:rPr>
            </w:pPr>
            <w:r>
              <w:rPr>
                <w:szCs w:val="21"/>
                <w:highlight w:val="none"/>
              </w:rPr>
              <w:t>6</w:t>
            </w:r>
          </w:p>
        </w:tc>
        <w:tc>
          <w:tcPr>
            <w:tcW w:w="8278" w:type="dxa"/>
            <w:tcBorders>
              <w:top w:val="single" w:color="000000" w:sz="8" w:space="0"/>
              <w:left w:val="single" w:color="000000" w:sz="8" w:space="0"/>
              <w:bottom w:val="single" w:color="000000" w:sz="8" w:space="0"/>
              <w:right w:val="single" w:color="000000" w:sz="8" w:space="0"/>
            </w:tcBorders>
          </w:tcPr>
          <w:p w14:paraId="3EF3D082">
            <w:pPr>
              <w:rPr>
                <w:rFonts w:ascii="宋体" w:hAnsi="宋体" w:cs="宋体"/>
                <w:szCs w:val="21"/>
                <w:highlight w:val="none"/>
              </w:rPr>
            </w:pPr>
            <w:r>
              <w:rPr>
                <w:rFonts w:hint="eastAsia"/>
                <w:highlight w:val="none"/>
              </w:rPr>
              <w:t>未按招标文件所提供的样式填写《投标函》；未按招标文件所提供的《政府采购投标及履约承诺函》进行承诺；未按招标文件对投标文件组成的要求提供投标文件；</w:t>
            </w:r>
          </w:p>
        </w:tc>
      </w:tr>
      <w:tr w14:paraId="5B1C7B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749E13C">
            <w:pPr>
              <w:jc w:val="center"/>
              <w:rPr>
                <w:rFonts w:ascii="宋体" w:hAnsi="宋体" w:cs="宋体"/>
                <w:szCs w:val="21"/>
                <w:highlight w:val="none"/>
              </w:rPr>
            </w:pPr>
            <w:r>
              <w:rPr>
                <w:szCs w:val="21"/>
                <w:highlight w:val="none"/>
              </w:rPr>
              <w:t>7</w:t>
            </w:r>
          </w:p>
        </w:tc>
        <w:tc>
          <w:tcPr>
            <w:tcW w:w="8278" w:type="dxa"/>
            <w:tcBorders>
              <w:top w:val="single" w:color="000000" w:sz="8" w:space="0"/>
              <w:left w:val="single" w:color="000000" w:sz="8" w:space="0"/>
              <w:bottom w:val="single" w:color="000000" w:sz="8" w:space="0"/>
              <w:right w:val="single" w:color="000000" w:sz="8" w:space="0"/>
            </w:tcBorders>
          </w:tcPr>
          <w:p w14:paraId="1E27ED0F">
            <w:pPr>
              <w:rPr>
                <w:rFonts w:ascii="宋体" w:hAnsi="宋体" w:cs="宋体"/>
                <w:szCs w:val="21"/>
                <w:highlight w:val="none"/>
              </w:rPr>
            </w:pPr>
            <w:r>
              <w:rPr>
                <w:rFonts w:hint="eastAsia"/>
                <w:color w:val="FF0000"/>
                <w:highlight w:val="none"/>
                <w:lang w:val="en-US" w:eastAsia="zh-CN"/>
              </w:rPr>
              <w:t>采购标的/服务</w:t>
            </w:r>
            <w:r>
              <w:rPr>
                <w:rFonts w:hint="eastAsia" w:ascii="Times New Roman" w:eastAsia="宋体"/>
                <w:color w:val="FF0000"/>
                <w:highlight w:val="none"/>
                <w:lang w:val="en-US" w:eastAsia="zh-CN"/>
              </w:rPr>
              <w:t>清单</w:t>
            </w:r>
            <w:r>
              <w:rPr>
                <w:rFonts w:hint="eastAsia"/>
                <w:color w:val="FF0000"/>
                <w:highlight w:val="none"/>
                <w:lang w:val="en-US" w:eastAsia="zh-CN"/>
              </w:rPr>
              <w:t>/报价等任意一类</w:t>
            </w:r>
            <w:r>
              <w:rPr>
                <w:rFonts w:hint="eastAsia" w:ascii="Times New Roman" w:eastAsia="宋体"/>
                <w:color w:val="FF0000"/>
                <w:highlight w:val="none"/>
                <w:lang w:val="en-US" w:eastAsia="zh-CN"/>
              </w:rPr>
              <w:t>有缺漏项或响应不全</w:t>
            </w:r>
            <w:r>
              <w:rPr>
                <w:rFonts w:hint="eastAsia"/>
                <w:color w:val="auto"/>
                <w:highlight w:val="none"/>
                <w:lang w:val="en-US" w:eastAsia="zh-CN"/>
              </w:rPr>
              <w:t>，</w:t>
            </w:r>
            <w:r>
              <w:rPr>
                <w:rFonts w:hint="eastAsia"/>
                <w:highlight w:val="none"/>
              </w:rPr>
              <w:t>或者对招标文件规定的项目需求内容或者需求数量进行修改</w:t>
            </w:r>
            <w:r>
              <w:rPr>
                <w:rFonts w:hint="eastAsia"/>
                <w:szCs w:val="21"/>
                <w:highlight w:val="none"/>
              </w:rPr>
              <w:t>，评审委员会判定投标响应不满足采购需求</w:t>
            </w:r>
            <w:r>
              <w:rPr>
                <w:rFonts w:hint="eastAsia"/>
                <w:highlight w:val="none"/>
              </w:rPr>
              <w:t>；</w:t>
            </w:r>
          </w:p>
        </w:tc>
      </w:tr>
      <w:tr w14:paraId="49012E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89B9E2E">
            <w:pPr>
              <w:jc w:val="center"/>
              <w:rPr>
                <w:rFonts w:ascii="宋体" w:hAnsi="宋体" w:cs="宋体"/>
                <w:szCs w:val="21"/>
                <w:highlight w:val="none"/>
              </w:rPr>
            </w:pPr>
            <w:r>
              <w:rPr>
                <w:szCs w:val="21"/>
                <w:highlight w:val="none"/>
              </w:rPr>
              <w:t>8</w:t>
            </w:r>
          </w:p>
        </w:tc>
        <w:tc>
          <w:tcPr>
            <w:tcW w:w="8278" w:type="dxa"/>
            <w:tcBorders>
              <w:top w:val="single" w:color="000000" w:sz="8" w:space="0"/>
              <w:left w:val="single" w:color="000000" w:sz="8" w:space="0"/>
              <w:bottom w:val="single" w:color="000000" w:sz="8" w:space="0"/>
              <w:right w:val="single" w:color="000000" w:sz="8" w:space="0"/>
            </w:tcBorders>
          </w:tcPr>
          <w:p w14:paraId="58B999EA">
            <w:pPr>
              <w:rPr>
                <w:rFonts w:ascii="宋体" w:hAnsi="宋体" w:cs="宋体"/>
                <w:szCs w:val="21"/>
                <w:highlight w:val="none"/>
              </w:rPr>
            </w:pPr>
            <w:r>
              <w:rPr>
                <w:rFonts w:hint="eastAsia"/>
                <w:highlight w:val="none"/>
              </w:rPr>
              <w:t>投标文件存在列放位置错误，导致属于信息公开情形的没有被公开；</w:t>
            </w:r>
          </w:p>
        </w:tc>
      </w:tr>
      <w:tr w14:paraId="7A115F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47F2A87">
            <w:pPr>
              <w:jc w:val="center"/>
              <w:rPr>
                <w:rFonts w:ascii="宋体" w:hAnsi="宋体" w:cs="宋体"/>
                <w:szCs w:val="21"/>
                <w:highlight w:val="none"/>
              </w:rPr>
            </w:pPr>
            <w:r>
              <w:rPr>
                <w:szCs w:val="21"/>
                <w:highlight w:val="none"/>
              </w:rPr>
              <w:t>9</w:t>
            </w:r>
          </w:p>
        </w:tc>
        <w:tc>
          <w:tcPr>
            <w:tcW w:w="8278" w:type="dxa"/>
            <w:tcBorders>
              <w:top w:val="single" w:color="000000" w:sz="8" w:space="0"/>
              <w:left w:val="single" w:color="000000" w:sz="8" w:space="0"/>
              <w:bottom w:val="single" w:color="000000" w:sz="8" w:space="0"/>
              <w:right w:val="single" w:color="000000" w:sz="8" w:space="0"/>
            </w:tcBorders>
          </w:tcPr>
          <w:p w14:paraId="1216B49F">
            <w:pPr>
              <w:rPr>
                <w:rFonts w:ascii="宋体" w:hAnsi="宋体" w:cs="宋体"/>
                <w:szCs w:val="21"/>
                <w:highlight w:val="none"/>
              </w:rPr>
            </w:pPr>
            <w:r>
              <w:rPr>
                <w:rFonts w:hint="eastAsia"/>
                <w:highlight w:val="none"/>
              </w:rPr>
              <w:t>投标文件电子文档</w:t>
            </w:r>
            <w:r>
              <w:rPr>
                <w:rFonts w:hint="eastAsia"/>
                <w:highlight w:val="none"/>
                <w:lang w:val="en-US" w:eastAsia="zh-CN"/>
              </w:rPr>
              <w:t>不得</w:t>
            </w:r>
            <w:r>
              <w:rPr>
                <w:rFonts w:hint="eastAsia"/>
                <w:highlight w:val="none"/>
              </w:rPr>
              <w:t>带病毒；</w:t>
            </w:r>
          </w:p>
        </w:tc>
      </w:tr>
      <w:tr w14:paraId="02717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D04FF60">
            <w:pPr>
              <w:jc w:val="center"/>
              <w:rPr>
                <w:rFonts w:ascii="宋体" w:hAnsi="宋体" w:cs="宋体"/>
                <w:szCs w:val="21"/>
                <w:highlight w:val="none"/>
              </w:rPr>
            </w:pPr>
            <w:r>
              <w:rPr>
                <w:szCs w:val="21"/>
                <w:highlight w:val="none"/>
              </w:rPr>
              <w:t>10</w:t>
            </w:r>
          </w:p>
        </w:tc>
        <w:tc>
          <w:tcPr>
            <w:tcW w:w="8278" w:type="dxa"/>
            <w:tcBorders>
              <w:top w:val="single" w:color="000000" w:sz="8" w:space="0"/>
              <w:left w:val="single" w:color="000000" w:sz="8" w:space="0"/>
              <w:bottom w:val="single" w:color="000000" w:sz="8" w:space="0"/>
              <w:right w:val="single" w:color="000000" w:sz="8" w:space="0"/>
            </w:tcBorders>
          </w:tcPr>
          <w:p w14:paraId="42C6D3D0">
            <w:pPr>
              <w:rPr>
                <w:rFonts w:ascii="宋体" w:hAnsi="宋体" w:cs="宋体"/>
                <w:szCs w:val="21"/>
                <w:highlight w:val="none"/>
              </w:rPr>
            </w:pPr>
            <w:r>
              <w:rPr>
                <w:rFonts w:hint="eastAsia"/>
                <w:highlight w:val="none"/>
              </w:rPr>
              <w:t>投标文件用不属于本公司的电子密钥或电子营业执照进行加密的；</w:t>
            </w:r>
          </w:p>
        </w:tc>
      </w:tr>
      <w:tr w14:paraId="5E7CB7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14:paraId="5A5C42ED">
            <w:pPr>
              <w:widowControl/>
              <w:jc w:val="center"/>
              <w:textAlignment w:val="top"/>
              <w:rPr>
                <w:rFonts w:ascii="宋体" w:hAnsi="宋体" w:cs="宋体"/>
                <w:szCs w:val="21"/>
                <w:highlight w:val="none"/>
              </w:rPr>
            </w:pPr>
            <w:r>
              <w:rPr>
                <w:rFonts w:hint="eastAsia"/>
                <w:szCs w:val="24"/>
                <w:highlight w:val="none"/>
                <w:lang w:val="en-US" w:eastAsia="zh-CN"/>
              </w:rPr>
              <w:t>11</w:t>
            </w:r>
          </w:p>
        </w:tc>
        <w:tc>
          <w:tcPr>
            <w:tcW w:w="8278" w:type="dxa"/>
            <w:tcBorders>
              <w:top w:val="single" w:color="000000" w:sz="8" w:space="0"/>
              <w:left w:val="single" w:color="000000" w:sz="8" w:space="0"/>
              <w:bottom w:val="single" w:color="000000" w:sz="8" w:space="0"/>
              <w:right w:val="single" w:color="000000" w:sz="8" w:space="0"/>
            </w:tcBorders>
            <w:vAlign w:val="top"/>
          </w:tcPr>
          <w:p w14:paraId="051BD5B2">
            <w:pPr>
              <w:widowControl/>
              <w:jc w:val="left"/>
              <w:textAlignment w:val="top"/>
              <w:rPr>
                <w:highlight w:val="none"/>
              </w:rPr>
            </w:pPr>
            <w:r>
              <w:rPr>
                <w:rFonts w:hint="eastAsia" w:ascii="Times New Roman" w:hAnsi="Times New Roman" w:eastAsia="宋体" w:cs="Times New Roman"/>
                <w:szCs w:val="24"/>
                <w:highlight w:val="none"/>
              </w:rPr>
              <w:t>经核实，不同投标供应商的投标文件由同一电子设备编制、加密或者上传的；</w:t>
            </w:r>
          </w:p>
        </w:tc>
      </w:tr>
      <w:tr w14:paraId="583841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D1F914D">
            <w:pPr>
              <w:jc w:val="center"/>
              <w:rPr>
                <w:rFonts w:hint="eastAsia" w:ascii="宋体" w:hAnsi="宋体" w:eastAsia="宋体" w:cs="宋体"/>
                <w:szCs w:val="21"/>
                <w:highlight w:val="none"/>
                <w:lang w:eastAsia="zh-CN"/>
              </w:rPr>
            </w:pPr>
            <w:r>
              <w:rPr>
                <w:szCs w:val="21"/>
                <w:highlight w:val="none"/>
              </w:rPr>
              <w:t>1</w:t>
            </w:r>
            <w:r>
              <w:rPr>
                <w:rFonts w:hint="eastAsia"/>
                <w:szCs w:val="21"/>
                <w:highlight w:val="none"/>
                <w:lang w:val="en-US" w:eastAsia="zh-CN"/>
              </w:rPr>
              <w:t>2</w:t>
            </w:r>
          </w:p>
        </w:tc>
        <w:tc>
          <w:tcPr>
            <w:tcW w:w="8278" w:type="dxa"/>
            <w:tcBorders>
              <w:top w:val="single" w:color="000000" w:sz="8" w:space="0"/>
              <w:left w:val="single" w:color="000000" w:sz="8" w:space="0"/>
              <w:bottom w:val="single" w:color="000000" w:sz="8" w:space="0"/>
              <w:right w:val="single" w:color="000000" w:sz="8" w:space="0"/>
            </w:tcBorders>
          </w:tcPr>
          <w:p w14:paraId="6B2DB28A">
            <w:pPr>
              <w:rPr>
                <w:rFonts w:ascii="宋体" w:hAnsi="宋体" w:cs="宋体"/>
                <w:szCs w:val="21"/>
                <w:highlight w:val="none"/>
              </w:rPr>
            </w:pPr>
            <w:r>
              <w:rPr>
                <w:rFonts w:hint="eastAsia"/>
                <w:highlight w:val="none"/>
              </w:rPr>
              <w:t>法律、法规、规章、规范性文件规定的其他情形。</w:t>
            </w:r>
          </w:p>
        </w:tc>
      </w:tr>
    </w:tbl>
    <w:p w14:paraId="7354B1F2">
      <w:pPr>
        <w:pStyle w:val="38"/>
        <w:jc w:val="center"/>
        <w:outlineLvl w:val="1"/>
        <w:rPr>
          <w:rFonts w:hint="eastAsia" w:ascii="黑体" w:hAnsi="黑体" w:eastAsia="黑体"/>
          <w:sz w:val="40"/>
          <w:szCs w:val="40"/>
          <w:highlight w:val="none"/>
        </w:rPr>
      </w:pPr>
    </w:p>
    <w:p w14:paraId="4861983A">
      <w:pPr>
        <w:pStyle w:val="38"/>
        <w:jc w:val="center"/>
        <w:outlineLvl w:val="1"/>
        <w:rPr>
          <w:rFonts w:hint="eastAsia" w:ascii="黑体" w:hAnsi="黑体" w:eastAsia="黑体"/>
          <w:sz w:val="40"/>
          <w:szCs w:val="40"/>
          <w:highlight w:val="none"/>
        </w:rPr>
        <w:sectPr>
          <w:pgSz w:w="11907" w:h="16840"/>
          <w:pgMar w:top="1440" w:right="1417" w:bottom="1440" w:left="1417" w:header="851" w:footer="992" w:gutter="0"/>
          <w:cols w:space="425" w:num="1"/>
          <w:titlePg/>
          <w:docGrid w:linePitch="462" w:charSpace="0"/>
        </w:sectPr>
      </w:pPr>
    </w:p>
    <w:p w14:paraId="461B9B3C">
      <w:pPr>
        <w:pStyle w:val="38"/>
        <w:jc w:val="center"/>
        <w:outlineLvl w:val="1"/>
        <w:rPr>
          <w:rFonts w:ascii="黑体" w:hAnsi="黑体" w:eastAsia="黑体"/>
          <w:sz w:val="40"/>
          <w:szCs w:val="40"/>
          <w:highlight w:val="none"/>
        </w:rPr>
      </w:pPr>
      <w:r>
        <w:rPr>
          <w:rFonts w:hint="eastAsia" w:ascii="黑体" w:hAnsi="黑体" w:eastAsia="黑体"/>
          <w:sz w:val="40"/>
          <w:szCs w:val="40"/>
          <w:highlight w:val="none"/>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1C6D554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6182EE2D">
            <w:pPr>
              <w:widowControl/>
              <w:jc w:val="left"/>
              <w:rPr>
                <w:b/>
                <w:bCs/>
                <w:sz w:val="24"/>
                <w:highlight w:val="none"/>
              </w:rPr>
            </w:pPr>
            <w:r>
              <w:rPr>
                <w:b/>
                <w:bCs/>
                <w:highlight w:val="none"/>
              </w:rPr>
              <w:t>评标方法：</w:t>
            </w:r>
            <w:r>
              <w:rPr>
                <w:b/>
                <w:bCs/>
                <w:strike w:val="0"/>
                <w:dstrike w:val="0"/>
                <w:highlight w:val="none"/>
              </w:rPr>
              <w:t>综合评分法</w:t>
            </w:r>
          </w:p>
        </w:tc>
        <w:tc>
          <w:tcPr>
            <w:tcW w:w="240" w:type="dxa"/>
            <w:shd w:val="clear" w:color="auto" w:fill="auto"/>
            <w:vAlign w:val="center"/>
          </w:tcPr>
          <w:p w14:paraId="25D20561">
            <w:pPr>
              <w:jc w:val="right"/>
              <w:rPr>
                <w:rFonts w:ascii="宋体"/>
                <w:b/>
                <w:bCs/>
                <w:sz w:val="24"/>
                <w:highlight w:val="none"/>
              </w:rPr>
            </w:pPr>
          </w:p>
        </w:tc>
      </w:tr>
      <w:tr w14:paraId="2DD49FD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36C540C9">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highlight w:val="none"/>
              </w:rPr>
            </w:pPr>
            <w:r>
              <w:rPr>
                <w:sz w:val="21"/>
                <w:szCs w:val="21"/>
                <w:highlight w:val="none"/>
              </w:rPr>
              <w:sym w:font="Wingdings" w:char="00FE"/>
            </w:r>
            <w:r>
              <w:rPr>
                <w:sz w:val="21"/>
                <w:szCs w:val="21"/>
                <w:highlight w:val="none"/>
              </w:rPr>
              <w:t>综合评分法，是指</w:t>
            </w:r>
            <w:r>
              <w:rPr>
                <w:rFonts w:hint="eastAsia" w:ascii="Times New Roman" w:hAnsi="Times New Roman" w:eastAsia="宋体" w:cs="Times New Roman"/>
                <w:kern w:val="0"/>
                <w:sz w:val="21"/>
                <w:szCs w:val="21"/>
                <w:highlight w:val="none"/>
                <w:lang w:val="en-US" w:eastAsia="zh-CN" w:bidi="ar-SA"/>
              </w:rPr>
              <w:t>投标文件满足招标文件全部实质性要求</w:t>
            </w:r>
            <w:r>
              <w:rPr>
                <w:sz w:val="21"/>
                <w:szCs w:val="21"/>
                <w:highlight w:val="none"/>
              </w:rPr>
              <w:t>，且按照</w:t>
            </w:r>
            <w:r>
              <w:rPr>
                <w:rFonts w:hint="eastAsia" w:ascii="Times New Roman" w:eastAsia="宋体"/>
                <w:sz w:val="21"/>
                <w:szCs w:val="21"/>
                <w:highlight w:val="none"/>
                <w:lang w:val="en-US" w:eastAsia="zh-CN"/>
              </w:rPr>
              <w:t>招标文件规定的各项因素进行综合评审，评标总得分排名前列</w:t>
            </w:r>
            <w:r>
              <w:rPr>
                <w:sz w:val="21"/>
                <w:szCs w:val="21"/>
                <w:highlight w:val="none"/>
              </w:rPr>
              <w:t>的投标人为中标候选人的评标方法。</w:t>
            </w:r>
          </w:p>
          <w:p w14:paraId="1F734906">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highlight w:val="none"/>
              </w:rPr>
            </w:pPr>
            <w:r>
              <w:rPr>
                <w:sz w:val="21"/>
                <w:szCs w:val="21"/>
                <w:highlight w:val="none"/>
              </w:rPr>
              <w:t>价格分计算方法：</w:t>
            </w:r>
          </w:p>
          <w:p w14:paraId="612EDF4C">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 xml:space="preserve">采用低价优先法计算，即满足招标文件要求且投标价格最低的投标报价为评标基准价，其价格分为满分。其他投标人的价格分统一按照下列公式计算：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投标报价得分=(评标基准价／投标报价)×100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评标总得分＝F1×A1＋F2×A2＋……＋Fn×An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F1、F2……Fn分别为各项评审因素的得分；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A1、A2、……An 分别为各项评审因素所占的权重(A1＋A2＋……＋An＝1)。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评标过程中，不得去掉报价中的最高报价和最低报价。</w:t>
            </w:r>
          </w:p>
          <w:p w14:paraId="7C889E9E">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因落实政府采购政策进行价格调整的，以调整后的价格计算评标基准价和投标报价。</w:t>
            </w:r>
          </w:p>
          <w:p w14:paraId="7C7E159E">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0"/>
                <w:sz w:val="24"/>
                <w:szCs w:val="24"/>
                <w:highlight w:val="none"/>
                <w:lang w:val="en-US" w:eastAsia="zh-CN" w:bidi="ar-SA"/>
              </w:rPr>
            </w:pPr>
          </w:p>
        </w:tc>
      </w:tr>
    </w:tbl>
    <w:p w14:paraId="3FDBC86B">
      <w:pPr>
        <w:rPr>
          <w:vanish/>
          <w:highlight w:val="none"/>
        </w:rPr>
      </w:pPr>
    </w:p>
    <w:tbl>
      <w:tblPr>
        <w:tblStyle w:val="42"/>
        <w:tblpPr w:leftFromText="180" w:rightFromText="180" w:vertAnchor="text" w:horzAnchor="page" w:tblpX="1509" w:tblpY="228"/>
        <w:tblOverlap w:val="never"/>
        <w:tblW w:w="904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108" w:type="dxa"/>
          <w:bottom w:w="20" w:type="dxa"/>
          <w:right w:w="108" w:type="dxa"/>
        </w:tblCellMar>
      </w:tblPr>
      <w:tblGrid>
        <w:gridCol w:w="685"/>
        <w:gridCol w:w="548"/>
        <w:gridCol w:w="2264"/>
        <w:gridCol w:w="696"/>
        <w:gridCol w:w="4856"/>
      </w:tblGrid>
      <w:tr w14:paraId="18F1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tcBorders>
              <w:tl2br w:val="nil"/>
              <w:tr2bl w:val="nil"/>
            </w:tcBorders>
            <w:shd w:val="clear" w:color="auto" w:fill="E6EFFA"/>
            <w:vAlign w:val="center"/>
          </w:tcPr>
          <w:p w14:paraId="56EF137A">
            <w:pPr>
              <w:wordWrap w:val="0"/>
              <w:adjustRightInd w:val="0"/>
              <w:snapToGrid w:val="0"/>
              <w:spacing w:line="320" w:lineRule="exact"/>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序号</w:t>
            </w:r>
          </w:p>
        </w:tc>
        <w:tc>
          <w:tcPr>
            <w:tcW w:w="3508" w:type="dxa"/>
            <w:gridSpan w:val="3"/>
            <w:tcBorders>
              <w:tl2br w:val="nil"/>
              <w:tr2bl w:val="nil"/>
            </w:tcBorders>
            <w:shd w:val="clear" w:color="auto" w:fill="E6EFFA"/>
            <w:vAlign w:val="center"/>
          </w:tcPr>
          <w:p w14:paraId="0734899E">
            <w:pPr>
              <w:wordWrap w:val="0"/>
              <w:adjustRightInd w:val="0"/>
              <w:snapToGrid w:val="0"/>
              <w:spacing w:line="320" w:lineRule="exact"/>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评分项</w:t>
            </w:r>
          </w:p>
        </w:tc>
        <w:tc>
          <w:tcPr>
            <w:tcW w:w="4856" w:type="dxa"/>
            <w:tcBorders>
              <w:tl2br w:val="nil"/>
              <w:tr2bl w:val="nil"/>
            </w:tcBorders>
            <w:shd w:val="clear" w:color="auto" w:fill="E6EFFA"/>
            <w:vAlign w:val="center"/>
          </w:tcPr>
          <w:p w14:paraId="39160BFE">
            <w:pPr>
              <w:wordWrap w:val="0"/>
              <w:adjustRightInd w:val="0"/>
              <w:snapToGrid w:val="0"/>
              <w:spacing w:line="320" w:lineRule="exact"/>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权重(%)</w:t>
            </w:r>
          </w:p>
        </w:tc>
      </w:tr>
      <w:tr w14:paraId="12D9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14:paraId="71633D65">
            <w:pPr>
              <w:wordWrap w:val="0"/>
              <w:adjustRightInd w:val="0"/>
              <w:snapToGrid w:val="0"/>
              <w:spacing w:line="320" w:lineRule="exact"/>
              <w:jc w:val="center"/>
              <w:rPr>
                <w:rFonts w:hint="eastAsia" w:asciiTheme="minorEastAsia" w:hAnsiTheme="minorEastAsia" w:eastAsiaTheme="minorEastAsia" w:cstheme="minorEastAsia"/>
                <w:b/>
                <w:bCs/>
                <w:color w:val="0000FF"/>
                <w:sz w:val="21"/>
                <w:szCs w:val="21"/>
                <w:highlight w:val="none"/>
              </w:rPr>
            </w:pPr>
            <w:r>
              <w:rPr>
                <w:rFonts w:hint="eastAsia" w:asciiTheme="minorEastAsia" w:hAnsiTheme="minorEastAsia" w:eastAsiaTheme="minorEastAsia" w:cstheme="minorEastAsia"/>
                <w:b/>
                <w:bCs/>
                <w:color w:val="0000FF"/>
                <w:sz w:val="21"/>
                <w:szCs w:val="21"/>
                <w:highlight w:val="none"/>
              </w:rPr>
              <w:t>1</w:t>
            </w:r>
          </w:p>
        </w:tc>
        <w:tc>
          <w:tcPr>
            <w:tcW w:w="3508" w:type="dxa"/>
            <w:gridSpan w:val="3"/>
            <w:tcBorders>
              <w:tl2br w:val="nil"/>
              <w:tr2bl w:val="nil"/>
            </w:tcBorders>
          </w:tcPr>
          <w:p w14:paraId="282B449A">
            <w:pPr>
              <w:wordWrap w:val="0"/>
              <w:adjustRightInd w:val="0"/>
              <w:snapToGrid w:val="0"/>
              <w:spacing w:line="320" w:lineRule="exact"/>
              <w:jc w:val="center"/>
              <w:rPr>
                <w:rFonts w:hint="eastAsia" w:asciiTheme="minorEastAsia" w:hAnsiTheme="minorEastAsia" w:eastAsiaTheme="minorEastAsia" w:cstheme="minorEastAsia"/>
                <w:b/>
                <w:bCs/>
                <w:color w:val="0000FF"/>
                <w:sz w:val="21"/>
                <w:szCs w:val="21"/>
                <w:highlight w:val="none"/>
              </w:rPr>
            </w:pPr>
            <w:r>
              <w:rPr>
                <w:rFonts w:hint="eastAsia" w:asciiTheme="minorEastAsia" w:hAnsiTheme="minorEastAsia" w:eastAsiaTheme="minorEastAsia" w:cstheme="minorEastAsia"/>
                <w:b/>
                <w:bCs/>
                <w:color w:val="0000FF"/>
                <w:sz w:val="21"/>
                <w:szCs w:val="21"/>
                <w:highlight w:val="none"/>
              </w:rPr>
              <w:t>价格</w:t>
            </w:r>
          </w:p>
        </w:tc>
        <w:tc>
          <w:tcPr>
            <w:tcW w:w="4856" w:type="dxa"/>
            <w:tcBorders>
              <w:tl2br w:val="nil"/>
              <w:tr2bl w:val="nil"/>
            </w:tcBorders>
          </w:tcPr>
          <w:p w14:paraId="5AF71C87">
            <w:pPr>
              <w:wordWrap w:val="0"/>
              <w:adjustRightInd w:val="0"/>
              <w:snapToGrid w:val="0"/>
              <w:spacing w:line="320" w:lineRule="exact"/>
              <w:jc w:val="center"/>
              <w:rPr>
                <w:rFonts w:hint="eastAsia" w:asciiTheme="minorEastAsia" w:hAnsiTheme="minorEastAsia" w:eastAsiaTheme="minorEastAsia" w:cstheme="minorEastAsia"/>
                <w:b/>
                <w:bCs/>
                <w:color w:val="0000FF"/>
                <w:sz w:val="21"/>
                <w:szCs w:val="21"/>
                <w:highlight w:val="none"/>
              </w:rPr>
            </w:pPr>
            <w:r>
              <w:rPr>
                <w:rFonts w:hint="eastAsia" w:asciiTheme="minorEastAsia" w:hAnsiTheme="minorEastAsia" w:eastAsiaTheme="minorEastAsia" w:cstheme="minorEastAsia"/>
                <w:b/>
                <w:bCs/>
                <w:color w:val="0000FF"/>
                <w:sz w:val="21"/>
                <w:szCs w:val="21"/>
                <w:highlight w:val="none"/>
              </w:rPr>
              <w:t>10</w:t>
            </w:r>
          </w:p>
        </w:tc>
      </w:tr>
      <w:tr w14:paraId="20DA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568AD802">
            <w:pPr>
              <w:adjustRightInd w:val="0"/>
              <w:snapToGrid w:val="0"/>
              <w:spacing w:line="320" w:lineRule="exact"/>
              <w:rPr>
                <w:rFonts w:hint="eastAsia" w:asciiTheme="minorEastAsia" w:hAnsiTheme="minorEastAsia" w:eastAsiaTheme="minorEastAsia" w:cstheme="minorEastAsia"/>
                <w:b/>
                <w:bCs/>
                <w:color w:val="0000FF"/>
                <w:sz w:val="21"/>
                <w:szCs w:val="21"/>
                <w:highlight w:val="none"/>
              </w:rPr>
            </w:pPr>
          </w:p>
        </w:tc>
        <w:tc>
          <w:tcPr>
            <w:tcW w:w="8364" w:type="dxa"/>
            <w:gridSpan w:val="4"/>
            <w:tcBorders>
              <w:tl2br w:val="nil"/>
              <w:tr2bl w:val="nil"/>
            </w:tcBorders>
          </w:tcPr>
          <w:p w14:paraId="40E4E66B">
            <w:pPr>
              <w:wordWrap w:val="0"/>
              <w:adjustRightInd w:val="0"/>
              <w:snapToGrid w:val="0"/>
              <w:spacing w:line="320" w:lineRule="exact"/>
              <w:rPr>
                <w:rFonts w:hint="eastAsia" w:asciiTheme="minorEastAsia" w:hAnsiTheme="minorEastAsia" w:eastAsiaTheme="minorEastAsia" w:cstheme="minorEastAsia"/>
                <w:sz w:val="21"/>
                <w:szCs w:val="21"/>
                <w:highlight w:val="none"/>
              </w:rPr>
            </w:pPr>
          </w:p>
        </w:tc>
      </w:tr>
      <w:tr w14:paraId="1599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trPr>
        <w:tc>
          <w:tcPr>
            <w:tcW w:w="685" w:type="dxa"/>
            <w:vMerge w:val="restart"/>
            <w:tcBorders>
              <w:tl2br w:val="nil"/>
              <w:tr2bl w:val="nil"/>
            </w:tcBorders>
          </w:tcPr>
          <w:p w14:paraId="5D8BA882">
            <w:pPr>
              <w:wordWrap w:val="0"/>
              <w:adjustRightInd w:val="0"/>
              <w:snapToGrid w:val="0"/>
              <w:spacing w:line="320" w:lineRule="exact"/>
              <w:jc w:val="center"/>
              <w:rPr>
                <w:rFonts w:hint="eastAsia" w:asciiTheme="minorEastAsia" w:hAnsiTheme="minorEastAsia" w:eastAsiaTheme="minorEastAsia" w:cstheme="minorEastAsia"/>
                <w:b/>
                <w:bCs/>
                <w:color w:val="0000FF"/>
                <w:sz w:val="21"/>
                <w:szCs w:val="21"/>
                <w:highlight w:val="none"/>
              </w:rPr>
            </w:pPr>
            <w:r>
              <w:rPr>
                <w:rFonts w:hint="eastAsia" w:asciiTheme="minorEastAsia" w:hAnsiTheme="minorEastAsia" w:eastAsiaTheme="minorEastAsia" w:cstheme="minorEastAsia"/>
                <w:b/>
                <w:bCs/>
                <w:color w:val="0000FF"/>
                <w:sz w:val="21"/>
                <w:szCs w:val="21"/>
                <w:highlight w:val="none"/>
              </w:rPr>
              <w:t>2</w:t>
            </w:r>
          </w:p>
        </w:tc>
        <w:tc>
          <w:tcPr>
            <w:tcW w:w="3508" w:type="dxa"/>
            <w:gridSpan w:val="3"/>
            <w:tcBorders>
              <w:tl2br w:val="nil"/>
              <w:tr2bl w:val="nil"/>
            </w:tcBorders>
          </w:tcPr>
          <w:p w14:paraId="2027B351">
            <w:pPr>
              <w:wordWrap w:val="0"/>
              <w:adjustRightInd w:val="0"/>
              <w:snapToGrid w:val="0"/>
              <w:spacing w:line="320" w:lineRule="exact"/>
              <w:jc w:val="center"/>
              <w:rPr>
                <w:rFonts w:hint="eastAsia" w:asciiTheme="minorEastAsia" w:hAnsiTheme="minorEastAsia" w:eastAsiaTheme="minorEastAsia" w:cstheme="minorEastAsia"/>
                <w:b/>
                <w:bCs/>
                <w:color w:val="0000FF"/>
                <w:sz w:val="21"/>
                <w:szCs w:val="21"/>
                <w:highlight w:val="none"/>
              </w:rPr>
            </w:pPr>
            <w:r>
              <w:rPr>
                <w:rFonts w:hint="eastAsia" w:asciiTheme="minorEastAsia" w:hAnsiTheme="minorEastAsia" w:eastAsiaTheme="minorEastAsia" w:cstheme="minorEastAsia"/>
                <w:b/>
                <w:bCs/>
                <w:color w:val="0000FF"/>
                <w:sz w:val="21"/>
                <w:szCs w:val="21"/>
                <w:highlight w:val="none"/>
              </w:rPr>
              <w:t>服务部分</w:t>
            </w:r>
          </w:p>
        </w:tc>
        <w:tc>
          <w:tcPr>
            <w:tcW w:w="4856" w:type="dxa"/>
            <w:tcBorders>
              <w:tl2br w:val="nil"/>
              <w:tr2bl w:val="nil"/>
            </w:tcBorders>
          </w:tcPr>
          <w:p w14:paraId="17124020">
            <w:pPr>
              <w:wordWrap w:val="0"/>
              <w:adjustRightInd w:val="0"/>
              <w:snapToGrid w:val="0"/>
              <w:spacing w:line="320" w:lineRule="exact"/>
              <w:jc w:val="center"/>
              <w:rPr>
                <w:rFonts w:hint="eastAsia" w:asciiTheme="minorEastAsia" w:hAnsiTheme="minorEastAsia" w:eastAsiaTheme="minorEastAsia" w:cstheme="minorEastAsia"/>
                <w:b/>
                <w:bCs/>
                <w:color w:val="0000FF"/>
                <w:sz w:val="21"/>
                <w:szCs w:val="21"/>
                <w:highlight w:val="none"/>
                <w:lang w:val="en-US" w:eastAsia="zh-CN"/>
              </w:rPr>
            </w:pPr>
            <w:r>
              <w:rPr>
                <w:rFonts w:hint="eastAsia" w:asciiTheme="minorEastAsia" w:hAnsiTheme="minorEastAsia" w:eastAsiaTheme="minorEastAsia" w:cstheme="minorEastAsia"/>
                <w:b/>
                <w:bCs/>
                <w:color w:val="0000FF"/>
                <w:sz w:val="21"/>
                <w:szCs w:val="21"/>
                <w:highlight w:val="none"/>
                <w:lang w:val="en-US" w:eastAsia="zh-CN"/>
              </w:rPr>
              <w:t>55</w:t>
            </w:r>
          </w:p>
        </w:tc>
      </w:tr>
      <w:tr w14:paraId="64DB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748A1F3F">
            <w:pPr>
              <w:adjustRightInd w:val="0"/>
              <w:snapToGrid w:val="0"/>
              <w:spacing w:line="320" w:lineRule="exact"/>
              <w:rPr>
                <w:rFonts w:hint="eastAsia" w:asciiTheme="minorEastAsia" w:hAnsiTheme="minorEastAsia" w:eastAsiaTheme="minorEastAsia" w:cstheme="minorEastAsia"/>
                <w:b/>
                <w:bCs/>
                <w:color w:val="0000FF"/>
                <w:sz w:val="21"/>
                <w:szCs w:val="21"/>
                <w:highlight w:val="none"/>
              </w:rPr>
            </w:pPr>
          </w:p>
        </w:tc>
        <w:tc>
          <w:tcPr>
            <w:tcW w:w="8364" w:type="dxa"/>
            <w:gridSpan w:val="4"/>
            <w:tcBorders>
              <w:tl2br w:val="nil"/>
              <w:tr2bl w:val="nil"/>
            </w:tcBorders>
          </w:tcPr>
          <w:p w14:paraId="69EF810F">
            <w:pPr>
              <w:wordWrap w:val="0"/>
              <w:adjustRightInd w:val="0"/>
              <w:snapToGrid w:val="0"/>
              <w:spacing w:line="320" w:lineRule="exact"/>
              <w:rPr>
                <w:rFonts w:hint="eastAsia" w:asciiTheme="minorEastAsia" w:hAnsiTheme="minorEastAsia" w:eastAsiaTheme="minorEastAsia" w:cstheme="minorEastAsia"/>
                <w:sz w:val="21"/>
                <w:szCs w:val="21"/>
                <w:highlight w:val="none"/>
              </w:rPr>
            </w:pPr>
          </w:p>
        </w:tc>
      </w:tr>
      <w:tr w14:paraId="40E8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685" w:type="dxa"/>
            <w:vMerge w:val="continue"/>
            <w:tcBorders>
              <w:tl2br w:val="nil"/>
              <w:tr2bl w:val="nil"/>
            </w:tcBorders>
            <w:shd w:val="clear" w:color="auto" w:fill="E6EFFA"/>
            <w:vAlign w:val="center"/>
          </w:tcPr>
          <w:p w14:paraId="3FC73C85">
            <w:pPr>
              <w:adjustRightInd w:val="0"/>
              <w:snapToGrid w:val="0"/>
              <w:spacing w:line="320" w:lineRule="exact"/>
              <w:rPr>
                <w:rFonts w:hint="eastAsia" w:asciiTheme="minorEastAsia" w:hAnsiTheme="minorEastAsia" w:eastAsiaTheme="minorEastAsia" w:cstheme="minorEastAsia"/>
                <w:b/>
                <w:bCs/>
                <w:color w:val="0000FF"/>
                <w:sz w:val="21"/>
                <w:szCs w:val="21"/>
                <w:highlight w:val="none"/>
              </w:rPr>
            </w:pPr>
          </w:p>
        </w:tc>
        <w:tc>
          <w:tcPr>
            <w:tcW w:w="548" w:type="dxa"/>
            <w:tcBorders>
              <w:tl2br w:val="nil"/>
              <w:tr2bl w:val="nil"/>
            </w:tcBorders>
            <w:shd w:val="clear" w:color="auto" w:fill="E6EFFA"/>
            <w:vAlign w:val="center"/>
          </w:tcPr>
          <w:p w14:paraId="7BFF0B5B">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2264" w:type="dxa"/>
            <w:tcBorders>
              <w:tl2br w:val="nil"/>
              <w:tr2bl w:val="nil"/>
            </w:tcBorders>
            <w:shd w:val="clear" w:color="auto" w:fill="E6EFFA"/>
            <w:vAlign w:val="center"/>
          </w:tcPr>
          <w:p w14:paraId="2DADBF9D">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评分因素</w:t>
            </w:r>
          </w:p>
        </w:tc>
        <w:tc>
          <w:tcPr>
            <w:tcW w:w="696" w:type="dxa"/>
            <w:tcBorders>
              <w:tl2br w:val="nil"/>
              <w:tr2bl w:val="nil"/>
            </w:tcBorders>
            <w:shd w:val="clear" w:color="auto" w:fill="E6EFFA"/>
            <w:vAlign w:val="center"/>
          </w:tcPr>
          <w:p w14:paraId="494EF7C9">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权重(%)</w:t>
            </w:r>
          </w:p>
        </w:tc>
        <w:tc>
          <w:tcPr>
            <w:tcW w:w="4856" w:type="dxa"/>
            <w:tcBorders>
              <w:tl2br w:val="nil"/>
              <w:tr2bl w:val="nil"/>
            </w:tcBorders>
            <w:shd w:val="clear" w:color="auto" w:fill="E6EFFA"/>
            <w:vAlign w:val="center"/>
          </w:tcPr>
          <w:p w14:paraId="063197B7">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评分准则</w:t>
            </w:r>
          </w:p>
        </w:tc>
      </w:tr>
      <w:tr w14:paraId="1971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53EF2D40">
            <w:pPr>
              <w:adjustRightInd w:val="0"/>
              <w:snapToGrid w:val="0"/>
              <w:spacing w:line="320" w:lineRule="exact"/>
              <w:rPr>
                <w:rFonts w:hint="eastAsia" w:asciiTheme="minorEastAsia" w:hAnsiTheme="minorEastAsia" w:eastAsiaTheme="minorEastAsia" w:cstheme="minorEastAsia"/>
                <w:b/>
                <w:bCs/>
                <w:color w:val="0000FF"/>
                <w:sz w:val="21"/>
                <w:szCs w:val="21"/>
                <w:highlight w:val="none"/>
              </w:rPr>
            </w:pPr>
          </w:p>
        </w:tc>
        <w:tc>
          <w:tcPr>
            <w:tcW w:w="548" w:type="dxa"/>
            <w:tcBorders>
              <w:tl2br w:val="nil"/>
              <w:tr2bl w:val="nil"/>
            </w:tcBorders>
            <w:vAlign w:val="center"/>
          </w:tcPr>
          <w:p w14:paraId="0CEF1FD9">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2264" w:type="dxa"/>
            <w:tcBorders>
              <w:tl2br w:val="nil"/>
              <w:tr2bl w:val="nil"/>
            </w:tcBorders>
            <w:vAlign w:val="center"/>
          </w:tcPr>
          <w:p w14:paraId="10CFE3D0">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项目服务方案</w:t>
            </w:r>
          </w:p>
        </w:tc>
        <w:tc>
          <w:tcPr>
            <w:tcW w:w="696" w:type="dxa"/>
            <w:tcBorders>
              <w:tl2br w:val="nil"/>
              <w:tr2bl w:val="nil"/>
            </w:tcBorders>
            <w:vAlign w:val="center"/>
          </w:tcPr>
          <w:p w14:paraId="45D6F769">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w:t>
            </w:r>
          </w:p>
        </w:tc>
        <w:tc>
          <w:tcPr>
            <w:tcW w:w="4856" w:type="dxa"/>
            <w:tcBorders>
              <w:tl2br w:val="nil"/>
              <w:tr2bl w:val="nil"/>
            </w:tcBorders>
            <w:vAlign w:val="top"/>
          </w:tcPr>
          <w:p w14:paraId="6073A397">
            <w:pPr>
              <w:wordWrap w:val="0"/>
              <w:adjustRightInd w:val="0"/>
              <w:snapToGrid w:val="0"/>
              <w:spacing w:line="32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（一）评分内容：</w:t>
            </w:r>
          </w:p>
          <w:p w14:paraId="19EDBD69">
            <w:pPr>
              <w:pStyle w:val="193"/>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结合</w:t>
            </w:r>
            <w:r>
              <w:rPr>
                <w:rFonts w:hint="eastAsia" w:asciiTheme="minorEastAsia" w:hAnsiTheme="minorEastAsia" w:eastAsiaTheme="minorEastAsia" w:cstheme="minorEastAsia"/>
                <w:color w:val="auto"/>
                <w:kern w:val="0"/>
                <w:sz w:val="21"/>
                <w:szCs w:val="21"/>
                <w:highlight w:val="none"/>
                <w:lang w:val="en-US" w:eastAsia="zh-CN"/>
              </w:rPr>
              <w:t>项目</w:t>
            </w:r>
            <w:r>
              <w:rPr>
                <w:rFonts w:hint="eastAsia" w:asciiTheme="minorEastAsia" w:hAnsiTheme="minorEastAsia" w:eastAsiaTheme="minorEastAsia" w:cstheme="minorEastAsia"/>
                <w:color w:val="auto"/>
                <w:kern w:val="0"/>
                <w:sz w:val="21"/>
                <w:szCs w:val="21"/>
                <w:highlight w:val="none"/>
              </w:rPr>
              <w:t>的实际情况提供详细实施方案</w:t>
            </w:r>
            <w:r>
              <w:rPr>
                <w:rFonts w:hint="eastAsia" w:asciiTheme="minorEastAsia" w:hAnsiTheme="minorEastAsia" w:eastAsiaTheme="minorEastAsia" w:cstheme="minorEastAsia"/>
                <w:color w:val="auto"/>
                <w:kern w:val="0"/>
                <w:sz w:val="21"/>
                <w:szCs w:val="21"/>
                <w:highlight w:val="none"/>
                <w:lang w:val="en-US" w:eastAsia="zh-CN"/>
              </w:rPr>
              <w:t>内容应包括：</w:t>
            </w:r>
          </w:p>
          <w:p w14:paraId="540F69BB">
            <w:pPr>
              <w:pStyle w:val="193"/>
              <w:numPr>
                <w:ilvl w:val="0"/>
                <w:numId w:val="0"/>
              </w:numP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bCs/>
                <w:color w:val="auto"/>
                <w:spacing w:val="10"/>
                <w:kern w:val="0"/>
                <w:sz w:val="21"/>
                <w:szCs w:val="21"/>
                <w:highlight w:val="none"/>
                <w:lang w:val="en-US" w:eastAsia="zh-CN" w:bidi="ar-SA"/>
              </w:rPr>
              <w:t>1.</w:t>
            </w:r>
            <w:r>
              <w:rPr>
                <w:rFonts w:hint="eastAsia" w:asciiTheme="minorEastAsia" w:hAnsiTheme="minorEastAsia" w:eastAsiaTheme="minorEastAsia" w:cstheme="minorEastAsia"/>
                <w:color w:val="auto"/>
                <w:kern w:val="0"/>
                <w:sz w:val="21"/>
                <w:szCs w:val="21"/>
                <w:highlight w:val="none"/>
              </w:rPr>
              <w:t>对本项目的整体设想及规划</w:t>
            </w:r>
            <w:r>
              <w:rPr>
                <w:rFonts w:hint="eastAsia" w:asciiTheme="minorEastAsia" w:hAnsiTheme="minorEastAsia" w:eastAsiaTheme="minorEastAsia" w:cstheme="minorEastAsia"/>
                <w:color w:val="auto"/>
                <w:kern w:val="0"/>
                <w:sz w:val="21"/>
                <w:szCs w:val="21"/>
                <w:highlight w:val="none"/>
                <w:lang w:eastAsia="zh-CN"/>
              </w:rPr>
              <w:t>；</w:t>
            </w:r>
          </w:p>
          <w:p w14:paraId="6C94B59C">
            <w:pPr>
              <w:pStyle w:val="193"/>
              <w:numPr>
                <w:ilvl w:val="0"/>
                <w:numId w:val="0"/>
              </w:numPr>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bCs/>
                <w:color w:val="auto"/>
                <w:spacing w:val="10"/>
                <w:kern w:val="0"/>
                <w:sz w:val="21"/>
                <w:szCs w:val="21"/>
                <w:highlight w:val="none"/>
                <w:lang w:val="en-US" w:eastAsia="zh-CN" w:bidi="ar-SA"/>
              </w:rPr>
              <w:t>2.</w:t>
            </w:r>
            <w:r>
              <w:rPr>
                <w:rFonts w:hint="eastAsia" w:asciiTheme="minorEastAsia" w:hAnsiTheme="minorEastAsia" w:eastAsiaTheme="minorEastAsia" w:cstheme="minorEastAsia"/>
                <w:color w:val="auto"/>
                <w:kern w:val="0"/>
                <w:sz w:val="21"/>
                <w:szCs w:val="21"/>
                <w:highlight w:val="none"/>
                <w:lang w:val="en-US" w:eastAsia="zh-CN"/>
              </w:rPr>
              <w:t>结合</w:t>
            </w:r>
            <w:r>
              <w:rPr>
                <w:rFonts w:hint="eastAsia" w:asciiTheme="minorEastAsia" w:hAnsiTheme="minorEastAsia" w:eastAsiaTheme="minorEastAsia" w:cstheme="minorEastAsia"/>
                <w:color w:val="auto"/>
                <w:kern w:val="0"/>
                <w:sz w:val="21"/>
                <w:szCs w:val="21"/>
                <w:highlight w:val="none"/>
              </w:rPr>
              <w:t>来案随扫</w:t>
            </w:r>
            <w:r>
              <w:rPr>
                <w:rFonts w:hint="eastAsia" w:asciiTheme="minorEastAsia" w:hAnsiTheme="minorEastAsia" w:eastAsiaTheme="minorEastAsia" w:cstheme="minorEastAsia"/>
                <w:color w:val="auto"/>
                <w:kern w:val="0"/>
                <w:sz w:val="21"/>
                <w:szCs w:val="21"/>
                <w:highlight w:val="none"/>
                <w:lang w:val="en-US" w:eastAsia="zh-CN"/>
              </w:rPr>
              <w:t>实际情况设计扫描加工和结案归档的工作流程、岗位设置、安全保障、培训机制等；</w:t>
            </w:r>
          </w:p>
          <w:p w14:paraId="3BF85022">
            <w:pPr>
              <w:pStyle w:val="193"/>
              <w:numPr>
                <w:ilvl w:val="0"/>
                <w:numId w:val="0"/>
              </w:numPr>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bCs/>
                <w:color w:val="auto"/>
                <w:spacing w:val="10"/>
                <w:kern w:val="0"/>
                <w:sz w:val="21"/>
                <w:szCs w:val="21"/>
                <w:highlight w:val="none"/>
                <w:lang w:val="en-US" w:eastAsia="zh-CN" w:bidi="ar-SA"/>
              </w:rPr>
              <w:t>3.</w:t>
            </w:r>
            <w:r>
              <w:rPr>
                <w:rFonts w:hint="eastAsia" w:asciiTheme="minorEastAsia" w:hAnsiTheme="minorEastAsia" w:eastAsiaTheme="minorEastAsia" w:cstheme="minorEastAsia"/>
                <w:color w:val="auto"/>
                <w:kern w:val="0"/>
                <w:sz w:val="21"/>
                <w:szCs w:val="21"/>
                <w:highlight w:val="none"/>
              </w:rPr>
              <w:t>材料整理数字化扫描、鉴定销毁</w:t>
            </w:r>
            <w:r>
              <w:rPr>
                <w:rFonts w:hint="eastAsia" w:asciiTheme="minorEastAsia" w:hAnsiTheme="minorEastAsia" w:eastAsiaTheme="minorEastAsia" w:cstheme="minorEastAsia"/>
                <w:color w:val="auto"/>
                <w:kern w:val="0"/>
                <w:sz w:val="21"/>
                <w:szCs w:val="21"/>
                <w:highlight w:val="none"/>
                <w:lang w:val="en-US" w:eastAsia="zh-CN"/>
              </w:rPr>
              <w:t>工作规范；</w:t>
            </w:r>
          </w:p>
          <w:p w14:paraId="75871CD5">
            <w:pPr>
              <w:pStyle w:val="193"/>
              <w:numPr>
                <w:ilvl w:val="0"/>
                <w:numId w:val="0"/>
              </w:numPr>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bCs/>
                <w:color w:val="auto"/>
                <w:spacing w:val="10"/>
                <w:kern w:val="0"/>
                <w:sz w:val="21"/>
                <w:szCs w:val="21"/>
                <w:highlight w:val="none"/>
                <w:lang w:val="en-US" w:eastAsia="zh-CN" w:bidi="ar-SA"/>
              </w:rPr>
              <w:t>4.</w:t>
            </w:r>
            <w:r>
              <w:rPr>
                <w:rFonts w:hint="eastAsia" w:asciiTheme="minorEastAsia" w:hAnsiTheme="minorEastAsia" w:eastAsiaTheme="minorEastAsia" w:cstheme="minorEastAsia"/>
                <w:color w:val="auto"/>
                <w:kern w:val="0"/>
                <w:sz w:val="21"/>
                <w:szCs w:val="21"/>
                <w:highlight w:val="none"/>
                <w:lang w:val="en-US" w:eastAsia="zh-CN"/>
              </w:rPr>
              <w:t>深刻理解劳动争议服务平台的档案挂接要求，对档案的业务框架有清晰的认识。</w:t>
            </w:r>
          </w:p>
          <w:p w14:paraId="6193851D">
            <w:pPr>
              <w:pStyle w:val="193"/>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要求投标文件响应内容具体全面；投标文件响应内容针对性强；投标文件内容科学合理。</w:t>
            </w:r>
          </w:p>
          <w:p w14:paraId="38FB9505">
            <w:pPr>
              <w:wordWrap w:val="0"/>
              <w:adjustRightInd w:val="0"/>
              <w:snapToGrid w:val="0"/>
              <w:spacing w:line="32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（二）评分依据：</w:t>
            </w:r>
          </w:p>
          <w:p w14:paraId="74A88105">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每提供上述任意一项内容得</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分，本小项累计最高得</w:t>
            </w:r>
            <w:r>
              <w:rPr>
                <w:rFonts w:hint="eastAsia" w:asciiTheme="minorEastAsia" w:hAnsiTheme="minorEastAsia" w:eastAsiaTheme="minorEastAsia" w:cstheme="minorEastAsia"/>
                <w:sz w:val="21"/>
                <w:szCs w:val="21"/>
                <w:highlight w:val="none"/>
                <w:lang w:val="en-US" w:eastAsia="zh-CN"/>
              </w:rPr>
              <w:t>80</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color w:val="000000"/>
                <w:sz w:val="21"/>
                <w:szCs w:val="21"/>
                <w:highlight w:val="none"/>
              </w:rPr>
              <w:t>未满足不得分。</w:t>
            </w:r>
            <w:r>
              <w:rPr>
                <w:rFonts w:hint="eastAsia" w:asciiTheme="minorEastAsia" w:hAnsiTheme="minorEastAsia" w:eastAsiaTheme="minorEastAsia" w:cstheme="minorEastAsia"/>
                <w:sz w:val="21"/>
                <w:szCs w:val="21"/>
                <w:highlight w:val="none"/>
              </w:rPr>
              <w:t>在此基础上，专家根据各供应商的具体响应内容按照量化的评审因素指标进一步评审：</w:t>
            </w:r>
          </w:p>
          <w:p w14:paraId="63D3DC7A">
            <w:pPr>
              <w:wordWrap w:val="0"/>
              <w:adjustRightInd w:val="0"/>
              <w:snapToGrid w:val="0"/>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1.方案整体科学合理、针对性强、可操作性强，评审为优的，加</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分；</w:t>
            </w:r>
          </w:p>
          <w:p w14:paraId="4A66FDB6">
            <w:pPr>
              <w:wordWrap w:val="0"/>
              <w:adjustRightInd w:val="0"/>
              <w:snapToGrid w:val="0"/>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2.方案较合理、有一定针对性、一定可操作性，评审为良的，加</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5分；</w:t>
            </w:r>
          </w:p>
          <w:p w14:paraId="40B92887">
            <w:pPr>
              <w:wordWrap w:val="0"/>
              <w:adjustRightInd w:val="0"/>
              <w:snapToGrid w:val="0"/>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3.方案不尽合理、针对性一般、可操作性一般，评审为中的，加</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分；</w:t>
            </w:r>
          </w:p>
          <w:p w14:paraId="2C0828B4">
            <w:pPr>
              <w:wordWrap w:val="0"/>
              <w:adjustRightInd w:val="0"/>
              <w:snapToGrid w:val="0"/>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4.方案不合理、无针对性、无可操作性，评审为差的，加0分。</w:t>
            </w:r>
          </w:p>
        </w:tc>
      </w:tr>
      <w:tr w14:paraId="788E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7EDC390B">
            <w:pPr>
              <w:adjustRightInd w:val="0"/>
              <w:snapToGrid w:val="0"/>
              <w:spacing w:line="320" w:lineRule="exact"/>
              <w:rPr>
                <w:rFonts w:hint="eastAsia" w:asciiTheme="minorEastAsia" w:hAnsiTheme="minorEastAsia" w:eastAsiaTheme="minorEastAsia" w:cstheme="minorEastAsia"/>
                <w:b/>
                <w:bCs/>
                <w:color w:val="0000FF"/>
                <w:sz w:val="21"/>
                <w:szCs w:val="21"/>
                <w:highlight w:val="none"/>
              </w:rPr>
            </w:pPr>
          </w:p>
        </w:tc>
        <w:tc>
          <w:tcPr>
            <w:tcW w:w="548" w:type="dxa"/>
            <w:tcBorders>
              <w:tl2br w:val="nil"/>
              <w:tr2bl w:val="nil"/>
            </w:tcBorders>
            <w:vAlign w:val="center"/>
          </w:tcPr>
          <w:p w14:paraId="32A26B39">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2264" w:type="dxa"/>
            <w:tcBorders>
              <w:tl2br w:val="nil"/>
              <w:tr2bl w:val="nil"/>
            </w:tcBorders>
            <w:vAlign w:val="center"/>
          </w:tcPr>
          <w:p w14:paraId="5C78AC1D">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质量保障措施</w:t>
            </w:r>
          </w:p>
        </w:tc>
        <w:tc>
          <w:tcPr>
            <w:tcW w:w="696" w:type="dxa"/>
            <w:tcBorders>
              <w:tl2br w:val="nil"/>
              <w:tr2bl w:val="nil"/>
            </w:tcBorders>
            <w:vAlign w:val="center"/>
          </w:tcPr>
          <w:p w14:paraId="6A438F41">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p>
        </w:tc>
        <w:tc>
          <w:tcPr>
            <w:tcW w:w="4856" w:type="dxa"/>
            <w:tcBorders>
              <w:tl2br w:val="nil"/>
              <w:tr2bl w:val="nil"/>
            </w:tcBorders>
            <w:vAlign w:val="center"/>
          </w:tcPr>
          <w:p w14:paraId="50FF09A1">
            <w:pPr>
              <w:numPr>
                <w:ilvl w:val="0"/>
                <w:numId w:val="0"/>
              </w:numPr>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2"/>
                <w:sz w:val="21"/>
                <w:szCs w:val="21"/>
                <w:highlight w:val="none"/>
                <w:lang w:val="en-US" w:eastAsia="zh-CN" w:bidi="ar-SA"/>
              </w:rPr>
              <w:t>（一）</w:t>
            </w:r>
            <w:r>
              <w:rPr>
                <w:rFonts w:hint="eastAsia" w:asciiTheme="minorEastAsia" w:hAnsiTheme="minorEastAsia" w:eastAsiaTheme="minorEastAsia" w:cstheme="minorEastAsia"/>
                <w:b/>
                <w:bCs/>
                <w:color w:val="000000"/>
                <w:sz w:val="21"/>
                <w:szCs w:val="21"/>
                <w:highlight w:val="none"/>
                <w:lang w:val="en-US" w:eastAsia="zh-CN"/>
              </w:rPr>
              <w:t>评分</w:t>
            </w:r>
            <w:r>
              <w:rPr>
                <w:rFonts w:hint="eastAsia" w:asciiTheme="minorEastAsia" w:hAnsiTheme="minorEastAsia" w:eastAsiaTheme="minorEastAsia" w:cstheme="minorEastAsia"/>
                <w:b/>
                <w:bCs/>
                <w:color w:val="000000"/>
                <w:sz w:val="21"/>
                <w:szCs w:val="21"/>
                <w:highlight w:val="none"/>
              </w:rPr>
              <w:t>内容：</w:t>
            </w:r>
          </w:p>
          <w:p w14:paraId="56DC27C7">
            <w:pPr>
              <w:numPr>
                <w:ilvl w:val="0"/>
                <w:numId w:val="0"/>
              </w:numPr>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要求投标文件的质量保障措施及方案从以下三方面进行响应：</w:t>
            </w:r>
          </w:p>
          <w:p w14:paraId="31449928">
            <w:pPr>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r>
              <w:rPr>
                <w:rFonts w:hint="eastAsia" w:asciiTheme="minorEastAsia" w:hAnsiTheme="minorEastAsia" w:eastAsiaTheme="minorEastAsia" w:cstheme="minorEastAsia"/>
                <w:color w:val="000000"/>
                <w:sz w:val="21"/>
                <w:szCs w:val="21"/>
                <w:highlight w:val="none"/>
                <w:lang w:val="en-US" w:eastAsia="zh-CN"/>
              </w:rPr>
              <w:t>.</w:t>
            </w:r>
            <w:r>
              <w:rPr>
                <w:rFonts w:hint="eastAsia" w:asciiTheme="minorEastAsia" w:hAnsiTheme="minorEastAsia" w:eastAsiaTheme="minorEastAsia" w:cstheme="minorEastAsia"/>
                <w:color w:val="000000"/>
                <w:sz w:val="21"/>
                <w:szCs w:val="21"/>
                <w:highlight w:val="none"/>
              </w:rPr>
              <w:t>对本项目拟安排的管理职责</w:t>
            </w:r>
          </w:p>
          <w:p w14:paraId="77489394">
            <w:pPr>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w:t>
            </w:r>
            <w:r>
              <w:rPr>
                <w:rFonts w:hint="eastAsia" w:asciiTheme="minorEastAsia" w:hAnsiTheme="minorEastAsia" w:eastAsiaTheme="minorEastAsia" w:cstheme="minorEastAsia"/>
                <w:color w:val="000000"/>
                <w:sz w:val="21"/>
                <w:szCs w:val="21"/>
                <w:highlight w:val="none"/>
                <w:lang w:val="en-US" w:eastAsia="zh-CN"/>
              </w:rPr>
              <w:t>.</w:t>
            </w:r>
            <w:r>
              <w:rPr>
                <w:rFonts w:hint="eastAsia" w:asciiTheme="minorEastAsia" w:hAnsiTheme="minorEastAsia" w:eastAsiaTheme="minorEastAsia" w:cstheme="minorEastAsia"/>
                <w:color w:val="000000"/>
                <w:sz w:val="21"/>
                <w:szCs w:val="21"/>
                <w:highlight w:val="none"/>
              </w:rPr>
              <w:t>对本项目拟安排内部管理日常管理制度和考核办法；</w:t>
            </w:r>
          </w:p>
          <w:p w14:paraId="4ECC2A8D">
            <w:pPr>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w:t>
            </w:r>
            <w:r>
              <w:rPr>
                <w:rFonts w:hint="eastAsia" w:asciiTheme="minorEastAsia" w:hAnsiTheme="minorEastAsia" w:eastAsiaTheme="minorEastAsia" w:cstheme="minorEastAsia"/>
                <w:color w:val="000000"/>
                <w:sz w:val="21"/>
                <w:szCs w:val="21"/>
                <w:highlight w:val="none"/>
                <w:lang w:val="en-US" w:eastAsia="zh-CN"/>
              </w:rPr>
              <w:t>.</w:t>
            </w:r>
            <w:r>
              <w:rPr>
                <w:rFonts w:hint="eastAsia" w:asciiTheme="minorEastAsia" w:hAnsiTheme="minorEastAsia" w:eastAsiaTheme="minorEastAsia" w:cstheme="minorEastAsia"/>
                <w:color w:val="000000"/>
                <w:sz w:val="21"/>
                <w:szCs w:val="21"/>
                <w:highlight w:val="none"/>
              </w:rPr>
              <w:t>清晰列明对本项目的管理机构图、工作职能组织运行图；</w:t>
            </w:r>
          </w:p>
          <w:p w14:paraId="54E06DAC">
            <w:pPr>
              <w:jc w:val="left"/>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eastAsiaTheme="minorEastAsia" w:cstheme="minorEastAsia"/>
                <w:b/>
                <w:bCs/>
                <w:color w:val="000000"/>
                <w:sz w:val="21"/>
                <w:szCs w:val="21"/>
                <w:highlight w:val="none"/>
                <w:lang w:eastAsia="zh-CN"/>
              </w:rPr>
              <w:t>（</w:t>
            </w:r>
            <w:r>
              <w:rPr>
                <w:rFonts w:hint="eastAsia" w:asciiTheme="minorEastAsia" w:hAnsiTheme="minorEastAsia" w:eastAsiaTheme="minorEastAsia" w:cstheme="minorEastAsia"/>
                <w:b/>
                <w:bCs/>
                <w:color w:val="000000"/>
                <w:sz w:val="21"/>
                <w:szCs w:val="21"/>
                <w:highlight w:val="none"/>
                <w:lang w:val="en-US" w:eastAsia="zh-CN"/>
              </w:rPr>
              <w:t>二</w:t>
            </w:r>
            <w:r>
              <w:rPr>
                <w:rFonts w:hint="eastAsia" w:asciiTheme="minorEastAsia" w:hAnsiTheme="minorEastAsia" w:eastAsiaTheme="minorEastAsia" w:cstheme="minorEastAsia"/>
                <w:b/>
                <w:bCs/>
                <w:color w:val="000000"/>
                <w:sz w:val="21"/>
                <w:szCs w:val="21"/>
                <w:highlight w:val="none"/>
                <w:lang w:eastAsia="zh-CN"/>
              </w:rPr>
              <w:t>）</w:t>
            </w:r>
            <w:r>
              <w:rPr>
                <w:rFonts w:hint="eastAsia" w:asciiTheme="minorEastAsia" w:hAnsiTheme="minorEastAsia" w:eastAsiaTheme="minorEastAsia" w:cstheme="minorEastAsia"/>
                <w:b/>
                <w:bCs/>
                <w:color w:val="000000"/>
                <w:sz w:val="21"/>
                <w:szCs w:val="21"/>
                <w:highlight w:val="none"/>
                <w:lang w:val="en-US" w:eastAsia="zh-CN"/>
              </w:rPr>
              <w:t>评分依据：</w:t>
            </w:r>
          </w:p>
          <w:p w14:paraId="1C077312">
            <w:pPr>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rPr>
              <w:t>每提供上述任意一项内容得</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sz w:val="21"/>
                <w:szCs w:val="21"/>
                <w:highlight w:val="none"/>
              </w:rPr>
              <w:t>本小项累计最高得</w:t>
            </w:r>
            <w:r>
              <w:rPr>
                <w:rFonts w:hint="eastAsia" w:asciiTheme="minorEastAsia" w:hAnsiTheme="minorEastAsia" w:eastAsiaTheme="minorEastAsia" w:cstheme="minorEastAsia"/>
                <w:sz w:val="21"/>
                <w:szCs w:val="21"/>
                <w:highlight w:val="none"/>
                <w:lang w:val="en-US" w:eastAsia="zh-CN"/>
              </w:rPr>
              <w:t>60</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color w:val="000000"/>
                <w:sz w:val="21"/>
                <w:szCs w:val="21"/>
                <w:highlight w:val="none"/>
              </w:rPr>
              <w:t>未满足不得分。</w:t>
            </w:r>
          </w:p>
          <w:p w14:paraId="1829467E">
            <w:pPr>
              <w:wordWrap w:val="0"/>
              <w:adjustRightInd w:val="0"/>
              <w:snapToGrid w:val="0"/>
              <w:spacing w:line="32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在此基础上，专家根据各供应商的具体响应内容进一步评审，评审为优的加</w:t>
            </w:r>
            <w:r>
              <w:rPr>
                <w:rFonts w:hint="eastAsia" w:asciiTheme="minorEastAsia" w:hAnsiTheme="minorEastAsia" w:eastAsiaTheme="minorEastAsia" w:cstheme="minorEastAsia"/>
                <w:color w:val="000000"/>
                <w:sz w:val="21"/>
                <w:szCs w:val="21"/>
                <w:highlight w:val="none"/>
                <w:lang w:val="en-US" w:eastAsia="zh-CN"/>
              </w:rPr>
              <w:t>40</w:t>
            </w:r>
            <w:r>
              <w:rPr>
                <w:rFonts w:hint="eastAsia" w:asciiTheme="minorEastAsia" w:hAnsiTheme="minorEastAsia" w:eastAsiaTheme="minorEastAsia" w:cstheme="minorEastAsia"/>
                <w:color w:val="000000"/>
                <w:sz w:val="21"/>
                <w:szCs w:val="21"/>
                <w:highlight w:val="none"/>
              </w:rPr>
              <w:t>分，评审为良的加</w:t>
            </w:r>
            <w:r>
              <w:rPr>
                <w:rFonts w:hint="eastAsia" w:asciiTheme="minorEastAsia" w:hAnsiTheme="minorEastAsia" w:eastAsiaTheme="minorEastAsia" w:cstheme="minorEastAsia"/>
                <w:color w:val="000000"/>
                <w:sz w:val="21"/>
                <w:szCs w:val="21"/>
                <w:highlight w:val="none"/>
                <w:lang w:val="en-US" w:eastAsia="zh-CN"/>
              </w:rPr>
              <w:t>20</w:t>
            </w:r>
            <w:r>
              <w:rPr>
                <w:rFonts w:hint="eastAsia" w:asciiTheme="minorEastAsia" w:hAnsiTheme="minorEastAsia" w:eastAsiaTheme="minorEastAsia" w:cstheme="minorEastAsia"/>
                <w:color w:val="000000"/>
                <w:sz w:val="21"/>
                <w:szCs w:val="21"/>
                <w:highlight w:val="none"/>
              </w:rPr>
              <w:t>分，评审为中的加</w:t>
            </w:r>
            <w:r>
              <w:rPr>
                <w:rFonts w:hint="eastAsia" w:asciiTheme="minorEastAsia" w:hAnsiTheme="minorEastAsia" w:eastAsiaTheme="minorEastAsia" w:cstheme="minorEastAsia"/>
                <w:color w:val="000000"/>
                <w:sz w:val="21"/>
                <w:szCs w:val="21"/>
                <w:highlight w:val="none"/>
                <w:lang w:val="en-US" w:eastAsia="zh-CN"/>
              </w:rPr>
              <w:t>10</w:t>
            </w:r>
            <w:r>
              <w:rPr>
                <w:rFonts w:hint="eastAsia" w:asciiTheme="minorEastAsia" w:hAnsiTheme="minorEastAsia" w:eastAsiaTheme="minorEastAsia" w:cstheme="minorEastAsia"/>
                <w:color w:val="000000"/>
                <w:sz w:val="21"/>
                <w:szCs w:val="21"/>
                <w:highlight w:val="none"/>
              </w:rPr>
              <w:t>分，评审为差的得 0 分。</w:t>
            </w:r>
          </w:p>
        </w:tc>
      </w:tr>
      <w:tr w14:paraId="62F4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47A84585">
            <w:pPr>
              <w:adjustRightInd w:val="0"/>
              <w:snapToGrid w:val="0"/>
              <w:spacing w:line="320" w:lineRule="exact"/>
              <w:rPr>
                <w:rFonts w:hint="eastAsia" w:asciiTheme="minorEastAsia" w:hAnsiTheme="minorEastAsia" w:eastAsiaTheme="minorEastAsia" w:cstheme="minorEastAsia"/>
                <w:b/>
                <w:bCs/>
                <w:color w:val="0000FF"/>
                <w:sz w:val="21"/>
                <w:szCs w:val="21"/>
                <w:highlight w:val="none"/>
              </w:rPr>
            </w:pPr>
          </w:p>
        </w:tc>
        <w:tc>
          <w:tcPr>
            <w:tcW w:w="548" w:type="dxa"/>
            <w:tcBorders>
              <w:tl2br w:val="nil"/>
              <w:tr2bl w:val="nil"/>
            </w:tcBorders>
            <w:vAlign w:val="center"/>
          </w:tcPr>
          <w:p w14:paraId="43441F28">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2264" w:type="dxa"/>
            <w:tcBorders>
              <w:tl2br w:val="nil"/>
              <w:tr2bl w:val="nil"/>
            </w:tcBorders>
            <w:vAlign w:val="center"/>
          </w:tcPr>
          <w:p w14:paraId="5A3C43E4">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项目重点难点分析、应对措施及相关的合理化建议</w:t>
            </w:r>
          </w:p>
        </w:tc>
        <w:tc>
          <w:tcPr>
            <w:tcW w:w="696" w:type="dxa"/>
            <w:tcBorders>
              <w:tl2br w:val="nil"/>
              <w:tr2bl w:val="nil"/>
            </w:tcBorders>
            <w:vAlign w:val="center"/>
          </w:tcPr>
          <w:p w14:paraId="72D77BBE">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p>
        </w:tc>
        <w:tc>
          <w:tcPr>
            <w:tcW w:w="4856" w:type="dxa"/>
            <w:tcBorders>
              <w:tl2br w:val="nil"/>
              <w:tr2bl w:val="nil"/>
            </w:tcBorders>
            <w:vAlign w:val="center"/>
          </w:tcPr>
          <w:p w14:paraId="58D3F04F">
            <w:pPr>
              <w:wordWrap w:val="0"/>
              <w:adjustRightInd w:val="0"/>
              <w:snapToGrid w:val="0"/>
              <w:spacing w:line="32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（一）评分内容：</w:t>
            </w:r>
          </w:p>
          <w:p w14:paraId="781F0DCE">
            <w:pPr>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要求投标文件的项目重点难点分析、应对措施及相关的合理化建议从以下</w:t>
            </w:r>
            <w:r>
              <w:rPr>
                <w:rFonts w:hint="eastAsia" w:asciiTheme="minorEastAsia" w:hAnsiTheme="minorEastAsia" w:eastAsiaTheme="minorEastAsia" w:cstheme="minorEastAsia"/>
                <w:color w:val="000000"/>
                <w:sz w:val="21"/>
                <w:szCs w:val="21"/>
                <w:highlight w:val="none"/>
                <w:lang w:val="en-US" w:eastAsia="zh-CN"/>
              </w:rPr>
              <w:t>两</w:t>
            </w:r>
            <w:r>
              <w:rPr>
                <w:rFonts w:hint="eastAsia" w:asciiTheme="minorEastAsia" w:hAnsiTheme="minorEastAsia" w:eastAsiaTheme="minorEastAsia" w:cstheme="minorEastAsia"/>
                <w:color w:val="000000"/>
                <w:sz w:val="21"/>
                <w:szCs w:val="21"/>
                <w:highlight w:val="none"/>
              </w:rPr>
              <w:t>方面进行响应：</w:t>
            </w:r>
          </w:p>
          <w:p w14:paraId="6F655D51">
            <w:pPr>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r>
              <w:rPr>
                <w:rFonts w:hint="eastAsia" w:asciiTheme="minorEastAsia" w:hAnsiTheme="minorEastAsia" w:eastAsiaTheme="minorEastAsia" w:cstheme="minorEastAsia"/>
                <w:color w:val="000000"/>
                <w:sz w:val="21"/>
                <w:szCs w:val="21"/>
                <w:highlight w:val="none"/>
                <w:lang w:val="en-US" w:eastAsia="zh-CN"/>
              </w:rPr>
              <w:t>.</w:t>
            </w:r>
            <w:r>
              <w:rPr>
                <w:rFonts w:hint="eastAsia" w:asciiTheme="minorEastAsia" w:hAnsiTheme="minorEastAsia" w:eastAsiaTheme="minorEastAsia" w:cstheme="minorEastAsia"/>
                <w:sz w:val="21"/>
                <w:szCs w:val="21"/>
                <w:highlight w:val="none"/>
              </w:rPr>
              <w:t>针对本项目的重点、难点进行分析</w:t>
            </w:r>
          </w:p>
          <w:p w14:paraId="077CA370">
            <w:pPr>
              <w:wordWrap/>
              <w:adjustRightInd/>
              <w:snapToGrid/>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2</w:t>
            </w:r>
            <w:r>
              <w:rPr>
                <w:rFonts w:hint="eastAsia" w:asciiTheme="minorEastAsia" w:hAnsiTheme="minorEastAsia" w:eastAsiaTheme="minorEastAsia" w:cstheme="minorEastAsia"/>
                <w:color w:val="000000"/>
                <w:sz w:val="21"/>
                <w:szCs w:val="21"/>
                <w:highlight w:val="none"/>
                <w:lang w:val="en-US" w:eastAsia="zh-CN"/>
              </w:rPr>
              <w:t>.</w:t>
            </w:r>
            <w:r>
              <w:rPr>
                <w:rFonts w:hint="eastAsia" w:asciiTheme="minorEastAsia" w:hAnsiTheme="minorEastAsia" w:eastAsiaTheme="minorEastAsia" w:cstheme="minorEastAsia"/>
                <w:sz w:val="21"/>
                <w:szCs w:val="21"/>
                <w:highlight w:val="none"/>
                <w:lang w:val="en-US" w:eastAsia="zh-CN"/>
              </w:rPr>
              <w:t>合理化建议响应。</w:t>
            </w:r>
          </w:p>
          <w:p w14:paraId="54A5E3B4">
            <w:pPr>
              <w:wordWrap w:val="0"/>
              <w:adjustRightInd w:val="0"/>
              <w:snapToGrid w:val="0"/>
              <w:spacing w:line="32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（二）评分依据：</w:t>
            </w:r>
          </w:p>
          <w:p w14:paraId="492A9E34">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每提供上述任意一项内容得</w:t>
            </w:r>
            <w:r>
              <w:rPr>
                <w:rFonts w:hint="eastAsia" w:asciiTheme="minorEastAsia" w:hAnsiTheme="minorEastAsia" w:eastAsia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sz w:val="21"/>
                <w:szCs w:val="21"/>
                <w:highlight w:val="none"/>
              </w:rPr>
              <w:t>本小项累计最高得</w:t>
            </w:r>
            <w:r>
              <w:rPr>
                <w:rFonts w:hint="eastAsia" w:asciiTheme="minorEastAsia" w:hAnsiTheme="minorEastAsia" w:eastAsiaTheme="minorEastAsia" w:cstheme="minorEastAsia"/>
                <w:sz w:val="21"/>
                <w:szCs w:val="21"/>
                <w:highlight w:val="none"/>
                <w:lang w:val="en-US" w:eastAsia="zh-CN"/>
              </w:rPr>
              <w:t>60</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color w:val="000000"/>
                <w:sz w:val="21"/>
                <w:szCs w:val="21"/>
                <w:highlight w:val="none"/>
              </w:rPr>
              <w:t>未满足不得分。</w:t>
            </w:r>
            <w:r>
              <w:rPr>
                <w:rFonts w:hint="eastAsia" w:asciiTheme="minorEastAsia" w:hAnsiTheme="minorEastAsia" w:eastAsiaTheme="minorEastAsia" w:cstheme="minorEastAsia"/>
                <w:sz w:val="21"/>
                <w:szCs w:val="21"/>
                <w:highlight w:val="none"/>
              </w:rPr>
              <w:t>在此基础上，专家根据各供应商的具体响应内容按照量化的评审因素指标进一步评审：</w:t>
            </w:r>
          </w:p>
          <w:p w14:paraId="3EBBB955">
            <w:pPr>
              <w:wordWrap w:val="0"/>
              <w:adjustRightInd w:val="0"/>
              <w:snapToGrid w:val="0"/>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1.方案整体科学合理、针对性强、可操作性强，评审为优的，加40分；</w:t>
            </w:r>
          </w:p>
          <w:p w14:paraId="58BEB747">
            <w:pPr>
              <w:wordWrap w:val="0"/>
              <w:adjustRightInd w:val="0"/>
              <w:snapToGrid w:val="0"/>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2.方案较合理、有一定针对性、一定可操作性，评审为良的，加25分；</w:t>
            </w:r>
          </w:p>
          <w:p w14:paraId="135A7610">
            <w:pPr>
              <w:wordWrap w:val="0"/>
              <w:adjustRightInd w:val="0"/>
              <w:snapToGrid w:val="0"/>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3.方案不尽合理、针对性一般、可操作性一般，评审为中的，加10分；</w:t>
            </w:r>
          </w:p>
          <w:p w14:paraId="13A7D869">
            <w:pPr>
              <w:pStyle w:val="193"/>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4.方案不合理、无针对性、无可操作性，评审为差的，加0分。</w:t>
            </w:r>
          </w:p>
        </w:tc>
      </w:tr>
      <w:tr w14:paraId="592F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7A7B98BA">
            <w:pPr>
              <w:adjustRightInd w:val="0"/>
              <w:snapToGrid w:val="0"/>
              <w:spacing w:line="320" w:lineRule="exact"/>
              <w:rPr>
                <w:rFonts w:hint="eastAsia" w:asciiTheme="minorEastAsia" w:hAnsiTheme="minorEastAsia" w:eastAsiaTheme="minorEastAsia" w:cstheme="minorEastAsia"/>
                <w:b/>
                <w:bCs/>
                <w:color w:val="0000FF"/>
                <w:sz w:val="21"/>
                <w:szCs w:val="21"/>
                <w:highlight w:val="none"/>
              </w:rPr>
            </w:pPr>
          </w:p>
        </w:tc>
        <w:tc>
          <w:tcPr>
            <w:tcW w:w="548" w:type="dxa"/>
            <w:tcBorders>
              <w:tl2br w:val="nil"/>
              <w:tr2bl w:val="nil"/>
            </w:tcBorders>
            <w:vAlign w:val="center"/>
          </w:tcPr>
          <w:p w14:paraId="094759CE">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264" w:type="dxa"/>
            <w:tcBorders>
              <w:tl2br w:val="nil"/>
              <w:tr2bl w:val="nil"/>
            </w:tcBorders>
            <w:vAlign w:val="center"/>
          </w:tcPr>
          <w:p w14:paraId="736C56ED">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拟安排的项目负责人情况（仅限一人）</w:t>
            </w:r>
          </w:p>
        </w:tc>
        <w:tc>
          <w:tcPr>
            <w:tcW w:w="696" w:type="dxa"/>
            <w:tcBorders>
              <w:tl2br w:val="nil"/>
              <w:tr2bl w:val="nil"/>
            </w:tcBorders>
            <w:vAlign w:val="center"/>
          </w:tcPr>
          <w:p w14:paraId="30D91230">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w:t>
            </w:r>
          </w:p>
        </w:tc>
        <w:tc>
          <w:tcPr>
            <w:tcW w:w="4856" w:type="dxa"/>
            <w:tcBorders>
              <w:tl2br w:val="nil"/>
              <w:tr2bl w:val="nil"/>
            </w:tcBorders>
          </w:tcPr>
          <w:p w14:paraId="4F257239">
            <w:pPr>
              <w:adjustRightInd w:val="0"/>
              <w:snapToGrid w:val="0"/>
              <w:spacing w:line="32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（一）评分内容：</w:t>
            </w:r>
          </w:p>
          <w:p w14:paraId="3DA258B2">
            <w:pPr>
              <w:adjustRightInd w:val="0"/>
              <w:snapToGrid w:val="0"/>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FF0000"/>
                <w:sz w:val="21"/>
                <w:szCs w:val="21"/>
                <w:highlight w:val="none"/>
              </w:rPr>
              <w:t>按招标文件要求提供人员配备承诺（格式见招标文件第四章-投标文件附件-人员配备承诺），</w:t>
            </w:r>
            <w:r>
              <w:rPr>
                <w:rFonts w:hint="eastAsia" w:asciiTheme="minorEastAsia" w:hAnsiTheme="minorEastAsia" w:eastAsiaTheme="minorEastAsia" w:cstheme="minorEastAsia"/>
                <w:sz w:val="21"/>
                <w:szCs w:val="21"/>
                <w:highlight w:val="none"/>
              </w:rPr>
              <w:t>且拟安排项目负责人为投标单位员工（以社保为准），否则本项不得分。在此基础上：</w:t>
            </w:r>
          </w:p>
          <w:p w14:paraId="58AB1914">
            <w:pPr>
              <w:wordWrap w:val="0"/>
              <w:adjustRightInd w:val="0"/>
              <w:snapToGrid w:val="0"/>
              <w:spacing w:line="320" w:lineRule="exac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color w:val="auto"/>
                <w:kern w:val="0"/>
                <w:sz w:val="21"/>
                <w:szCs w:val="21"/>
                <w:highlight w:val="none"/>
              </w:rPr>
              <w:t>具有本科或以上学历</w:t>
            </w:r>
            <w:r>
              <w:rPr>
                <w:rFonts w:hint="eastAsia" w:asciiTheme="minorEastAsia" w:hAnsiTheme="minorEastAsia" w:eastAsiaTheme="minorEastAsia" w:cstheme="minorEastAsia"/>
                <w:color w:val="auto"/>
                <w:kern w:val="0"/>
                <w:sz w:val="21"/>
                <w:szCs w:val="21"/>
                <w:highlight w:val="none"/>
                <w:lang w:eastAsia="zh-CN"/>
              </w:rPr>
              <w:t>得</w:t>
            </w:r>
            <w:r>
              <w:rPr>
                <w:rFonts w:hint="eastAsia" w:asciiTheme="minorEastAsia" w:hAnsiTheme="minorEastAsia" w:eastAsiaTheme="minorEastAsia" w:cstheme="minorEastAsia"/>
                <w:color w:val="auto"/>
                <w:kern w:val="0"/>
                <w:sz w:val="21"/>
                <w:szCs w:val="21"/>
                <w:highlight w:val="none"/>
                <w:lang w:val="en-US" w:eastAsia="zh-CN"/>
              </w:rPr>
              <w:t>35</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lang w:eastAsia="zh-CN"/>
              </w:rPr>
              <w:t>；</w:t>
            </w:r>
          </w:p>
          <w:p w14:paraId="14DB98B0">
            <w:pPr>
              <w:wordWrap w:val="0"/>
              <w:adjustRightInd w:val="0"/>
              <w:snapToGrid w:val="0"/>
              <w:spacing w:line="320" w:lineRule="exac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color w:val="auto"/>
                <w:kern w:val="0"/>
                <w:sz w:val="21"/>
                <w:szCs w:val="21"/>
                <w:highlight w:val="none"/>
              </w:rPr>
              <w:t>具有</w:t>
            </w:r>
            <w:r>
              <w:rPr>
                <w:rFonts w:hint="eastAsia" w:asciiTheme="minorEastAsia" w:hAnsiTheme="minorEastAsia" w:eastAsiaTheme="minorEastAsia" w:cstheme="minorEastAsia"/>
                <w:color w:val="auto"/>
                <w:kern w:val="0"/>
                <w:sz w:val="21"/>
                <w:szCs w:val="21"/>
                <w:highlight w:val="none"/>
                <w:lang w:val="en-US" w:eastAsia="zh-CN"/>
              </w:rPr>
              <w:t>政府部门</w:t>
            </w:r>
            <w:r>
              <w:rPr>
                <w:rFonts w:hint="eastAsia" w:asciiTheme="minorEastAsia" w:hAnsiTheme="minorEastAsia" w:eastAsiaTheme="minorEastAsia" w:cstheme="minorEastAsia"/>
                <w:color w:val="auto"/>
                <w:kern w:val="0"/>
                <w:sz w:val="21"/>
                <w:szCs w:val="21"/>
                <w:highlight w:val="none"/>
              </w:rPr>
              <w:t>颁发的档案专业</w:t>
            </w:r>
            <w:r>
              <w:rPr>
                <w:rFonts w:hint="eastAsia" w:asciiTheme="minorEastAsia" w:hAnsiTheme="minorEastAsia" w:eastAsiaTheme="minorEastAsia" w:cstheme="minorEastAsia"/>
                <w:color w:val="auto"/>
                <w:kern w:val="0"/>
                <w:sz w:val="21"/>
                <w:szCs w:val="21"/>
                <w:highlight w:val="none"/>
                <w:lang w:val="en-US" w:eastAsia="zh-CN"/>
              </w:rPr>
              <w:t>中级或以上</w:t>
            </w:r>
            <w:r>
              <w:rPr>
                <w:rFonts w:hint="eastAsia" w:asciiTheme="minorEastAsia" w:hAnsiTheme="minorEastAsia" w:eastAsiaTheme="minorEastAsia" w:cstheme="minorEastAsia"/>
                <w:color w:val="auto"/>
                <w:kern w:val="0"/>
                <w:sz w:val="21"/>
                <w:szCs w:val="21"/>
                <w:highlight w:val="none"/>
              </w:rPr>
              <w:t>职称证书</w:t>
            </w:r>
            <w:r>
              <w:rPr>
                <w:rFonts w:hint="eastAsia" w:asciiTheme="minorEastAsia" w:hAnsiTheme="minorEastAsia" w:eastAsiaTheme="minorEastAsia" w:cstheme="minorEastAsia"/>
                <w:color w:val="auto"/>
                <w:kern w:val="0"/>
                <w:sz w:val="21"/>
                <w:szCs w:val="21"/>
                <w:highlight w:val="none"/>
                <w:lang w:eastAsia="zh-CN"/>
              </w:rPr>
              <w:t>得</w:t>
            </w:r>
            <w:r>
              <w:rPr>
                <w:rFonts w:hint="eastAsia" w:asciiTheme="minorEastAsia" w:hAnsiTheme="minorEastAsia" w:eastAsiaTheme="minorEastAsia" w:cstheme="minorEastAsia"/>
                <w:color w:val="auto"/>
                <w:kern w:val="0"/>
                <w:sz w:val="21"/>
                <w:szCs w:val="21"/>
                <w:highlight w:val="none"/>
                <w:lang w:val="en-US" w:eastAsia="zh-CN"/>
              </w:rPr>
              <w:t>35</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lang w:eastAsia="zh-CN"/>
              </w:rPr>
              <w:t>；</w:t>
            </w:r>
          </w:p>
          <w:p w14:paraId="5845BBD9">
            <w:pPr>
              <w:numPr>
                <w:ilvl w:val="0"/>
                <w:numId w:val="0"/>
              </w:numPr>
              <w:adjustRightInd w:val="0"/>
              <w:snapToGrid w:val="0"/>
              <w:spacing w:line="320" w:lineRule="exact"/>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b w:val="0"/>
                <w:bCs w:val="0"/>
                <w:sz w:val="21"/>
                <w:szCs w:val="21"/>
                <w:highlight w:val="none"/>
              </w:rPr>
              <w:t>3.</w:t>
            </w:r>
            <w:r>
              <w:rPr>
                <w:rFonts w:hint="eastAsia" w:asciiTheme="minorEastAsia" w:hAnsiTheme="minorEastAsia" w:eastAsiaTheme="minorEastAsia" w:cstheme="minorEastAsia"/>
                <w:color w:val="auto"/>
                <w:kern w:val="0"/>
                <w:sz w:val="21"/>
                <w:szCs w:val="21"/>
                <w:highlight w:val="none"/>
              </w:rPr>
              <w:t>具有</w:t>
            </w:r>
            <w:r>
              <w:rPr>
                <w:rFonts w:hint="eastAsia" w:asciiTheme="minorEastAsia" w:hAnsiTheme="minorEastAsia" w:eastAsiaTheme="minorEastAsia" w:cstheme="minorEastAsia"/>
                <w:color w:val="auto"/>
                <w:kern w:val="0"/>
                <w:sz w:val="21"/>
                <w:szCs w:val="21"/>
                <w:highlight w:val="none"/>
                <w:lang w:eastAsia="zh-CN"/>
              </w:rPr>
              <w:t>档案服务类项目</w:t>
            </w:r>
            <w:r>
              <w:rPr>
                <w:rFonts w:hint="eastAsia" w:asciiTheme="minorEastAsia" w:hAnsiTheme="minorEastAsia" w:eastAsiaTheme="minorEastAsia" w:cstheme="minorEastAsia"/>
                <w:color w:val="auto"/>
                <w:kern w:val="0"/>
                <w:sz w:val="21"/>
                <w:szCs w:val="21"/>
                <w:highlight w:val="none"/>
              </w:rPr>
              <w:t>担任项目负责人经验</w:t>
            </w:r>
            <w:r>
              <w:rPr>
                <w:rFonts w:hint="eastAsia" w:asciiTheme="minorEastAsia" w:hAnsiTheme="minorEastAsia" w:eastAsiaTheme="minorEastAsia" w:cstheme="minorEastAsia"/>
                <w:color w:val="auto"/>
                <w:kern w:val="0"/>
                <w:sz w:val="21"/>
                <w:szCs w:val="21"/>
                <w:highlight w:val="none"/>
                <w:lang w:eastAsia="zh-CN"/>
              </w:rPr>
              <w:t>得</w:t>
            </w:r>
            <w:r>
              <w:rPr>
                <w:rFonts w:hint="eastAsia" w:asciiTheme="minorEastAsia" w:hAnsiTheme="minorEastAsia" w:eastAsiaTheme="minorEastAsia" w:cstheme="minorEastAsia"/>
                <w:color w:val="auto"/>
                <w:kern w:val="0"/>
                <w:sz w:val="21"/>
                <w:szCs w:val="21"/>
                <w:highlight w:val="none"/>
                <w:lang w:val="en-US" w:eastAsia="zh-CN"/>
              </w:rPr>
              <w:t>30</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lang w:eastAsia="zh-CN"/>
              </w:rPr>
              <w:t>。</w:t>
            </w:r>
          </w:p>
          <w:p w14:paraId="10DF07B1">
            <w:pPr>
              <w:numPr>
                <w:ilvl w:val="0"/>
                <w:numId w:val="0"/>
              </w:numPr>
              <w:adjustRightInd w:val="0"/>
              <w:snapToGrid w:val="0"/>
              <w:spacing w:line="320" w:lineRule="exact"/>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val="en-US" w:eastAsia="zh-CN"/>
              </w:rPr>
              <w:t>二</w:t>
            </w:r>
            <w:r>
              <w:rPr>
                <w:rFonts w:hint="eastAsia" w:asciiTheme="minorEastAsia" w:hAnsiTheme="minorEastAsia" w:eastAsiaTheme="minorEastAsia" w:cstheme="minorEastAsia"/>
                <w:b/>
                <w:bCs/>
                <w:sz w:val="21"/>
                <w:szCs w:val="21"/>
                <w:highlight w:val="none"/>
              </w:rPr>
              <w:t>）评分依据：</w:t>
            </w:r>
          </w:p>
          <w:p w14:paraId="7094C4CF">
            <w:pPr>
              <w:wordWrap/>
              <w:adjustRightInd/>
              <w:snapToGrid/>
              <w:spacing w:line="240" w:lineRule="auto"/>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kern w:val="0"/>
                <w:sz w:val="21"/>
                <w:szCs w:val="21"/>
                <w:highlight w:val="none"/>
              </w:rPr>
              <w:t>要求提供社会保险参保单位为投标人的近三个月（</w:t>
            </w:r>
            <w:r>
              <w:rPr>
                <w:rFonts w:hint="eastAsia" w:asciiTheme="minorEastAsia" w:hAnsiTheme="minorEastAsia" w:eastAsiaTheme="minorEastAsia" w:cstheme="minorEastAsia"/>
                <w:kern w:val="0"/>
                <w:sz w:val="21"/>
                <w:szCs w:val="21"/>
                <w:highlight w:val="none"/>
                <w:lang w:val="en-US" w:eastAsia="zh-CN"/>
              </w:rPr>
              <w:t>2025年2月-2025年4月，</w:t>
            </w:r>
            <w:r>
              <w:rPr>
                <w:rFonts w:hint="eastAsia" w:asciiTheme="minorEastAsia" w:hAnsiTheme="minorEastAsia" w:eastAsiaTheme="minorEastAsia" w:cstheme="minorEastAsia"/>
                <w:kern w:val="0"/>
                <w:sz w:val="21"/>
                <w:szCs w:val="21"/>
                <w:highlight w:val="none"/>
              </w:rPr>
              <w:t>含开标当月）中任意一个月的社保证明作为本单位员工的证明依据。若供应商成立不足三个月的，需提供成立情况说明函(格式自拟)，无需提供相关人员社保，亦可得分</w:t>
            </w:r>
            <w:r>
              <w:rPr>
                <w:rFonts w:hint="eastAsia" w:asciiTheme="minorEastAsia" w:hAnsiTheme="minorEastAsia" w:eastAsiaTheme="minorEastAsia" w:cstheme="minorEastAsia"/>
                <w:kern w:val="0"/>
                <w:sz w:val="21"/>
                <w:szCs w:val="21"/>
                <w:highlight w:val="none"/>
                <w:lang w:eastAsia="zh-CN"/>
              </w:rPr>
              <w:t>。</w:t>
            </w:r>
          </w:p>
          <w:p w14:paraId="246F6C2C">
            <w:pPr>
              <w:wordWrap w:val="0"/>
              <w:adjustRightInd w:val="0"/>
              <w:snapToGrid w:val="0"/>
              <w:spacing w:line="32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提供学历证书及学信网查询记录。对于较早颁发的学历证书,学信网无法查询的,除要求提供证书扫描件,需要提供其他佐证材料(如毕业院校或人力资源和社会保障部等颁发机构或监管机构等单位出具的证明),在海外留学并取得学历的,学信网无法查询的,可提供教育部留学服务中心出具的国外学历认证证书扫描件【或教育部留学服务中心网站（http://zwfw.cscse.edu.cn/）在线查询截图】。</w:t>
            </w:r>
          </w:p>
          <w:p w14:paraId="0A9E85F2">
            <w:pPr>
              <w:wordWrap w:val="0"/>
              <w:adjustRightInd w:val="0"/>
              <w:snapToGrid w:val="0"/>
              <w:spacing w:line="32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3.提供证书扫描件，若人员证书为协会颁发的，则还需要提供该协会在全国社会组织信用信息公示平台（网址https://xxgs.chinanpo.mca.gov.cn)的查询“正常”页面截图。</w:t>
            </w:r>
          </w:p>
          <w:p w14:paraId="2E332601">
            <w:pPr>
              <w:wordWrap w:val="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4.</w:t>
            </w:r>
            <w:r>
              <w:rPr>
                <w:rFonts w:hint="eastAsia" w:asciiTheme="minorEastAsia" w:hAnsiTheme="minorEastAsia" w:eastAsiaTheme="minorEastAsia" w:cstheme="minorEastAsia"/>
                <w:sz w:val="21"/>
                <w:szCs w:val="21"/>
                <w:highlight w:val="none"/>
              </w:rPr>
              <w:t>如涉及考察人员工作经验，要求提供项目合同关键信息</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需要体现业绩类型、时间、种类以及服务人员名称</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扫描件作为得分依据，通过合同关键信息</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无法判断是否得分的，还须同时提供投标人承诺”。</w:t>
            </w:r>
          </w:p>
          <w:p w14:paraId="5B95B80E">
            <w:pPr>
              <w:wordWrap w:val="0"/>
              <w:adjustRightInd w:val="0"/>
              <w:snapToGrid w:val="0"/>
              <w:spacing w:line="32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5.评分中出现无证明资料或者专家无法凭所提供资料判断是否得分的情况，一律做不得分处理。</w:t>
            </w:r>
          </w:p>
        </w:tc>
      </w:tr>
      <w:tr w14:paraId="78D4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431106E6">
            <w:pPr>
              <w:adjustRightInd w:val="0"/>
              <w:snapToGrid w:val="0"/>
              <w:spacing w:line="320" w:lineRule="exact"/>
              <w:rPr>
                <w:rFonts w:hint="eastAsia" w:asciiTheme="minorEastAsia" w:hAnsiTheme="minorEastAsia" w:eastAsiaTheme="minorEastAsia" w:cstheme="minorEastAsia"/>
                <w:b/>
                <w:bCs/>
                <w:color w:val="0000FF"/>
                <w:sz w:val="21"/>
                <w:szCs w:val="21"/>
                <w:highlight w:val="none"/>
              </w:rPr>
            </w:pPr>
          </w:p>
        </w:tc>
        <w:tc>
          <w:tcPr>
            <w:tcW w:w="548" w:type="dxa"/>
            <w:tcBorders>
              <w:tl2br w:val="nil"/>
              <w:tr2bl w:val="nil"/>
            </w:tcBorders>
            <w:vAlign w:val="center"/>
          </w:tcPr>
          <w:p w14:paraId="3BDAC32A">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p>
        </w:tc>
        <w:tc>
          <w:tcPr>
            <w:tcW w:w="2264" w:type="dxa"/>
            <w:tcBorders>
              <w:tl2br w:val="nil"/>
              <w:tr2bl w:val="nil"/>
            </w:tcBorders>
            <w:vAlign w:val="center"/>
          </w:tcPr>
          <w:p w14:paraId="4F3B1E72">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拟安排的项目主要团队成员（主要技术人员）情况（项目负责人除外）</w:t>
            </w:r>
          </w:p>
        </w:tc>
        <w:tc>
          <w:tcPr>
            <w:tcW w:w="696" w:type="dxa"/>
            <w:tcBorders>
              <w:tl2br w:val="nil"/>
              <w:tr2bl w:val="nil"/>
            </w:tcBorders>
            <w:vAlign w:val="center"/>
          </w:tcPr>
          <w:p w14:paraId="218C9B0E">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20</w:t>
            </w:r>
          </w:p>
        </w:tc>
        <w:tc>
          <w:tcPr>
            <w:tcW w:w="4856" w:type="dxa"/>
            <w:tcBorders>
              <w:tl2br w:val="nil"/>
              <w:tr2bl w:val="nil"/>
            </w:tcBorders>
          </w:tcPr>
          <w:p w14:paraId="29DA517A">
            <w:pPr>
              <w:numPr>
                <w:ilvl w:val="0"/>
                <w:numId w:val="7"/>
              </w:numPr>
              <w:adjustRightInd w:val="0"/>
              <w:snapToGrid w:val="0"/>
              <w:spacing w:line="32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评分内容：</w:t>
            </w:r>
          </w:p>
          <w:p w14:paraId="5233E72F">
            <w:pPr>
              <w:adjustRightInd w:val="0"/>
              <w:snapToGrid w:val="0"/>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FF0000"/>
                <w:sz w:val="21"/>
                <w:szCs w:val="21"/>
                <w:highlight w:val="none"/>
              </w:rPr>
              <w:t>按招标文件要求提供人员配备承诺（格式见招标文件第四章-投标文件附件-人员配备承诺），否则本项不得分；</w:t>
            </w:r>
            <w:r>
              <w:rPr>
                <w:rFonts w:hint="eastAsia" w:asciiTheme="minorEastAsia" w:hAnsiTheme="minorEastAsia" w:eastAsiaTheme="minorEastAsia" w:cstheme="minorEastAsia"/>
                <w:sz w:val="21"/>
                <w:szCs w:val="21"/>
                <w:highlight w:val="none"/>
              </w:rPr>
              <w:t>拟安排项目团队成员为投标单位员工（以社保为准），否则该人员本项不得分。在此基础上：</w:t>
            </w:r>
          </w:p>
          <w:p w14:paraId="27DFFA07">
            <w:pPr>
              <w:adjustRightInd w:val="0"/>
              <w:snapToGrid w:val="0"/>
              <w:spacing w:line="320" w:lineRule="exact"/>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w:t>
            </w:r>
            <w:r>
              <w:rPr>
                <w:rFonts w:hint="eastAsia" w:asciiTheme="minorEastAsia" w:hAnsiTheme="minorEastAsia" w:eastAsiaTheme="minorEastAsia" w:cstheme="minorEastAsia"/>
                <w:b w:val="0"/>
                <w:bCs w:val="0"/>
                <w:sz w:val="21"/>
                <w:szCs w:val="21"/>
                <w:highlight w:val="none"/>
              </w:rPr>
              <w:t>投标人驻场的团队成员</w:t>
            </w:r>
            <w:r>
              <w:rPr>
                <w:rFonts w:hint="eastAsia" w:asciiTheme="minorEastAsia" w:hAnsiTheme="minorEastAsia" w:eastAsiaTheme="minorEastAsia" w:cstheme="minorEastAsia"/>
                <w:b w:val="0"/>
                <w:bCs w:val="0"/>
                <w:sz w:val="21"/>
                <w:szCs w:val="21"/>
                <w:highlight w:val="none"/>
                <w:lang w:val="en-US" w:eastAsia="zh-CN"/>
              </w:rPr>
              <w:t>同时</w:t>
            </w:r>
            <w:r>
              <w:rPr>
                <w:rFonts w:hint="eastAsia" w:asciiTheme="minorEastAsia" w:hAnsiTheme="minorEastAsia" w:eastAsiaTheme="minorEastAsia" w:cstheme="minorEastAsia"/>
                <w:b w:val="0"/>
                <w:bCs w:val="0"/>
                <w:sz w:val="21"/>
                <w:szCs w:val="21"/>
                <w:highlight w:val="none"/>
              </w:rPr>
              <w:t>具备</w:t>
            </w:r>
            <w:r>
              <w:rPr>
                <w:rFonts w:hint="eastAsia" w:asciiTheme="minorEastAsia" w:hAnsiTheme="minorEastAsia" w:eastAsiaTheme="minorEastAsia" w:cstheme="minorEastAsia"/>
                <w:b w:val="0"/>
                <w:bCs w:val="0"/>
                <w:sz w:val="21"/>
                <w:szCs w:val="21"/>
                <w:highlight w:val="none"/>
                <w:lang w:val="en-US" w:eastAsia="zh-CN"/>
              </w:rPr>
              <w:t>大专或以上学历、</w:t>
            </w:r>
            <w:r>
              <w:rPr>
                <w:rFonts w:hint="eastAsia" w:asciiTheme="minorEastAsia" w:hAnsiTheme="minorEastAsia" w:eastAsiaTheme="minorEastAsia" w:cstheme="minorEastAsia"/>
                <w:b w:val="0"/>
                <w:bCs w:val="0"/>
                <w:color w:val="auto"/>
                <w:kern w:val="0"/>
                <w:sz w:val="21"/>
                <w:szCs w:val="21"/>
                <w:highlight w:val="none"/>
                <w:lang w:val="en-US" w:eastAsia="zh-CN"/>
              </w:rPr>
              <w:t>政府部门</w:t>
            </w:r>
            <w:r>
              <w:rPr>
                <w:rFonts w:hint="eastAsia" w:asciiTheme="minorEastAsia" w:hAnsiTheme="minorEastAsia" w:eastAsiaTheme="minorEastAsia" w:cstheme="minorEastAsia"/>
                <w:b w:val="0"/>
                <w:bCs w:val="0"/>
                <w:color w:val="auto"/>
                <w:kern w:val="0"/>
                <w:sz w:val="21"/>
                <w:szCs w:val="21"/>
                <w:highlight w:val="none"/>
              </w:rPr>
              <w:t>颁发的档案专业</w:t>
            </w:r>
            <w:r>
              <w:rPr>
                <w:rFonts w:hint="eastAsia" w:asciiTheme="minorEastAsia" w:hAnsiTheme="minorEastAsia" w:eastAsiaTheme="minorEastAsia" w:cstheme="minorEastAsia"/>
                <w:b w:val="0"/>
                <w:bCs w:val="0"/>
                <w:color w:val="auto"/>
                <w:kern w:val="0"/>
                <w:sz w:val="21"/>
                <w:szCs w:val="21"/>
                <w:highlight w:val="none"/>
                <w:lang w:val="en-US" w:eastAsia="zh-CN"/>
              </w:rPr>
              <w:t>初级或以上</w:t>
            </w:r>
            <w:r>
              <w:rPr>
                <w:rFonts w:hint="eastAsia" w:asciiTheme="minorEastAsia" w:hAnsiTheme="minorEastAsia" w:eastAsiaTheme="minorEastAsia" w:cstheme="minorEastAsia"/>
                <w:b w:val="0"/>
                <w:bCs w:val="0"/>
                <w:color w:val="auto"/>
                <w:kern w:val="0"/>
                <w:sz w:val="21"/>
                <w:szCs w:val="21"/>
                <w:highlight w:val="none"/>
              </w:rPr>
              <w:t>职称证书</w:t>
            </w:r>
            <w:r>
              <w:rPr>
                <w:rFonts w:hint="eastAsia" w:asciiTheme="minorEastAsia" w:hAnsiTheme="minorEastAsia" w:eastAsiaTheme="minorEastAsia" w:cstheme="minorEastAsia"/>
                <w:b w:val="0"/>
                <w:bCs w:val="0"/>
                <w:color w:val="auto"/>
                <w:kern w:val="0"/>
                <w:sz w:val="21"/>
                <w:szCs w:val="21"/>
                <w:highlight w:val="none"/>
                <w:lang w:eastAsia="zh-CN"/>
              </w:rPr>
              <w:t>、</w:t>
            </w:r>
            <w:r>
              <w:rPr>
                <w:rFonts w:hint="eastAsia" w:asciiTheme="minorEastAsia" w:hAnsiTheme="minorEastAsia" w:eastAsiaTheme="minorEastAsia" w:cstheme="minorEastAsia"/>
                <w:b w:val="0"/>
                <w:bCs w:val="0"/>
                <w:sz w:val="21"/>
                <w:szCs w:val="21"/>
                <w:highlight w:val="none"/>
              </w:rPr>
              <w:t>项目服务团队成员中持有档案相关培训证书</w:t>
            </w:r>
            <w:r>
              <w:rPr>
                <w:rFonts w:hint="eastAsia" w:asciiTheme="minorEastAsia" w:hAnsiTheme="minorEastAsia" w:eastAsiaTheme="minorEastAsia" w:cstheme="minorEastAsia"/>
                <w:b w:val="0"/>
                <w:bCs w:val="0"/>
                <w:sz w:val="21"/>
                <w:szCs w:val="21"/>
                <w:highlight w:val="none"/>
                <w:lang w:val="en-US" w:eastAsia="zh-CN"/>
              </w:rPr>
              <w:t>的</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lang w:val="en-US" w:eastAsia="zh-CN"/>
              </w:rPr>
              <w:t>每提供1人得10分，最高得80分。</w:t>
            </w:r>
          </w:p>
          <w:p w14:paraId="7B76B175">
            <w:pPr>
              <w:numPr>
                <w:ilvl w:val="0"/>
                <w:numId w:val="0"/>
              </w:numPr>
              <w:adjustRightInd w:val="0"/>
              <w:snapToGrid w:val="0"/>
              <w:spacing w:line="320" w:lineRule="exact"/>
              <w:jc w:val="left"/>
              <w:rPr>
                <w:rFonts w:hint="eastAsia"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b w:val="0"/>
                <w:bCs w:val="0"/>
                <w:sz w:val="21"/>
                <w:szCs w:val="21"/>
                <w:highlight w:val="none"/>
              </w:rPr>
              <w:t>2.</w:t>
            </w:r>
            <w:r>
              <w:rPr>
                <w:rFonts w:hint="eastAsia" w:asciiTheme="minorEastAsia" w:hAnsiTheme="minorEastAsia" w:eastAsiaTheme="minorEastAsia" w:cstheme="minorEastAsia"/>
                <w:b w:val="0"/>
                <w:bCs w:val="0"/>
                <w:sz w:val="21"/>
                <w:szCs w:val="21"/>
                <w:highlight w:val="none"/>
                <w:lang w:val="en-US" w:eastAsia="zh-CN"/>
              </w:rPr>
              <w:t>团队成员全都</w:t>
            </w:r>
            <w:r>
              <w:rPr>
                <w:rFonts w:hint="eastAsia" w:asciiTheme="minorEastAsia" w:hAnsiTheme="minorEastAsia" w:eastAsiaTheme="minorEastAsia" w:cstheme="minorEastAsia"/>
                <w:b w:val="0"/>
                <w:bCs w:val="0"/>
                <w:color w:val="auto"/>
                <w:kern w:val="0"/>
                <w:sz w:val="21"/>
                <w:szCs w:val="21"/>
                <w:highlight w:val="none"/>
              </w:rPr>
              <w:t>具有</w:t>
            </w:r>
            <w:r>
              <w:rPr>
                <w:rFonts w:hint="eastAsia" w:asciiTheme="minorEastAsia" w:hAnsiTheme="minorEastAsia" w:eastAsiaTheme="minorEastAsia" w:cstheme="minorEastAsia"/>
                <w:b w:val="0"/>
                <w:bCs w:val="0"/>
                <w:color w:val="auto"/>
                <w:kern w:val="0"/>
                <w:sz w:val="21"/>
                <w:szCs w:val="21"/>
                <w:highlight w:val="none"/>
                <w:lang w:eastAsia="zh-CN"/>
              </w:rPr>
              <w:t>档案服务类项目</w:t>
            </w:r>
            <w:r>
              <w:rPr>
                <w:rFonts w:hint="eastAsia" w:asciiTheme="minorEastAsia" w:hAnsiTheme="minorEastAsia" w:eastAsiaTheme="minorEastAsia" w:cstheme="minorEastAsia"/>
                <w:b w:val="0"/>
                <w:bCs w:val="0"/>
                <w:sz w:val="21"/>
                <w:szCs w:val="21"/>
                <w:highlight w:val="none"/>
              </w:rPr>
              <w:t>经验</w:t>
            </w:r>
            <w:r>
              <w:rPr>
                <w:rFonts w:hint="eastAsia" w:asciiTheme="minorEastAsia" w:hAnsiTheme="minorEastAsia" w:eastAsiaTheme="minorEastAsia" w:cstheme="minorEastAsia"/>
                <w:b w:val="0"/>
                <w:bCs w:val="0"/>
                <w:sz w:val="21"/>
                <w:szCs w:val="21"/>
                <w:highlight w:val="none"/>
                <w:lang w:val="en-US" w:eastAsia="zh-CN"/>
              </w:rPr>
              <w:t>的</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lang w:val="en-US" w:eastAsia="zh-CN"/>
              </w:rPr>
              <w:t>得20分</w:t>
            </w:r>
            <w:r>
              <w:rPr>
                <w:rFonts w:hint="eastAsia" w:asciiTheme="minorEastAsia" w:hAnsiTheme="minorEastAsia" w:eastAsiaTheme="minorEastAsia" w:cstheme="minorEastAsia"/>
                <w:b w:val="0"/>
                <w:bCs w:val="0"/>
                <w:sz w:val="21"/>
                <w:szCs w:val="21"/>
                <w:highlight w:val="none"/>
                <w:lang w:eastAsia="zh-CN"/>
              </w:rPr>
              <w:t>。</w:t>
            </w:r>
          </w:p>
          <w:p w14:paraId="24DE4BAB">
            <w:pPr>
              <w:numPr>
                <w:ilvl w:val="0"/>
                <w:numId w:val="0"/>
              </w:numPr>
              <w:adjustRightInd w:val="0"/>
              <w:snapToGrid w:val="0"/>
              <w:spacing w:line="320" w:lineRule="exact"/>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2"/>
                <w:sz w:val="21"/>
                <w:szCs w:val="21"/>
                <w:highlight w:val="none"/>
                <w:lang w:val="en-US" w:eastAsia="zh-CN" w:bidi="ar-SA"/>
              </w:rPr>
              <w:t>（二）</w:t>
            </w:r>
            <w:r>
              <w:rPr>
                <w:rFonts w:hint="eastAsia" w:asciiTheme="minorEastAsia" w:hAnsiTheme="minorEastAsia" w:eastAsiaTheme="minorEastAsia" w:cstheme="minorEastAsia"/>
                <w:b/>
                <w:bCs/>
                <w:sz w:val="21"/>
                <w:szCs w:val="21"/>
                <w:highlight w:val="none"/>
              </w:rPr>
              <w:t>评分依据：</w:t>
            </w:r>
          </w:p>
          <w:p w14:paraId="2CDB9C80">
            <w:pPr>
              <w:wordWrap/>
              <w:adjustRightInd/>
              <w:snapToGrid/>
              <w:spacing w:line="24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val="en-US" w:eastAsia="zh-CN"/>
              </w:rPr>
              <w:t>1.</w:t>
            </w:r>
            <w:r>
              <w:rPr>
                <w:rFonts w:hint="eastAsia" w:asciiTheme="minorEastAsia" w:hAnsiTheme="minorEastAsia" w:eastAsiaTheme="minorEastAsia" w:cstheme="minorEastAsia"/>
                <w:kern w:val="0"/>
                <w:sz w:val="21"/>
                <w:szCs w:val="21"/>
                <w:highlight w:val="none"/>
              </w:rPr>
              <w:t>要求提供社会保险参保单位为投标人的近三个月（</w:t>
            </w:r>
            <w:r>
              <w:rPr>
                <w:rFonts w:hint="eastAsia" w:asciiTheme="minorEastAsia" w:hAnsiTheme="minorEastAsia" w:eastAsiaTheme="minorEastAsia" w:cstheme="minorEastAsia"/>
                <w:kern w:val="0"/>
                <w:sz w:val="21"/>
                <w:szCs w:val="21"/>
                <w:highlight w:val="none"/>
                <w:lang w:val="en-US" w:eastAsia="zh-CN"/>
              </w:rPr>
              <w:t>2025年2月-2025年4月，</w:t>
            </w:r>
            <w:r>
              <w:rPr>
                <w:rFonts w:hint="eastAsia" w:asciiTheme="minorEastAsia" w:hAnsiTheme="minorEastAsia" w:eastAsiaTheme="minorEastAsia" w:cstheme="minorEastAsia"/>
                <w:kern w:val="0"/>
                <w:sz w:val="21"/>
                <w:szCs w:val="21"/>
                <w:highlight w:val="none"/>
              </w:rPr>
              <w:t>含开标当月）中任意一个月的社保证明作为本单位员工的证明依据。若供应商成立不足三个月的，需提供成立情况说明函(格式自拟)，无需提供相关人员社保，亦可得分</w:t>
            </w:r>
            <w:r>
              <w:rPr>
                <w:rFonts w:hint="eastAsia" w:asciiTheme="minorEastAsia" w:hAnsiTheme="minorEastAsia" w:eastAsiaTheme="minorEastAsia" w:cstheme="minorEastAsia"/>
                <w:kern w:val="0"/>
                <w:sz w:val="21"/>
                <w:szCs w:val="21"/>
                <w:highlight w:val="none"/>
                <w:lang w:eastAsia="zh-CN"/>
              </w:rPr>
              <w:t>。</w:t>
            </w:r>
          </w:p>
          <w:p w14:paraId="23053859">
            <w:pPr>
              <w:wordWrap w:val="0"/>
              <w:adjustRightInd w:val="0"/>
              <w:snapToGrid w:val="0"/>
              <w:spacing w:line="32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提供学历证书及学信网查询记录。对于较早颁发的学历证书,学信网无法查询的,除要求提供证书扫描件,需要提供其他佐证材料(如毕业院校或人力资源和社会保障部等颁发机构或监管机构等单位出具的证明),在海外留学并取得学历的,学信网无法查询的,可提供教育部留学服务中心出具的国外学历认证证书扫描件【或教育部留学服务中心网站（http://zwfw.cscse.edu.cn/）在线查询截图】。</w:t>
            </w:r>
          </w:p>
          <w:p w14:paraId="1F5BFCCA">
            <w:pPr>
              <w:wordWrap w:val="0"/>
              <w:adjustRightInd w:val="0"/>
              <w:snapToGrid w:val="0"/>
              <w:spacing w:line="32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3.提供证书扫描件，若人员证书为协会颁发的，则还需要提供该协会在全国社会组织信用信息公示平台（网址https://xxgs.chinanpo.mca.gov.cn)的查询“正常”页面截图。</w:t>
            </w:r>
          </w:p>
          <w:p w14:paraId="141C30BD">
            <w:pPr>
              <w:wordWrap w:val="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4.</w:t>
            </w:r>
            <w:r>
              <w:rPr>
                <w:rFonts w:hint="eastAsia" w:asciiTheme="minorEastAsia" w:hAnsiTheme="minorEastAsia" w:eastAsiaTheme="minorEastAsia" w:cstheme="minorEastAsia"/>
                <w:sz w:val="21"/>
                <w:szCs w:val="21"/>
                <w:highlight w:val="none"/>
              </w:rPr>
              <w:t>如涉及考察人员工作经验，要求提供项目合同关键信息</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需要体现业绩类型、时间、种类以及服务人员名称</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扫描件作为得分依据，通过合同关键信息</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无法判断是否得分的，还须同时提供投标人承诺”。</w:t>
            </w:r>
          </w:p>
          <w:p w14:paraId="3D63395C">
            <w:pPr>
              <w:wordWrap w:val="0"/>
              <w:adjustRightInd w:val="0"/>
              <w:snapToGrid w:val="0"/>
              <w:spacing w:line="32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5.评分中出现无证明资料或者专家无法凭所提供资料判断是否得分的情况，一律做不得分处理。</w:t>
            </w:r>
          </w:p>
        </w:tc>
      </w:tr>
      <w:tr w14:paraId="7457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14:paraId="39ECA980">
            <w:pPr>
              <w:wordWrap w:val="0"/>
              <w:adjustRightInd w:val="0"/>
              <w:snapToGrid w:val="0"/>
              <w:spacing w:line="320" w:lineRule="exact"/>
              <w:jc w:val="center"/>
              <w:rPr>
                <w:rFonts w:hint="eastAsia" w:asciiTheme="minorEastAsia" w:hAnsiTheme="minorEastAsia" w:eastAsiaTheme="minorEastAsia" w:cstheme="minorEastAsia"/>
                <w:b/>
                <w:bCs/>
                <w:color w:val="0000FF"/>
                <w:sz w:val="21"/>
                <w:szCs w:val="21"/>
                <w:highlight w:val="none"/>
              </w:rPr>
            </w:pPr>
            <w:r>
              <w:rPr>
                <w:rFonts w:hint="eastAsia" w:asciiTheme="minorEastAsia" w:hAnsiTheme="minorEastAsia" w:eastAsiaTheme="minorEastAsia" w:cstheme="minorEastAsia"/>
                <w:b/>
                <w:bCs/>
                <w:color w:val="0000FF"/>
                <w:sz w:val="21"/>
                <w:szCs w:val="21"/>
                <w:highlight w:val="none"/>
              </w:rPr>
              <w:t>3</w:t>
            </w:r>
          </w:p>
        </w:tc>
        <w:tc>
          <w:tcPr>
            <w:tcW w:w="3508" w:type="dxa"/>
            <w:gridSpan w:val="3"/>
            <w:tcBorders>
              <w:tl2br w:val="nil"/>
              <w:tr2bl w:val="nil"/>
            </w:tcBorders>
            <w:vAlign w:val="center"/>
          </w:tcPr>
          <w:p w14:paraId="5BB55903">
            <w:pPr>
              <w:wordWrap w:val="0"/>
              <w:adjustRightInd w:val="0"/>
              <w:snapToGrid w:val="0"/>
              <w:spacing w:line="320" w:lineRule="exact"/>
              <w:jc w:val="center"/>
              <w:rPr>
                <w:rFonts w:hint="eastAsia" w:asciiTheme="minorEastAsia" w:hAnsiTheme="minorEastAsia" w:eastAsiaTheme="minorEastAsia" w:cstheme="minorEastAsia"/>
                <w:b/>
                <w:bCs/>
                <w:color w:val="0000FF"/>
                <w:sz w:val="21"/>
                <w:szCs w:val="21"/>
                <w:highlight w:val="none"/>
              </w:rPr>
            </w:pPr>
            <w:r>
              <w:rPr>
                <w:rFonts w:hint="eastAsia" w:asciiTheme="minorEastAsia" w:hAnsiTheme="minorEastAsia" w:eastAsiaTheme="minorEastAsia" w:cstheme="minorEastAsia"/>
                <w:b/>
                <w:bCs/>
                <w:color w:val="0000FF"/>
                <w:sz w:val="21"/>
                <w:szCs w:val="21"/>
                <w:highlight w:val="none"/>
              </w:rPr>
              <w:t>综合实力部分</w:t>
            </w:r>
          </w:p>
        </w:tc>
        <w:tc>
          <w:tcPr>
            <w:tcW w:w="4856" w:type="dxa"/>
            <w:tcBorders>
              <w:tl2br w:val="nil"/>
              <w:tr2bl w:val="nil"/>
            </w:tcBorders>
          </w:tcPr>
          <w:p w14:paraId="5258F849">
            <w:pPr>
              <w:wordWrap w:val="0"/>
              <w:adjustRightInd w:val="0"/>
              <w:snapToGrid w:val="0"/>
              <w:spacing w:line="320" w:lineRule="exact"/>
              <w:jc w:val="center"/>
              <w:rPr>
                <w:rFonts w:hint="eastAsia" w:asciiTheme="minorEastAsia" w:hAnsiTheme="minorEastAsia" w:eastAsiaTheme="minorEastAsia" w:cstheme="minorEastAsia"/>
                <w:b/>
                <w:bCs/>
                <w:color w:val="0000FF"/>
                <w:sz w:val="21"/>
                <w:szCs w:val="21"/>
                <w:highlight w:val="none"/>
                <w:lang w:val="en-US" w:eastAsia="zh-CN"/>
              </w:rPr>
            </w:pPr>
            <w:r>
              <w:rPr>
                <w:rFonts w:hint="eastAsia" w:asciiTheme="minorEastAsia" w:hAnsiTheme="minorEastAsia" w:eastAsiaTheme="minorEastAsia" w:cstheme="minorEastAsia"/>
                <w:b/>
                <w:bCs/>
                <w:color w:val="0000FF"/>
                <w:sz w:val="21"/>
                <w:szCs w:val="21"/>
                <w:highlight w:val="none"/>
                <w:lang w:val="en-US" w:eastAsia="zh-CN"/>
              </w:rPr>
              <w:t>30</w:t>
            </w:r>
          </w:p>
        </w:tc>
      </w:tr>
      <w:tr w14:paraId="260C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1358EB02">
            <w:pPr>
              <w:adjustRightInd w:val="0"/>
              <w:snapToGrid w:val="0"/>
              <w:spacing w:line="320" w:lineRule="exact"/>
              <w:rPr>
                <w:rFonts w:hint="eastAsia" w:asciiTheme="minorEastAsia" w:hAnsiTheme="minorEastAsia" w:eastAsiaTheme="minorEastAsia" w:cstheme="minorEastAsia"/>
                <w:b/>
                <w:bCs/>
                <w:color w:val="0000FF"/>
                <w:sz w:val="21"/>
                <w:szCs w:val="21"/>
                <w:highlight w:val="none"/>
              </w:rPr>
            </w:pPr>
          </w:p>
        </w:tc>
        <w:tc>
          <w:tcPr>
            <w:tcW w:w="8364" w:type="dxa"/>
            <w:gridSpan w:val="4"/>
            <w:tcBorders>
              <w:tl2br w:val="nil"/>
              <w:tr2bl w:val="nil"/>
            </w:tcBorders>
            <w:vAlign w:val="center"/>
          </w:tcPr>
          <w:p w14:paraId="4529512B">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p>
        </w:tc>
      </w:tr>
      <w:tr w14:paraId="4EBA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685" w:type="dxa"/>
            <w:vMerge w:val="continue"/>
            <w:tcBorders>
              <w:tl2br w:val="nil"/>
              <w:tr2bl w:val="nil"/>
            </w:tcBorders>
            <w:shd w:val="clear" w:color="auto" w:fill="E6EFFA"/>
            <w:vAlign w:val="center"/>
          </w:tcPr>
          <w:p w14:paraId="4ADA5D7F">
            <w:pPr>
              <w:adjustRightInd w:val="0"/>
              <w:snapToGrid w:val="0"/>
              <w:spacing w:line="320" w:lineRule="exact"/>
              <w:rPr>
                <w:rFonts w:hint="eastAsia" w:asciiTheme="minorEastAsia" w:hAnsiTheme="minorEastAsia" w:eastAsiaTheme="minorEastAsia" w:cstheme="minorEastAsia"/>
                <w:b/>
                <w:bCs/>
                <w:color w:val="0000FF"/>
                <w:sz w:val="21"/>
                <w:szCs w:val="21"/>
                <w:highlight w:val="none"/>
              </w:rPr>
            </w:pPr>
          </w:p>
        </w:tc>
        <w:tc>
          <w:tcPr>
            <w:tcW w:w="548" w:type="dxa"/>
            <w:tcBorders>
              <w:tl2br w:val="nil"/>
              <w:tr2bl w:val="nil"/>
            </w:tcBorders>
            <w:shd w:val="clear" w:color="auto" w:fill="E6EFFA"/>
            <w:vAlign w:val="center"/>
          </w:tcPr>
          <w:p w14:paraId="2A71B7C8">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2264" w:type="dxa"/>
            <w:tcBorders>
              <w:tl2br w:val="nil"/>
              <w:tr2bl w:val="nil"/>
            </w:tcBorders>
            <w:shd w:val="clear" w:color="auto" w:fill="E6EFFA"/>
            <w:vAlign w:val="center"/>
          </w:tcPr>
          <w:p w14:paraId="02010A21">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评分因素</w:t>
            </w:r>
          </w:p>
        </w:tc>
        <w:tc>
          <w:tcPr>
            <w:tcW w:w="696" w:type="dxa"/>
            <w:tcBorders>
              <w:tl2br w:val="nil"/>
              <w:tr2bl w:val="nil"/>
            </w:tcBorders>
            <w:shd w:val="clear" w:color="auto" w:fill="E6EFFA"/>
            <w:vAlign w:val="center"/>
          </w:tcPr>
          <w:p w14:paraId="7432F901">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权重(%)</w:t>
            </w:r>
          </w:p>
        </w:tc>
        <w:tc>
          <w:tcPr>
            <w:tcW w:w="4856" w:type="dxa"/>
            <w:tcBorders>
              <w:tl2br w:val="nil"/>
              <w:tr2bl w:val="nil"/>
            </w:tcBorders>
            <w:shd w:val="clear" w:color="auto" w:fill="E6EFFA"/>
            <w:vAlign w:val="center"/>
          </w:tcPr>
          <w:p w14:paraId="11265053">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评分准则</w:t>
            </w:r>
          </w:p>
        </w:tc>
      </w:tr>
      <w:tr w14:paraId="1DC0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613E1E9E">
            <w:pPr>
              <w:adjustRightInd w:val="0"/>
              <w:snapToGrid w:val="0"/>
              <w:spacing w:line="320" w:lineRule="exact"/>
              <w:rPr>
                <w:rFonts w:hint="eastAsia" w:asciiTheme="minorEastAsia" w:hAnsiTheme="minorEastAsia" w:eastAsiaTheme="minorEastAsia" w:cstheme="minorEastAsia"/>
                <w:b/>
                <w:bCs/>
                <w:color w:val="0000FF"/>
                <w:sz w:val="21"/>
                <w:szCs w:val="21"/>
                <w:highlight w:val="none"/>
              </w:rPr>
            </w:pPr>
          </w:p>
        </w:tc>
        <w:tc>
          <w:tcPr>
            <w:tcW w:w="548" w:type="dxa"/>
            <w:tcBorders>
              <w:tl2br w:val="nil"/>
              <w:tr2bl w:val="nil"/>
            </w:tcBorders>
            <w:vAlign w:val="center"/>
          </w:tcPr>
          <w:p w14:paraId="74B395F6">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2264" w:type="dxa"/>
            <w:tcBorders>
              <w:tl2br w:val="nil"/>
              <w:tr2bl w:val="nil"/>
            </w:tcBorders>
            <w:vAlign w:val="center"/>
          </w:tcPr>
          <w:p w14:paraId="718D6CC0">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同类项目业绩</w:t>
            </w:r>
          </w:p>
        </w:tc>
        <w:tc>
          <w:tcPr>
            <w:tcW w:w="696" w:type="dxa"/>
            <w:tcBorders>
              <w:tl2br w:val="nil"/>
              <w:tr2bl w:val="nil"/>
            </w:tcBorders>
            <w:vAlign w:val="center"/>
          </w:tcPr>
          <w:p w14:paraId="298544B3">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w:t>
            </w:r>
          </w:p>
        </w:tc>
        <w:tc>
          <w:tcPr>
            <w:tcW w:w="4856" w:type="dxa"/>
            <w:tcBorders>
              <w:tl2br w:val="nil"/>
              <w:tr2bl w:val="nil"/>
            </w:tcBorders>
          </w:tcPr>
          <w:p w14:paraId="4929E146">
            <w:pPr>
              <w:pStyle w:val="18"/>
              <w:snapToGrid w:val="0"/>
              <w:spacing w:line="32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（一）评分内容：</w:t>
            </w:r>
          </w:p>
          <w:p w14:paraId="4ADAC761">
            <w:pPr>
              <w:pStyle w:val="18"/>
              <w:snapToGrid w:val="0"/>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投标人自202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年1月1日至本项目投标截止</w:t>
            </w:r>
            <w:r>
              <w:rPr>
                <w:rFonts w:hint="eastAsia" w:asciiTheme="minorEastAsia" w:hAnsiTheme="minorEastAsia" w:eastAsiaTheme="minorEastAsia" w:cstheme="minorEastAsia"/>
                <w:sz w:val="21"/>
                <w:szCs w:val="21"/>
                <w:highlight w:val="none"/>
                <w:lang w:val="en-US" w:eastAsia="zh-CN"/>
              </w:rPr>
              <w:t>日</w:t>
            </w:r>
            <w:r>
              <w:rPr>
                <w:rFonts w:hint="eastAsia" w:asciiTheme="minorEastAsia" w:hAnsiTheme="minorEastAsia" w:eastAsiaTheme="minorEastAsia" w:cstheme="minorEastAsia"/>
                <w:sz w:val="21"/>
                <w:szCs w:val="21"/>
                <w:highlight w:val="none"/>
              </w:rPr>
              <w:t>（以合同签订日期为准）：</w:t>
            </w:r>
          </w:p>
          <w:p w14:paraId="6C7C6D7C">
            <w:pPr>
              <w:pStyle w:val="18"/>
              <w:numPr>
                <w:ilvl w:val="0"/>
                <w:numId w:val="0"/>
              </w:numPr>
              <w:snapToGrid w:val="0"/>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val="en-US" w:eastAsia="zh-CN" w:bidi="ar-SA"/>
              </w:rPr>
              <w:t>1、</w:t>
            </w:r>
            <w:r>
              <w:rPr>
                <w:rFonts w:hint="eastAsia" w:asciiTheme="minorEastAsia" w:hAnsiTheme="minorEastAsia" w:eastAsiaTheme="minorEastAsia" w:cstheme="minorEastAsia"/>
                <w:sz w:val="21"/>
                <w:szCs w:val="21"/>
                <w:highlight w:val="none"/>
              </w:rPr>
              <w:t>具有同类项目</w:t>
            </w:r>
            <w:r>
              <w:rPr>
                <w:rFonts w:hint="eastAsia" w:asciiTheme="minorEastAsia" w:hAnsiTheme="minorEastAsia" w:eastAsiaTheme="minorEastAsia" w:cstheme="minorEastAsia"/>
                <w:sz w:val="21"/>
                <w:szCs w:val="21"/>
                <w:highlight w:val="none"/>
                <w:lang w:val="en-US" w:eastAsia="zh-CN"/>
              </w:rPr>
              <w:t>业绩</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案件档案整理数字化及鉴定销毁服务</w:t>
            </w:r>
            <w:r>
              <w:rPr>
                <w:rFonts w:hint="eastAsia" w:asciiTheme="minorEastAsia" w:hAnsiTheme="minorEastAsia" w:eastAsiaTheme="minorEastAsia" w:cstheme="minorEastAsia"/>
                <w:sz w:val="21"/>
                <w:szCs w:val="21"/>
                <w:highlight w:val="none"/>
              </w:rPr>
              <w:t>），每提供一个项目</w:t>
            </w:r>
            <w:r>
              <w:rPr>
                <w:rFonts w:hint="eastAsia" w:asciiTheme="minorEastAsia" w:hAnsiTheme="minorEastAsia" w:eastAsiaTheme="minorEastAsia" w:cstheme="minorEastAsia"/>
                <w:sz w:val="21"/>
                <w:szCs w:val="21"/>
                <w:highlight w:val="none"/>
                <w:lang w:val="en-US" w:eastAsia="zh-CN"/>
              </w:rPr>
              <w:t>合同</w:t>
            </w:r>
            <w:r>
              <w:rPr>
                <w:rFonts w:hint="eastAsia" w:asciiTheme="minorEastAsia" w:hAnsiTheme="minorEastAsia" w:eastAsiaTheme="minorEastAsia" w:cstheme="minorEastAsia"/>
                <w:sz w:val="21"/>
                <w:szCs w:val="21"/>
                <w:highlight w:val="none"/>
              </w:rPr>
              <w:t>得</w:t>
            </w:r>
            <w:r>
              <w:rPr>
                <w:rFonts w:hint="eastAsia" w:asciiTheme="minorEastAsia" w:hAnsiTheme="minorEastAsia" w:eastAsia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分，最高得</w:t>
            </w:r>
            <w:r>
              <w:rPr>
                <w:rFonts w:hint="eastAsia" w:asciiTheme="minorEastAsia" w:hAnsiTheme="minorEastAsia" w:eastAsiaTheme="minorEastAsia" w:cstheme="minorEastAsia"/>
                <w:sz w:val="21"/>
                <w:szCs w:val="21"/>
                <w:highlight w:val="none"/>
                <w:lang w:val="en-US" w:eastAsia="zh-CN"/>
              </w:rPr>
              <w:t>60</w:t>
            </w:r>
            <w:r>
              <w:rPr>
                <w:rFonts w:hint="eastAsia" w:asciiTheme="minorEastAsia" w:hAnsiTheme="minorEastAsia" w:eastAsiaTheme="minorEastAsia" w:cstheme="minorEastAsia"/>
                <w:sz w:val="21"/>
                <w:szCs w:val="21"/>
                <w:highlight w:val="none"/>
              </w:rPr>
              <w:t>分。</w:t>
            </w:r>
          </w:p>
          <w:p w14:paraId="5E48B720">
            <w:pPr>
              <w:pStyle w:val="18"/>
              <w:numPr>
                <w:ilvl w:val="0"/>
                <w:numId w:val="0"/>
              </w:numPr>
              <w:snapToGrid w:val="0"/>
              <w:spacing w:line="320"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bidi="ar-SA"/>
              </w:rPr>
              <w:t>2、</w:t>
            </w:r>
            <w:r>
              <w:rPr>
                <w:rFonts w:hint="eastAsia" w:asciiTheme="minorEastAsia" w:hAnsiTheme="minorEastAsia" w:eastAsiaTheme="minorEastAsia" w:cstheme="minorEastAsia"/>
                <w:sz w:val="21"/>
                <w:szCs w:val="21"/>
                <w:highlight w:val="none"/>
                <w:lang w:val="en-US" w:eastAsia="zh-CN"/>
              </w:rPr>
              <w:t>以上业绩中，具有案件来案随扫或随案生成业绩的，每提供一个项目合同得20分，最高得40分；</w:t>
            </w:r>
          </w:p>
          <w:p w14:paraId="5088DF29">
            <w:pPr>
              <w:pStyle w:val="8"/>
              <w:adjustRightInd w:val="0"/>
              <w:snapToGrid w:val="0"/>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（二）评分依据：</w:t>
            </w:r>
          </w:p>
          <w:p w14:paraId="4FD21020">
            <w:pPr>
              <w:adjustRightInd w:val="0"/>
              <w:snapToGrid w:val="0"/>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1.提供合同关键页（包括但不限于合同的项目名称、服务内容、签订日期、合同双方签字盖章页）；</w:t>
            </w:r>
          </w:p>
          <w:p w14:paraId="29D4414B">
            <w:pPr>
              <w:adjustRightInd w:val="0"/>
              <w:snapToGrid w:val="0"/>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.评分中出现无证明资料或专家无法凭所提供资料判断是否得分的情况，一律作不得分处理。</w:t>
            </w:r>
          </w:p>
        </w:tc>
      </w:tr>
      <w:tr w14:paraId="4F90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6FDCC047">
            <w:pPr>
              <w:adjustRightInd w:val="0"/>
              <w:snapToGrid w:val="0"/>
              <w:spacing w:line="320" w:lineRule="exact"/>
              <w:rPr>
                <w:rFonts w:hint="eastAsia" w:asciiTheme="minorEastAsia" w:hAnsiTheme="minorEastAsia" w:eastAsiaTheme="minorEastAsia" w:cstheme="minorEastAsia"/>
                <w:b/>
                <w:bCs/>
                <w:color w:val="0000FF"/>
                <w:sz w:val="21"/>
                <w:szCs w:val="21"/>
                <w:highlight w:val="none"/>
              </w:rPr>
            </w:pPr>
          </w:p>
        </w:tc>
        <w:tc>
          <w:tcPr>
            <w:tcW w:w="548" w:type="dxa"/>
            <w:tcBorders>
              <w:tl2br w:val="nil"/>
              <w:tr2bl w:val="nil"/>
            </w:tcBorders>
            <w:vAlign w:val="center"/>
          </w:tcPr>
          <w:p w14:paraId="272D9105">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2264" w:type="dxa"/>
            <w:tcBorders>
              <w:tl2br w:val="nil"/>
              <w:tr2bl w:val="nil"/>
            </w:tcBorders>
            <w:vAlign w:val="center"/>
          </w:tcPr>
          <w:p w14:paraId="73270466">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业绩履约评价</w:t>
            </w:r>
          </w:p>
        </w:tc>
        <w:tc>
          <w:tcPr>
            <w:tcW w:w="696" w:type="dxa"/>
            <w:tcBorders>
              <w:tl2br w:val="nil"/>
              <w:tr2bl w:val="nil"/>
            </w:tcBorders>
            <w:vAlign w:val="center"/>
          </w:tcPr>
          <w:p w14:paraId="1AD96098">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p>
        </w:tc>
        <w:tc>
          <w:tcPr>
            <w:tcW w:w="4856" w:type="dxa"/>
            <w:tcBorders>
              <w:tl2br w:val="nil"/>
              <w:tr2bl w:val="nil"/>
            </w:tcBorders>
          </w:tcPr>
          <w:p w14:paraId="34BD616C">
            <w:pPr>
              <w:pStyle w:val="18"/>
              <w:numPr>
                <w:ilvl w:val="0"/>
                <w:numId w:val="0"/>
              </w:numPr>
              <w:snapToGrid w:val="0"/>
              <w:spacing w:line="32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val="en-US" w:eastAsia="zh-CN" w:bidi="ar-SA"/>
              </w:rPr>
              <w:t>（一）</w:t>
            </w:r>
            <w:r>
              <w:rPr>
                <w:rFonts w:hint="eastAsia" w:asciiTheme="minorEastAsia" w:hAnsiTheme="minorEastAsia" w:eastAsiaTheme="minorEastAsia" w:cstheme="minorEastAsia"/>
                <w:b/>
                <w:bCs/>
                <w:sz w:val="21"/>
                <w:szCs w:val="21"/>
                <w:highlight w:val="none"/>
              </w:rPr>
              <w:t>评分内容：</w:t>
            </w:r>
          </w:p>
          <w:p w14:paraId="53040F85">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供应商在上述“同类项目业绩”评审项中参加评审并被认定有效的业绩（且获得评分），能够提供自202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年1月1日至本项目投标截止日（以合同签订日期为准）用户出具的履约评价书，且评价为优或合格以上的，每份评价书得25分，其他情况得0分；最高得</w:t>
            </w:r>
            <w:r>
              <w:rPr>
                <w:rFonts w:hint="eastAsia" w:asciiTheme="minorEastAsia" w:hAnsiTheme="minorEastAsia" w:eastAsiaTheme="minorEastAsia" w:cstheme="minorEastAsia"/>
                <w:kern w:val="0"/>
                <w:sz w:val="21"/>
                <w:szCs w:val="21"/>
                <w:highlight w:val="none"/>
                <w:u w:val="single"/>
              </w:rPr>
              <w:t>100</w:t>
            </w:r>
            <w:r>
              <w:rPr>
                <w:rFonts w:hint="eastAsia" w:asciiTheme="minorEastAsia" w:hAnsiTheme="minorEastAsia" w:eastAsiaTheme="minorEastAsia" w:cstheme="minorEastAsia"/>
                <w:sz w:val="21"/>
                <w:szCs w:val="21"/>
                <w:highlight w:val="none"/>
              </w:rPr>
              <w:t>分。</w:t>
            </w:r>
          </w:p>
          <w:p w14:paraId="48BC9CA7">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不提供或者不能有效证明的，得0分。</w:t>
            </w:r>
          </w:p>
          <w:p w14:paraId="7DFACFBE">
            <w:pPr>
              <w:pStyle w:val="18"/>
              <w:numPr>
                <w:ilvl w:val="0"/>
                <w:numId w:val="0"/>
              </w:numPr>
              <w:snapToGrid w:val="0"/>
              <w:spacing w:line="32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val="en-US" w:eastAsia="zh-CN" w:bidi="ar-SA"/>
              </w:rPr>
              <w:t>（二）</w:t>
            </w:r>
            <w:r>
              <w:rPr>
                <w:rFonts w:hint="eastAsia" w:asciiTheme="minorEastAsia" w:hAnsiTheme="minorEastAsia" w:eastAsiaTheme="minorEastAsia" w:cstheme="minorEastAsia"/>
                <w:b/>
                <w:bCs/>
                <w:sz w:val="21"/>
                <w:szCs w:val="21"/>
                <w:highlight w:val="none"/>
              </w:rPr>
              <w:t>评分依据：</w:t>
            </w:r>
          </w:p>
          <w:p w14:paraId="6E70E745">
            <w:pPr>
              <w:pStyle w:val="18"/>
              <w:numPr>
                <w:ilvl w:val="0"/>
                <w:numId w:val="0"/>
              </w:numPr>
              <w:snapToGrid w:val="0"/>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val="0"/>
                <w:bCs w:val="0"/>
                <w:sz w:val="21"/>
                <w:szCs w:val="21"/>
                <w:highlight w:val="none"/>
              </w:rPr>
              <w:t>须提供用户出具的履约评价书扫描件（评价书需有甲方公章或业务章）</w:t>
            </w:r>
          </w:p>
        </w:tc>
      </w:tr>
      <w:tr w14:paraId="1FFA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56" w:hRule="atLeast"/>
          <w:tblCellSpacing w:w="0" w:type="dxa"/>
        </w:trPr>
        <w:tc>
          <w:tcPr>
            <w:tcW w:w="685" w:type="dxa"/>
            <w:vMerge w:val="continue"/>
            <w:tcBorders>
              <w:tl2br w:val="nil"/>
              <w:tr2bl w:val="nil"/>
            </w:tcBorders>
            <w:vAlign w:val="center"/>
          </w:tcPr>
          <w:p w14:paraId="1689E921">
            <w:pPr>
              <w:adjustRightInd w:val="0"/>
              <w:snapToGrid w:val="0"/>
              <w:spacing w:line="320" w:lineRule="exact"/>
              <w:rPr>
                <w:rFonts w:hint="eastAsia" w:asciiTheme="minorEastAsia" w:hAnsiTheme="minorEastAsia" w:eastAsiaTheme="minorEastAsia" w:cstheme="minorEastAsia"/>
                <w:b/>
                <w:bCs/>
                <w:color w:val="0000FF"/>
                <w:sz w:val="21"/>
                <w:szCs w:val="21"/>
                <w:highlight w:val="none"/>
              </w:rPr>
            </w:pPr>
          </w:p>
        </w:tc>
        <w:tc>
          <w:tcPr>
            <w:tcW w:w="548" w:type="dxa"/>
            <w:tcBorders>
              <w:tl2br w:val="nil"/>
              <w:tr2bl w:val="nil"/>
            </w:tcBorders>
            <w:vAlign w:val="center"/>
          </w:tcPr>
          <w:p w14:paraId="17DF6070">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2264" w:type="dxa"/>
            <w:tcBorders>
              <w:tl2br w:val="nil"/>
              <w:tr2bl w:val="nil"/>
            </w:tcBorders>
            <w:vAlign w:val="center"/>
          </w:tcPr>
          <w:p w14:paraId="2DD8D4C6">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投标人认证情况</w:t>
            </w:r>
          </w:p>
        </w:tc>
        <w:tc>
          <w:tcPr>
            <w:tcW w:w="696" w:type="dxa"/>
            <w:tcBorders>
              <w:tl2br w:val="nil"/>
              <w:tr2bl w:val="nil"/>
            </w:tcBorders>
            <w:vAlign w:val="center"/>
          </w:tcPr>
          <w:p w14:paraId="3EC82894">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p>
        </w:tc>
        <w:tc>
          <w:tcPr>
            <w:tcW w:w="4856" w:type="dxa"/>
            <w:tcBorders>
              <w:tl2br w:val="nil"/>
              <w:tr2bl w:val="nil"/>
            </w:tcBorders>
          </w:tcPr>
          <w:p w14:paraId="66E6B685">
            <w:pPr>
              <w:pStyle w:val="18"/>
              <w:snapToGrid w:val="0"/>
              <w:spacing w:line="32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（一）评分内容：</w:t>
            </w:r>
          </w:p>
          <w:p w14:paraId="2BB680F1">
            <w:pPr>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投标人</w:t>
            </w:r>
            <w:r>
              <w:rPr>
                <w:rFonts w:hint="eastAsia" w:asciiTheme="minorEastAsia" w:hAnsiTheme="minorEastAsia" w:eastAsiaTheme="minorEastAsia" w:cstheme="minorEastAsia"/>
                <w:sz w:val="21"/>
                <w:szCs w:val="21"/>
                <w:highlight w:val="none"/>
              </w:rPr>
              <w:t>具有</w:t>
            </w:r>
            <w:r>
              <w:rPr>
                <w:rFonts w:hint="eastAsia" w:asciiTheme="minorEastAsia" w:hAnsiTheme="minorEastAsia" w:eastAsiaTheme="minorEastAsia" w:cstheme="minorEastAsia"/>
                <w:sz w:val="21"/>
                <w:szCs w:val="21"/>
                <w:highlight w:val="none"/>
                <w:lang w:eastAsia="zh-CN"/>
              </w:rPr>
              <w:t>：</w:t>
            </w:r>
          </w:p>
          <w:p w14:paraId="6CBC339F">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质量管理体系认证证书、</w:t>
            </w:r>
          </w:p>
          <w:p w14:paraId="70D0E10E">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环境管理体系认证证书、</w:t>
            </w:r>
          </w:p>
          <w:p w14:paraId="0D89E223">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职业健康安全管理体系认证、</w:t>
            </w:r>
          </w:p>
          <w:p w14:paraId="5136CE7E">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业务连续性管理体系、</w:t>
            </w:r>
          </w:p>
          <w:p w14:paraId="7229EBA1">
            <w:p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标准化等级认证证书。</w:t>
            </w:r>
          </w:p>
          <w:p w14:paraId="56020C24">
            <w:pPr>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rPr>
              <w:t>以上全部满足得100分，</w:t>
            </w:r>
            <w:r>
              <w:rPr>
                <w:rFonts w:hint="eastAsia" w:asciiTheme="minorEastAsia" w:hAnsiTheme="minorEastAsia" w:eastAsiaTheme="minorEastAsia" w:cstheme="minorEastAsia"/>
                <w:sz w:val="21"/>
                <w:szCs w:val="21"/>
                <w:highlight w:val="none"/>
                <w:lang w:val="en-US" w:eastAsia="zh-CN"/>
              </w:rPr>
              <w:t>少提供一个扣20分</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其他情况</w:t>
            </w:r>
            <w:r>
              <w:rPr>
                <w:rFonts w:hint="eastAsia" w:asciiTheme="minorEastAsia" w:hAnsiTheme="minorEastAsia" w:eastAsiaTheme="minorEastAsia" w:cstheme="minorEastAsia"/>
                <w:sz w:val="21"/>
                <w:szCs w:val="21"/>
                <w:highlight w:val="none"/>
              </w:rPr>
              <w:t>不得分。</w:t>
            </w:r>
          </w:p>
          <w:p w14:paraId="774FC468">
            <w:pPr>
              <w:pStyle w:val="18"/>
              <w:snapToGrid w:val="0"/>
              <w:spacing w:line="32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（二）评分依据：</w:t>
            </w:r>
          </w:p>
          <w:p w14:paraId="1BD68C93">
            <w:pPr>
              <w:pStyle w:val="8"/>
              <w:wordWrap w:val="0"/>
              <w:adjustRightInd w:val="0"/>
              <w:snapToGrid w:val="0"/>
              <w:spacing w:line="320" w:lineRule="exact"/>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1.提供认证证书；同时提供在全国认证认可信息公共服务平台（认e云）（http://cx.cnca.cn）查询截图且显示有效及证书编号一致；</w:t>
            </w:r>
          </w:p>
          <w:p w14:paraId="4899ED74">
            <w:pPr>
              <w:pStyle w:val="18"/>
              <w:wordWrap w:val="0"/>
              <w:snapToGrid w:val="0"/>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val="0"/>
                <w:bCs w:val="0"/>
                <w:sz w:val="21"/>
                <w:szCs w:val="21"/>
                <w:highlight w:val="none"/>
              </w:rPr>
              <w:t>2.评分中出现无证明资料或专家无法凭所提供资料判断是否得分的情况，一律作不得分处理。</w:t>
            </w:r>
          </w:p>
        </w:tc>
      </w:tr>
      <w:tr w14:paraId="6FC4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4DF9534E">
            <w:pPr>
              <w:adjustRightInd w:val="0"/>
              <w:snapToGrid w:val="0"/>
              <w:spacing w:line="320" w:lineRule="exact"/>
              <w:rPr>
                <w:rFonts w:hint="eastAsia" w:asciiTheme="minorEastAsia" w:hAnsiTheme="minorEastAsia" w:eastAsiaTheme="minorEastAsia" w:cstheme="minorEastAsia"/>
                <w:b/>
                <w:bCs/>
                <w:color w:val="0000FF"/>
                <w:sz w:val="21"/>
                <w:szCs w:val="21"/>
                <w:highlight w:val="none"/>
              </w:rPr>
            </w:pPr>
          </w:p>
        </w:tc>
        <w:tc>
          <w:tcPr>
            <w:tcW w:w="548" w:type="dxa"/>
            <w:tcBorders>
              <w:tl2br w:val="nil"/>
              <w:tr2bl w:val="nil"/>
            </w:tcBorders>
            <w:vAlign w:val="center"/>
          </w:tcPr>
          <w:p w14:paraId="0D02BBE3">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2264" w:type="dxa"/>
            <w:tcBorders>
              <w:tl2br w:val="nil"/>
              <w:tr2bl w:val="nil"/>
            </w:tcBorders>
            <w:vAlign w:val="center"/>
          </w:tcPr>
          <w:p w14:paraId="7FA6E5DA">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自主知识产权产品（创新、设计）情况</w:t>
            </w:r>
          </w:p>
        </w:tc>
        <w:tc>
          <w:tcPr>
            <w:tcW w:w="696" w:type="dxa"/>
            <w:tcBorders>
              <w:tl2br w:val="nil"/>
              <w:tr2bl w:val="nil"/>
            </w:tcBorders>
            <w:vAlign w:val="center"/>
          </w:tcPr>
          <w:p w14:paraId="6811CA56">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p>
        </w:tc>
        <w:tc>
          <w:tcPr>
            <w:tcW w:w="4856" w:type="dxa"/>
            <w:tcBorders>
              <w:tl2br w:val="nil"/>
              <w:tr2bl w:val="nil"/>
            </w:tcBorders>
          </w:tcPr>
          <w:p w14:paraId="3FD6B752">
            <w:pPr>
              <w:pStyle w:val="18"/>
              <w:snapToGrid w:val="0"/>
              <w:spacing w:line="32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（一）评分内容：</w:t>
            </w:r>
          </w:p>
          <w:p w14:paraId="2F1D2542">
            <w:pPr>
              <w:widowControl/>
              <w:jc w:val="left"/>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投标人</w:t>
            </w:r>
            <w:r>
              <w:rPr>
                <w:rFonts w:hint="eastAsia" w:asciiTheme="minorEastAsia" w:hAnsiTheme="minorEastAsia" w:eastAsiaTheme="minorEastAsia" w:cstheme="minorEastAsia"/>
                <w:sz w:val="21"/>
                <w:szCs w:val="21"/>
                <w:highlight w:val="none"/>
                <w:lang w:bidi="ar"/>
              </w:rPr>
              <w:t>具有自主开发的数字化类软件计算机软件著作权登记证书，</w:t>
            </w:r>
            <w:r>
              <w:rPr>
                <w:rFonts w:hint="eastAsia" w:asciiTheme="minorEastAsia" w:hAnsiTheme="minorEastAsia" w:eastAsiaTheme="minorEastAsia" w:cstheme="minorEastAsia"/>
                <w:sz w:val="21"/>
                <w:szCs w:val="21"/>
                <w:highlight w:val="none"/>
                <w:lang w:val="en-US" w:eastAsia="zh-CN" w:bidi="ar"/>
              </w:rPr>
              <w:t>包括</w:t>
            </w:r>
            <w:r>
              <w:rPr>
                <w:rFonts w:hint="eastAsia" w:asciiTheme="minorEastAsia" w:hAnsiTheme="minorEastAsia" w:eastAsiaTheme="minorEastAsia" w:cstheme="minorEastAsia"/>
                <w:sz w:val="21"/>
                <w:szCs w:val="21"/>
                <w:highlight w:val="none"/>
                <w:lang w:bidi="ar"/>
              </w:rPr>
              <w:t>：数字化著录智能检测系统、整理及录入管理系统、数据识别录入系统、客户档案数字化扫描加密系统、数字化加工流程管理系统、智能档案著录系统、档案数字化加工保密系统、图档管理软件、文件安全管理系统。</w:t>
            </w:r>
            <w:r>
              <w:rPr>
                <w:rFonts w:hint="eastAsia" w:asciiTheme="minorEastAsia" w:hAnsiTheme="minorEastAsia" w:eastAsiaTheme="minorEastAsia" w:cstheme="minorEastAsia"/>
                <w:sz w:val="21"/>
                <w:szCs w:val="21"/>
                <w:highlight w:val="none"/>
                <w:lang w:val="en-US" w:eastAsia="zh-CN"/>
              </w:rPr>
              <w:t>全部满足</w:t>
            </w:r>
            <w:r>
              <w:rPr>
                <w:rFonts w:hint="eastAsia" w:asciiTheme="minorEastAsia" w:hAnsiTheme="minorEastAsia" w:eastAsiaTheme="minorEastAsia" w:cstheme="minorEastAsia"/>
                <w:sz w:val="21"/>
                <w:szCs w:val="21"/>
                <w:highlight w:val="none"/>
              </w:rPr>
              <w:t>得100分，提供</w:t>
            </w:r>
            <w:r>
              <w:rPr>
                <w:rFonts w:hint="eastAsia" w:asciiTheme="minorEastAsia" w:hAnsiTheme="minorEastAsia" w:eastAsiaTheme="minorEastAsia" w:cstheme="minorEastAsia"/>
                <w:sz w:val="21"/>
                <w:szCs w:val="21"/>
                <w:highlight w:val="none"/>
                <w:lang w:val="en-US" w:eastAsia="zh-CN"/>
              </w:rPr>
              <w:t>6个或以上得80</w:t>
            </w:r>
            <w:r>
              <w:rPr>
                <w:rFonts w:hint="eastAsia" w:asciiTheme="minorEastAsia" w:hAnsiTheme="minorEastAsia" w:eastAsiaTheme="minorEastAsia" w:cstheme="minorEastAsia"/>
                <w:sz w:val="21"/>
                <w:szCs w:val="21"/>
                <w:highlight w:val="none"/>
              </w:rPr>
              <w:t>分，提供</w:t>
            </w:r>
            <w:r>
              <w:rPr>
                <w:rFonts w:hint="eastAsia" w:asciiTheme="minorEastAsia" w:hAnsiTheme="minorEastAsia" w:eastAsiaTheme="minorEastAsia" w:cstheme="minorEastAsia"/>
                <w:sz w:val="21"/>
                <w:szCs w:val="21"/>
                <w:highlight w:val="none"/>
                <w:lang w:val="en-US" w:eastAsia="zh-CN"/>
              </w:rPr>
              <w:t>3个或以上得40</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提供1个或以上得20分，</w:t>
            </w:r>
            <w:r>
              <w:rPr>
                <w:rFonts w:hint="eastAsia" w:asciiTheme="minorEastAsia" w:hAnsiTheme="minorEastAsia" w:eastAsiaTheme="minorEastAsia" w:cstheme="minorEastAsia"/>
                <w:sz w:val="21"/>
                <w:szCs w:val="21"/>
                <w:highlight w:val="none"/>
              </w:rPr>
              <w:t>未提供不得分，本项最高累计100分。</w:t>
            </w:r>
          </w:p>
          <w:p w14:paraId="7BD4FE7C">
            <w:pPr>
              <w:pStyle w:val="18"/>
              <w:snapToGrid w:val="0"/>
              <w:spacing w:line="32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（二）评分依据：</w:t>
            </w:r>
          </w:p>
          <w:p w14:paraId="41B7C119">
            <w:pPr>
              <w:pStyle w:val="18"/>
              <w:snapToGrid w:val="0"/>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1.提供计算机软件著作权登记证书（著作权人须为投标人）；【或提供专利证书（著作权人须为投标人）】；</w:t>
            </w:r>
          </w:p>
          <w:p w14:paraId="23F9727F">
            <w:pPr>
              <w:pStyle w:val="18"/>
              <w:snapToGrid w:val="0"/>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2.提供购买或租赁的计算机软件著作权登记证书（著作权人须为出售/出租方）和购买合同（或租赁合同）；【或提供购买或租赁的专利证书（著作权人须为出售/出租方）和购买合同（或租赁合同）】；</w:t>
            </w:r>
          </w:p>
          <w:p w14:paraId="12309557">
            <w:pPr>
              <w:adjustRightInd w:val="0"/>
              <w:snapToGrid w:val="0"/>
              <w:spacing w:after="160" w:line="320" w:lineRule="exact"/>
              <w:jc w:val="left"/>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sz w:val="21"/>
                <w:szCs w:val="21"/>
                <w:highlight w:val="none"/>
              </w:rPr>
              <w:t>3.评分中出现无证明资料或专家无法凭所提供资料判断是否得分的情况，一律作不得分处理。</w:t>
            </w:r>
          </w:p>
        </w:tc>
      </w:tr>
      <w:tr w14:paraId="4818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14:paraId="240AE90E">
            <w:pPr>
              <w:wordWrap w:val="0"/>
              <w:adjustRightInd w:val="0"/>
              <w:snapToGrid w:val="0"/>
              <w:spacing w:line="320" w:lineRule="exact"/>
              <w:jc w:val="center"/>
              <w:rPr>
                <w:rFonts w:hint="eastAsia" w:asciiTheme="minorEastAsia" w:hAnsiTheme="minorEastAsia" w:eastAsiaTheme="minorEastAsia" w:cstheme="minorEastAsia"/>
                <w:b/>
                <w:bCs/>
                <w:color w:val="0000FF"/>
                <w:sz w:val="21"/>
                <w:szCs w:val="21"/>
                <w:highlight w:val="none"/>
              </w:rPr>
            </w:pPr>
            <w:r>
              <w:rPr>
                <w:rFonts w:hint="eastAsia" w:asciiTheme="minorEastAsia" w:hAnsiTheme="minorEastAsia" w:eastAsiaTheme="minorEastAsia" w:cstheme="minorEastAsia"/>
                <w:b/>
                <w:bCs/>
                <w:color w:val="0000FF"/>
                <w:sz w:val="21"/>
                <w:szCs w:val="21"/>
                <w:highlight w:val="none"/>
              </w:rPr>
              <w:t>4</w:t>
            </w:r>
          </w:p>
        </w:tc>
        <w:tc>
          <w:tcPr>
            <w:tcW w:w="3508" w:type="dxa"/>
            <w:gridSpan w:val="3"/>
            <w:tcBorders>
              <w:tl2br w:val="nil"/>
              <w:tr2bl w:val="nil"/>
            </w:tcBorders>
            <w:vAlign w:val="center"/>
          </w:tcPr>
          <w:p w14:paraId="3A38D1DE">
            <w:pPr>
              <w:wordWrap w:val="0"/>
              <w:adjustRightInd w:val="0"/>
              <w:snapToGrid w:val="0"/>
              <w:spacing w:line="320" w:lineRule="exact"/>
              <w:jc w:val="center"/>
              <w:rPr>
                <w:rFonts w:hint="eastAsia" w:asciiTheme="minorEastAsia" w:hAnsiTheme="minorEastAsia" w:eastAsiaTheme="minorEastAsia" w:cstheme="minorEastAsia"/>
                <w:b/>
                <w:bCs/>
                <w:color w:val="0000FF"/>
                <w:sz w:val="21"/>
                <w:szCs w:val="21"/>
                <w:highlight w:val="none"/>
              </w:rPr>
            </w:pPr>
            <w:r>
              <w:rPr>
                <w:rFonts w:hint="eastAsia" w:asciiTheme="minorEastAsia" w:hAnsiTheme="minorEastAsia" w:eastAsiaTheme="minorEastAsia" w:cstheme="minorEastAsia"/>
                <w:b/>
                <w:bCs/>
                <w:color w:val="0000FF"/>
                <w:sz w:val="21"/>
                <w:szCs w:val="21"/>
                <w:highlight w:val="none"/>
              </w:rPr>
              <w:t>诚信情况</w:t>
            </w:r>
          </w:p>
        </w:tc>
        <w:tc>
          <w:tcPr>
            <w:tcW w:w="4856" w:type="dxa"/>
            <w:tcBorders>
              <w:tl2br w:val="nil"/>
              <w:tr2bl w:val="nil"/>
            </w:tcBorders>
          </w:tcPr>
          <w:p w14:paraId="055D5270">
            <w:pPr>
              <w:wordWrap w:val="0"/>
              <w:adjustRightInd w:val="0"/>
              <w:snapToGrid w:val="0"/>
              <w:spacing w:line="320" w:lineRule="exact"/>
              <w:jc w:val="center"/>
              <w:rPr>
                <w:rFonts w:hint="eastAsia" w:asciiTheme="minorEastAsia" w:hAnsiTheme="minorEastAsia" w:eastAsiaTheme="minorEastAsia" w:cstheme="minorEastAsia"/>
                <w:b/>
                <w:bCs/>
                <w:color w:val="0000FF"/>
                <w:sz w:val="21"/>
                <w:szCs w:val="21"/>
                <w:highlight w:val="none"/>
              </w:rPr>
            </w:pPr>
            <w:r>
              <w:rPr>
                <w:rFonts w:hint="eastAsia" w:asciiTheme="minorEastAsia" w:hAnsiTheme="minorEastAsia" w:eastAsiaTheme="minorEastAsia" w:cstheme="minorEastAsia"/>
                <w:b/>
                <w:bCs/>
                <w:color w:val="0000FF"/>
                <w:sz w:val="21"/>
                <w:szCs w:val="21"/>
                <w:highlight w:val="none"/>
              </w:rPr>
              <w:t>5</w:t>
            </w:r>
          </w:p>
        </w:tc>
      </w:tr>
      <w:tr w14:paraId="6B98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685" w:type="dxa"/>
            <w:vMerge w:val="continue"/>
            <w:tcBorders>
              <w:tl2br w:val="nil"/>
              <w:tr2bl w:val="nil"/>
            </w:tcBorders>
            <w:vAlign w:val="center"/>
          </w:tcPr>
          <w:p w14:paraId="215E2718">
            <w:pPr>
              <w:adjustRightInd w:val="0"/>
              <w:snapToGrid w:val="0"/>
              <w:spacing w:line="320" w:lineRule="exact"/>
              <w:rPr>
                <w:rFonts w:hint="eastAsia" w:asciiTheme="minorEastAsia" w:hAnsiTheme="minorEastAsia" w:eastAsiaTheme="minorEastAsia" w:cstheme="minorEastAsia"/>
                <w:b/>
                <w:bCs/>
                <w:color w:val="0000FF"/>
                <w:sz w:val="21"/>
                <w:szCs w:val="21"/>
                <w:highlight w:val="none"/>
              </w:rPr>
            </w:pPr>
          </w:p>
        </w:tc>
        <w:tc>
          <w:tcPr>
            <w:tcW w:w="8364" w:type="dxa"/>
            <w:gridSpan w:val="4"/>
            <w:tcBorders>
              <w:tl2br w:val="nil"/>
              <w:tr2bl w:val="nil"/>
            </w:tcBorders>
            <w:vAlign w:val="center"/>
          </w:tcPr>
          <w:p w14:paraId="65676B1D">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p>
        </w:tc>
      </w:tr>
      <w:tr w14:paraId="43B8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685" w:type="dxa"/>
            <w:vMerge w:val="continue"/>
            <w:tcBorders>
              <w:tl2br w:val="nil"/>
              <w:tr2bl w:val="nil"/>
            </w:tcBorders>
            <w:shd w:val="clear" w:color="auto" w:fill="E6EFFA"/>
            <w:vAlign w:val="center"/>
          </w:tcPr>
          <w:p w14:paraId="2434AA22">
            <w:pPr>
              <w:adjustRightInd w:val="0"/>
              <w:snapToGrid w:val="0"/>
              <w:spacing w:line="320" w:lineRule="exact"/>
              <w:rPr>
                <w:rFonts w:hint="eastAsia" w:asciiTheme="minorEastAsia" w:hAnsiTheme="minorEastAsia" w:eastAsiaTheme="minorEastAsia" w:cstheme="minorEastAsia"/>
                <w:b/>
                <w:bCs/>
                <w:color w:val="0000FF"/>
                <w:sz w:val="21"/>
                <w:szCs w:val="21"/>
                <w:highlight w:val="none"/>
              </w:rPr>
            </w:pPr>
          </w:p>
        </w:tc>
        <w:tc>
          <w:tcPr>
            <w:tcW w:w="548" w:type="dxa"/>
            <w:tcBorders>
              <w:tl2br w:val="nil"/>
              <w:tr2bl w:val="nil"/>
            </w:tcBorders>
            <w:shd w:val="clear" w:color="auto" w:fill="E6EFFA"/>
            <w:vAlign w:val="center"/>
          </w:tcPr>
          <w:p w14:paraId="6F4979A4">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2264" w:type="dxa"/>
            <w:tcBorders>
              <w:tl2br w:val="nil"/>
              <w:tr2bl w:val="nil"/>
            </w:tcBorders>
            <w:shd w:val="clear" w:color="auto" w:fill="E6EFFA"/>
            <w:vAlign w:val="center"/>
          </w:tcPr>
          <w:p w14:paraId="4A53F9CD">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评分因素</w:t>
            </w:r>
          </w:p>
        </w:tc>
        <w:tc>
          <w:tcPr>
            <w:tcW w:w="696" w:type="dxa"/>
            <w:tcBorders>
              <w:tl2br w:val="nil"/>
              <w:tr2bl w:val="nil"/>
            </w:tcBorders>
            <w:shd w:val="clear" w:color="auto" w:fill="E6EFFA"/>
            <w:vAlign w:val="center"/>
          </w:tcPr>
          <w:p w14:paraId="1487096A">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权重(%)</w:t>
            </w:r>
          </w:p>
        </w:tc>
        <w:tc>
          <w:tcPr>
            <w:tcW w:w="4856" w:type="dxa"/>
            <w:tcBorders>
              <w:tl2br w:val="nil"/>
              <w:tr2bl w:val="nil"/>
            </w:tcBorders>
            <w:shd w:val="clear" w:color="auto" w:fill="E6EFFA"/>
            <w:vAlign w:val="center"/>
          </w:tcPr>
          <w:p w14:paraId="21C941FA">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评分准则</w:t>
            </w:r>
          </w:p>
        </w:tc>
      </w:tr>
      <w:tr w14:paraId="16E9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2D1AA937">
            <w:pPr>
              <w:adjustRightInd w:val="0"/>
              <w:snapToGrid w:val="0"/>
              <w:spacing w:line="320" w:lineRule="exact"/>
              <w:rPr>
                <w:rFonts w:hint="eastAsia" w:asciiTheme="minorEastAsia" w:hAnsiTheme="minorEastAsia" w:eastAsiaTheme="minorEastAsia" w:cstheme="minorEastAsia"/>
                <w:b/>
                <w:bCs/>
                <w:color w:val="0000FF"/>
                <w:sz w:val="21"/>
                <w:szCs w:val="21"/>
                <w:highlight w:val="none"/>
              </w:rPr>
            </w:pPr>
          </w:p>
        </w:tc>
        <w:tc>
          <w:tcPr>
            <w:tcW w:w="548" w:type="dxa"/>
            <w:tcBorders>
              <w:tl2br w:val="nil"/>
              <w:tr2bl w:val="nil"/>
            </w:tcBorders>
            <w:vAlign w:val="center"/>
          </w:tcPr>
          <w:p w14:paraId="41E563DC">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2264" w:type="dxa"/>
            <w:tcBorders>
              <w:tl2br w:val="nil"/>
              <w:tr2bl w:val="nil"/>
            </w:tcBorders>
            <w:vAlign w:val="center"/>
          </w:tcPr>
          <w:p w14:paraId="450595E7">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诚信情况</w:t>
            </w:r>
          </w:p>
        </w:tc>
        <w:tc>
          <w:tcPr>
            <w:tcW w:w="696" w:type="dxa"/>
            <w:tcBorders>
              <w:tl2br w:val="nil"/>
              <w:tr2bl w:val="nil"/>
            </w:tcBorders>
            <w:vAlign w:val="center"/>
          </w:tcPr>
          <w:p w14:paraId="39F059CF">
            <w:pPr>
              <w:wordWrap w:val="0"/>
              <w:adjustRightInd w:val="0"/>
              <w:snapToGrid w:val="0"/>
              <w:spacing w:line="3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4856" w:type="dxa"/>
            <w:tcBorders>
              <w:tl2br w:val="nil"/>
              <w:tr2bl w:val="nil"/>
            </w:tcBorders>
          </w:tcPr>
          <w:p w14:paraId="4679BE83">
            <w:pPr>
              <w:wordWrap w:val="0"/>
              <w:adjustRightInd w:val="0"/>
              <w:snapToGrid w:val="0"/>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供应商诚信查询结果。</w:t>
            </w:r>
          </w:p>
          <w:p w14:paraId="21E2E6FE">
            <w:pPr>
              <w:wordWrap w:val="0"/>
              <w:adjustRightInd w:val="0"/>
              <w:snapToGrid w:val="0"/>
              <w:spacing w:line="320" w:lineRule="exact"/>
              <w:rPr>
                <w:rFonts w:hint="eastAsia" w:asciiTheme="minorEastAsia" w:hAnsiTheme="minorEastAsia" w:eastAsiaTheme="minorEastAsia" w:cstheme="minorEastAsia"/>
                <w:sz w:val="21"/>
                <w:szCs w:val="21"/>
                <w:highlight w:val="none"/>
              </w:rPr>
            </w:pPr>
          </w:p>
          <w:p w14:paraId="1F0B1D62">
            <w:pPr>
              <w:wordWrap w:val="0"/>
              <w:adjustRightInd w:val="0"/>
              <w:snapToGrid w:val="0"/>
              <w:spacing w:line="320" w:lineRule="exact"/>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sz w:val="21"/>
                <w:szCs w:val="21"/>
                <w:highlight w:val="none"/>
              </w:rPr>
              <w:t>查询渠道具体包括“信用中国”（www.creditchina.gov.cn）、“中国政府采购网”（www.ccgp.gov.cn）”以及“深圳市政府采购监管网”（http://zfcg.sz.gov.cn）为供应商信用信息的查询渠道，相关信息以开标当日的查询结果为准。</w:t>
            </w:r>
          </w:p>
        </w:tc>
      </w:tr>
      <w:tr w14:paraId="6C38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3529C4C9">
            <w:pPr>
              <w:adjustRightInd w:val="0"/>
              <w:snapToGrid w:val="0"/>
              <w:spacing w:line="320" w:lineRule="exact"/>
              <w:rPr>
                <w:rFonts w:hint="eastAsia" w:asciiTheme="minorEastAsia" w:hAnsiTheme="minorEastAsia" w:eastAsiaTheme="minorEastAsia" w:cstheme="minorEastAsia"/>
                <w:b/>
                <w:bCs/>
                <w:color w:val="0000FF"/>
                <w:sz w:val="21"/>
                <w:szCs w:val="21"/>
                <w:highlight w:val="none"/>
              </w:rPr>
            </w:pPr>
          </w:p>
        </w:tc>
        <w:tc>
          <w:tcPr>
            <w:tcW w:w="8364" w:type="dxa"/>
            <w:gridSpan w:val="4"/>
            <w:tcBorders>
              <w:tl2br w:val="nil"/>
              <w:tr2bl w:val="nil"/>
            </w:tcBorders>
          </w:tcPr>
          <w:p w14:paraId="3C63A737">
            <w:pPr>
              <w:wordWrap w:val="0"/>
              <w:adjustRightInd w:val="0"/>
              <w:snapToGrid w:val="0"/>
              <w:spacing w:line="320" w:lineRule="exact"/>
              <w:rPr>
                <w:rFonts w:hint="eastAsia" w:asciiTheme="minorEastAsia" w:hAnsiTheme="minorEastAsia" w:eastAsiaTheme="minorEastAsia" w:cstheme="minorEastAsia"/>
                <w:sz w:val="21"/>
                <w:szCs w:val="21"/>
                <w:highlight w:val="none"/>
              </w:rPr>
            </w:pPr>
          </w:p>
        </w:tc>
      </w:tr>
    </w:tbl>
    <w:p w14:paraId="22313E0B">
      <w:pPr>
        <w:rPr>
          <w:highlight w:val="none"/>
        </w:rPr>
        <w:sectPr>
          <w:pgSz w:w="11907" w:h="16840"/>
          <w:pgMar w:top="1440" w:right="1417" w:bottom="1440" w:left="1417" w:header="851" w:footer="992" w:gutter="0"/>
          <w:cols w:space="425" w:num="1"/>
          <w:titlePg/>
          <w:docGrid w:linePitch="462" w:charSpace="0"/>
        </w:sectPr>
      </w:pPr>
    </w:p>
    <w:p w14:paraId="393499A7">
      <w:pPr>
        <w:jc w:val="center"/>
        <w:rPr>
          <w:rFonts w:hint="eastAsia"/>
          <w:b/>
          <w:sz w:val="120"/>
          <w:szCs w:val="120"/>
          <w:highlight w:val="none"/>
        </w:rPr>
      </w:pPr>
    </w:p>
    <w:p w14:paraId="71EB1600">
      <w:pPr>
        <w:jc w:val="center"/>
        <w:rPr>
          <w:rFonts w:hint="eastAsia"/>
          <w:b/>
          <w:sz w:val="120"/>
          <w:szCs w:val="120"/>
          <w:highlight w:val="none"/>
        </w:rPr>
      </w:pPr>
    </w:p>
    <w:p w14:paraId="19EA50B5">
      <w:pPr>
        <w:jc w:val="center"/>
        <w:rPr>
          <w:rFonts w:hint="eastAsia"/>
          <w:b/>
          <w:sz w:val="120"/>
          <w:szCs w:val="120"/>
          <w:highlight w:val="none"/>
        </w:rPr>
      </w:pPr>
    </w:p>
    <w:p w14:paraId="50FEF3F4">
      <w:pPr>
        <w:jc w:val="center"/>
        <w:rPr>
          <w:b/>
          <w:sz w:val="120"/>
          <w:szCs w:val="120"/>
          <w:highlight w:val="none"/>
        </w:rPr>
      </w:pPr>
      <w:r>
        <w:rPr>
          <w:rFonts w:hint="eastAsia"/>
          <w:b/>
          <w:sz w:val="120"/>
          <w:szCs w:val="120"/>
          <w:highlight w:val="none"/>
        </w:rPr>
        <w:t>政府采购</w:t>
      </w:r>
    </w:p>
    <w:p w14:paraId="420F9050">
      <w:pPr>
        <w:jc w:val="center"/>
        <w:rPr>
          <w:b/>
          <w:sz w:val="120"/>
          <w:szCs w:val="120"/>
          <w:highlight w:val="none"/>
        </w:rPr>
      </w:pPr>
      <w:r>
        <w:rPr>
          <w:rFonts w:hint="eastAsia"/>
          <w:b/>
          <w:sz w:val="120"/>
          <w:szCs w:val="120"/>
          <w:highlight w:val="none"/>
        </w:rPr>
        <w:t>招标文件</w:t>
      </w:r>
    </w:p>
    <w:p w14:paraId="121D0AE5">
      <w:pPr>
        <w:jc w:val="center"/>
        <w:rPr>
          <w:b/>
          <w:sz w:val="52"/>
          <w:szCs w:val="52"/>
          <w:highlight w:val="none"/>
        </w:rPr>
      </w:pPr>
      <w:r>
        <w:rPr>
          <w:rFonts w:hint="eastAsia"/>
          <w:b/>
          <w:sz w:val="52"/>
          <w:szCs w:val="52"/>
          <w:highlight w:val="none"/>
        </w:rPr>
        <w:t>（服务类）</w:t>
      </w:r>
    </w:p>
    <w:p w14:paraId="783FEFD9">
      <w:pPr>
        <w:jc w:val="center"/>
        <w:rPr>
          <w:b/>
          <w:sz w:val="44"/>
          <w:szCs w:val="44"/>
          <w:highlight w:val="none"/>
        </w:rPr>
      </w:pPr>
    </w:p>
    <w:p w14:paraId="742327D8">
      <w:pPr>
        <w:jc w:val="center"/>
        <w:rPr>
          <w:b/>
          <w:sz w:val="44"/>
          <w:szCs w:val="44"/>
          <w:highlight w:val="none"/>
        </w:rPr>
      </w:pPr>
    </w:p>
    <w:p w14:paraId="29B9B167">
      <w:pPr>
        <w:jc w:val="center"/>
        <w:rPr>
          <w:b/>
          <w:sz w:val="44"/>
          <w:szCs w:val="44"/>
          <w:highlight w:val="none"/>
        </w:rPr>
      </w:pPr>
    </w:p>
    <w:p w14:paraId="557FB3BC">
      <w:pPr>
        <w:jc w:val="center"/>
        <w:rPr>
          <w:b/>
          <w:sz w:val="44"/>
          <w:szCs w:val="44"/>
          <w:highlight w:val="none"/>
        </w:rPr>
      </w:pPr>
    </w:p>
    <w:p w14:paraId="5BE68C8B">
      <w:pPr>
        <w:jc w:val="center"/>
        <w:rPr>
          <w:b/>
          <w:sz w:val="44"/>
          <w:szCs w:val="44"/>
          <w:highlight w:val="none"/>
        </w:rPr>
      </w:pPr>
    </w:p>
    <w:p w14:paraId="23ED0759">
      <w:pPr>
        <w:jc w:val="center"/>
        <w:rPr>
          <w:b/>
          <w:sz w:val="44"/>
          <w:szCs w:val="44"/>
          <w:highlight w:val="none"/>
        </w:rPr>
      </w:pPr>
    </w:p>
    <w:p w14:paraId="2B206341">
      <w:pPr>
        <w:jc w:val="center"/>
        <w:rPr>
          <w:b/>
          <w:sz w:val="44"/>
          <w:szCs w:val="44"/>
          <w:highlight w:val="none"/>
        </w:rPr>
      </w:pPr>
    </w:p>
    <w:p w14:paraId="66A47620">
      <w:pPr>
        <w:jc w:val="center"/>
        <w:rPr>
          <w:b/>
          <w:sz w:val="44"/>
          <w:szCs w:val="44"/>
          <w:highlight w:val="none"/>
        </w:rPr>
      </w:pPr>
    </w:p>
    <w:p w14:paraId="616C597A">
      <w:pPr>
        <w:jc w:val="center"/>
        <w:rPr>
          <w:b/>
          <w:sz w:val="44"/>
          <w:szCs w:val="44"/>
          <w:highlight w:val="none"/>
        </w:rPr>
      </w:pPr>
      <w:bookmarkStart w:id="0" w:name="_Hlk71465316"/>
      <w:r>
        <w:rPr>
          <w:rFonts w:hint="eastAsia"/>
          <w:b/>
          <w:sz w:val="44"/>
          <w:szCs w:val="44"/>
          <w:highlight w:val="none"/>
        </w:rPr>
        <w:t>深圳公共资源交易中心</w:t>
      </w:r>
    </w:p>
    <w:p w14:paraId="3B443AA0">
      <w:pPr>
        <w:jc w:val="center"/>
        <w:rPr>
          <w:sz w:val="28"/>
          <w:szCs w:val="28"/>
          <w:highlight w:val="none"/>
        </w:rPr>
      </w:pPr>
      <w:r>
        <w:rPr>
          <w:rFonts w:hint="eastAsia"/>
          <w:b/>
          <w:sz w:val="28"/>
          <w:szCs w:val="28"/>
          <w:highlight w:val="none"/>
        </w:rPr>
        <w:t>（</w:t>
      </w:r>
      <w:r>
        <w:rPr>
          <w:b/>
          <w:sz w:val="28"/>
          <w:szCs w:val="28"/>
          <w:highlight w:val="none"/>
        </w:rPr>
        <w:t>20</w:t>
      </w:r>
      <w:r>
        <w:rPr>
          <w:rFonts w:hint="eastAsia"/>
          <w:b/>
          <w:sz w:val="28"/>
          <w:szCs w:val="28"/>
          <w:highlight w:val="none"/>
        </w:rPr>
        <w:t>2</w:t>
      </w:r>
      <w:r>
        <w:rPr>
          <w:rFonts w:hint="eastAsia"/>
          <w:b/>
          <w:sz w:val="28"/>
          <w:szCs w:val="28"/>
          <w:highlight w:val="none"/>
          <w:lang w:val="en-US" w:eastAsia="zh-CN"/>
        </w:rPr>
        <w:t>5</w:t>
      </w:r>
      <w:r>
        <w:rPr>
          <w:rFonts w:hint="eastAsia"/>
          <w:b/>
          <w:sz w:val="28"/>
          <w:szCs w:val="28"/>
          <w:highlight w:val="none"/>
        </w:rPr>
        <w:t>）</w:t>
      </w:r>
      <w:bookmarkEnd w:id="0"/>
    </w:p>
    <w:p w14:paraId="67F42166">
      <w:pPr>
        <w:ind w:firstLine="420" w:firstLineChars="200"/>
        <w:rPr>
          <w:rFonts w:hint="eastAsia"/>
          <w:highlight w:val="none"/>
        </w:rPr>
      </w:pPr>
      <w:r>
        <w:rPr>
          <w:rFonts w:hint="eastAsia"/>
          <w:highlight w:val="none"/>
        </w:rPr>
        <w:br w:type="page"/>
      </w:r>
    </w:p>
    <w:p w14:paraId="4B04C787">
      <w:pPr>
        <w:pStyle w:val="2"/>
        <w:rPr>
          <w:highlight w:val="none"/>
        </w:rPr>
      </w:pPr>
      <w:r>
        <w:rPr>
          <w:rFonts w:hint="eastAsia"/>
          <w:highlight w:val="none"/>
        </w:rPr>
        <w:t>目   录</w:t>
      </w:r>
    </w:p>
    <w:p w14:paraId="48319F91">
      <w:pPr>
        <w:outlineLvl w:val="0"/>
        <w:rPr>
          <w:b/>
          <w:sz w:val="24"/>
          <w:highlight w:val="none"/>
        </w:rPr>
      </w:pPr>
      <w:r>
        <w:rPr>
          <w:rFonts w:hint="eastAsia"/>
          <w:b/>
          <w:sz w:val="24"/>
          <w:highlight w:val="none"/>
        </w:rPr>
        <w:t>第一册  专用条款</w:t>
      </w:r>
    </w:p>
    <w:p w14:paraId="7D091E9B">
      <w:pPr>
        <w:ind w:firstLine="960" w:firstLineChars="400"/>
        <w:rPr>
          <w:sz w:val="24"/>
          <w:highlight w:val="none"/>
        </w:rPr>
      </w:pPr>
      <w:r>
        <w:rPr>
          <w:rFonts w:hint="eastAsia"/>
          <w:sz w:val="24"/>
          <w:highlight w:val="none"/>
        </w:rPr>
        <w:t>关键信息</w:t>
      </w:r>
    </w:p>
    <w:p w14:paraId="653CB8C7">
      <w:pPr>
        <w:ind w:left="630" w:leftChars="300" w:firstLine="630" w:firstLineChars="300"/>
        <w:rPr>
          <w:rFonts w:ascii="宋体" w:hAnsi="宋体"/>
          <w:szCs w:val="21"/>
          <w:highlight w:val="none"/>
        </w:rPr>
      </w:pPr>
      <w:r>
        <w:rPr>
          <w:rFonts w:hint="eastAsia" w:ascii="宋体" w:hAnsi="宋体"/>
          <w:szCs w:val="21"/>
          <w:highlight w:val="none"/>
        </w:rPr>
        <w:t>第一章  招标公告</w:t>
      </w:r>
    </w:p>
    <w:p w14:paraId="4C8DF744">
      <w:pPr>
        <w:ind w:left="630" w:leftChars="300" w:firstLine="630" w:firstLineChars="300"/>
        <w:rPr>
          <w:rFonts w:ascii="宋体" w:hAnsi="宋体"/>
          <w:szCs w:val="21"/>
          <w:highlight w:val="none"/>
        </w:rPr>
      </w:pPr>
      <w:r>
        <w:rPr>
          <w:rFonts w:hint="eastAsia" w:ascii="宋体" w:hAnsi="宋体"/>
          <w:szCs w:val="21"/>
          <w:highlight w:val="none"/>
        </w:rPr>
        <w:t xml:space="preserve">第二章  </w:t>
      </w:r>
      <w:bookmarkStart w:id="1" w:name="_Hlk71994379"/>
      <w:r>
        <w:rPr>
          <w:rFonts w:hint="eastAsia" w:ascii="宋体" w:hAnsi="宋体"/>
          <w:szCs w:val="21"/>
          <w:highlight w:val="none"/>
        </w:rPr>
        <w:t>对通用条款的补充内容及其他关键信息</w:t>
      </w:r>
      <w:bookmarkEnd w:id="1"/>
    </w:p>
    <w:p w14:paraId="6B470791">
      <w:pPr>
        <w:ind w:left="630" w:leftChars="300" w:firstLine="630" w:firstLineChars="300"/>
        <w:rPr>
          <w:rFonts w:ascii="宋体" w:hAnsi="宋体"/>
          <w:szCs w:val="21"/>
          <w:highlight w:val="none"/>
        </w:rPr>
      </w:pPr>
      <w:r>
        <w:rPr>
          <w:rFonts w:hint="eastAsia" w:ascii="宋体" w:hAnsi="宋体"/>
          <w:szCs w:val="21"/>
          <w:highlight w:val="none"/>
        </w:rPr>
        <w:t xml:space="preserve">第三章 </w:t>
      </w:r>
      <w:r>
        <w:rPr>
          <w:rFonts w:ascii="宋体" w:hAnsi="宋体"/>
          <w:szCs w:val="21"/>
          <w:highlight w:val="none"/>
        </w:rPr>
        <w:t xml:space="preserve"> </w:t>
      </w:r>
      <w:r>
        <w:rPr>
          <w:rFonts w:hint="eastAsia" w:ascii="宋体" w:hAnsi="宋体"/>
          <w:szCs w:val="21"/>
          <w:highlight w:val="none"/>
        </w:rPr>
        <w:t>用户需求书</w:t>
      </w:r>
    </w:p>
    <w:p w14:paraId="1ECC2D91">
      <w:pPr>
        <w:ind w:left="630" w:leftChars="300" w:firstLine="630" w:firstLineChars="300"/>
        <w:rPr>
          <w:rFonts w:ascii="宋体" w:hAnsi="宋体"/>
          <w:szCs w:val="21"/>
          <w:highlight w:val="none"/>
        </w:rPr>
      </w:pPr>
      <w:r>
        <w:rPr>
          <w:rFonts w:hint="eastAsia" w:ascii="宋体" w:hAnsi="宋体"/>
          <w:szCs w:val="21"/>
          <w:highlight w:val="none"/>
        </w:rPr>
        <w:t xml:space="preserve">第四章 </w:t>
      </w:r>
      <w:r>
        <w:rPr>
          <w:rFonts w:ascii="宋体" w:hAnsi="宋体"/>
          <w:szCs w:val="21"/>
          <w:highlight w:val="none"/>
        </w:rPr>
        <w:t xml:space="preserve"> </w:t>
      </w:r>
      <w:r>
        <w:rPr>
          <w:rFonts w:hint="eastAsia" w:ascii="宋体" w:hAnsi="宋体"/>
          <w:szCs w:val="21"/>
          <w:highlight w:val="none"/>
        </w:rPr>
        <w:t>投标文件组成要求及格式</w:t>
      </w:r>
    </w:p>
    <w:p w14:paraId="1F1BEE1C">
      <w:pPr>
        <w:ind w:left="630" w:leftChars="300" w:firstLine="630" w:firstLineChars="300"/>
        <w:rPr>
          <w:rFonts w:ascii="宋体" w:hAnsi="宋体"/>
          <w:szCs w:val="21"/>
          <w:highlight w:val="none"/>
        </w:rPr>
      </w:pPr>
      <w:r>
        <w:rPr>
          <w:rFonts w:hint="eastAsia" w:ascii="宋体" w:hAnsi="宋体"/>
          <w:szCs w:val="21"/>
          <w:highlight w:val="none"/>
        </w:rPr>
        <w:t>第五章  合同条款及格式</w:t>
      </w:r>
    </w:p>
    <w:p w14:paraId="37951A22">
      <w:pPr>
        <w:rPr>
          <w:b/>
          <w:sz w:val="24"/>
          <w:highlight w:val="none"/>
        </w:rPr>
      </w:pPr>
    </w:p>
    <w:p w14:paraId="0CDD9D83">
      <w:pPr>
        <w:outlineLvl w:val="0"/>
        <w:rPr>
          <w:b/>
          <w:sz w:val="24"/>
          <w:highlight w:val="none"/>
        </w:rPr>
      </w:pPr>
      <w:r>
        <w:rPr>
          <w:rFonts w:hint="eastAsia"/>
          <w:b/>
          <w:sz w:val="24"/>
          <w:highlight w:val="none"/>
        </w:rPr>
        <w:t>第二册  通用条款</w:t>
      </w:r>
    </w:p>
    <w:p w14:paraId="6735DF80">
      <w:pPr>
        <w:ind w:left="630" w:leftChars="300" w:firstLine="411" w:firstLineChars="196"/>
        <w:rPr>
          <w:rFonts w:ascii="宋体" w:hAnsi="宋体"/>
          <w:szCs w:val="21"/>
          <w:highlight w:val="none"/>
        </w:rPr>
      </w:pPr>
      <w:r>
        <w:rPr>
          <w:rFonts w:hint="eastAsia" w:ascii="宋体" w:hAnsi="宋体"/>
          <w:szCs w:val="21"/>
          <w:highlight w:val="none"/>
        </w:rPr>
        <w:t>第一章  总则</w:t>
      </w:r>
    </w:p>
    <w:p w14:paraId="1A5DDBDD">
      <w:pPr>
        <w:ind w:left="630" w:leftChars="300" w:firstLine="411" w:firstLineChars="196"/>
        <w:rPr>
          <w:rFonts w:ascii="宋体" w:hAnsi="宋体"/>
          <w:szCs w:val="21"/>
          <w:highlight w:val="none"/>
        </w:rPr>
      </w:pPr>
      <w:r>
        <w:rPr>
          <w:rFonts w:hint="eastAsia" w:ascii="宋体" w:hAnsi="宋体"/>
          <w:szCs w:val="21"/>
          <w:highlight w:val="none"/>
        </w:rPr>
        <w:t>第二章  招标文件</w:t>
      </w:r>
    </w:p>
    <w:p w14:paraId="7490A386">
      <w:pPr>
        <w:ind w:left="630" w:leftChars="300" w:firstLine="411" w:firstLineChars="196"/>
        <w:rPr>
          <w:rFonts w:ascii="宋体" w:hAnsi="宋体"/>
          <w:szCs w:val="21"/>
          <w:highlight w:val="none"/>
        </w:rPr>
      </w:pPr>
      <w:r>
        <w:rPr>
          <w:rFonts w:hint="eastAsia" w:ascii="宋体" w:hAnsi="宋体"/>
          <w:szCs w:val="21"/>
          <w:highlight w:val="none"/>
        </w:rPr>
        <w:t>第三章  投标文件的编制</w:t>
      </w:r>
    </w:p>
    <w:p w14:paraId="2F30F786">
      <w:pPr>
        <w:ind w:left="630" w:leftChars="300" w:firstLine="411" w:firstLineChars="196"/>
        <w:rPr>
          <w:rFonts w:ascii="宋体" w:hAnsi="宋体"/>
          <w:szCs w:val="21"/>
          <w:highlight w:val="none"/>
        </w:rPr>
      </w:pPr>
      <w:r>
        <w:rPr>
          <w:rFonts w:hint="eastAsia" w:ascii="宋体" w:hAnsi="宋体"/>
          <w:szCs w:val="21"/>
          <w:highlight w:val="none"/>
        </w:rPr>
        <w:t>第四章  投标文件的递交</w:t>
      </w:r>
    </w:p>
    <w:p w14:paraId="25EA2434">
      <w:pPr>
        <w:ind w:left="630" w:leftChars="300" w:firstLine="411" w:firstLineChars="196"/>
        <w:rPr>
          <w:rFonts w:ascii="宋体" w:hAnsi="宋体"/>
          <w:szCs w:val="21"/>
          <w:highlight w:val="none"/>
        </w:rPr>
      </w:pPr>
      <w:r>
        <w:rPr>
          <w:rFonts w:hint="eastAsia" w:ascii="宋体" w:hAnsi="宋体"/>
          <w:szCs w:val="21"/>
          <w:highlight w:val="none"/>
        </w:rPr>
        <w:t>第五章  开标</w:t>
      </w:r>
    </w:p>
    <w:p w14:paraId="65EB4EFC">
      <w:pPr>
        <w:ind w:left="630" w:leftChars="300" w:firstLine="411" w:firstLineChars="196"/>
        <w:rPr>
          <w:rFonts w:ascii="宋体" w:hAnsi="宋体"/>
          <w:szCs w:val="21"/>
          <w:highlight w:val="none"/>
        </w:rPr>
      </w:pPr>
      <w:r>
        <w:rPr>
          <w:rFonts w:hint="eastAsia" w:ascii="宋体" w:hAnsi="宋体"/>
          <w:szCs w:val="21"/>
          <w:highlight w:val="none"/>
        </w:rPr>
        <w:t>第六章  评审要求</w:t>
      </w:r>
    </w:p>
    <w:p w14:paraId="383C5C5B">
      <w:pPr>
        <w:ind w:left="630" w:leftChars="300" w:firstLine="411" w:firstLineChars="196"/>
        <w:rPr>
          <w:rFonts w:ascii="宋体" w:hAnsi="宋体"/>
          <w:szCs w:val="21"/>
          <w:highlight w:val="none"/>
        </w:rPr>
      </w:pPr>
      <w:r>
        <w:rPr>
          <w:rFonts w:hint="eastAsia" w:ascii="宋体" w:hAnsi="宋体"/>
          <w:szCs w:val="21"/>
          <w:highlight w:val="none"/>
        </w:rPr>
        <w:t>第七章  评审程序及评审方法</w:t>
      </w:r>
    </w:p>
    <w:p w14:paraId="04DF2DE7">
      <w:pPr>
        <w:ind w:left="630" w:leftChars="300" w:firstLine="411" w:firstLineChars="196"/>
        <w:rPr>
          <w:rFonts w:ascii="宋体" w:hAnsi="宋体"/>
          <w:szCs w:val="21"/>
          <w:highlight w:val="none"/>
        </w:rPr>
      </w:pPr>
      <w:r>
        <w:rPr>
          <w:rFonts w:hint="eastAsia" w:ascii="宋体" w:hAnsi="宋体"/>
          <w:szCs w:val="21"/>
          <w:highlight w:val="none"/>
        </w:rPr>
        <w:t>第八章  定标及公示</w:t>
      </w:r>
    </w:p>
    <w:p w14:paraId="77D44033">
      <w:pPr>
        <w:ind w:left="630" w:leftChars="300" w:firstLine="411" w:firstLineChars="196"/>
        <w:rPr>
          <w:rFonts w:ascii="宋体" w:hAnsi="宋体"/>
          <w:szCs w:val="21"/>
          <w:highlight w:val="none"/>
        </w:rPr>
      </w:pPr>
      <w:r>
        <w:rPr>
          <w:rFonts w:hint="eastAsia" w:ascii="宋体" w:hAnsi="宋体"/>
          <w:szCs w:val="21"/>
          <w:highlight w:val="none"/>
        </w:rPr>
        <w:t>第九章  公开招标失败的后续处理</w:t>
      </w:r>
    </w:p>
    <w:p w14:paraId="6E43A0EC">
      <w:pPr>
        <w:ind w:left="630" w:leftChars="300" w:firstLine="411" w:firstLineChars="196"/>
        <w:rPr>
          <w:rFonts w:ascii="宋体" w:hAnsi="宋体"/>
          <w:szCs w:val="21"/>
          <w:highlight w:val="none"/>
        </w:rPr>
      </w:pPr>
      <w:r>
        <w:rPr>
          <w:rFonts w:hint="eastAsia" w:ascii="宋体" w:hAnsi="宋体"/>
          <w:szCs w:val="21"/>
          <w:highlight w:val="none"/>
        </w:rPr>
        <w:t>第十章  合同的授予与备案</w:t>
      </w:r>
    </w:p>
    <w:p w14:paraId="598D40D5">
      <w:pPr>
        <w:ind w:firstLine="1050" w:firstLineChars="500"/>
        <w:outlineLvl w:val="0"/>
        <w:rPr>
          <w:b/>
          <w:sz w:val="24"/>
          <w:highlight w:val="none"/>
        </w:rPr>
      </w:pPr>
      <w:r>
        <w:rPr>
          <w:rFonts w:hint="eastAsia" w:ascii="宋体" w:hAnsi="宋体"/>
          <w:szCs w:val="21"/>
          <w:highlight w:val="none"/>
        </w:rPr>
        <w:t>第十一章  质疑处理</w:t>
      </w:r>
    </w:p>
    <w:p w14:paraId="1BA6DBBE">
      <w:pPr>
        <w:spacing w:line="360" w:lineRule="auto"/>
        <w:ind w:firstLine="420" w:firstLineChars="200"/>
        <w:jc w:val="left"/>
        <w:rPr>
          <w:rFonts w:ascii="宋体" w:hAnsi="宋体"/>
          <w:szCs w:val="21"/>
          <w:highlight w:val="none"/>
        </w:rPr>
      </w:pPr>
    </w:p>
    <w:p w14:paraId="280FBC4B">
      <w:pPr>
        <w:pStyle w:val="2"/>
        <w:rPr>
          <w:sz w:val="24"/>
          <w:highlight w:val="none"/>
        </w:rPr>
      </w:pPr>
      <w:r>
        <w:rPr>
          <w:highlight w:val="none"/>
        </w:rPr>
        <w:br w:type="page"/>
      </w:r>
      <w:bookmarkStart w:id="2" w:name="bt技术标投标文件格式"/>
      <w:bookmarkEnd w:id="2"/>
      <w:bookmarkStart w:id="3" w:name="bt投标人须知"/>
      <w:bookmarkEnd w:id="3"/>
      <w:bookmarkStart w:id="4" w:name="bt投标函"/>
      <w:bookmarkEnd w:id="4"/>
      <w:bookmarkStart w:id="5" w:name="合同格式"/>
      <w:bookmarkEnd w:id="5"/>
      <w:bookmarkStart w:id="6" w:name="bt其他资料2"/>
      <w:bookmarkEnd w:id="6"/>
      <w:bookmarkStart w:id="7" w:name="bt合同条款及格式"/>
      <w:bookmarkEnd w:id="7"/>
      <w:bookmarkStart w:id="8" w:name="bt项目管理班子配备情况"/>
      <w:bookmarkEnd w:id="8"/>
      <w:bookmarkStart w:id="9" w:name="bt合同条款"/>
      <w:bookmarkEnd w:id="9"/>
      <w:bookmarkStart w:id="10" w:name="bt投标报价汇总表"/>
      <w:bookmarkEnd w:id="10"/>
      <w:bookmarkStart w:id="11" w:name="bt其他资料由投标人自定"/>
      <w:bookmarkEnd w:id="11"/>
      <w:bookmarkStart w:id="12" w:name="bt投标文件签署授权委托书"/>
      <w:bookmarkEnd w:id="12"/>
      <w:bookmarkStart w:id="13" w:name="bt开标一览表"/>
      <w:bookmarkEnd w:id="13"/>
      <w:bookmarkStart w:id="14" w:name="bt合同格式"/>
      <w:bookmarkEnd w:id="14"/>
      <w:bookmarkStart w:id="15" w:name="bt商务标投标文件格式"/>
      <w:bookmarkEnd w:id="15"/>
      <w:bookmarkStart w:id="16" w:name="bt说明"/>
      <w:bookmarkEnd w:id="16"/>
      <w:bookmarkStart w:id="17" w:name="bt本工程承诺书"/>
      <w:bookmarkEnd w:id="17"/>
      <w:bookmarkStart w:id="18" w:name="bt投标人情况介绍"/>
      <w:bookmarkEnd w:id="18"/>
      <w:r>
        <w:rPr>
          <w:rFonts w:hint="eastAsia"/>
          <w:highlight w:val="none"/>
        </w:rPr>
        <w:t>第一册</w:t>
      </w:r>
      <w:r>
        <w:rPr>
          <w:rFonts w:hint="eastAsia"/>
          <w:highlight w:val="none"/>
          <w:lang w:val="en-US" w:eastAsia="zh-CN"/>
        </w:rPr>
        <w:t xml:space="preserve">  </w:t>
      </w:r>
      <w:r>
        <w:rPr>
          <w:rFonts w:hint="eastAsia"/>
          <w:highlight w:val="none"/>
        </w:rPr>
        <w:t>专用条款</w:t>
      </w:r>
    </w:p>
    <w:p w14:paraId="668BA47B">
      <w:pPr>
        <w:pStyle w:val="3"/>
        <w:rPr>
          <w:rFonts w:hint="eastAsia"/>
          <w:sz w:val="28"/>
          <w:szCs w:val="28"/>
          <w:highlight w:val="none"/>
        </w:rPr>
      </w:pPr>
      <w:r>
        <w:rPr>
          <w:rFonts w:hint="eastAsia"/>
          <w:sz w:val="28"/>
          <w:szCs w:val="28"/>
          <w:highlight w:val="none"/>
        </w:rPr>
        <w:t>第一章  招标公告</w:t>
      </w:r>
    </w:p>
    <w:tbl>
      <w:tblPr>
        <w:tblStyle w:val="42"/>
        <w:tblW w:w="8147" w:type="dxa"/>
        <w:jc w:val="center"/>
        <w:tblCellSpacing w:w="0" w:type="dxa"/>
        <w:tblLayout w:type="fixed"/>
        <w:tblCellMar>
          <w:top w:w="0" w:type="dxa"/>
          <w:left w:w="0" w:type="dxa"/>
          <w:bottom w:w="0" w:type="dxa"/>
          <w:right w:w="0" w:type="dxa"/>
        </w:tblCellMar>
      </w:tblPr>
      <w:tblGrid>
        <w:gridCol w:w="8147"/>
      </w:tblGrid>
      <w:tr w14:paraId="74552FE5">
        <w:trPr>
          <w:tblCellSpacing w:w="0" w:type="dxa"/>
          <w:jc w:val="center"/>
        </w:trPr>
        <w:tc>
          <w:tcPr>
            <w:tcW w:w="8147"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14:paraId="510CD07C">
              <w:tblPrEx>
                <w:tblCellMar>
                  <w:top w:w="30" w:type="dxa"/>
                  <w:left w:w="30" w:type="dxa"/>
                  <w:bottom w:w="30" w:type="dxa"/>
                  <w:right w:w="30" w:type="dxa"/>
                </w:tblCellMar>
              </w:tblPrEx>
              <w:trPr>
                <w:tblCellSpacing w:w="0" w:type="dxa"/>
                <w:jc w:val="center"/>
              </w:trPr>
              <w:tc>
                <w:tcPr>
                  <w:tcW w:w="8147" w:type="dxa"/>
                </w:tcPr>
                <w:p w14:paraId="613D4123">
                  <w:pPr>
                    <w:spacing w:line="360" w:lineRule="auto"/>
                    <w:rPr>
                      <w:rFonts w:ascii="宋体" w:hAnsi="宋体" w:cs="宋体"/>
                      <w:b/>
                      <w:bCs/>
                      <w:kern w:val="0"/>
                      <w:sz w:val="21"/>
                      <w:szCs w:val="21"/>
                      <w:highlight w:val="none"/>
                    </w:rPr>
                  </w:pPr>
                  <w:r>
                    <w:rPr>
                      <w:rFonts w:hint="eastAsia" w:ascii="宋体" w:hAnsi="宋体" w:cs="宋体"/>
                      <w:b/>
                      <w:bCs/>
                      <w:kern w:val="0"/>
                      <w:sz w:val="21"/>
                      <w:szCs w:val="21"/>
                      <w:highlight w:val="none"/>
                    </w:rPr>
                    <w:t>申请人的资格要求：</w:t>
                  </w:r>
                </w:p>
                <w:p w14:paraId="03D11984">
                  <w:pPr>
                    <w:ind w:firstLine="630" w:firstLineChars="300"/>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rPr>
                    <w:t>1</w:t>
                  </w:r>
                  <w:r>
                    <w:rPr>
                      <w:rFonts w:ascii="宋体" w:hAnsi="宋体" w:cs="宋体"/>
                      <w:kern w:val="0"/>
                      <w:sz w:val="21"/>
                      <w:szCs w:val="21"/>
                      <w:highlight w:val="none"/>
                    </w:rPr>
                    <w:t>.</w:t>
                  </w:r>
                  <w:bookmarkStart w:id="19" w:name="_Hlk72162904"/>
                  <w:r>
                    <w:rPr>
                      <w:rFonts w:hint="eastAsia" w:ascii="宋体" w:hAnsi="宋体" w:cs="宋体"/>
                      <w:kern w:val="0"/>
                      <w:sz w:val="21"/>
                      <w:szCs w:val="21"/>
                      <w:highlight w:val="none"/>
                    </w:rPr>
                    <w:t>具有独立承担民事责任的能力（提供营业执照或事业单位法人证书等证明资料扫描件，原件备查，分支机构参与投标的，须同时提供总公司授权文件且授权书载明其民事责任由总公司承担）</w:t>
                  </w:r>
                  <w:bookmarkEnd w:id="19"/>
                  <w:r>
                    <w:rPr>
                      <w:rFonts w:hint="eastAsia" w:eastAsia="宋体"/>
                      <w:sz w:val="21"/>
                      <w:szCs w:val="21"/>
                      <w:highlight w:val="none"/>
                      <w:lang w:eastAsia="zh-CN"/>
                    </w:rPr>
                    <w:t>；</w:t>
                  </w:r>
                </w:p>
                <w:p w14:paraId="5E285993">
                  <w:pPr>
                    <w:ind w:firstLine="630" w:firstLineChars="300"/>
                    <w:rPr>
                      <w:rFonts w:ascii="宋体" w:hAnsi="宋体" w:cs="宋体"/>
                      <w:kern w:val="0"/>
                      <w:sz w:val="21"/>
                      <w:szCs w:val="21"/>
                      <w:highlight w:val="none"/>
                    </w:rPr>
                  </w:pPr>
                  <w:r>
                    <w:rPr>
                      <w:rFonts w:hint="eastAsia" w:ascii="宋体" w:hAnsi="宋体" w:cs="宋体"/>
                      <w:color w:val="FF0000"/>
                      <w:kern w:val="0"/>
                      <w:sz w:val="21"/>
                      <w:szCs w:val="21"/>
                      <w:highlight w:val="none"/>
                    </w:rPr>
                    <w:t>2.本项目不接联合体投标</w:t>
                  </w:r>
                  <w:r>
                    <w:rPr>
                      <w:rFonts w:hint="eastAsia" w:ascii="宋体" w:hAnsi="宋体" w:cs="宋体"/>
                      <w:color w:val="FF0000"/>
                      <w:kern w:val="0"/>
                      <w:sz w:val="21"/>
                      <w:szCs w:val="21"/>
                      <w:highlight w:val="none"/>
                      <w:lang w:val="en-US" w:eastAsia="zh-CN"/>
                    </w:rPr>
                    <w:t>，</w:t>
                  </w:r>
                  <w:r>
                    <w:rPr>
                      <w:rFonts w:hint="eastAsia" w:ascii="宋体" w:hAnsi="宋体" w:cs="宋体"/>
                      <w:color w:val="FF0000"/>
                      <w:kern w:val="0"/>
                      <w:sz w:val="21"/>
                      <w:szCs w:val="21"/>
                      <w:highlight w:val="none"/>
                    </w:rPr>
                    <w:t>不接受投标人选用进口产品参与投标，详见招标文件</w:t>
                  </w:r>
                  <w:r>
                    <w:rPr>
                      <w:rFonts w:hint="eastAsia" w:ascii="宋体" w:hAnsi="宋体" w:cs="宋体"/>
                      <w:color w:val="FF0000"/>
                      <w:kern w:val="0"/>
                      <w:sz w:val="21"/>
                      <w:szCs w:val="21"/>
                      <w:highlight w:val="none"/>
                      <w:lang w:eastAsia="zh-CN"/>
                    </w:rPr>
                    <w:t>“</w:t>
                  </w:r>
                  <w:r>
                    <w:rPr>
                      <w:rFonts w:hint="eastAsia" w:ascii="宋体" w:hAnsi="宋体" w:cs="宋体"/>
                      <w:color w:val="FF0000"/>
                      <w:kern w:val="0"/>
                      <w:sz w:val="21"/>
                      <w:szCs w:val="21"/>
                      <w:highlight w:val="none"/>
                      <w:lang w:val="en-US" w:eastAsia="zh-CN"/>
                    </w:rPr>
                    <w:t>第三章 用户需求书</w:t>
                  </w:r>
                  <w:r>
                    <w:rPr>
                      <w:rFonts w:hint="eastAsia" w:ascii="宋体" w:hAnsi="宋体" w:cs="宋体"/>
                      <w:color w:val="FF0000"/>
                      <w:kern w:val="0"/>
                      <w:sz w:val="21"/>
                      <w:szCs w:val="21"/>
                      <w:highlight w:val="none"/>
                    </w:rPr>
                    <w:t>”；</w:t>
                  </w:r>
                </w:p>
                <w:p w14:paraId="1A292D3C">
                  <w:pPr>
                    <w:ind w:firstLine="630" w:firstLineChars="300"/>
                    <w:rPr>
                      <w:rFonts w:ascii="宋体" w:hAnsi="宋体" w:cs="宋体"/>
                      <w:kern w:val="0"/>
                      <w:sz w:val="21"/>
                      <w:szCs w:val="21"/>
                      <w:highlight w:val="none"/>
                    </w:rPr>
                  </w:pPr>
                  <w:r>
                    <w:rPr>
                      <w:rFonts w:hint="eastAsia" w:ascii="宋体" w:hAnsi="宋体" w:cs="宋体"/>
                      <w:kern w:val="0"/>
                      <w:sz w:val="21"/>
                      <w:szCs w:val="21"/>
                      <w:highlight w:val="none"/>
                    </w:rPr>
                    <w:t>3</w:t>
                  </w:r>
                  <w:r>
                    <w:rPr>
                      <w:rFonts w:ascii="宋体" w:hAnsi="宋体" w:cs="宋体"/>
                      <w:kern w:val="0"/>
                      <w:sz w:val="21"/>
                      <w:szCs w:val="21"/>
                      <w:highlight w:val="none"/>
                    </w:rPr>
                    <w:t>.</w:t>
                  </w:r>
                  <w:r>
                    <w:rPr>
                      <w:rFonts w:hint="eastAsia" w:ascii="宋体" w:hAnsi="宋体" w:cs="宋体"/>
                      <w:kern w:val="0"/>
                      <w:sz w:val="21"/>
                      <w:szCs w:val="21"/>
                      <w:highlight w:val="none"/>
                    </w:rPr>
                    <w:t>参与本项目政府采购活动时不存在被有关部门禁止参与政府采购活动且在有效期内的情况（由供应商在《政府采购投标及履约承诺函》中作出声明）；</w:t>
                  </w:r>
                </w:p>
                <w:p w14:paraId="64C282A2">
                  <w:pPr>
                    <w:ind w:firstLine="630" w:firstLineChars="300"/>
                    <w:rPr>
                      <w:rFonts w:ascii="宋体" w:hAnsi="宋体" w:cs="宋体"/>
                      <w:kern w:val="0"/>
                      <w:sz w:val="21"/>
                      <w:szCs w:val="21"/>
                      <w:highlight w:val="none"/>
                    </w:rPr>
                  </w:pPr>
                  <w:r>
                    <w:rPr>
                      <w:rFonts w:hint="eastAsia" w:ascii="宋体" w:hAnsi="宋体" w:cs="宋体"/>
                      <w:kern w:val="0"/>
                      <w:sz w:val="21"/>
                      <w:szCs w:val="21"/>
                      <w:highlight w:val="none"/>
                      <w:lang w:val="en-US" w:eastAsia="zh-CN"/>
                    </w:rPr>
                    <w:t>4</w:t>
                  </w:r>
                  <w:r>
                    <w:rPr>
                      <w:rFonts w:ascii="宋体" w:hAnsi="宋体" w:cs="宋体"/>
                      <w:kern w:val="0"/>
                      <w:sz w:val="21"/>
                      <w:szCs w:val="21"/>
                      <w:highlight w:val="none"/>
                    </w:rPr>
                    <w:t>.</w:t>
                  </w:r>
                  <w:r>
                    <w:rPr>
                      <w:rFonts w:hint="eastAsia" w:ascii="宋体" w:hAnsi="宋体" w:cs="宋体"/>
                      <w:kern w:val="0"/>
                      <w:sz w:val="21"/>
                      <w:szCs w:val="21"/>
                      <w:highlight w:val="none"/>
                    </w:rPr>
                    <w:t>具备《中华人民共和国政府采购法》第二十二条第一款的条件（由供应商在《政府采购投标及履约承诺函》中作出声明）；</w:t>
                  </w:r>
                </w:p>
                <w:p w14:paraId="517738B2">
                  <w:pPr>
                    <w:ind w:firstLine="630" w:firstLineChars="300"/>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5</w:t>
                  </w:r>
                  <w:r>
                    <w:rPr>
                      <w:rFonts w:ascii="宋体" w:hAnsi="宋体" w:cs="宋体"/>
                      <w:kern w:val="0"/>
                      <w:sz w:val="21"/>
                      <w:szCs w:val="21"/>
                      <w:highlight w:val="none"/>
                    </w:rPr>
                    <w:t>.</w:t>
                  </w:r>
                  <w:r>
                    <w:rPr>
                      <w:rFonts w:hint="eastAsia" w:ascii="宋体" w:hAnsi="宋体" w:cs="宋体"/>
                      <w:kern w:val="0"/>
                      <w:sz w:val="21"/>
                      <w:szCs w:val="21"/>
                      <w:highlight w:val="none"/>
                    </w:rPr>
                    <w:t>未被列入失信被执行人、重大税收违法案件当事人名单、政府采购严重违法失信行为记录名单（由供应商在《政府采购投标及履约承诺函》中作出声明）</w:t>
                  </w:r>
                  <w:r>
                    <w:rPr>
                      <w:rFonts w:hint="eastAsia" w:ascii="宋体" w:hAnsi="宋体" w:cs="宋体"/>
                      <w:kern w:val="0"/>
                      <w:sz w:val="21"/>
                      <w:szCs w:val="21"/>
                      <w:highlight w:val="none"/>
                      <w:lang w:val="en-US" w:eastAsia="zh-CN"/>
                    </w:rPr>
                    <w:t>；</w:t>
                  </w:r>
                </w:p>
                <w:p w14:paraId="04C25EB3">
                  <w:pPr>
                    <w:ind w:firstLine="630" w:firstLineChars="300"/>
                    <w:rPr>
                      <w:rFonts w:hint="default" w:ascii="宋体" w:hAnsi="宋体" w:cs="宋体"/>
                      <w:color w:val="FF0000"/>
                      <w:kern w:val="0"/>
                      <w:sz w:val="21"/>
                      <w:szCs w:val="21"/>
                      <w:highlight w:val="none"/>
                      <w:lang w:val="en-US" w:eastAsia="zh-CN"/>
                    </w:rPr>
                  </w:pPr>
                  <w:r>
                    <w:rPr>
                      <w:rFonts w:hint="eastAsia" w:ascii="宋体" w:hAnsi="宋体" w:cs="宋体"/>
                      <w:color w:val="FF0000"/>
                      <w:kern w:val="0"/>
                      <w:sz w:val="21"/>
                      <w:szCs w:val="21"/>
                      <w:highlight w:val="none"/>
                      <w:lang w:val="en-US" w:eastAsia="zh-CN"/>
                    </w:rPr>
                    <w:t>6.不存在《深圳市财政局政府采购供应商信用信息管理办法》（深财规〔2023〕3号）列明的严重违法失信行为</w:t>
                  </w:r>
                  <w:r>
                    <w:rPr>
                      <w:rFonts w:hint="eastAsia" w:ascii="宋体" w:hAnsi="宋体" w:cs="宋体"/>
                      <w:color w:val="FF0000"/>
                      <w:kern w:val="0"/>
                      <w:sz w:val="21"/>
                      <w:szCs w:val="21"/>
                      <w:highlight w:val="none"/>
                    </w:rPr>
                    <w:t>（由供应商在《政府采购投标及履约承诺函》中作出声明）</w:t>
                  </w:r>
                  <w:r>
                    <w:rPr>
                      <w:rFonts w:hint="eastAsia" w:ascii="宋体" w:hAnsi="宋体" w:cs="宋体"/>
                      <w:color w:val="FF0000"/>
                      <w:kern w:val="0"/>
                      <w:sz w:val="21"/>
                      <w:szCs w:val="21"/>
                      <w:highlight w:val="none"/>
                      <w:lang w:eastAsia="zh-CN"/>
                    </w:rPr>
                    <w:t>；</w:t>
                  </w:r>
                  <w:r>
                    <w:rPr>
                      <w:rFonts w:hint="eastAsia" w:ascii="宋体" w:hAnsi="宋体" w:cs="宋体"/>
                      <w:color w:val="FF0000"/>
                      <w:kern w:val="0"/>
                      <w:sz w:val="21"/>
                      <w:szCs w:val="21"/>
                      <w:highlight w:val="none"/>
                      <w:lang w:val="en-US" w:eastAsia="zh-CN"/>
                    </w:rPr>
                    <w:t>;</w:t>
                  </w:r>
                </w:p>
                <w:p w14:paraId="4548184F">
                  <w:pPr>
                    <w:ind w:firstLine="630" w:firstLineChars="300"/>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7</w:t>
                  </w:r>
                  <w:r>
                    <w:rPr>
                      <w:rFonts w:hint="eastAsia" w:ascii="宋体" w:hAnsi="宋体" w:cs="宋体"/>
                      <w:kern w:val="0"/>
                      <w:sz w:val="21"/>
                      <w:szCs w:val="21"/>
                      <w:highlight w:val="none"/>
                    </w:rPr>
                    <w:t>.为采购项目提供整体设计、规范编制或者项目管理、监理、检测等服务的供应商，不得再参加该采购项目的其他采购活动（由供应商在《政府采购投标及履约承诺函》中作出声明）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 w:val="21"/>
                      <w:szCs w:val="21"/>
                      <w:highlight w:val="none"/>
                      <w:lang w:val="en-US" w:eastAsia="zh-CN"/>
                    </w:rPr>
                    <w:t>；</w:t>
                  </w:r>
                </w:p>
                <w:p w14:paraId="7A185C52">
                  <w:pPr>
                    <w:pStyle w:val="50"/>
                    <w:ind w:firstLine="420" w:firstLineChars="200"/>
                    <w:rPr>
                      <w:rFonts w:hint="default"/>
                      <w:sz w:val="21"/>
                      <w:szCs w:val="21"/>
                      <w:highlight w:val="none"/>
                      <w:lang w:val="en-US" w:eastAsia="zh-CN"/>
                    </w:rPr>
                  </w:pPr>
                  <w:r>
                    <w:rPr>
                      <w:rFonts w:hint="eastAsia" w:ascii="宋体" w:hAnsi="宋体" w:eastAsia="宋体" w:cs="宋体"/>
                      <w:color w:val="FF0000"/>
                      <w:kern w:val="0"/>
                      <w:sz w:val="21"/>
                      <w:szCs w:val="21"/>
                      <w:highlight w:val="none"/>
                      <w:lang w:val="en-US" w:eastAsia="zh-CN" w:bidi="ar-SA"/>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65BCF79B">
                  <w:pPr>
                    <w:ind w:firstLine="420" w:firstLineChars="200"/>
                    <w:rPr>
                      <w:rFonts w:hint="eastAsia" w:ascii="宋体" w:hAnsi="宋体" w:cs="宋体"/>
                      <w:kern w:val="0"/>
                      <w:sz w:val="21"/>
                      <w:szCs w:val="21"/>
                      <w:highlight w:val="none"/>
                      <w:lang w:eastAsia="zh-CN"/>
                    </w:rPr>
                  </w:pPr>
                  <w:r>
                    <w:rPr>
                      <w:rFonts w:hint="eastAsia" w:ascii="宋体" w:hAnsi="宋体" w:cs="宋体"/>
                      <w:kern w:val="0"/>
                      <w:sz w:val="21"/>
                      <w:szCs w:val="21"/>
                      <w:highlight w:val="none"/>
                      <w:lang w:val="en-US" w:eastAsia="zh-CN"/>
                    </w:rPr>
                    <w:t>9.</w:t>
                  </w:r>
                  <w:r>
                    <w:rPr>
                      <w:rFonts w:hint="eastAsia" w:ascii="宋体" w:hAnsi="宋体" w:cs="宋体"/>
                      <w:kern w:val="0"/>
                      <w:sz w:val="21"/>
                      <w:szCs w:val="21"/>
                      <w:highlight w:val="none"/>
                    </w:rPr>
                    <w:t>本项目</w:t>
                  </w:r>
                  <w:r>
                    <w:rPr>
                      <w:rFonts w:hint="eastAsia" w:ascii="宋体" w:hAnsi="宋体" w:cs="宋体"/>
                      <w:kern w:val="0"/>
                      <w:sz w:val="21"/>
                      <w:szCs w:val="21"/>
                      <w:highlight w:val="none"/>
                      <w:lang w:val="en-US" w:eastAsia="zh-CN"/>
                    </w:rPr>
                    <w:t>全部</w:t>
                  </w:r>
                  <w:r>
                    <w:rPr>
                      <w:rFonts w:hint="eastAsia" w:ascii="宋体" w:hAnsi="宋体" w:cs="宋体"/>
                      <w:kern w:val="0"/>
                      <w:sz w:val="21"/>
                      <w:szCs w:val="21"/>
                      <w:highlight w:val="none"/>
                    </w:rPr>
                    <w:t>专门面向中小企业采购：是，</w:t>
                  </w:r>
                  <w:r>
                    <w:rPr>
                      <w:rFonts w:hint="eastAsia" w:ascii="宋体" w:hAnsi="宋体" w:cs="宋体"/>
                      <w:kern w:val="0"/>
                      <w:sz w:val="21"/>
                      <w:szCs w:val="21"/>
                      <w:highlight w:val="none"/>
                      <w:lang w:val="en-US" w:eastAsia="zh-CN"/>
                    </w:rPr>
                    <w:t>本项目的承接服务商为</w:t>
                  </w:r>
                  <w:r>
                    <w:rPr>
                      <w:rFonts w:hint="eastAsia" w:ascii="宋体" w:hAnsi="宋体" w:cs="宋体"/>
                      <w:kern w:val="0"/>
                      <w:sz w:val="21"/>
                      <w:szCs w:val="21"/>
                      <w:highlight w:val="none"/>
                    </w:rPr>
                    <w:t>符合政策要求的中小微企业、残疾人福利性</w:t>
                  </w:r>
                  <w:r>
                    <w:rPr>
                      <w:rFonts w:hint="eastAsia" w:ascii="宋体" w:hAnsi="宋体" w:cs="宋体"/>
                      <w:kern w:val="0"/>
                      <w:sz w:val="21"/>
                      <w:szCs w:val="21"/>
                      <w:highlight w:val="none"/>
                      <w:lang w:val="en-US" w:eastAsia="zh-CN"/>
                    </w:rPr>
                    <w:t>单位或</w:t>
                  </w:r>
                  <w:r>
                    <w:rPr>
                      <w:rFonts w:hint="eastAsia" w:ascii="宋体" w:hAnsi="宋体" w:cs="宋体"/>
                      <w:kern w:val="0"/>
                      <w:sz w:val="21"/>
                      <w:szCs w:val="21"/>
                      <w:highlight w:val="none"/>
                    </w:rPr>
                    <w:t>监狱企业（由供应商在《中小企业声明函、残疾人福利性单位声明函及监狱企业声明函》中作出声明</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未提供声明函或声明函不符合“填写指引”的，按资格审查不通过处理</w:t>
                  </w:r>
                  <w:r>
                    <w:rPr>
                      <w:rFonts w:hint="eastAsia" w:ascii="宋体" w:hAnsi="宋体" w:cs="宋体"/>
                      <w:kern w:val="0"/>
                      <w:sz w:val="21"/>
                      <w:szCs w:val="21"/>
                      <w:highlight w:val="none"/>
                    </w:rPr>
                    <w:t>）；</w:t>
                  </w:r>
                </w:p>
                <w:p w14:paraId="74C38A42">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default" w:ascii="宋体" w:hAnsi="宋体" w:eastAsia="宋体" w:cs="宋体"/>
                      <w:kern w:val="0"/>
                      <w:sz w:val="21"/>
                      <w:szCs w:val="21"/>
                      <w:highlight w:val="none"/>
                      <w:lang w:val="en-US" w:eastAsia="zh-CN"/>
                    </w:rPr>
                  </w:pPr>
                </w:p>
                <w:p w14:paraId="3447E706">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注：（1）“信用中国”（www.creditchina.gov.cn</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查询</w:t>
                  </w:r>
                  <w:r>
                    <w:rPr>
                      <w:rFonts w:hint="eastAsia" w:ascii="宋体" w:hAnsi="宋体" w:cs="宋体"/>
                      <w:kern w:val="0"/>
                      <w:sz w:val="21"/>
                      <w:szCs w:val="21"/>
                      <w:highlight w:val="none"/>
                    </w:rPr>
                    <w:t>“信用服务”栏的“重大税收违法失信主体”“失信被执行人”</w:t>
                  </w:r>
                  <w:r>
                    <w:rPr>
                      <w:rFonts w:hint="eastAsia" w:ascii="宋体" w:hAnsi="宋体" w:cs="宋体"/>
                      <w:kern w:val="0"/>
                      <w:sz w:val="21"/>
                      <w:szCs w:val="21"/>
                      <w:highlight w:val="none"/>
                      <w:lang w:val="en-US" w:eastAsia="zh-CN"/>
                    </w:rPr>
                    <w:t>或者下载信用信息报告）</w:t>
                  </w:r>
                  <w:r>
                    <w:rPr>
                      <w:rFonts w:hint="eastAsia" w:ascii="宋体" w:hAnsi="宋体" w:cs="宋体"/>
                      <w:kern w:val="0"/>
                      <w:sz w:val="21"/>
                      <w:szCs w:val="21"/>
                      <w:highlight w:val="none"/>
                    </w:rPr>
                    <w:t>，“中国政府采购网”（www.ccgp.gov.cn）中的“政府采购严重违法失信行为记录名单”，以及“深圳市政府采购监管网”（http://zfcg.sz.gov.cn）为供应商信用信息的查询渠道，相关信息以开标当日的查询结果为准；</w:t>
                  </w:r>
                </w:p>
                <w:p w14:paraId="5C7752F7">
                  <w:pPr>
                    <w:ind w:firstLine="420" w:firstLineChars="200"/>
                    <w:rPr>
                      <w:rFonts w:ascii="宋体" w:hAnsi="宋体"/>
                      <w:sz w:val="21"/>
                      <w:szCs w:val="21"/>
                      <w:highlight w:val="none"/>
                    </w:rPr>
                  </w:pPr>
                  <w:r>
                    <w:rPr>
                      <w:rFonts w:hint="eastAsia" w:ascii="宋体" w:hAnsi="宋体"/>
                      <w:sz w:val="21"/>
                      <w:szCs w:val="21"/>
                      <w:highlight w:val="none"/>
                    </w:rPr>
                    <w:t>（2）供应商投标（上传投标文件）必须先行办理注册手续。</w:t>
                  </w:r>
                </w:p>
                <w:p w14:paraId="09C3E378">
                  <w:pPr>
                    <w:spacing w:beforeAutospacing="1" w:afterAutospacing="1"/>
                    <w:ind w:firstLine="422" w:firstLineChars="200"/>
                    <w:rPr>
                      <w:rFonts w:ascii="宋体" w:hAnsi="宋体" w:cs="宋体"/>
                      <w:sz w:val="21"/>
                      <w:szCs w:val="21"/>
                      <w:highlight w:val="none"/>
                    </w:rPr>
                  </w:pPr>
                  <w:r>
                    <w:rPr>
                      <w:rFonts w:hint="eastAsia"/>
                      <w:b/>
                      <w:sz w:val="21"/>
                      <w:szCs w:val="21"/>
                      <w:highlight w:val="none"/>
                    </w:rPr>
                    <w:t>完整公告内容详见：深圳公共资源交易网（</w:t>
                  </w:r>
                  <w:r>
                    <w:rPr>
                      <w:b/>
                      <w:sz w:val="21"/>
                      <w:szCs w:val="21"/>
                      <w:highlight w:val="none"/>
                    </w:rPr>
                    <w:t>https://www.szggzy.com</w:t>
                  </w:r>
                  <w:r>
                    <w:rPr>
                      <w:rFonts w:hint="eastAsia"/>
                      <w:b/>
                      <w:sz w:val="21"/>
                      <w:szCs w:val="21"/>
                      <w:highlight w:val="none"/>
                    </w:rPr>
                    <w:t>）</w:t>
                  </w:r>
                </w:p>
              </w:tc>
            </w:tr>
          </w:tbl>
          <w:p w14:paraId="24DC4776">
            <w:pPr>
              <w:rPr>
                <w:rFonts w:ascii="宋体" w:hAnsi="宋体" w:cs="宋体"/>
                <w:sz w:val="24"/>
                <w:highlight w:val="none"/>
              </w:rPr>
            </w:pPr>
          </w:p>
        </w:tc>
      </w:tr>
    </w:tbl>
    <w:p w14:paraId="764B1D7F">
      <w:pPr>
        <w:rPr>
          <w:highlight w:val="none"/>
        </w:rPr>
      </w:pPr>
      <w:r>
        <w:rPr>
          <w:rFonts w:hint="eastAsia"/>
          <w:highlight w:val="none"/>
        </w:rPr>
        <w:br w:type="page"/>
      </w:r>
    </w:p>
    <w:p w14:paraId="4B1490BB">
      <w:pPr>
        <w:pStyle w:val="3"/>
        <w:rPr>
          <w:sz w:val="28"/>
          <w:szCs w:val="28"/>
          <w:highlight w:val="none"/>
        </w:rPr>
      </w:pPr>
      <w:r>
        <w:rPr>
          <w:rFonts w:hint="eastAsia"/>
          <w:sz w:val="28"/>
          <w:szCs w:val="28"/>
          <w:highlight w:val="none"/>
        </w:rPr>
        <w:t>第二章 对通用条款的补充内容及其他关键信息</w:t>
      </w:r>
    </w:p>
    <w:tbl>
      <w:tblPr>
        <w:tblStyle w:val="42"/>
        <w:tblpPr w:leftFromText="180" w:rightFromText="180" w:vertAnchor="text" w:horzAnchor="page" w:tblpX="1878" w:tblpY="409"/>
        <w:tblOverlap w:val="never"/>
        <w:tblW w:w="836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38B5E2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8" w:type="dxa"/>
            <w:vAlign w:val="center"/>
          </w:tcPr>
          <w:p w14:paraId="3957AAB9">
            <w:pPr>
              <w:jc w:val="center"/>
              <w:rPr>
                <w:rFonts w:ascii="宋体" w:hAnsi="宋体"/>
                <w:b/>
                <w:bCs/>
                <w:sz w:val="21"/>
                <w:szCs w:val="21"/>
                <w:highlight w:val="none"/>
              </w:rPr>
            </w:pPr>
            <w:bookmarkStart w:id="20" w:name="_Toc73518117"/>
            <w:bookmarkStart w:id="21" w:name="_Toc73517639"/>
            <w:bookmarkStart w:id="22" w:name="_Toc73521547"/>
            <w:bookmarkStart w:id="23" w:name="_Toc101074876"/>
            <w:bookmarkStart w:id="24" w:name="_Toc60631620"/>
            <w:bookmarkStart w:id="25" w:name="_Toc60560625"/>
            <w:bookmarkStart w:id="26" w:name="_Toc100052364"/>
            <w:bookmarkStart w:id="27" w:name="_Toc73521635"/>
            <w:r>
              <w:rPr>
                <w:rFonts w:hint="eastAsia" w:ascii="宋体" w:hAnsi="宋体"/>
                <w:b/>
                <w:bCs/>
                <w:sz w:val="21"/>
                <w:szCs w:val="21"/>
                <w:highlight w:val="none"/>
              </w:rPr>
              <w:t>通用条款序号</w:t>
            </w:r>
          </w:p>
        </w:tc>
        <w:tc>
          <w:tcPr>
            <w:tcW w:w="2409" w:type="dxa"/>
            <w:vAlign w:val="center"/>
          </w:tcPr>
          <w:p w14:paraId="50836BBE">
            <w:pPr>
              <w:jc w:val="center"/>
              <w:rPr>
                <w:rFonts w:ascii="宋体" w:hAnsi="宋体"/>
                <w:b/>
                <w:bCs/>
                <w:sz w:val="21"/>
                <w:szCs w:val="21"/>
                <w:highlight w:val="none"/>
              </w:rPr>
            </w:pPr>
            <w:r>
              <w:rPr>
                <w:rFonts w:hint="eastAsia" w:ascii="宋体" w:hAnsi="宋体"/>
                <w:b/>
                <w:bCs/>
                <w:sz w:val="21"/>
                <w:szCs w:val="21"/>
                <w:highlight w:val="none"/>
              </w:rPr>
              <w:t>涉及事项</w:t>
            </w:r>
          </w:p>
        </w:tc>
        <w:tc>
          <w:tcPr>
            <w:tcW w:w="4980" w:type="dxa"/>
            <w:vAlign w:val="center"/>
          </w:tcPr>
          <w:p w14:paraId="361F6DCD">
            <w:pPr>
              <w:jc w:val="center"/>
              <w:rPr>
                <w:rFonts w:ascii="宋体" w:hAnsi="宋体"/>
                <w:b/>
                <w:bCs/>
                <w:sz w:val="21"/>
                <w:szCs w:val="21"/>
                <w:highlight w:val="none"/>
              </w:rPr>
            </w:pPr>
            <w:r>
              <w:rPr>
                <w:rFonts w:hint="eastAsia" w:ascii="宋体" w:hAnsi="宋体"/>
                <w:b/>
                <w:bCs/>
                <w:sz w:val="21"/>
                <w:szCs w:val="21"/>
                <w:highlight w:val="none"/>
              </w:rPr>
              <w:t xml:space="preserve">具 </w:t>
            </w:r>
            <w:r>
              <w:rPr>
                <w:rFonts w:ascii="宋体" w:hAnsi="宋体"/>
                <w:b/>
                <w:bCs/>
                <w:sz w:val="21"/>
                <w:szCs w:val="21"/>
                <w:highlight w:val="none"/>
              </w:rPr>
              <w:t xml:space="preserve"> </w:t>
            </w:r>
            <w:r>
              <w:rPr>
                <w:rFonts w:hint="eastAsia" w:ascii="宋体" w:hAnsi="宋体"/>
                <w:b/>
                <w:bCs/>
                <w:sz w:val="21"/>
                <w:szCs w:val="21"/>
                <w:highlight w:val="none"/>
              </w:rPr>
              <w:t xml:space="preserve">体 </w:t>
            </w:r>
            <w:r>
              <w:rPr>
                <w:rFonts w:ascii="宋体" w:hAnsi="宋体"/>
                <w:b/>
                <w:bCs/>
                <w:sz w:val="21"/>
                <w:szCs w:val="21"/>
                <w:highlight w:val="none"/>
              </w:rPr>
              <w:t xml:space="preserve"> </w:t>
            </w:r>
            <w:r>
              <w:rPr>
                <w:rFonts w:hint="eastAsia" w:ascii="宋体" w:hAnsi="宋体"/>
                <w:b/>
                <w:bCs/>
                <w:sz w:val="21"/>
                <w:szCs w:val="21"/>
                <w:highlight w:val="none"/>
              </w:rPr>
              <w:t xml:space="preserve">补 </w:t>
            </w:r>
            <w:r>
              <w:rPr>
                <w:rFonts w:ascii="宋体" w:hAnsi="宋体"/>
                <w:b/>
                <w:bCs/>
                <w:sz w:val="21"/>
                <w:szCs w:val="21"/>
                <w:highlight w:val="none"/>
              </w:rPr>
              <w:t xml:space="preserve"> </w:t>
            </w:r>
            <w:r>
              <w:rPr>
                <w:rFonts w:hint="eastAsia" w:ascii="宋体" w:hAnsi="宋体"/>
                <w:b/>
                <w:bCs/>
                <w:sz w:val="21"/>
                <w:szCs w:val="21"/>
                <w:highlight w:val="none"/>
              </w:rPr>
              <w:t xml:space="preserve">充 </w:t>
            </w:r>
            <w:r>
              <w:rPr>
                <w:rFonts w:ascii="宋体" w:hAnsi="宋体"/>
                <w:b/>
                <w:bCs/>
                <w:sz w:val="21"/>
                <w:szCs w:val="21"/>
                <w:highlight w:val="none"/>
              </w:rPr>
              <w:t xml:space="preserve"> </w:t>
            </w:r>
            <w:r>
              <w:rPr>
                <w:rFonts w:hint="eastAsia" w:ascii="宋体" w:hAnsi="宋体"/>
                <w:b/>
                <w:bCs/>
                <w:sz w:val="21"/>
                <w:szCs w:val="21"/>
                <w:highlight w:val="none"/>
              </w:rPr>
              <w:t xml:space="preserve">内 </w:t>
            </w:r>
            <w:r>
              <w:rPr>
                <w:rFonts w:ascii="宋体" w:hAnsi="宋体"/>
                <w:b/>
                <w:bCs/>
                <w:sz w:val="21"/>
                <w:szCs w:val="21"/>
                <w:highlight w:val="none"/>
              </w:rPr>
              <w:t xml:space="preserve"> </w:t>
            </w:r>
            <w:r>
              <w:rPr>
                <w:rFonts w:hint="eastAsia" w:ascii="宋体" w:hAnsi="宋体"/>
                <w:b/>
                <w:bCs/>
                <w:sz w:val="21"/>
                <w:szCs w:val="21"/>
                <w:highlight w:val="none"/>
              </w:rPr>
              <w:t>容</w:t>
            </w:r>
          </w:p>
        </w:tc>
      </w:tr>
      <w:tr w14:paraId="4906E3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8" w:type="dxa"/>
            <w:vAlign w:val="center"/>
          </w:tcPr>
          <w:p w14:paraId="4C949C21">
            <w:pPr>
              <w:jc w:val="center"/>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.1</w:t>
            </w:r>
          </w:p>
        </w:tc>
        <w:tc>
          <w:tcPr>
            <w:tcW w:w="2409" w:type="dxa"/>
            <w:vAlign w:val="center"/>
          </w:tcPr>
          <w:p w14:paraId="62BEA43C">
            <w:pPr>
              <w:jc w:val="center"/>
              <w:rPr>
                <w:sz w:val="21"/>
                <w:szCs w:val="21"/>
                <w:highlight w:val="none"/>
              </w:rPr>
            </w:pPr>
            <w:r>
              <w:rPr>
                <w:rFonts w:hint="eastAsia"/>
                <w:sz w:val="21"/>
                <w:szCs w:val="21"/>
                <w:highlight w:val="none"/>
              </w:rPr>
              <w:t>采购人</w:t>
            </w:r>
          </w:p>
        </w:tc>
        <w:tc>
          <w:tcPr>
            <w:tcW w:w="4980" w:type="dxa"/>
            <w:vAlign w:val="center"/>
          </w:tcPr>
          <w:p w14:paraId="6091ECDD">
            <w:pPr>
              <w:spacing w:line="300" w:lineRule="exact"/>
              <w:jc w:val="center"/>
              <w:rPr>
                <w:rFonts w:ascii="宋体" w:hAnsi="宋体"/>
                <w:sz w:val="21"/>
                <w:szCs w:val="21"/>
                <w:highlight w:val="none"/>
              </w:rPr>
            </w:pPr>
            <w:r>
              <w:rPr>
                <w:rFonts w:hint="eastAsia" w:ascii="宋体" w:hAnsi="宋体" w:cs="宋体"/>
                <w:color w:val="0000FF"/>
                <w:sz w:val="21"/>
                <w:szCs w:val="21"/>
                <w:highlight w:val="none"/>
              </w:rPr>
              <w:t>深圳市福田区人力资源局</w:t>
            </w:r>
          </w:p>
        </w:tc>
      </w:tr>
      <w:tr w14:paraId="41BA13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8" w:type="dxa"/>
            <w:vAlign w:val="center"/>
          </w:tcPr>
          <w:p w14:paraId="5843B58F">
            <w:pPr>
              <w:jc w:val="center"/>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.2</w:t>
            </w:r>
          </w:p>
        </w:tc>
        <w:tc>
          <w:tcPr>
            <w:tcW w:w="2409" w:type="dxa"/>
            <w:vAlign w:val="center"/>
          </w:tcPr>
          <w:p w14:paraId="5A158E56">
            <w:pPr>
              <w:jc w:val="center"/>
              <w:rPr>
                <w:rFonts w:ascii="宋体" w:hAnsi="宋体"/>
                <w:sz w:val="21"/>
                <w:szCs w:val="21"/>
                <w:highlight w:val="none"/>
              </w:rPr>
            </w:pPr>
            <w:r>
              <w:rPr>
                <w:rFonts w:hint="eastAsia" w:ascii="宋体" w:hAnsi="宋体"/>
                <w:sz w:val="21"/>
                <w:szCs w:val="21"/>
                <w:highlight w:val="none"/>
              </w:rPr>
              <w:t>政府集中采购机构</w:t>
            </w:r>
          </w:p>
        </w:tc>
        <w:tc>
          <w:tcPr>
            <w:tcW w:w="4980" w:type="dxa"/>
            <w:vAlign w:val="center"/>
          </w:tcPr>
          <w:p w14:paraId="7A30643D">
            <w:pPr>
              <w:spacing w:line="300" w:lineRule="exact"/>
              <w:jc w:val="center"/>
              <w:rPr>
                <w:rFonts w:ascii="宋体" w:hAnsi="宋体" w:cs="宋体"/>
                <w:sz w:val="21"/>
                <w:szCs w:val="21"/>
                <w:highlight w:val="none"/>
              </w:rPr>
            </w:pPr>
            <w:r>
              <w:rPr>
                <w:rFonts w:hint="eastAsia" w:ascii="宋体" w:hAnsi="宋体" w:cs="宋体"/>
                <w:sz w:val="21"/>
                <w:szCs w:val="21"/>
                <w:highlight w:val="none"/>
              </w:rPr>
              <w:t>深圳公共资源交易中心</w:t>
            </w:r>
          </w:p>
          <w:p w14:paraId="6CB9B7B6">
            <w:pPr>
              <w:spacing w:line="300" w:lineRule="exact"/>
              <w:jc w:val="center"/>
              <w:rPr>
                <w:rFonts w:ascii="宋体" w:hAnsi="宋体"/>
                <w:sz w:val="21"/>
                <w:szCs w:val="21"/>
                <w:highlight w:val="none"/>
              </w:rPr>
            </w:pPr>
            <w:r>
              <w:rPr>
                <w:rFonts w:hint="eastAsia" w:ascii="宋体" w:hAnsi="宋体" w:cs="宋体"/>
                <w:sz w:val="21"/>
                <w:szCs w:val="21"/>
                <w:highlight w:val="none"/>
              </w:rPr>
              <w:t>（</w:t>
            </w:r>
            <w:r>
              <w:rPr>
                <w:rFonts w:hint="eastAsia" w:ascii="宋体" w:hAnsi="宋体" w:cs="宋体"/>
                <w:color w:val="0000FF"/>
                <w:sz w:val="21"/>
                <w:szCs w:val="21"/>
                <w:highlight w:val="none"/>
              </w:rPr>
              <w:t>深圳交易集团有限公司福田分公司</w:t>
            </w:r>
            <w:r>
              <w:rPr>
                <w:rFonts w:hint="eastAsia" w:ascii="宋体" w:hAnsi="宋体" w:cs="宋体"/>
                <w:sz w:val="21"/>
                <w:szCs w:val="21"/>
                <w:highlight w:val="none"/>
              </w:rPr>
              <w:t>）</w:t>
            </w:r>
          </w:p>
        </w:tc>
      </w:tr>
      <w:tr w14:paraId="02EECF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8" w:type="dxa"/>
            <w:vAlign w:val="center"/>
          </w:tcPr>
          <w:p w14:paraId="66FC28B4">
            <w:pPr>
              <w:jc w:val="center"/>
              <w:rPr>
                <w:rFonts w:ascii="宋体" w:hAnsi="宋体"/>
                <w:sz w:val="21"/>
                <w:szCs w:val="21"/>
                <w:highlight w:val="none"/>
              </w:rPr>
            </w:pPr>
            <w:r>
              <w:rPr>
                <w:rFonts w:hint="eastAsia" w:ascii="宋体" w:hAnsi="宋体"/>
                <w:sz w:val="21"/>
                <w:szCs w:val="21"/>
                <w:highlight w:val="none"/>
              </w:rPr>
              <w:t>9</w:t>
            </w:r>
          </w:p>
        </w:tc>
        <w:tc>
          <w:tcPr>
            <w:tcW w:w="2409" w:type="dxa"/>
            <w:vAlign w:val="center"/>
          </w:tcPr>
          <w:p w14:paraId="607A66F0">
            <w:pPr>
              <w:jc w:val="center"/>
              <w:rPr>
                <w:rFonts w:ascii="宋体" w:hAnsi="宋体"/>
                <w:sz w:val="21"/>
                <w:szCs w:val="21"/>
                <w:highlight w:val="none"/>
              </w:rPr>
            </w:pPr>
            <w:r>
              <w:rPr>
                <w:rFonts w:hint="eastAsia" w:ascii="宋体" w:hAnsi="宋体"/>
                <w:sz w:val="21"/>
                <w:szCs w:val="21"/>
                <w:highlight w:val="none"/>
              </w:rPr>
              <w:t>踏勘现场</w:t>
            </w:r>
          </w:p>
        </w:tc>
        <w:tc>
          <w:tcPr>
            <w:tcW w:w="4980" w:type="dxa"/>
            <w:vAlign w:val="center"/>
          </w:tcPr>
          <w:p w14:paraId="4BB3EEF0">
            <w:pPr>
              <w:spacing w:line="300" w:lineRule="exact"/>
              <w:jc w:val="center"/>
              <w:rPr>
                <w:rFonts w:ascii="宋体" w:hAnsi="宋体" w:cs="宋体"/>
                <w:sz w:val="21"/>
                <w:szCs w:val="21"/>
                <w:highlight w:val="none"/>
              </w:rPr>
            </w:pPr>
            <w:r>
              <w:rPr>
                <w:rFonts w:hint="eastAsia" w:ascii="宋体" w:hAnsi="宋体" w:cs="宋体"/>
                <w:sz w:val="21"/>
                <w:szCs w:val="21"/>
                <w:highlight w:val="none"/>
              </w:rPr>
              <w:sym w:font="Wingdings 2" w:char="0052"/>
            </w:r>
            <w:r>
              <w:rPr>
                <w:rFonts w:hint="eastAsia" w:ascii="宋体" w:hAnsi="宋体" w:cs="宋体"/>
                <w:sz w:val="21"/>
                <w:szCs w:val="21"/>
                <w:highlight w:val="none"/>
              </w:rPr>
              <w:t xml:space="preserve">不组织   </w:t>
            </w:r>
            <w:r>
              <w:rPr>
                <w:rFonts w:hint="eastAsia" w:ascii="宋体" w:hAnsi="宋体" w:cs="宋体"/>
                <w:sz w:val="21"/>
                <w:szCs w:val="21"/>
                <w:highlight w:val="none"/>
              </w:rPr>
              <w:sym w:font="Wingdings 2" w:char="00A3"/>
            </w:r>
            <w:r>
              <w:rPr>
                <w:rFonts w:hint="eastAsia" w:ascii="宋体" w:hAnsi="宋体" w:cs="宋体"/>
                <w:sz w:val="21"/>
                <w:szCs w:val="21"/>
                <w:highlight w:val="none"/>
              </w:rPr>
              <w:t>组织</w:t>
            </w:r>
          </w:p>
          <w:p w14:paraId="6B0B0216">
            <w:pPr>
              <w:spacing w:line="300" w:lineRule="exact"/>
              <w:jc w:val="center"/>
              <w:rPr>
                <w:rFonts w:ascii="宋体" w:hAnsi="宋体"/>
                <w:sz w:val="21"/>
                <w:szCs w:val="21"/>
                <w:highlight w:val="none"/>
              </w:rPr>
            </w:pPr>
            <w:r>
              <w:rPr>
                <w:rFonts w:hint="eastAsia" w:ascii="宋体" w:hAnsi="宋体" w:cs="宋体"/>
                <w:sz w:val="21"/>
                <w:szCs w:val="21"/>
                <w:highlight w:val="none"/>
              </w:rPr>
              <w:t>具体见其他关键信息章节</w:t>
            </w:r>
          </w:p>
        </w:tc>
      </w:tr>
      <w:tr w14:paraId="7D2885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8" w:type="dxa"/>
            <w:vAlign w:val="center"/>
          </w:tcPr>
          <w:p w14:paraId="3A3B52D4">
            <w:pPr>
              <w:jc w:val="center"/>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0</w:t>
            </w:r>
          </w:p>
        </w:tc>
        <w:tc>
          <w:tcPr>
            <w:tcW w:w="2409" w:type="dxa"/>
            <w:vAlign w:val="center"/>
          </w:tcPr>
          <w:p w14:paraId="5365EB4A">
            <w:pPr>
              <w:jc w:val="center"/>
              <w:rPr>
                <w:rFonts w:ascii="宋体" w:hAnsi="宋体"/>
                <w:sz w:val="21"/>
                <w:szCs w:val="21"/>
                <w:highlight w:val="none"/>
              </w:rPr>
            </w:pPr>
            <w:r>
              <w:rPr>
                <w:rFonts w:hint="eastAsia" w:ascii="宋体" w:hAnsi="宋体"/>
                <w:sz w:val="21"/>
                <w:szCs w:val="21"/>
                <w:highlight w:val="none"/>
              </w:rPr>
              <w:t>标前会议</w:t>
            </w:r>
          </w:p>
        </w:tc>
        <w:tc>
          <w:tcPr>
            <w:tcW w:w="4980" w:type="dxa"/>
            <w:vAlign w:val="center"/>
          </w:tcPr>
          <w:p w14:paraId="5CF501E2">
            <w:pPr>
              <w:spacing w:line="300" w:lineRule="exact"/>
              <w:jc w:val="center"/>
              <w:rPr>
                <w:rFonts w:ascii="宋体" w:hAnsi="宋体" w:cs="宋体"/>
                <w:sz w:val="21"/>
                <w:szCs w:val="21"/>
                <w:highlight w:val="none"/>
              </w:rPr>
            </w:pPr>
            <w:r>
              <w:rPr>
                <w:rFonts w:hint="eastAsia" w:ascii="宋体" w:hAnsi="宋体" w:cs="宋体"/>
                <w:sz w:val="21"/>
                <w:szCs w:val="21"/>
                <w:highlight w:val="none"/>
              </w:rPr>
              <w:sym w:font="Wingdings 2" w:char="0052"/>
            </w:r>
            <w:r>
              <w:rPr>
                <w:rFonts w:hint="eastAsia" w:ascii="宋体" w:hAnsi="宋体" w:cs="宋体"/>
                <w:sz w:val="21"/>
                <w:szCs w:val="21"/>
                <w:highlight w:val="none"/>
              </w:rPr>
              <w:t xml:space="preserve">不组织   </w:t>
            </w:r>
            <w:r>
              <w:rPr>
                <w:rFonts w:hint="eastAsia" w:ascii="宋体" w:hAnsi="宋体" w:cs="宋体"/>
                <w:sz w:val="21"/>
                <w:szCs w:val="21"/>
                <w:highlight w:val="none"/>
              </w:rPr>
              <w:sym w:font="Wingdings 2" w:char="00A3"/>
            </w:r>
            <w:r>
              <w:rPr>
                <w:rFonts w:hint="eastAsia" w:ascii="宋体" w:hAnsi="宋体" w:cs="宋体"/>
                <w:sz w:val="21"/>
                <w:szCs w:val="21"/>
                <w:highlight w:val="none"/>
              </w:rPr>
              <w:t>组织</w:t>
            </w:r>
          </w:p>
          <w:p w14:paraId="3839F7FC">
            <w:pPr>
              <w:spacing w:line="300" w:lineRule="exact"/>
              <w:jc w:val="center"/>
              <w:rPr>
                <w:rFonts w:ascii="宋体" w:hAnsi="宋体"/>
                <w:sz w:val="21"/>
                <w:szCs w:val="21"/>
                <w:highlight w:val="none"/>
              </w:rPr>
            </w:pPr>
            <w:r>
              <w:rPr>
                <w:rFonts w:hint="eastAsia" w:ascii="宋体" w:hAnsi="宋体" w:cs="宋体"/>
                <w:sz w:val="21"/>
                <w:szCs w:val="21"/>
                <w:highlight w:val="none"/>
              </w:rPr>
              <w:t>具体见其他关键信息章节</w:t>
            </w:r>
          </w:p>
        </w:tc>
      </w:tr>
      <w:tr w14:paraId="7E611E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8" w:type="dxa"/>
            <w:vAlign w:val="center"/>
          </w:tcPr>
          <w:p w14:paraId="0BCD1206">
            <w:pPr>
              <w:jc w:val="center"/>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2</w:t>
            </w:r>
            <w:r>
              <w:rPr>
                <w:rFonts w:hint="eastAsia" w:ascii="宋体" w:hAnsi="宋体"/>
                <w:sz w:val="21"/>
                <w:szCs w:val="21"/>
                <w:highlight w:val="none"/>
              </w:rPr>
              <w:t>/1</w:t>
            </w:r>
            <w:r>
              <w:rPr>
                <w:rFonts w:ascii="宋体" w:hAnsi="宋体"/>
                <w:sz w:val="21"/>
                <w:szCs w:val="21"/>
                <w:highlight w:val="none"/>
              </w:rPr>
              <w:t>3</w:t>
            </w:r>
          </w:p>
        </w:tc>
        <w:tc>
          <w:tcPr>
            <w:tcW w:w="2409" w:type="dxa"/>
            <w:vAlign w:val="center"/>
          </w:tcPr>
          <w:p w14:paraId="6AFB0046">
            <w:pPr>
              <w:jc w:val="center"/>
              <w:rPr>
                <w:rFonts w:ascii="宋体" w:hAnsi="宋体"/>
                <w:sz w:val="21"/>
                <w:szCs w:val="21"/>
                <w:highlight w:val="none"/>
              </w:rPr>
            </w:pPr>
            <w:r>
              <w:rPr>
                <w:rFonts w:hint="eastAsia" w:ascii="宋体" w:hAnsi="宋体"/>
                <w:sz w:val="21"/>
                <w:szCs w:val="21"/>
                <w:highlight w:val="none"/>
              </w:rPr>
              <w:t>招标文件的澄清和修改</w:t>
            </w:r>
          </w:p>
        </w:tc>
        <w:tc>
          <w:tcPr>
            <w:tcW w:w="4980" w:type="dxa"/>
            <w:vAlign w:val="center"/>
          </w:tcPr>
          <w:p w14:paraId="4D941164">
            <w:pPr>
              <w:spacing w:line="300" w:lineRule="exact"/>
              <w:jc w:val="left"/>
              <w:rPr>
                <w:rFonts w:ascii="宋体" w:hAnsi="宋体"/>
                <w:sz w:val="21"/>
                <w:szCs w:val="21"/>
                <w:highlight w:val="none"/>
              </w:rPr>
            </w:pPr>
            <w:r>
              <w:rPr>
                <w:rFonts w:hint="eastAsia" w:ascii="宋体" w:hAnsi="宋体" w:cs="宋体"/>
                <w:sz w:val="21"/>
                <w:szCs w:val="21"/>
                <w:highlight w:val="none"/>
              </w:rPr>
              <w:t>投标截止日三日前，投标人有义务在招标期间在政府集中采购机构网站浏览与本项目有关的澄清和修改信息</w:t>
            </w:r>
          </w:p>
        </w:tc>
      </w:tr>
      <w:tr w14:paraId="317331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8" w:type="dxa"/>
            <w:vAlign w:val="center"/>
          </w:tcPr>
          <w:p w14:paraId="155AF1C7">
            <w:pPr>
              <w:jc w:val="center"/>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0</w:t>
            </w:r>
          </w:p>
        </w:tc>
        <w:tc>
          <w:tcPr>
            <w:tcW w:w="2409" w:type="dxa"/>
            <w:vAlign w:val="center"/>
          </w:tcPr>
          <w:p w14:paraId="2D8526E9">
            <w:pPr>
              <w:jc w:val="center"/>
              <w:rPr>
                <w:rFonts w:ascii="宋体" w:hAnsi="宋体"/>
                <w:sz w:val="21"/>
                <w:szCs w:val="21"/>
                <w:highlight w:val="none"/>
              </w:rPr>
            </w:pPr>
            <w:r>
              <w:rPr>
                <w:rFonts w:hint="eastAsia" w:ascii="宋体" w:hAnsi="宋体"/>
                <w:sz w:val="21"/>
                <w:szCs w:val="21"/>
                <w:highlight w:val="none"/>
              </w:rPr>
              <w:t>投标有效期</w:t>
            </w:r>
          </w:p>
        </w:tc>
        <w:tc>
          <w:tcPr>
            <w:tcW w:w="4980" w:type="dxa"/>
            <w:vAlign w:val="center"/>
          </w:tcPr>
          <w:p w14:paraId="27BD7AF8">
            <w:pPr>
              <w:spacing w:line="300" w:lineRule="exact"/>
              <w:jc w:val="center"/>
              <w:rPr>
                <w:rFonts w:ascii="宋体" w:hAnsi="宋体"/>
                <w:sz w:val="21"/>
                <w:szCs w:val="21"/>
                <w:highlight w:val="none"/>
              </w:rPr>
            </w:pPr>
            <w:r>
              <w:rPr>
                <w:rFonts w:hint="eastAsia" w:ascii="宋体" w:hAnsi="宋体" w:cs="宋体"/>
                <w:sz w:val="21"/>
                <w:szCs w:val="21"/>
                <w:highlight w:val="none"/>
              </w:rPr>
              <w:t>120个日历日</w:t>
            </w:r>
          </w:p>
        </w:tc>
      </w:tr>
      <w:tr w14:paraId="353D9B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8" w:type="dxa"/>
            <w:vAlign w:val="center"/>
          </w:tcPr>
          <w:p w14:paraId="26861D7F">
            <w:pPr>
              <w:jc w:val="center"/>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2</w:t>
            </w:r>
          </w:p>
        </w:tc>
        <w:tc>
          <w:tcPr>
            <w:tcW w:w="2409" w:type="dxa"/>
            <w:vAlign w:val="center"/>
          </w:tcPr>
          <w:p w14:paraId="7DB9E3C4">
            <w:pPr>
              <w:jc w:val="center"/>
              <w:rPr>
                <w:rFonts w:ascii="宋体" w:hAnsi="宋体"/>
                <w:sz w:val="21"/>
                <w:szCs w:val="21"/>
                <w:highlight w:val="none"/>
              </w:rPr>
            </w:pPr>
            <w:r>
              <w:rPr>
                <w:rFonts w:hint="eastAsia" w:ascii="宋体" w:hAnsi="宋体"/>
                <w:sz w:val="21"/>
                <w:szCs w:val="21"/>
                <w:highlight w:val="none"/>
              </w:rPr>
              <w:t>投标人的替代方案</w:t>
            </w:r>
          </w:p>
        </w:tc>
        <w:tc>
          <w:tcPr>
            <w:tcW w:w="4980" w:type="dxa"/>
            <w:vAlign w:val="center"/>
          </w:tcPr>
          <w:p w14:paraId="00548858">
            <w:pPr>
              <w:spacing w:line="300" w:lineRule="exact"/>
              <w:jc w:val="center"/>
              <w:rPr>
                <w:rFonts w:ascii="宋体" w:hAnsi="宋体"/>
                <w:sz w:val="21"/>
                <w:szCs w:val="21"/>
                <w:highlight w:val="none"/>
              </w:rPr>
            </w:pPr>
            <w:r>
              <w:rPr>
                <w:rFonts w:hint="eastAsia" w:ascii="宋体" w:hAnsi="宋体" w:cs="宋体"/>
                <w:sz w:val="21"/>
                <w:szCs w:val="21"/>
                <w:highlight w:val="none"/>
              </w:rPr>
              <w:t>不接受</w:t>
            </w:r>
          </w:p>
        </w:tc>
      </w:tr>
      <w:tr w14:paraId="029BB1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8" w:type="dxa"/>
            <w:vAlign w:val="center"/>
          </w:tcPr>
          <w:p w14:paraId="148EE878">
            <w:pPr>
              <w:jc w:val="center"/>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5</w:t>
            </w:r>
          </w:p>
        </w:tc>
        <w:tc>
          <w:tcPr>
            <w:tcW w:w="2409" w:type="dxa"/>
            <w:vAlign w:val="center"/>
          </w:tcPr>
          <w:p w14:paraId="3DD40FD9">
            <w:pPr>
              <w:jc w:val="center"/>
              <w:rPr>
                <w:rFonts w:ascii="宋体" w:hAnsi="宋体"/>
                <w:sz w:val="21"/>
                <w:szCs w:val="21"/>
                <w:highlight w:val="none"/>
              </w:rPr>
            </w:pPr>
            <w:r>
              <w:rPr>
                <w:rFonts w:hint="eastAsia" w:ascii="宋体" w:hAnsi="宋体"/>
                <w:sz w:val="21"/>
                <w:szCs w:val="21"/>
                <w:highlight w:val="none"/>
              </w:rPr>
              <w:t>投标文件的大小</w:t>
            </w:r>
          </w:p>
        </w:tc>
        <w:tc>
          <w:tcPr>
            <w:tcW w:w="4980" w:type="dxa"/>
            <w:vAlign w:val="center"/>
          </w:tcPr>
          <w:p w14:paraId="1CDA2F90">
            <w:pPr>
              <w:spacing w:line="300" w:lineRule="exact"/>
              <w:jc w:val="center"/>
              <w:rPr>
                <w:rFonts w:ascii="宋体" w:hAnsi="宋体"/>
                <w:sz w:val="21"/>
                <w:szCs w:val="21"/>
                <w:highlight w:val="none"/>
              </w:rPr>
            </w:pPr>
            <w:r>
              <w:rPr>
                <w:rFonts w:hint="eastAsia" w:ascii="宋体" w:hAnsi="宋体" w:cs="宋体"/>
                <w:sz w:val="21"/>
                <w:szCs w:val="21"/>
                <w:highlight w:val="none"/>
              </w:rPr>
              <w:t>投标文件大小不得超过100MB</w:t>
            </w:r>
          </w:p>
        </w:tc>
      </w:tr>
      <w:tr w14:paraId="0C976E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8" w:type="dxa"/>
            <w:vAlign w:val="center"/>
          </w:tcPr>
          <w:p w14:paraId="773A4D11">
            <w:pPr>
              <w:jc w:val="center"/>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6</w:t>
            </w:r>
          </w:p>
        </w:tc>
        <w:tc>
          <w:tcPr>
            <w:tcW w:w="2409" w:type="dxa"/>
            <w:vAlign w:val="center"/>
          </w:tcPr>
          <w:p w14:paraId="1494DBAC">
            <w:pPr>
              <w:jc w:val="center"/>
              <w:rPr>
                <w:rFonts w:ascii="宋体" w:hAnsi="宋体"/>
                <w:sz w:val="21"/>
                <w:szCs w:val="21"/>
                <w:highlight w:val="none"/>
              </w:rPr>
            </w:pPr>
            <w:r>
              <w:rPr>
                <w:rFonts w:hint="eastAsia" w:ascii="宋体" w:hAnsi="宋体"/>
                <w:sz w:val="21"/>
                <w:szCs w:val="21"/>
                <w:highlight w:val="none"/>
              </w:rPr>
              <w:t>样品、现场演示、方案讲解</w:t>
            </w:r>
          </w:p>
        </w:tc>
        <w:tc>
          <w:tcPr>
            <w:tcW w:w="4980" w:type="dxa"/>
            <w:vAlign w:val="center"/>
          </w:tcPr>
          <w:p w14:paraId="321647E3">
            <w:pPr>
              <w:spacing w:line="300" w:lineRule="exact"/>
              <w:jc w:val="left"/>
              <w:rPr>
                <w:rFonts w:ascii="宋体" w:hAnsi="宋体"/>
                <w:sz w:val="21"/>
                <w:szCs w:val="21"/>
                <w:highlight w:val="none"/>
              </w:rPr>
            </w:pPr>
            <w:r>
              <w:rPr>
                <w:rFonts w:hint="eastAsia" w:ascii="宋体" w:hAnsi="宋体" w:cs="宋体"/>
                <w:sz w:val="21"/>
                <w:szCs w:val="21"/>
                <w:highlight w:val="none"/>
              </w:rPr>
              <w:t>如有样品、演示、方案讲解，具体安排见第三章 用户需求书相关要求</w:t>
            </w:r>
          </w:p>
        </w:tc>
      </w:tr>
      <w:tr w14:paraId="06CD7D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8" w:type="dxa"/>
            <w:vAlign w:val="center"/>
          </w:tcPr>
          <w:p w14:paraId="3FF1A3B1">
            <w:pPr>
              <w:jc w:val="center"/>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7</w:t>
            </w:r>
          </w:p>
        </w:tc>
        <w:tc>
          <w:tcPr>
            <w:tcW w:w="2409" w:type="dxa"/>
            <w:vAlign w:val="center"/>
          </w:tcPr>
          <w:p w14:paraId="3C30A2A3">
            <w:pPr>
              <w:jc w:val="center"/>
              <w:rPr>
                <w:rFonts w:ascii="宋体" w:hAnsi="宋体"/>
                <w:sz w:val="21"/>
                <w:szCs w:val="21"/>
                <w:highlight w:val="none"/>
              </w:rPr>
            </w:pPr>
            <w:r>
              <w:rPr>
                <w:rFonts w:hint="eastAsia" w:ascii="宋体" w:hAnsi="宋体"/>
                <w:sz w:val="21"/>
                <w:szCs w:val="21"/>
                <w:highlight w:val="none"/>
              </w:rPr>
              <w:t>评审方法</w:t>
            </w:r>
          </w:p>
        </w:tc>
        <w:tc>
          <w:tcPr>
            <w:tcW w:w="4980" w:type="dxa"/>
            <w:vAlign w:val="center"/>
          </w:tcPr>
          <w:p w14:paraId="1DA4FFA7">
            <w:pPr>
              <w:spacing w:line="300" w:lineRule="exact"/>
              <w:jc w:val="left"/>
              <w:rPr>
                <w:rFonts w:ascii="宋体" w:hAnsi="宋体"/>
                <w:sz w:val="21"/>
                <w:szCs w:val="21"/>
                <w:highlight w:val="none"/>
              </w:rPr>
            </w:pPr>
            <w:r>
              <w:rPr>
                <w:rFonts w:hint="eastAsia" w:ascii="宋体" w:hAnsi="宋体" w:cs="宋体"/>
                <w:bCs/>
                <w:sz w:val="21"/>
                <w:szCs w:val="21"/>
                <w:highlight w:val="none"/>
              </w:rPr>
              <w:t>综合评分法</w:t>
            </w:r>
          </w:p>
        </w:tc>
      </w:tr>
      <w:tr w14:paraId="0C1B78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0" w:hRule="atLeast"/>
        </w:trPr>
        <w:tc>
          <w:tcPr>
            <w:tcW w:w="978" w:type="dxa"/>
            <w:vMerge w:val="restart"/>
            <w:vAlign w:val="center"/>
          </w:tcPr>
          <w:p w14:paraId="02558964">
            <w:pPr>
              <w:jc w:val="center"/>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8</w:t>
            </w:r>
          </w:p>
        </w:tc>
        <w:tc>
          <w:tcPr>
            <w:tcW w:w="2409" w:type="dxa"/>
            <w:vMerge w:val="restart"/>
            <w:vAlign w:val="center"/>
          </w:tcPr>
          <w:p w14:paraId="712BC443">
            <w:pPr>
              <w:jc w:val="center"/>
              <w:rPr>
                <w:rFonts w:ascii="宋体" w:hAnsi="宋体"/>
                <w:sz w:val="21"/>
                <w:szCs w:val="21"/>
                <w:highlight w:val="none"/>
              </w:rPr>
            </w:pPr>
            <w:r>
              <w:rPr>
                <w:rFonts w:hint="eastAsia" w:ascii="宋体" w:hAnsi="宋体"/>
                <w:sz w:val="21"/>
                <w:szCs w:val="21"/>
                <w:highlight w:val="none"/>
              </w:rPr>
              <w:t>定标方法</w:t>
            </w:r>
          </w:p>
        </w:tc>
        <w:tc>
          <w:tcPr>
            <w:tcW w:w="4980" w:type="dxa"/>
            <w:vAlign w:val="center"/>
          </w:tcPr>
          <w:p w14:paraId="20DC119A">
            <w:pPr>
              <w:spacing w:line="300" w:lineRule="exact"/>
              <w:jc w:val="left"/>
              <w:rPr>
                <w:rFonts w:ascii="宋体" w:hAnsi="宋体"/>
                <w:sz w:val="21"/>
                <w:szCs w:val="21"/>
                <w:highlight w:val="none"/>
              </w:rPr>
            </w:pPr>
            <w:r>
              <w:rPr>
                <w:rFonts w:hint="eastAsia" w:ascii="宋体" w:hAnsi="宋体" w:cs="宋体"/>
                <w:bCs/>
                <w:sz w:val="21"/>
                <w:szCs w:val="21"/>
                <w:highlight w:val="none"/>
              </w:rPr>
              <w:t>非评定分离</w:t>
            </w:r>
          </w:p>
        </w:tc>
      </w:tr>
      <w:tr w14:paraId="7D2066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0" w:hRule="atLeast"/>
        </w:trPr>
        <w:tc>
          <w:tcPr>
            <w:tcW w:w="978" w:type="dxa"/>
            <w:vAlign w:val="center"/>
          </w:tcPr>
          <w:p w14:paraId="26D17C77">
            <w:pPr>
              <w:jc w:val="center"/>
              <w:rPr>
                <w:rFonts w:ascii="宋体" w:hAnsi="宋体"/>
                <w:sz w:val="21"/>
                <w:szCs w:val="21"/>
                <w:highlight w:val="none"/>
              </w:rPr>
            </w:pPr>
            <w:r>
              <w:rPr>
                <w:rFonts w:hint="eastAsia" w:ascii="宋体" w:hAnsi="宋体"/>
                <w:sz w:val="21"/>
                <w:szCs w:val="21"/>
                <w:highlight w:val="none"/>
              </w:rPr>
              <w:t>4</w:t>
            </w:r>
            <w:r>
              <w:rPr>
                <w:rFonts w:ascii="宋体" w:hAnsi="宋体"/>
                <w:sz w:val="21"/>
                <w:szCs w:val="21"/>
                <w:highlight w:val="none"/>
              </w:rPr>
              <w:t>6</w:t>
            </w:r>
          </w:p>
        </w:tc>
        <w:tc>
          <w:tcPr>
            <w:tcW w:w="2409" w:type="dxa"/>
            <w:vAlign w:val="center"/>
          </w:tcPr>
          <w:p w14:paraId="0C7A6854">
            <w:pPr>
              <w:jc w:val="center"/>
              <w:rPr>
                <w:rFonts w:ascii="宋体" w:hAnsi="宋体"/>
                <w:sz w:val="21"/>
                <w:szCs w:val="21"/>
                <w:highlight w:val="none"/>
              </w:rPr>
            </w:pPr>
            <w:r>
              <w:rPr>
                <w:rFonts w:hint="eastAsia" w:ascii="宋体" w:hAnsi="宋体"/>
                <w:sz w:val="21"/>
                <w:szCs w:val="21"/>
                <w:highlight w:val="none"/>
              </w:rPr>
              <w:t>履约担保</w:t>
            </w:r>
          </w:p>
        </w:tc>
        <w:tc>
          <w:tcPr>
            <w:tcW w:w="4980" w:type="dxa"/>
            <w:vAlign w:val="center"/>
          </w:tcPr>
          <w:p w14:paraId="59BD1580">
            <w:pPr>
              <w:spacing w:line="300" w:lineRule="exact"/>
              <w:jc w:val="left"/>
              <w:rPr>
                <w:rFonts w:ascii="宋体" w:hAnsi="宋体"/>
                <w:sz w:val="21"/>
                <w:szCs w:val="21"/>
                <w:highlight w:val="none"/>
              </w:rPr>
            </w:pPr>
            <w:r>
              <w:rPr>
                <w:rFonts w:hint="eastAsia" w:ascii="宋体" w:hAnsi="宋体" w:cs="宋体"/>
                <w:bCs/>
                <w:sz w:val="21"/>
                <w:szCs w:val="21"/>
                <w:highlight w:val="none"/>
              </w:rPr>
              <w:t>不需要</w:t>
            </w:r>
          </w:p>
        </w:tc>
      </w:tr>
      <w:tr w14:paraId="5EA573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78" w:type="dxa"/>
            <w:vAlign w:val="center"/>
          </w:tcPr>
          <w:p w14:paraId="27E48201">
            <w:pPr>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52.8</w:t>
            </w:r>
          </w:p>
        </w:tc>
        <w:tc>
          <w:tcPr>
            <w:tcW w:w="2409" w:type="dxa"/>
            <w:vAlign w:val="center"/>
          </w:tcPr>
          <w:p w14:paraId="6B47104F">
            <w:pPr>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投诉</w:t>
            </w:r>
          </w:p>
        </w:tc>
        <w:tc>
          <w:tcPr>
            <w:tcW w:w="4980" w:type="dxa"/>
            <w:vAlign w:val="center"/>
          </w:tcPr>
          <w:p w14:paraId="49DCDC7A">
            <w:pPr>
              <w:jc w:val="left"/>
              <w:rPr>
                <w:rFonts w:hint="eastAsia" w:ascii="宋体" w:hAnsi="宋体" w:eastAsia="宋体" w:cs="宋体"/>
                <w:bCs/>
                <w:kern w:val="2"/>
                <w:sz w:val="21"/>
                <w:szCs w:val="21"/>
                <w:highlight w:val="none"/>
                <w:lang w:val="en-US" w:eastAsia="zh-CN" w:bidi="ar-SA"/>
              </w:rPr>
            </w:pPr>
            <w:r>
              <w:rPr>
                <w:rFonts w:hint="eastAsia" w:ascii="宋体" w:hAnsi="宋体" w:cs="宋体"/>
                <w:color w:val="0000FF"/>
                <w:sz w:val="21"/>
                <w:szCs w:val="21"/>
                <w:highlight w:val="none"/>
              </w:rPr>
              <w:t>本项目为自行采购项目，提出质疑的供应商对质疑答复不满意或者未在规定时间内答复的，可以在答复期满后7个工作日内向采购人投诉。</w:t>
            </w:r>
          </w:p>
        </w:tc>
      </w:tr>
    </w:tbl>
    <w:p w14:paraId="26A0EF2E">
      <w:pPr>
        <w:pStyle w:val="3"/>
        <w:spacing w:before="120" w:beforeLines="50" w:after="120" w:afterLines="50"/>
        <w:rPr>
          <w:rFonts w:hint="eastAsia"/>
          <w:szCs w:val="21"/>
          <w:highlight w:val="none"/>
        </w:rPr>
      </w:pPr>
      <w:r>
        <w:rPr>
          <w:rFonts w:hint="eastAsia"/>
          <w:szCs w:val="24"/>
          <w:highlight w:val="none"/>
        </w:rPr>
        <w:t>一、对通用条款的补充内容</w:t>
      </w:r>
      <w:bookmarkEnd w:id="20"/>
      <w:bookmarkEnd w:id="21"/>
      <w:bookmarkEnd w:id="22"/>
      <w:bookmarkEnd w:id="23"/>
      <w:bookmarkEnd w:id="24"/>
      <w:bookmarkEnd w:id="25"/>
      <w:bookmarkEnd w:id="26"/>
      <w:bookmarkEnd w:id="27"/>
    </w:p>
    <w:p w14:paraId="33ACD3E5">
      <w:pPr>
        <w:pStyle w:val="36"/>
        <w:rPr>
          <w:rFonts w:hint="eastAsia"/>
          <w:highlight w:val="none"/>
        </w:rPr>
      </w:pPr>
    </w:p>
    <w:p w14:paraId="68584158">
      <w:pPr>
        <w:rPr>
          <w:b/>
          <w:highlight w:val="none"/>
        </w:rPr>
      </w:pPr>
      <w:r>
        <w:rPr>
          <w:rFonts w:hint="eastAsia"/>
          <w:szCs w:val="21"/>
          <w:highlight w:val="none"/>
        </w:rPr>
        <w:t>备注：本表是通用条款相关条款的补充和明确，如与通用条款内容相冲突的，以本表为准。</w:t>
      </w:r>
    </w:p>
    <w:p w14:paraId="6EFB9B61">
      <w:pPr>
        <w:rPr>
          <w:b/>
          <w:highlight w:val="none"/>
        </w:rPr>
      </w:pPr>
    </w:p>
    <w:p w14:paraId="6A71D6A2">
      <w:pPr>
        <w:pStyle w:val="3"/>
        <w:spacing w:before="120" w:beforeLines="50" w:after="120" w:afterLines="50"/>
        <w:rPr>
          <w:szCs w:val="24"/>
          <w:highlight w:val="none"/>
        </w:rPr>
      </w:pPr>
      <w:r>
        <w:rPr>
          <w:rFonts w:hint="eastAsia"/>
          <w:szCs w:val="24"/>
          <w:highlight w:val="none"/>
        </w:rPr>
        <w:t>二、其他关键信息</w:t>
      </w:r>
    </w:p>
    <w:p w14:paraId="596DFF8D">
      <w:pPr>
        <w:ind w:firstLine="422" w:firstLineChars="200"/>
        <w:rPr>
          <w:b/>
          <w:bCs/>
          <w:highlight w:val="none"/>
        </w:rPr>
      </w:pPr>
      <w:r>
        <w:rPr>
          <w:rFonts w:hint="eastAsia"/>
          <w:b/>
          <w:bCs/>
          <w:highlight w:val="none"/>
        </w:rPr>
        <w:t>（一）与“对通用条款的补充内容”章节相关的事项</w:t>
      </w:r>
    </w:p>
    <w:p w14:paraId="10DC83A5">
      <w:pPr>
        <w:spacing w:line="276" w:lineRule="auto"/>
        <w:ind w:firstLine="422" w:firstLineChars="200"/>
        <w:jc w:val="left"/>
        <w:rPr>
          <w:rFonts w:asciiTheme="minorEastAsia" w:hAnsiTheme="minorEastAsia" w:eastAsiaTheme="minorEastAsia"/>
          <w:b/>
          <w:kern w:val="0"/>
          <w:szCs w:val="20"/>
          <w:highlight w:val="none"/>
        </w:rPr>
      </w:pPr>
      <w:bookmarkStart w:id="28" w:name="_Hlk72579465"/>
      <w:r>
        <w:rPr>
          <w:rFonts w:hint="eastAsia" w:asciiTheme="minorEastAsia" w:hAnsiTheme="minorEastAsia" w:eastAsiaTheme="minorEastAsia"/>
          <w:b/>
          <w:kern w:val="0"/>
          <w:szCs w:val="20"/>
          <w:highlight w:val="none"/>
        </w:rPr>
        <w:t>1</w:t>
      </w:r>
      <w:r>
        <w:rPr>
          <w:rFonts w:hint="eastAsia" w:asciiTheme="minorEastAsia" w:hAnsiTheme="minorEastAsia" w:eastAsiaTheme="minorEastAsia"/>
          <w:b/>
          <w:kern w:val="0"/>
          <w:szCs w:val="20"/>
          <w:highlight w:val="none"/>
          <w:lang w:val="en-US" w:eastAsia="zh-CN"/>
        </w:rPr>
        <w:t>.</w:t>
      </w:r>
      <w:r>
        <w:rPr>
          <w:rFonts w:hint="eastAsia" w:asciiTheme="minorEastAsia" w:hAnsiTheme="minorEastAsia" w:eastAsiaTheme="minorEastAsia"/>
          <w:b/>
          <w:kern w:val="0"/>
          <w:szCs w:val="20"/>
          <w:highlight w:val="none"/>
        </w:rPr>
        <w:t>评标定标信息</w:t>
      </w:r>
    </w:p>
    <w:bookmarkEnd w:id="28"/>
    <w:p w14:paraId="4E01B569">
      <w:pPr>
        <w:jc w:val="center"/>
        <w:rPr>
          <w:highlight w:val="none"/>
        </w:rPr>
      </w:pPr>
      <w:r>
        <w:rPr>
          <w:rFonts w:hint="eastAsia"/>
          <w:b/>
          <w:highlight w:val="none"/>
        </w:rPr>
        <w:t>非评定分离项目</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14:paraId="547B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1ED54E79">
            <w:pPr>
              <w:jc w:val="center"/>
              <w:rPr>
                <w:sz w:val="21"/>
                <w:szCs w:val="21"/>
                <w:highlight w:val="none"/>
              </w:rPr>
            </w:pPr>
            <w:r>
              <w:rPr>
                <w:rFonts w:hint="eastAsia"/>
                <w:sz w:val="21"/>
                <w:szCs w:val="21"/>
                <w:highlight w:val="none"/>
              </w:rPr>
              <w:t>评标方法</w:t>
            </w:r>
          </w:p>
        </w:tc>
        <w:tc>
          <w:tcPr>
            <w:tcW w:w="2660" w:type="pct"/>
          </w:tcPr>
          <w:p w14:paraId="4CF661E2">
            <w:pPr>
              <w:jc w:val="center"/>
              <w:rPr>
                <w:rFonts w:hint="default" w:eastAsia="宋体"/>
                <w:sz w:val="21"/>
                <w:szCs w:val="21"/>
                <w:highlight w:val="none"/>
                <w:lang w:val="en-US" w:eastAsia="zh-CN"/>
              </w:rPr>
            </w:pPr>
            <w:r>
              <w:rPr>
                <w:rFonts w:hint="eastAsia"/>
                <w:sz w:val="21"/>
                <w:szCs w:val="21"/>
                <w:highlight w:val="none"/>
              </w:rPr>
              <w:t>综合评分法</w:t>
            </w:r>
          </w:p>
        </w:tc>
      </w:tr>
      <w:tr w14:paraId="718D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536082DB">
            <w:pPr>
              <w:jc w:val="center"/>
              <w:rPr>
                <w:sz w:val="21"/>
                <w:szCs w:val="21"/>
                <w:highlight w:val="none"/>
              </w:rPr>
            </w:pPr>
            <w:r>
              <w:rPr>
                <w:rFonts w:hint="eastAsia"/>
                <w:sz w:val="21"/>
                <w:szCs w:val="21"/>
                <w:highlight w:val="none"/>
              </w:rPr>
              <w:t>候选中标供应商家数</w:t>
            </w:r>
          </w:p>
        </w:tc>
        <w:tc>
          <w:tcPr>
            <w:tcW w:w="2660" w:type="pct"/>
          </w:tcPr>
          <w:p w14:paraId="1A61ED52">
            <w:pPr>
              <w:jc w:val="center"/>
              <w:rPr>
                <w:rFonts w:hint="eastAsia" w:eastAsia="宋体"/>
                <w:sz w:val="21"/>
                <w:szCs w:val="21"/>
                <w:highlight w:val="none"/>
                <w:lang w:val="en-US" w:eastAsia="zh-CN"/>
              </w:rPr>
            </w:pPr>
            <w:r>
              <w:rPr>
                <w:rFonts w:hint="eastAsia"/>
                <w:sz w:val="21"/>
                <w:szCs w:val="21"/>
                <w:highlight w:val="none"/>
                <w:lang w:val="en-US" w:eastAsia="zh-CN"/>
              </w:rPr>
              <w:t>3</w:t>
            </w:r>
          </w:p>
        </w:tc>
      </w:tr>
      <w:tr w14:paraId="65F3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2210E62B">
            <w:pPr>
              <w:jc w:val="center"/>
              <w:rPr>
                <w:sz w:val="21"/>
                <w:szCs w:val="21"/>
                <w:highlight w:val="none"/>
              </w:rPr>
            </w:pPr>
            <w:r>
              <w:rPr>
                <w:rFonts w:hint="eastAsia"/>
                <w:sz w:val="21"/>
                <w:szCs w:val="21"/>
                <w:highlight w:val="none"/>
              </w:rPr>
              <w:t>中标供应商家数</w:t>
            </w:r>
          </w:p>
        </w:tc>
        <w:tc>
          <w:tcPr>
            <w:tcW w:w="2660" w:type="pct"/>
          </w:tcPr>
          <w:p w14:paraId="31F165AD">
            <w:pPr>
              <w:jc w:val="center"/>
              <w:rPr>
                <w:sz w:val="21"/>
                <w:szCs w:val="21"/>
                <w:highlight w:val="none"/>
              </w:rPr>
            </w:pPr>
            <w:r>
              <w:rPr>
                <w:rFonts w:hint="eastAsia"/>
                <w:sz w:val="21"/>
                <w:szCs w:val="21"/>
                <w:highlight w:val="none"/>
              </w:rPr>
              <w:t>1</w:t>
            </w:r>
          </w:p>
        </w:tc>
      </w:tr>
    </w:tbl>
    <w:p w14:paraId="1C30F397">
      <w:pPr>
        <w:rPr>
          <w:rFonts w:hint="eastAsia"/>
          <w:b/>
          <w:highlight w:val="none"/>
        </w:rPr>
      </w:pPr>
    </w:p>
    <w:p w14:paraId="088650B1">
      <w:pPr>
        <w:ind w:firstLine="422" w:firstLineChars="200"/>
        <w:rPr>
          <w:rFonts w:hint="eastAsia"/>
          <w:b/>
          <w:highlight w:val="none"/>
        </w:rPr>
      </w:pPr>
    </w:p>
    <w:p w14:paraId="7BCCB48E">
      <w:pPr>
        <w:ind w:firstLine="422" w:firstLineChars="200"/>
        <w:rPr>
          <w:b/>
          <w:highlight w:val="none"/>
        </w:rPr>
      </w:pPr>
      <w:r>
        <w:rPr>
          <w:rFonts w:hint="eastAsia"/>
          <w:b/>
          <w:highlight w:val="none"/>
        </w:rPr>
        <w:t>（二）其他事项</w:t>
      </w:r>
    </w:p>
    <w:p w14:paraId="00EAE39C">
      <w:pPr>
        <w:ind w:firstLine="422" w:firstLineChars="200"/>
        <w:rPr>
          <w:rFonts w:hint="default" w:eastAsia="宋体"/>
          <w:b/>
          <w:bCs/>
          <w:highlight w:val="none"/>
          <w:lang w:val="en-US" w:eastAsia="zh-CN"/>
        </w:rPr>
      </w:pPr>
      <w:r>
        <w:rPr>
          <w:b/>
          <w:bCs/>
          <w:highlight w:val="none"/>
        </w:rPr>
        <w:t>1</w:t>
      </w:r>
      <w:r>
        <w:rPr>
          <w:rFonts w:hint="eastAsia"/>
          <w:b/>
          <w:bCs/>
          <w:highlight w:val="none"/>
          <w:lang w:val="en-US" w:eastAsia="zh-CN"/>
        </w:rPr>
        <w:t>.关于享受</w:t>
      </w:r>
      <w:r>
        <w:rPr>
          <w:rFonts w:hint="eastAsia"/>
          <w:b/>
          <w:bCs/>
          <w:highlight w:val="none"/>
        </w:rPr>
        <w:t>优惠政策的主体</w:t>
      </w:r>
      <w:r>
        <w:rPr>
          <w:rFonts w:hint="eastAsia"/>
          <w:b/>
          <w:bCs/>
          <w:highlight w:val="none"/>
          <w:lang w:eastAsia="zh-CN"/>
        </w:rPr>
        <w:t>、</w:t>
      </w:r>
      <w:r>
        <w:rPr>
          <w:rFonts w:hint="eastAsia"/>
          <w:b/>
          <w:bCs/>
          <w:highlight w:val="none"/>
        </w:rPr>
        <w:t>价格扣除比例</w:t>
      </w:r>
      <w:r>
        <w:rPr>
          <w:rFonts w:hint="eastAsia"/>
          <w:b/>
          <w:bCs/>
          <w:highlight w:val="none"/>
          <w:lang w:val="en-US" w:eastAsia="zh-CN"/>
        </w:rPr>
        <w:t>及采购标的所属行业</w:t>
      </w:r>
    </w:p>
    <w:p w14:paraId="7EE69BB3">
      <w:pPr>
        <w:ind w:firstLine="420" w:firstLineChars="200"/>
        <w:rPr>
          <w:rFonts w:hint="default" w:eastAsia="宋体"/>
          <w:highlight w:val="none"/>
          <w:lang w:val="en-US" w:eastAsia="zh-CN"/>
        </w:rPr>
      </w:pPr>
      <w:r>
        <w:rPr>
          <w:rFonts w:hint="eastAsia"/>
          <w:highlight w:val="none"/>
        </w:rPr>
        <w:t>（1）</w:t>
      </w:r>
      <w:r>
        <w:rPr>
          <w:rFonts w:hint="eastAsia"/>
          <w:highlight w:val="none"/>
          <w:lang w:val="en-US" w:eastAsia="zh-CN"/>
        </w:rPr>
        <w:t>专门面向中小企业采购的项目，不再执行价格扣除比例。</w:t>
      </w:r>
    </w:p>
    <w:p w14:paraId="405E4AF1">
      <w:pPr>
        <w:ind w:firstLine="420" w:firstLineChars="200"/>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lang w:val="en-US" w:eastAsia="zh-CN"/>
        </w:rPr>
        <w:t>非</w:t>
      </w:r>
      <w:r>
        <w:rPr>
          <w:rFonts w:hint="eastAsia" w:ascii="Times New Roman" w:eastAsia="宋体"/>
          <w:highlight w:val="none"/>
          <w:lang w:val="en-US" w:eastAsia="zh-CN"/>
        </w:rPr>
        <w:t>专门面向中小企业采购的项目，</w:t>
      </w:r>
      <w:r>
        <w:rPr>
          <w:rFonts w:hint="eastAsia"/>
          <w:highlight w:val="none"/>
          <w:lang w:val="en-US" w:eastAsia="zh-CN"/>
        </w:rPr>
        <w:t>应</w:t>
      </w:r>
      <w:r>
        <w:rPr>
          <w:rFonts w:hint="eastAsia" w:ascii="Times New Roman" w:eastAsia="宋体"/>
          <w:highlight w:val="none"/>
          <w:lang w:val="en-US" w:eastAsia="zh-CN"/>
        </w:rPr>
        <w:t>执行价格扣除比例</w:t>
      </w:r>
      <w:r>
        <w:rPr>
          <w:rFonts w:hint="eastAsia"/>
          <w:highlight w:val="none"/>
          <w:lang w:val="en-US" w:eastAsia="zh-CN"/>
        </w:rPr>
        <w:t>：供应商</w:t>
      </w:r>
      <w:r>
        <w:rPr>
          <w:rFonts w:hint="eastAsia"/>
          <w:highlight w:val="none"/>
        </w:rPr>
        <w:t>提供的服务全部由优惠主体承接，则对其投标总价给予</w:t>
      </w:r>
      <w:r>
        <w:rPr>
          <w:rFonts w:hint="eastAsia"/>
          <w:b/>
          <w:bCs/>
          <w:color w:val="FF0000"/>
          <w:highlight w:val="none"/>
          <w:u w:val="single"/>
          <w:lang w:val="en-US" w:eastAsia="zh-CN"/>
        </w:rPr>
        <w:t>/</w:t>
      </w:r>
      <w:r>
        <w:rPr>
          <w:rFonts w:hint="eastAsia"/>
          <w:highlight w:val="none"/>
        </w:rPr>
        <w:t>的扣除，用扣除后的价格参与评审。满足多项优惠政策的</w:t>
      </w:r>
      <w:r>
        <w:rPr>
          <w:rFonts w:hint="eastAsia"/>
          <w:highlight w:val="none"/>
          <w:lang w:val="en-US" w:eastAsia="zh-CN"/>
        </w:rPr>
        <w:t>供应商</w:t>
      </w:r>
      <w:r>
        <w:rPr>
          <w:rFonts w:hint="eastAsia"/>
          <w:highlight w:val="none"/>
        </w:rPr>
        <w:t>，不重复享受多项价格扣除政策。</w:t>
      </w:r>
    </w:p>
    <w:p w14:paraId="6610854A">
      <w:pPr>
        <w:ind w:firstLine="420" w:firstLineChars="200"/>
        <w:rPr>
          <w:highlight w:val="none"/>
        </w:rPr>
      </w:pPr>
      <w:r>
        <w:rPr>
          <w:rFonts w:hint="eastAsia"/>
          <w:highlight w:val="none"/>
        </w:rPr>
        <w:t>备注：（a）</w:t>
      </w:r>
      <w:r>
        <w:rPr>
          <w:rFonts w:hint="eastAsia"/>
          <w:highlight w:val="none"/>
          <w:lang w:val="en-US" w:eastAsia="zh-CN"/>
        </w:rPr>
        <w:t>享受价格扣除</w:t>
      </w:r>
      <w:r>
        <w:rPr>
          <w:rFonts w:hint="eastAsia"/>
          <w:highlight w:val="none"/>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highlight w:val="none"/>
        </w:rPr>
        <w:t>b)</w:t>
      </w:r>
      <w:r>
        <w:rPr>
          <w:rFonts w:hint="eastAsia"/>
          <w:highlight w:val="none"/>
        </w:rPr>
        <w:t>优惠主体制造是指货物由优惠主体生产且使用该优惠主体商号或者注册商标；投标人提供的货物既有优惠主体制造货物，又有非优惠主体制造货物的，不给予价格扣除。</w:t>
      </w:r>
    </w:p>
    <w:p w14:paraId="640D1460">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bookmarkStart w:id="29" w:name="_Hlk71970739"/>
      <w:r>
        <w:rPr>
          <w:rFonts w:hint="eastAsia" w:asciiTheme="minorEastAsia" w:hAnsiTheme="minorEastAsia" w:eastAsiaTheme="minorEastAsia" w:cstheme="minorEastAsia"/>
          <w:sz w:val="21"/>
          <w:szCs w:val="21"/>
          <w:highlight w:val="none"/>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ascii="宋体" w:hAnsi="宋体" w:eastAsia="宋体" w:cs="宋体"/>
          <w:b/>
          <w:bCs/>
          <w:color w:val="FF0000"/>
          <w:sz w:val="21"/>
          <w:szCs w:val="21"/>
          <w:highlight w:val="none"/>
        </w:rPr>
        <w:t>《中小企业声明函》中相关企业</w:t>
      </w:r>
      <w:r>
        <w:rPr>
          <w:rFonts w:hint="eastAsia" w:ascii="宋体" w:hAnsi="宋体" w:cs="宋体"/>
          <w:b/>
          <w:bCs/>
          <w:color w:val="FF0000"/>
          <w:sz w:val="21"/>
          <w:szCs w:val="21"/>
          <w:highlight w:val="none"/>
          <w:lang w:eastAsia="zh-CN"/>
        </w:rPr>
        <w:t>（服务承接商）</w:t>
      </w:r>
      <w:r>
        <w:rPr>
          <w:rFonts w:ascii="宋体" w:hAnsi="宋体" w:eastAsia="宋体" w:cs="宋体"/>
          <w:b/>
          <w:bCs/>
          <w:color w:val="FF0000"/>
          <w:sz w:val="21"/>
          <w:szCs w:val="21"/>
          <w:highlight w:val="none"/>
        </w:rPr>
        <w:t>所属行业应当与采购标的所属行业相一致</w:t>
      </w:r>
      <w:r>
        <w:rPr>
          <w:rFonts w:hint="eastAsia" w:eastAsia="宋体"/>
          <w:b/>
          <w:bCs/>
          <w:color w:val="FF0000"/>
          <w:highlight w:val="none"/>
          <w:lang w:eastAsia="zh-CN"/>
        </w:rPr>
        <w:t>，</w:t>
      </w:r>
      <w:r>
        <w:rPr>
          <w:rFonts w:hint="eastAsia"/>
          <w:b/>
          <w:bCs/>
          <w:color w:val="FF0000"/>
          <w:highlight w:val="none"/>
        </w:rPr>
        <w:t>标的所属行业</w:t>
      </w:r>
      <w:r>
        <w:rPr>
          <w:rFonts w:hint="eastAsia" w:ascii="Times New Roman" w:eastAsia="宋体"/>
          <w:b/>
          <w:bCs/>
          <w:color w:val="FF0000"/>
          <w:highlight w:val="none"/>
          <w:lang w:val="en-US" w:eastAsia="zh-CN"/>
        </w:rPr>
        <w:t>以招标文件第一册第三章用户需求书“</w:t>
      </w:r>
      <w:r>
        <w:rPr>
          <w:rFonts w:hint="eastAsia"/>
          <w:b/>
          <w:bCs/>
          <w:color w:val="FF0000"/>
          <w:highlight w:val="none"/>
          <w:lang w:val="en-US" w:eastAsia="zh-CN"/>
        </w:rPr>
        <w:t>服务需求</w:t>
      </w:r>
      <w:r>
        <w:rPr>
          <w:rFonts w:hint="eastAsia" w:ascii="Times New Roman" w:eastAsia="宋体"/>
          <w:b/>
          <w:bCs/>
          <w:color w:val="FF0000"/>
          <w:highlight w:val="none"/>
          <w:lang w:val="en-US" w:eastAsia="zh-CN"/>
        </w:rPr>
        <w:t>明细”的“标的所属行业”一栏为准</w:t>
      </w:r>
      <w:r>
        <w:rPr>
          <w:rFonts w:ascii="宋体" w:hAnsi="宋体" w:eastAsia="宋体" w:cs="宋体"/>
          <w:b/>
          <w:bCs/>
          <w:color w:val="FF0000"/>
          <w:sz w:val="21"/>
          <w:szCs w:val="21"/>
          <w:highlight w:val="none"/>
        </w:rPr>
        <w:t>。</w:t>
      </w:r>
      <w:bookmarkEnd w:id="29"/>
    </w:p>
    <w:p w14:paraId="58D28578">
      <w:pPr>
        <w:ind w:firstLine="420" w:firstLineChars="200"/>
        <w:rPr>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）小型企业、微型企业、残疾人福利性单位作为优惠主体的认定资料为《中小企业声明函》、《残疾人福利性单</w:t>
      </w:r>
      <w:r>
        <w:rPr>
          <w:rFonts w:hint="eastAsia"/>
          <w:highlight w:val="none"/>
        </w:rPr>
        <w:t>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14:paraId="2A8E8989">
      <w:pPr>
        <w:ind w:firstLine="420" w:firstLineChars="200"/>
        <w:rPr>
          <w:color w:val="FF0000"/>
          <w:highlight w:val="none"/>
        </w:rPr>
      </w:pPr>
      <w:r>
        <w:rPr>
          <w:rFonts w:hint="eastAsia"/>
          <w:highlight w:val="none"/>
        </w:rPr>
        <w:t>（</w:t>
      </w:r>
      <w:r>
        <w:rPr>
          <w:rFonts w:hint="eastAsia"/>
          <w:highlight w:val="none"/>
          <w:lang w:val="en-US" w:eastAsia="zh-CN"/>
        </w:rPr>
        <w:t>5</w:t>
      </w:r>
      <w:r>
        <w:rPr>
          <w:rFonts w:hint="eastAsia"/>
          <w:highlight w:val="none"/>
        </w:rPr>
        <w:t>）享受价格扣除获得政府采购合同的，小微企业不得将合同分包给大中型企业。</w:t>
      </w:r>
    </w:p>
    <w:p w14:paraId="46756E4A">
      <w:pPr>
        <w:ind w:firstLine="422" w:firstLineChars="200"/>
        <w:rPr>
          <w:rFonts w:hint="eastAsia"/>
          <w:b/>
          <w:bCs/>
          <w:highlight w:val="none"/>
        </w:rPr>
      </w:pPr>
    </w:p>
    <w:p w14:paraId="6D74189B">
      <w:pPr>
        <w:ind w:firstLine="422" w:firstLineChars="200"/>
        <w:rPr>
          <w:rFonts w:hint="eastAsia"/>
          <w:b/>
          <w:bCs/>
          <w:highlight w:val="none"/>
        </w:rPr>
      </w:pPr>
    </w:p>
    <w:p w14:paraId="210877CA">
      <w:pPr>
        <w:ind w:firstLine="422" w:firstLineChars="200"/>
        <w:rPr>
          <w:rFonts w:hint="eastAsia"/>
          <w:b/>
          <w:bCs/>
          <w:highlight w:val="none"/>
          <w:lang w:val="en-US" w:eastAsia="zh-CN"/>
        </w:rPr>
      </w:pPr>
      <w:r>
        <w:rPr>
          <w:rFonts w:hint="eastAsia" w:ascii="Times New Roman" w:eastAsia="宋体"/>
          <w:b/>
          <w:bCs/>
          <w:highlight w:val="none"/>
          <w:lang w:val="en-US" w:eastAsia="zh-CN"/>
        </w:rPr>
        <w:t>2</w:t>
      </w:r>
      <w:r>
        <w:rPr>
          <w:rFonts w:hint="eastAsia"/>
          <w:b/>
          <w:bCs/>
          <w:highlight w:val="none"/>
          <w:lang w:val="en-US" w:eastAsia="zh-CN"/>
        </w:rPr>
        <w:t>.</w:t>
      </w:r>
      <w:r>
        <w:rPr>
          <w:rFonts w:hint="eastAsia" w:ascii="Times New Roman" w:eastAsia="宋体"/>
          <w:b/>
          <w:bCs/>
          <w:highlight w:val="none"/>
          <w:lang w:val="en-US" w:eastAsia="zh-CN"/>
        </w:rPr>
        <w:t>本项目为代理服务项目，将向中标（成交）供应商收取代理服务费。</w:t>
      </w:r>
    </w:p>
    <w:p w14:paraId="3272D0FD">
      <w:pPr>
        <w:ind w:firstLine="420" w:firstLineChars="200"/>
        <w:rPr>
          <w:highlight w:val="none"/>
        </w:rPr>
      </w:pPr>
      <w:r>
        <w:rPr>
          <w:rFonts w:hint="eastAsia"/>
          <w:highlight w:val="none"/>
        </w:rPr>
        <w:t>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供应商在领取《中标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通知书》之前须向深圳公共资源交易中心（深圳交易集团有限公司</w:t>
      </w:r>
      <w:r>
        <w:rPr>
          <w:rFonts w:hint="eastAsia"/>
          <w:highlight w:val="none"/>
          <w:lang w:val="en-US" w:eastAsia="zh-CN"/>
        </w:rPr>
        <w:t>福田</w:t>
      </w:r>
      <w:r>
        <w:rPr>
          <w:rFonts w:hint="eastAsia"/>
          <w:highlight w:val="none"/>
        </w:rPr>
        <w:t>分公司）交纳代理服务费。若因中标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供应商交纳代理服务费所产生的时间影响到合同签订的，由中标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供应商自行承担责任。代理服务费标准参照</w:t>
      </w:r>
      <w:r>
        <w:rPr>
          <w:rFonts w:hint="eastAsia" w:ascii="Times New Roman" w:eastAsia="宋体"/>
          <w:highlight w:val="none"/>
          <w:lang w:val="en-US" w:eastAsia="zh-CN"/>
        </w:rPr>
        <w:t>下列</w:t>
      </w:r>
      <w:r>
        <w:rPr>
          <w:rFonts w:hint="eastAsia"/>
          <w:highlight w:val="none"/>
        </w:rPr>
        <w:t>标准收取。</w:t>
      </w:r>
      <w:r>
        <w:rPr>
          <w:rFonts w:hint="eastAsia"/>
          <w:b/>
          <w:color w:val="FF0000"/>
          <w:highlight w:val="none"/>
        </w:rPr>
        <w:t>本项目类型为</w:t>
      </w:r>
      <w:r>
        <w:rPr>
          <w:rFonts w:hint="eastAsia"/>
          <w:b/>
          <w:color w:val="FF0000"/>
          <w:highlight w:val="none"/>
          <w:lang w:val="en-US" w:eastAsia="zh-CN"/>
        </w:rPr>
        <w:t>服务</w:t>
      </w:r>
      <w:r>
        <w:rPr>
          <w:rFonts w:hint="eastAsia"/>
          <w:b/>
          <w:color w:val="FF0000"/>
          <w:highlight w:val="none"/>
        </w:rPr>
        <w:t>采购：</w:t>
      </w:r>
    </w:p>
    <w:p w14:paraId="747FC32B">
      <w:pPr>
        <w:ind w:firstLine="420" w:firstLineChars="200"/>
        <w:rPr>
          <w:highlight w:val="none"/>
        </w:rPr>
      </w:pPr>
      <w:r>
        <w:rPr>
          <w:rFonts w:hint="eastAsia"/>
          <w:highlight w:val="none"/>
        </w:rPr>
        <w:t>（</w:t>
      </w:r>
      <w:r>
        <w:rPr>
          <w:rFonts w:hint="eastAsia" w:ascii="Times New Roman" w:eastAsia="宋体"/>
          <w:highlight w:val="none"/>
          <w:lang w:val="en-US" w:eastAsia="zh-CN"/>
        </w:rPr>
        <w:t>1</w:t>
      </w:r>
      <w:r>
        <w:rPr>
          <w:rFonts w:hint="eastAsia"/>
          <w:highlight w:val="none"/>
        </w:rPr>
        <w:t>）代理服务费以《中标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通知书》确定的</w:t>
      </w:r>
      <w:r>
        <w:rPr>
          <w:rFonts w:hint="eastAsia" w:ascii="Times New Roman" w:eastAsia="宋体"/>
          <w:highlight w:val="none"/>
          <w:lang w:val="en-US" w:eastAsia="zh-CN"/>
        </w:rPr>
        <w:t>中标（</w:t>
      </w:r>
      <w:r>
        <w:rPr>
          <w:rFonts w:hint="eastAsia"/>
          <w:highlight w:val="none"/>
        </w:rPr>
        <w:t>成交</w:t>
      </w:r>
      <w:r>
        <w:rPr>
          <w:rFonts w:hint="eastAsia" w:eastAsia="宋体"/>
          <w:highlight w:val="none"/>
          <w:lang w:eastAsia="zh-CN"/>
        </w:rPr>
        <w:t>）</w:t>
      </w:r>
      <w:r>
        <w:rPr>
          <w:rFonts w:hint="eastAsia"/>
          <w:highlight w:val="none"/>
        </w:rPr>
        <w:t>金额作为计算基数，按差额定率累进法计算。</w:t>
      </w:r>
    </w:p>
    <w:p w14:paraId="66BA82C2">
      <w:pPr>
        <w:ind w:firstLine="420" w:firstLineChars="200"/>
        <w:rPr>
          <w:highlight w:val="none"/>
        </w:rPr>
      </w:pPr>
      <w:r>
        <w:rPr>
          <w:rFonts w:hint="eastAsia"/>
          <w:highlight w:val="none"/>
        </w:rPr>
        <w:t>（</w:t>
      </w:r>
      <w:r>
        <w:rPr>
          <w:rFonts w:hint="eastAsia" w:ascii="Times New Roman" w:eastAsia="宋体"/>
          <w:highlight w:val="none"/>
          <w:lang w:val="en-US" w:eastAsia="zh-CN"/>
        </w:rPr>
        <w:t>2</w:t>
      </w:r>
      <w:r>
        <w:rPr>
          <w:rFonts w:hint="eastAsia"/>
          <w:highlight w:val="none"/>
        </w:rPr>
        <w:t>）中标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1410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5F4A0F20">
            <w:pPr>
              <w:widowControl/>
              <w:spacing w:line="360" w:lineRule="auto"/>
              <w:jc w:val="center"/>
              <w:rPr>
                <w:highlight w:val="none"/>
              </w:rPr>
            </w:pPr>
            <w:r>
              <w:rPr>
                <w:rFonts w:hint="eastAsia" w:ascii="Times New Roman" w:eastAsia="宋体"/>
                <w:highlight w:val="none"/>
                <w:lang w:val="en-US" w:eastAsia="zh-CN"/>
              </w:rPr>
              <w:t>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金额</w:t>
            </w:r>
          </w:p>
        </w:tc>
        <w:tc>
          <w:tcPr>
            <w:tcW w:w="1799" w:type="dxa"/>
            <w:vAlign w:val="center"/>
          </w:tcPr>
          <w:p w14:paraId="7C0EDD5E">
            <w:pPr>
              <w:widowControl/>
              <w:spacing w:line="360" w:lineRule="auto"/>
              <w:jc w:val="center"/>
              <w:rPr>
                <w:highlight w:val="none"/>
              </w:rPr>
            </w:pPr>
            <w:r>
              <w:rPr>
                <w:rFonts w:hint="eastAsia"/>
                <w:highlight w:val="none"/>
              </w:rPr>
              <w:t>货物采购</w:t>
            </w:r>
          </w:p>
        </w:tc>
        <w:tc>
          <w:tcPr>
            <w:tcW w:w="1799" w:type="dxa"/>
            <w:vAlign w:val="center"/>
          </w:tcPr>
          <w:p w14:paraId="440A75AC">
            <w:pPr>
              <w:widowControl/>
              <w:spacing w:line="360" w:lineRule="auto"/>
              <w:jc w:val="center"/>
              <w:rPr>
                <w:highlight w:val="none"/>
              </w:rPr>
            </w:pPr>
            <w:r>
              <w:rPr>
                <w:rFonts w:hint="eastAsia"/>
                <w:highlight w:val="none"/>
              </w:rPr>
              <w:t>服务采购</w:t>
            </w:r>
          </w:p>
        </w:tc>
        <w:tc>
          <w:tcPr>
            <w:tcW w:w="1799" w:type="dxa"/>
            <w:vAlign w:val="center"/>
          </w:tcPr>
          <w:p w14:paraId="5E1AEC2E">
            <w:pPr>
              <w:widowControl/>
              <w:spacing w:line="360" w:lineRule="auto"/>
              <w:jc w:val="center"/>
              <w:rPr>
                <w:highlight w:val="none"/>
              </w:rPr>
            </w:pPr>
            <w:r>
              <w:rPr>
                <w:rFonts w:hint="eastAsia"/>
                <w:highlight w:val="none"/>
              </w:rPr>
              <w:t>工程采购</w:t>
            </w:r>
          </w:p>
        </w:tc>
      </w:tr>
      <w:tr w14:paraId="272C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29EBC53">
            <w:pPr>
              <w:widowControl/>
              <w:spacing w:line="360" w:lineRule="auto"/>
              <w:jc w:val="center"/>
              <w:rPr>
                <w:highlight w:val="none"/>
              </w:rPr>
            </w:pPr>
            <w:r>
              <w:rPr>
                <w:rFonts w:hint="eastAsia"/>
                <w:highlight w:val="none"/>
              </w:rPr>
              <w:t>100万元以下</w:t>
            </w:r>
          </w:p>
        </w:tc>
        <w:tc>
          <w:tcPr>
            <w:tcW w:w="1799" w:type="dxa"/>
            <w:vAlign w:val="center"/>
          </w:tcPr>
          <w:p w14:paraId="1BC1F73E">
            <w:pPr>
              <w:widowControl/>
              <w:spacing w:line="360" w:lineRule="auto"/>
              <w:jc w:val="center"/>
              <w:rPr>
                <w:highlight w:val="none"/>
              </w:rPr>
            </w:pPr>
            <w:r>
              <w:rPr>
                <w:rFonts w:hint="eastAsia"/>
                <w:highlight w:val="none"/>
              </w:rPr>
              <w:t>1.5%</w:t>
            </w:r>
          </w:p>
        </w:tc>
        <w:tc>
          <w:tcPr>
            <w:tcW w:w="1799" w:type="dxa"/>
            <w:vAlign w:val="center"/>
          </w:tcPr>
          <w:p w14:paraId="187213F5">
            <w:pPr>
              <w:widowControl/>
              <w:spacing w:line="360" w:lineRule="auto"/>
              <w:jc w:val="center"/>
              <w:rPr>
                <w:highlight w:val="none"/>
              </w:rPr>
            </w:pPr>
            <w:r>
              <w:rPr>
                <w:rFonts w:hint="eastAsia"/>
                <w:highlight w:val="none"/>
              </w:rPr>
              <w:t>1.5%</w:t>
            </w:r>
          </w:p>
        </w:tc>
        <w:tc>
          <w:tcPr>
            <w:tcW w:w="1799" w:type="dxa"/>
            <w:vAlign w:val="center"/>
          </w:tcPr>
          <w:p w14:paraId="57CB0224">
            <w:pPr>
              <w:widowControl/>
              <w:spacing w:line="360" w:lineRule="auto"/>
              <w:jc w:val="center"/>
              <w:rPr>
                <w:highlight w:val="none"/>
              </w:rPr>
            </w:pPr>
            <w:r>
              <w:rPr>
                <w:rFonts w:hint="eastAsia"/>
                <w:highlight w:val="none"/>
              </w:rPr>
              <w:t>1.0%</w:t>
            </w:r>
          </w:p>
        </w:tc>
      </w:tr>
      <w:tr w14:paraId="25B3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E88F484">
            <w:pPr>
              <w:widowControl/>
              <w:spacing w:line="360" w:lineRule="auto"/>
              <w:jc w:val="center"/>
              <w:rPr>
                <w:highlight w:val="none"/>
              </w:rPr>
            </w:pPr>
            <w:r>
              <w:rPr>
                <w:rFonts w:hint="eastAsia"/>
                <w:highlight w:val="none"/>
              </w:rPr>
              <w:t>100万元（含）-500万元</w:t>
            </w:r>
          </w:p>
        </w:tc>
        <w:tc>
          <w:tcPr>
            <w:tcW w:w="1799" w:type="dxa"/>
            <w:vAlign w:val="center"/>
          </w:tcPr>
          <w:p w14:paraId="71F6D7E8">
            <w:pPr>
              <w:widowControl/>
              <w:spacing w:line="360" w:lineRule="auto"/>
              <w:jc w:val="center"/>
              <w:rPr>
                <w:highlight w:val="none"/>
              </w:rPr>
            </w:pPr>
            <w:r>
              <w:rPr>
                <w:rFonts w:hint="eastAsia"/>
                <w:highlight w:val="none"/>
              </w:rPr>
              <w:t>1.1%</w:t>
            </w:r>
          </w:p>
        </w:tc>
        <w:tc>
          <w:tcPr>
            <w:tcW w:w="1799" w:type="dxa"/>
            <w:vAlign w:val="center"/>
          </w:tcPr>
          <w:p w14:paraId="4743F89B">
            <w:pPr>
              <w:widowControl/>
              <w:spacing w:line="360" w:lineRule="auto"/>
              <w:jc w:val="center"/>
              <w:rPr>
                <w:highlight w:val="none"/>
              </w:rPr>
            </w:pPr>
            <w:r>
              <w:rPr>
                <w:rFonts w:hint="eastAsia"/>
                <w:highlight w:val="none"/>
              </w:rPr>
              <w:t>0.8%</w:t>
            </w:r>
          </w:p>
        </w:tc>
        <w:tc>
          <w:tcPr>
            <w:tcW w:w="1799" w:type="dxa"/>
            <w:vAlign w:val="center"/>
          </w:tcPr>
          <w:p w14:paraId="60CDE855">
            <w:pPr>
              <w:widowControl/>
              <w:spacing w:line="360" w:lineRule="auto"/>
              <w:jc w:val="center"/>
              <w:rPr>
                <w:highlight w:val="none"/>
              </w:rPr>
            </w:pPr>
            <w:r>
              <w:rPr>
                <w:rFonts w:hint="eastAsia"/>
                <w:highlight w:val="none"/>
              </w:rPr>
              <w:t>0.7%</w:t>
            </w:r>
          </w:p>
        </w:tc>
      </w:tr>
      <w:tr w14:paraId="0DFB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C26582D">
            <w:pPr>
              <w:widowControl/>
              <w:spacing w:line="360" w:lineRule="auto"/>
              <w:jc w:val="center"/>
              <w:rPr>
                <w:highlight w:val="none"/>
              </w:rPr>
            </w:pPr>
            <w:r>
              <w:rPr>
                <w:rFonts w:hint="eastAsia"/>
                <w:highlight w:val="none"/>
              </w:rPr>
              <w:t>500万元（含）-1000万元</w:t>
            </w:r>
          </w:p>
        </w:tc>
        <w:tc>
          <w:tcPr>
            <w:tcW w:w="1799" w:type="dxa"/>
            <w:vAlign w:val="center"/>
          </w:tcPr>
          <w:p w14:paraId="2975B0B0">
            <w:pPr>
              <w:widowControl/>
              <w:spacing w:line="360" w:lineRule="auto"/>
              <w:jc w:val="center"/>
              <w:rPr>
                <w:highlight w:val="none"/>
              </w:rPr>
            </w:pPr>
            <w:r>
              <w:rPr>
                <w:rFonts w:hint="eastAsia"/>
                <w:highlight w:val="none"/>
              </w:rPr>
              <w:t>0.8%</w:t>
            </w:r>
          </w:p>
        </w:tc>
        <w:tc>
          <w:tcPr>
            <w:tcW w:w="1799" w:type="dxa"/>
            <w:vAlign w:val="center"/>
          </w:tcPr>
          <w:p w14:paraId="49C385FC">
            <w:pPr>
              <w:widowControl/>
              <w:spacing w:line="360" w:lineRule="auto"/>
              <w:jc w:val="center"/>
              <w:rPr>
                <w:highlight w:val="none"/>
              </w:rPr>
            </w:pPr>
            <w:r>
              <w:rPr>
                <w:rFonts w:hint="eastAsia"/>
                <w:highlight w:val="none"/>
              </w:rPr>
              <w:t>0.45%</w:t>
            </w:r>
          </w:p>
        </w:tc>
        <w:tc>
          <w:tcPr>
            <w:tcW w:w="1799" w:type="dxa"/>
            <w:vAlign w:val="center"/>
          </w:tcPr>
          <w:p w14:paraId="6FF170FC">
            <w:pPr>
              <w:widowControl/>
              <w:spacing w:line="360" w:lineRule="auto"/>
              <w:jc w:val="center"/>
              <w:rPr>
                <w:highlight w:val="none"/>
              </w:rPr>
            </w:pPr>
            <w:r>
              <w:rPr>
                <w:rFonts w:hint="eastAsia"/>
                <w:highlight w:val="none"/>
              </w:rPr>
              <w:t>0.55%</w:t>
            </w:r>
          </w:p>
        </w:tc>
      </w:tr>
      <w:tr w14:paraId="6794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51087A7">
            <w:pPr>
              <w:widowControl/>
              <w:spacing w:line="360" w:lineRule="auto"/>
              <w:jc w:val="center"/>
              <w:rPr>
                <w:highlight w:val="none"/>
              </w:rPr>
            </w:pPr>
            <w:r>
              <w:rPr>
                <w:rFonts w:hint="eastAsia"/>
                <w:highlight w:val="none"/>
              </w:rPr>
              <w:t>1000万元（含）-5000万元</w:t>
            </w:r>
          </w:p>
        </w:tc>
        <w:tc>
          <w:tcPr>
            <w:tcW w:w="1799" w:type="dxa"/>
            <w:vAlign w:val="center"/>
          </w:tcPr>
          <w:p w14:paraId="65B47CB4">
            <w:pPr>
              <w:widowControl/>
              <w:spacing w:line="360" w:lineRule="auto"/>
              <w:jc w:val="center"/>
              <w:rPr>
                <w:highlight w:val="none"/>
              </w:rPr>
            </w:pPr>
            <w:r>
              <w:rPr>
                <w:rFonts w:hint="eastAsia"/>
                <w:highlight w:val="none"/>
              </w:rPr>
              <w:t>0.5%</w:t>
            </w:r>
          </w:p>
        </w:tc>
        <w:tc>
          <w:tcPr>
            <w:tcW w:w="1799" w:type="dxa"/>
            <w:vAlign w:val="center"/>
          </w:tcPr>
          <w:p w14:paraId="0954FA93">
            <w:pPr>
              <w:widowControl/>
              <w:spacing w:line="360" w:lineRule="auto"/>
              <w:jc w:val="center"/>
              <w:rPr>
                <w:highlight w:val="none"/>
              </w:rPr>
            </w:pPr>
            <w:r>
              <w:rPr>
                <w:rFonts w:hint="eastAsia"/>
                <w:highlight w:val="none"/>
              </w:rPr>
              <w:t>0.25%</w:t>
            </w:r>
          </w:p>
        </w:tc>
        <w:tc>
          <w:tcPr>
            <w:tcW w:w="1799" w:type="dxa"/>
            <w:vAlign w:val="center"/>
          </w:tcPr>
          <w:p w14:paraId="60113F4D">
            <w:pPr>
              <w:widowControl/>
              <w:spacing w:line="360" w:lineRule="auto"/>
              <w:jc w:val="center"/>
              <w:rPr>
                <w:highlight w:val="none"/>
              </w:rPr>
            </w:pPr>
            <w:r>
              <w:rPr>
                <w:rFonts w:hint="eastAsia"/>
                <w:highlight w:val="none"/>
              </w:rPr>
              <w:t>0.35%</w:t>
            </w:r>
          </w:p>
        </w:tc>
      </w:tr>
      <w:tr w14:paraId="25AC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3F81948">
            <w:pPr>
              <w:widowControl/>
              <w:spacing w:line="360" w:lineRule="auto"/>
              <w:jc w:val="center"/>
              <w:rPr>
                <w:highlight w:val="none"/>
              </w:rPr>
            </w:pPr>
            <w:r>
              <w:rPr>
                <w:rFonts w:hint="eastAsia"/>
                <w:highlight w:val="none"/>
              </w:rPr>
              <w:t>5000万元（含）-1亿元</w:t>
            </w:r>
          </w:p>
        </w:tc>
        <w:tc>
          <w:tcPr>
            <w:tcW w:w="1799" w:type="dxa"/>
            <w:vAlign w:val="center"/>
          </w:tcPr>
          <w:p w14:paraId="1A344288">
            <w:pPr>
              <w:widowControl/>
              <w:spacing w:line="360" w:lineRule="auto"/>
              <w:jc w:val="center"/>
              <w:rPr>
                <w:highlight w:val="none"/>
              </w:rPr>
            </w:pPr>
            <w:r>
              <w:rPr>
                <w:rFonts w:hint="eastAsia"/>
                <w:highlight w:val="none"/>
              </w:rPr>
              <w:t>0.25%</w:t>
            </w:r>
          </w:p>
        </w:tc>
        <w:tc>
          <w:tcPr>
            <w:tcW w:w="1799" w:type="dxa"/>
            <w:vAlign w:val="center"/>
          </w:tcPr>
          <w:p w14:paraId="68AE7480">
            <w:pPr>
              <w:widowControl/>
              <w:spacing w:line="360" w:lineRule="auto"/>
              <w:jc w:val="center"/>
              <w:rPr>
                <w:highlight w:val="none"/>
              </w:rPr>
            </w:pPr>
            <w:r>
              <w:rPr>
                <w:rFonts w:hint="eastAsia"/>
                <w:highlight w:val="none"/>
              </w:rPr>
              <w:t>0.1%</w:t>
            </w:r>
          </w:p>
        </w:tc>
        <w:tc>
          <w:tcPr>
            <w:tcW w:w="1799" w:type="dxa"/>
            <w:vAlign w:val="center"/>
          </w:tcPr>
          <w:p w14:paraId="0A81DB00">
            <w:pPr>
              <w:widowControl/>
              <w:spacing w:line="360" w:lineRule="auto"/>
              <w:jc w:val="center"/>
              <w:rPr>
                <w:highlight w:val="none"/>
              </w:rPr>
            </w:pPr>
            <w:r>
              <w:rPr>
                <w:rFonts w:hint="eastAsia"/>
                <w:highlight w:val="none"/>
              </w:rPr>
              <w:t>0.2%</w:t>
            </w:r>
          </w:p>
        </w:tc>
      </w:tr>
      <w:tr w14:paraId="5636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2EA33CA">
            <w:pPr>
              <w:widowControl/>
              <w:spacing w:line="360" w:lineRule="auto"/>
              <w:jc w:val="center"/>
              <w:rPr>
                <w:highlight w:val="none"/>
              </w:rPr>
            </w:pPr>
            <w:r>
              <w:rPr>
                <w:rFonts w:hint="eastAsia"/>
                <w:highlight w:val="none"/>
              </w:rPr>
              <w:t>1亿元（含）-5亿元</w:t>
            </w:r>
          </w:p>
        </w:tc>
        <w:tc>
          <w:tcPr>
            <w:tcW w:w="1799" w:type="dxa"/>
            <w:vAlign w:val="center"/>
          </w:tcPr>
          <w:p w14:paraId="447734AD">
            <w:pPr>
              <w:widowControl/>
              <w:spacing w:line="360" w:lineRule="auto"/>
              <w:jc w:val="center"/>
              <w:rPr>
                <w:highlight w:val="none"/>
              </w:rPr>
            </w:pPr>
            <w:r>
              <w:rPr>
                <w:rFonts w:hint="eastAsia"/>
                <w:highlight w:val="none"/>
              </w:rPr>
              <w:t>0.05%</w:t>
            </w:r>
          </w:p>
        </w:tc>
        <w:tc>
          <w:tcPr>
            <w:tcW w:w="1799" w:type="dxa"/>
            <w:vAlign w:val="center"/>
          </w:tcPr>
          <w:p w14:paraId="778EBA40">
            <w:pPr>
              <w:widowControl/>
              <w:spacing w:line="360" w:lineRule="auto"/>
              <w:jc w:val="center"/>
              <w:rPr>
                <w:highlight w:val="none"/>
              </w:rPr>
            </w:pPr>
            <w:r>
              <w:rPr>
                <w:rFonts w:hint="eastAsia"/>
                <w:highlight w:val="none"/>
              </w:rPr>
              <w:t>0.05%</w:t>
            </w:r>
          </w:p>
        </w:tc>
        <w:tc>
          <w:tcPr>
            <w:tcW w:w="1799" w:type="dxa"/>
            <w:vAlign w:val="center"/>
          </w:tcPr>
          <w:p w14:paraId="250253D0">
            <w:pPr>
              <w:widowControl/>
              <w:spacing w:line="360" w:lineRule="auto"/>
              <w:jc w:val="center"/>
              <w:rPr>
                <w:highlight w:val="none"/>
              </w:rPr>
            </w:pPr>
            <w:r>
              <w:rPr>
                <w:rFonts w:hint="eastAsia"/>
                <w:highlight w:val="none"/>
              </w:rPr>
              <w:t>0.05%</w:t>
            </w:r>
          </w:p>
        </w:tc>
      </w:tr>
      <w:tr w14:paraId="3525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9831F0A">
            <w:pPr>
              <w:widowControl/>
              <w:spacing w:line="360" w:lineRule="auto"/>
              <w:jc w:val="center"/>
              <w:rPr>
                <w:highlight w:val="none"/>
              </w:rPr>
            </w:pPr>
            <w:r>
              <w:rPr>
                <w:rFonts w:hint="eastAsia"/>
                <w:highlight w:val="none"/>
              </w:rPr>
              <w:t>5亿元（含）-10亿元</w:t>
            </w:r>
          </w:p>
        </w:tc>
        <w:tc>
          <w:tcPr>
            <w:tcW w:w="1799" w:type="dxa"/>
            <w:vAlign w:val="center"/>
          </w:tcPr>
          <w:p w14:paraId="34E7B346">
            <w:pPr>
              <w:widowControl/>
              <w:spacing w:line="360" w:lineRule="auto"/>
              <w:jc w:val="center"/>
              <w:rPr>
                <w:highlight w:val="none"/>
              </w:rPr>
            </w:pPr>
            <w:r>
              <w:rPr>
                <w:rFonts w:hint="eastAsia"/>
                <w:highlight w:val="none"/>
              </w:rPr>
              <w:t>0.035%</w:t>
            </w:r>
          </w:p>
        </w:tc>
        <w:tc>
          <w:tcPr>
            <w:tcW w:w="1799" w:type="dxa"/>
            <w:vAlign w:val="center"/>
          </w:tcPr>
          <w:p w14:paraId="4E196A24">
            <w:pPr>
              <w:widowControl/>
              <w:spacing w:line="360" w:lineRule="auto"/>
              <w:jc w:val="center"/>
              <w:rPr>
                <w:highlight w:val="none"/>
              </w:rPr>
            </w:pPr>
            <w:r>
              <w:rPr>
                <w:rFonts w:hint="eastAsia"/>
                <w:highlight w:val="none"/>
              </w:rPr>
              <w:t>0.035%</w:t>
            </w:r>
          </w:p>
        </w:tc>
        <w:tc>
          <w:tcPr>
            <w:tcW w:w="1799" w:type="dxa"/>
            <w:vAlign w:val="center"/>
          </w:tcPr>
          <w:p w14:paraId="34B393D4">
            <w:pPr>
              <w:widowControl/>
              <w:spacing w:line="360" w:lineRule="auto"/>
              <w:jc w:val="center"/>
              <w:rPr>
                <w:highlight w:val="none"/>
              </w:rPr>
            </w:pPr>
            <w:r>
              <w:rPr>
                <w:rFonts w:hint="eastAsia"/>
                <w:highlight w:val="none"/>
              </w:rPr>
              <w:t>0.035%</w:t>
            </w:r>
          </w:p>
        </w:tc>
      </w:tr>
      <w:tr w14:paraId="694E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791E8059">
            <w:pPr>
              <w:widowControl/>
              <w:spacing w:line="360" w:lineRule="auto"/>
              <w:jc w:val="center"/>
              <w:rPr>
                <w:highlight w:val="none"/>
              </w:rPr>
            </w:pPr>
            <w:r>
              <w:rPr>
                <w:rFonts w:hint="eastAsia"/>
                <w:highlight w:val="none"/>
              </w:rPr>
              <w:t>10亿元（含）-50亿元</w:t>
            </w:r>
          </w:p>
        </w:tc>
        <w:tc>
          <w:tcPr>
            <w:tcW w:w="1799" w:type="dxa"/>
            <w:vAlign w:val="center"/>
          </w:tcPr>
          <w:p w14:paraId="37B1892F">
            <w:pPr>
              <w:widowControl/>
              <w:spacing w:line="360" w:lineRule="auto"/>
              <w:jc w:val="center"/>
              <w:rPr>
                <w:highlight w:val="none"/>
              </w:rPr>
            </w:pPr>
            <w:r>
              <w:rPr>
                <w:rFonts w:hint="eastAsia"/>
                <w:highlight w:val="none"/>
              </w:rPr>
              <w:t>0.008%</w:t>
            </w:r>
          </w:p>
        </w:tc>
        <w:tc>
          <w:tcPr>
            <w:tcW w:w="1799" w:type="dxa"/>
            <w:vAlign w:val="center"/>
          </w:tcPr>
          <w:p w14:paraId="52F69C7F">
            <w:pPr>
              <w:widowControl/>
              <w:spacing w:line="360" w:lineRule="auto"/>
              <w:jc w:val="center"/>
              <w:rPr>
                <w:highlight w:val="none"/>
              </w:rPr>
            </w:pPr>
            <w:r>
              <w:rPr>
                <w:rFonts w:hint="eastAsia"/>
                <w:highlight w:val="none"/>
              </w:rPr>
              <w:t>0.008%</w:t>
            </w:r>
          </w:p>
        </w:tc>
        <w:tc>
          <w:tcPr>
            <w:tcW w:w="1799" w:type="dxa"/>
            <w:vAlign w:val="center"/>
          </w:tcPr>
          <w:p w14:paraId="4295CC19">
            <w:pPr>
              <w:widowControl/>
              <w:spacing w:line="360" w:lineRule="auto"/>
              <w:jc w:val="center"/>
              <w:rPr>
                <w:highlight w:val="none"/>
              </w:rPr>
            </w:pPr>
            <w:r>
              <w:rPr>
                <w:rFonts w:hint="eastAsia"/>
                <w:highlight w:val="none"/>
              </w:rPr>
              <w:t>0.008%</w:t>
            </w:r>
          </w:p>
        </w:tc>
      </w:tr>
      <w:tr w14:paraId="38E6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F9F2AAC">
            <w:pPr>
              <w:widowControl/>
              <w:spacing w:line="360" w:lineRule="auto"/>
              <w:jc w:val="center"/>
              <w:rPr>
                <w:highlight w:val="none"/>
              </w:rPr>
            </w:pPr>
            <w:r>
              <w:rPr>
                <w:rFonts w:hint="eastAsia"/>
                <w:highlight w:val="none"/>
              </w:rPr>
              <w:t>50亿元（含）-100亿元</w:t>
            </w:r>
          </w:p>
        </w:tc>
        <w:tc>
          <w:tcPr>
            <w:tcW w:w="1799" w:type="dxa"/>
            <w:vAlign w:val="center"/>
          </w:tcPr>
          <w:p w14:paraId="27B9147B">
            <w:pPr>
              <w:widowControl/>
              <w:spacing w:line="360" w:lineRule="auto"/>
              <w:jc w:val="center"/>
              <w:rPr>
                <w:highlight w:val="none"/>
              </w:rPr>
            </w:pPr>
            <w:r>
              <w:rPr>
                <w:rFonts w:hint="eastAsia"/>
                <w:highlight w:val="none"/>
              </w:rPr>
              <w:t>0.006%</w:t>
            </w:r>
          </w:p>
        </w:tc>
        <w:tc>
          <w:tcPr>
            <w:tcW w:w="1799" w:type="dxa"/>
            <w:vAlign w:val="center"/>
          </w:tcPr>
          <w:p w14:paraId="4816AC78">
            <w:pPr>
              <w:widowControl/>
              <w:spacing w:line="360" w:lineRule="auto"/>
              <w:jc w:val="center"/>
              <w:rPr>
                <w:highlight w:val="none"/>
              </w:rPr>
            </w:pPr>
            <w:r>
              <w:rPr>
                <w:rFonts w:hint="eastAsia"/>
                <w:highlight w:val="none"/>
              </w:rPr>
              <w:t>0.006%</w:t>
            </w:r>
          </w:p>
        </w:tc>
        <w:tc>
          <w:tcPr>
            <w:tcW w:w="1799" w:type="dxa"/>
            <w:vAlign w:val="center"/>
          </w:tcPr>
          <w:p w14:paraId="2A561AC7">
            <w:pPr>
              <w:widowControl/>
              <w:spacing w:line="360" w:lineRule="auto"/>
              <w:jc w:val="center"/>
              <w:rPr>
                <w:highlight w:val="none"/>
              </w:rPr>
            </w:pPr>
            <w:r>
              <w:rPr>
                <w:rFonts w:hint="eastAsia"/>
                <w:highlight w:val="none"/>
              </w:rPr>
              <w:t>0.006%</w:t>
            </w:r>
          </w:p>
        </w:tc>
      </w:tr>
      <w:tr w14:paraId="4811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254127E">
            <w:pPr>
              <w:widowControl/>
              <w:spacing w:line="360" w:lineRule="auto"/>
              <w:jc w:val="center"/>
              <w:rPr>
                <w:highlight w:val="none"/>
              </w:rPr>
            </w:pPr>
            <w:r>
              <w:rPr>
                <w:rFonts w:hint="eastAsia"/>
                <w:highlight w:val="none"/>
              </w:rPr>
              <w:t>100亿元（含）以上</w:t>
            </w:r>
          </w:p>
        </w:tc>
        <w:tc>
          <w:tcPr>
            <w:tcW w:w="1799" w:type="dxa"/>
            <w:vAlign w:val="center"/>
          </w:tcPr>
          <w:p w14:paraId="0C8AD5B4">
            <w:pPr>
              <w:widowControl/>
              <w:spacing w:line="360" w:lineRule="auto"/>
              <w:jc w:val="center"/>
              <w:rPr>
                <w:highlight w:val="none"/>
              </w:rPr>
            </w:pPr>
            <w:r>
              <w:rPr>
                <w:rFonts w:hint="eastAsia"/>
                <w:highlight w:val="none"/>
              </w:rPr>
              <w:t>0.004%</w:t>
            </w:r>
          </w:p>
        </w:tc>
        <w:tc>
          <w:tcPr>
            <w:tcW w:w="1799" w:type="dxa"/>
            <w:vAlign w:val="center"/>
          </w:tcPr>
          <w:p w14:paraId="7759E186">
            <w:pPr>
              <w:widowControl/>
              <w:spacing w:line="360" w:lineRule="auto"/>
              <w:jc w:val="center"/>
              <w:rPr>
                <w:highlight w:val="none"/>
              </w:rPr>
            </w:pPr>
            <w:r>
              <w:rPr>
                <w:rFonts w:hint="eastAsia"/>
                <w:highlight w:val="none"/>
              </w:rPr>
              <w:t>0.004%</w:t>
            </w:r>
          </w:p>
        </w:tc>
        <w:tc>
          <w:tcPr>
            <w:tcW w:w="1799" w:type="dxa"/>
            <w:vAlign w:val="center"/>
          </w:tcPr>
          <w:p w14:paraId="0DA2A9AC">
            <w:pPr>
              <w:widowControl/>
              <w:spacing w:line="360" w:lineRule="auto"/>
              <w:jc w:val="center"/>
              <w:rPr>
                <w:highlight w:val="none"/>
              </w:rPr>
            </w:pPr>
            <w:r>
              <w:rPr>
                <w:rFonts w:hint="eastAsia"/>
                <w:highlight w:val="none"/>
              </w:rPr>
              <w:t>0.004%</w:t>
            </w:r>
          </w:p>
        </w:tc>
      </w:tr>
    </w:tbl>
    <w:p w14:paraId="6B084787">
      <w:pPr>
        <w:ind w:firstLine="420" w:firstLineChars="200"/>
        <w:rPr>
          <w:highlight w:val="none"/>
        </w:rPr>
      </w:pPr>
      <w:r>
        <w:rPr>
          <w:rFonts w:hint="eastAsia"/>
          <w:highlight w:val="none"/>
        </w:rPr>
        <w:t xml:space="preserve">备注：1.每宗交易代理服务费不低于 </w:t>
      </w:r>
      <w:r>
        <w:rPr>
          <w:rFonts w:hint="eastAsia" w:ascii="Times New Roman" w:eastAsia="宋体"/>
          <w:highlight w:val="none"/>
          <w:lang w:val="en-US" w:eastAsia="zh-CN"/>
        </w:rPr>
        <w:t>5</w:t>
      </w:r>
      <w:r>
        <w:rPr>
          <w:rFonts w:hint="eastAsia"/>
          <w:highlight w:val="none"/>
        </w:rPr>
        <w:t>000 元；</w:t>
      </w:r>
    </w:p>
    <w:p w14:paraId="0A806354">
      <w:pPr>
        <w:ind w:firstLine="420" w:firstLineChars="200"/>
        <w:rPr>
          <w:rFonts w:hint="eastAsia" w:eastAsia="宋体"/>
          <w:highlight w:val="none"/>
          <w:lang w:eastAsia="zh-CN"/>
        </w:rPr>
      </w:pPr>
      <w:r>
        <w:rPr>
          <w:rFonts w:hint="eastAsia"/>
          <w:highlight w:val="none"/>
        </w:rPr>
        <w:t>2.对于报总价的采购类项目，中标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价为中标（成交）金额；对于报单价、折扣或费率的采购类项目，中标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价为预算上限金额或经委托方与代理方确定的支付上限金额；</w:t>
      </w:r>
    </w:p>
    <w:p w14:paraId="28B9DE2B">
      <w:pPr>
        <w:ind w:firstLine="420" w:firstLineChars="200"/>
        <w:rPr>
          <w:highlight w:val="none"/>
        </w:rPr>
      </w:pPr>
    </w:p>
    <w:p w14:paraId="0597222A">
      <w:pPr>
        <w:ind w:firstLine="420" w:firstLineChars="200"/>
        <w:rPr>
          <w:highlight w:val="none"/>
        </w:rPr>
      </w:pPr>
      <w:r>
        <w:rPr>
          <w:rFonts w:hint="eastAsia"/>
          <w:highlight w:val="none"/>
        </w:rPr>
        <w:t>如某货物采购项目，中标（成交）金额为600万元，总共交纳的代理服务费的具体计算过程如下：</w:t>
      </w:r>
    </w:p>
    <w:p w14:paraId="58B6AACA">
      <w:pPr>
        <w:ind w:firstLine="420" w:firstLineChars="200"/>
        <w:rPr>
          <w:highlight w:val="none"/>
        </w:rPr>
      </w:pPr>
      <w:r>
        <w:rPr>
          <w:rFonts w:hint="eastAsia"/>
          <w:highlight w:val="none"/>
        </w:rPr>
        <w:t>标准代理服务费＝（100万以下部分的代理服务费）+（100万～500万部分的代理服务费）+（500万～600万部分的代理服务费）＝100万元×1.5%+（500-100）万元×1.1%+（600-500）万元×0.8%=1.5万元+4.4万元+0.8万元＝6.7万元</w:t>
      </w:r>
    </w:p>
    <w:p w14:paraId="7B56283D">
      <w:pPr>
        <w:ind w:firstLine="420" w:firstLineChars="200"/>
        <w:rPr>
          <w:highlight w:val="none"/>
        </w:rPr>
      </w:pPr>
      <w:r>
        <w:rPr>
          <w:rFonts w:hint="eastAsia"/>
          <w:highlight w:val="none"/>
        </w:rPr>
        <w:t>（</w:t>
      </w:r>
      <w:r>
        <w:rPr>
          <w:rFonts w:hint="eastAsia" w:ascii="Times New Roman" w:eastAsia="宋体"/>
          <w:highlight w:val="none"/>
          <w:lang w:val="en-US" w:eastAsia="zh-CN"/>
        </w:rPr>
        <w:t>3</w:t>
      </w:r>
      <w:r>
        <w:rPr>
          <w:rFonts w:hint="eastAsia"/>
          <w:highlight w:val="none"/>
        </w:rPr>
        <w:t>）中标（成交）供应商中标（成交）后，必须按规定采用银行对公转账方式向深圳交易集团有限公司直接交纳代理服务费，交纳信息及要求按照缴款</w:t>
      </w:r>
      <w:r>
        <w:rPr>
          <w:rFonts w:hint="eastAsia" w:eastAsia="宋体"/>
          <w:highlight w:val="none"/>
          <w:lang w:eastAsia="zh-CN"/>
        </w:rPr>
        <w:t>（</w:t>
      </w:r>
      <w:r>
        <w:rPr>
          <w:rFonts w:hint="eastAsia" w:ascii="Times New Roman" w:eastAsia="宋体"/>
          <w:highlight w:val="none"/>
          <w:lang w:val="en-US" w:eastAsia="zh-CN"/>
        </w:rPr>
        <w:t>付款</w:t>
      </w:r>
      <w:r>
        <w:rPr>
          <w:rFonts w:hint="eastAsia" w:eastAsia="宋体"/>
          <w:highlight w:val="none"/>
          <w:lang w:eastAsia="zh-CN"/>
        </w:rPr>
        <w:t>）</w:t>
      </w:r>
      <w:r>
        <w:rPr>
          <w:rFonts w:hint="eastAsia"/>
          <w:highlight w:val="none"/>
        </w:rPr>
        <w:t>通知书执行。</w:t>
      </w:r>
    </w:p>
    <w:p w14:paraId="40E4E34B">
      <w:pPr>
        <w:pStyle w:val="8"/>
        <w:rPr>
          <w:b/>
          <w:highlight w:val="none"/>
        </w:rPr>
      </w:pPr>
    </w:p>
    <w:p w14:paraId="449F6E7F">
      <w:pPr>
        <w:pStyle w:val="8"/>
        <w:rPr>
          <w:b/>
          <w:highlight w:val="none"/>
        </w:rPr>
      </w:pPr>
    </w:p>
    <w:p w14:paraId="32509705">
      <w:pPr>
        <w:spacing w:after="0" w:line="240" w:lineRule="auto"/>
        <w:ind w:firstLine="422" w:firstLineChars="200"/>
        <w:jc w:val="left"/>
        <w:rPr>
          <w:rFonts w:ascii="宋体" w:hAnsi="宋体" w:eastAsia="宋体" w:cs="宋体"/>
          <w:b/>
          <w:color w:val="000000" w:themeColor="text1"/>
          <w:szCs w:val="2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3</w:t>
      </w:r>
      <w:r>
        <w:rPr>
          <w:rFonts w:hint="eastAsia" w:ascii="Times New Roman" w:hAnsi="Times New Roman" w:cs="Times New Roman"/>
          <w:b/>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b/>
          <w:color w:val="000000" w:themeColor="text1"/>
          <w:highlight w:val="none"/>
          <w14:textFill>
            <w14:solidFill>
              <w14:schemeClr w14:val="tx1"/>
            </w14:solidFill>
          </w14:textFill>
        </w:rPr>
        <w:t>其他说明</w:t>
      </w:r>
    </w:p>
    <w:p w14:paraId="1262D598">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本项目允许使用电子营业执照加、解密，投标（应答）供应商在使用“投标文件制作专用软件”制作投标（应答）文件时，可以通过微信扫码功能调用“电子营业执照”小程序制作、加密、解密投标（应答）响应文件。供应商加密投标（应答）响应文件与开标解密必须使用同一种方式，否则解密失败，导致投标无效（即：使用电子执照加密的，后续开标只能使用电子执照解密）。</w:t>
      </w:r>
    </w:p>
    <w:p w14:paraId="303FE775">
      <w:pPr>
        <w:wordWrap w:val="0"/>
        <w:spacing w:after="0" w:line="240" w:lineRule="auto"/>
        <w:ind w:firstLine="422" w:firstLineChars="200"/>
        <w:rPr>
          <w:rFonts w:ascii="Times New Roman" w:hAnsi="Times New Roman" w:eastAsia="宋体" w:cs="Times New Roman"/>
          <w:b/>
          <w:bCs/>
          <w:highlight w:val="none"/>
        </w:rPr>
      </w:pPr>
      <w:r>
        <w:rPr>
          <w:rFonts w:ascii="Times New Roman" w:hAnsi="Times New Roman" w:eastAsia="宋体" w:cs="Times New Roman"/>
          <w:b/>
          <w:bCs/>
          <w:highlight w:val="none"/>
        </w:rPr>
        <w:t>重要提示：</w:t>
      </w:r>
    </w:p>
    <w:p w14:paraId="4C9AEBE0">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1</w:t>
      </w:r>
      <w:r>
        <w:rPr>
          <w:rFonts w:hint="eastAsia" w:ascii="Times New Roman" w:hAnsi="Times New Roman" w:eastAsia="宋体" w:cs="Times New Roman"/>
          <w:highlight w:val="none"/>
          <w:lang w:eastAsia="zh-CN"/>
        </w:rPr>
        <w:t>.</w:t>
      </w:r>
      <w:r>
        <w:rPr>
          <w:rFonts w:ascii="Times New Roman" w:hAnsi="Times New Roman" w:eastAsia="宋体" w:cs="Times New Roman"/>
          <w:highlight w:val="none"/>
        </w:rPr>
        <w:t>使用电子营业执照功能时，请确保已经在手机微信安装 “电子营业执照”小程序，或已安装了“电子营业执照”APP，并且在 “电子营业执照”小程序/app中完成相应的下载电子营业执照、法人授权、备份密钥等操作（具体详见国家工商总局网站），电子投标地区必须选择 “广东省-深圳市-深圳政府采购智慧平台”（请根据手机小程序/app提示进行设置，或拨打电子营业执照平台技术支持电话010-86355313，15921122750）。</w:t>
      </w:r>
    </w:p>
    <w:p w14:paraId="6E8505B9">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2</w:t>
      </w:r>
      <w:r>
        <w:rPr>
          <w:rFonts w:hint="eastAsia" w:ascii="Times New Roman" w:hAnsi="Times New Roman" w:eastAsia="宋体" w:cs="Times New Roman"/>
          <w:highlight w:val="none"/>
          <w:lang w:eastAsia="zh-CN"/>
        </w:rPr>
        <w:t>.</w:t>
      </w:r>
      <w:r>
        <w:rPr>
          <w:rFonts w:ascii="Times New Roman" w:hAnsi="Times New Roman" w:eastAsia="宋体" w:cs="Times New Roman"/>
          <w:highlight w:val="none"/>
        </w:rPr>
        <w:t>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14:paraId="5E3D3AD0">
      <w:pPr>
        <w:pStyle w:val="36"/>
        <w:rPr>
          <w:b/>
          <w:highlight w:val="none"/>
        </w:rPr>
      </w:pPr>
      <w:r>
        <w:rPr>
          <w:rFonts w:ascii="Times New Roman" w:hAnsi="Times New Roman" w:eastAsia="宋体" w:cs="Times New Roman"/>
          <w:kern w:val="2"/>
          <w:sz w:val="21"/>
          <w:szCs w:val="24"/>
          <w:highlight w:val="none"/>
          <w:lang w:val="en-US" w:eastAsia="zh-CN" w:bidi="ar-SA"/>
        </w:rPr>
        <w:t>3</w:t>
      </w:r>
      <w:r>
        <w:rPr>
          <w:rFonts w:hint="default" w:ascii="Times New Roman" w:hAnsi="Times New Roman" w:eastAsia="宋体" w:cs="Times New Roman"/>
          <w:kern w:val="2"/>
          <w:sz w:val="21"/>
          <w:szCs w:val="24"/>
          <w:highlight w:val="none"/>
          <w:lang w:val="en-US" w:eastAsia="zh-CN" w:bidi="ar-SA"/>
        </w:rPr>
        <w:t>.</w:t>
      </w:r>
      <w:r>
        <w:rPr>
          <w:rFonts w:ascii="Times New Roman" w:hAnsi="Times New Roman" w:eastAsia="宋体" w:cs="Times New Roman"/>
          <w:kern w:val="2"/>
          <w:sz w:val="21"/>
          <w:szCs w:val="24"/>
          <w:highlight w:val="none"/>
          <w:lang w:val="en-US" w:eastAsia="zh-CN" w:bidi="ar-SA"/>
        </w:rPr>
        <w:t>已办理数字证书（电子密钥）的用户，可以继续使用数字证书完成投标活动。未申请电子营业执照或无法通过电子营业执照完成投标文件制作和加解密的用户，必须使用电子密钥进行投标文件制作和加解密，咨询电话0755-83948165，4008301330（CA办理指引详见链接https://www.szzfcg.cn/portal/documentView.do?method=view&amp;id=597167584）。</w:t>
      </w:r>
    </w:p>
    <w:p w14:paraId="102E8306">
      <w:pPr>
        <w:pStyle w:val="8"/>
        <w:rPr>
          <w:b/>
          <w:highlight w:val="none"/>
        </w:rPr>
        <w:sectPr>
          <w:pgSz w:w="11907" w:h="16840"/>
          <w:pgMar w:top="1440" w:right="1797" w:bottom="1440" w:left="1797" w:header="851" w:footer="992" w:gutter="0"/>
          <w:cols w:space="425" w:num="1"/>
          <w:titlePg/>
          <w:docGrid w:linePitch="462" w:charSpace="0"/>
        </w:sectPr>
      </w:pPr>
    </w:p>
    <w:p w14:paraId="30DF3A9A">
      <w:pPr>
        <w:pStyle w:val="3"/>
        <w:rPr>
          <w:sz w:val="28"/>
          <w:szCs w:val="28"/>
          <w:highlight w:val="none"/>
        </w:rPr>
      </w:pPr>
      <w:bookmarkStart w:id="30" w:name="_Toc128884461"/>
      <w:r>
        <w:rPr>
          <w:rFonts w:hint="eastAsia"/>
          <w:sz w:val="28"/>
          <w:szCs w:val="28"/>
          <w:highlight w:val="none"/>
        </w:rPr>
        <w:t>第三章 用户需求书</w:t>
      </w:r>
    </w:p>
    <w:p w14:paraId="33AE5D9C">
      <w:pPr>
        <w:pStyle w:val="3"/>
        <w:spacing w:before="120" w:beforeLines="50" w:after="120" w:afterLines="50"/>
        <w:rPr>
          <w:szCs w:val="24"/>
          <w:highlight w:val="none"/>
        </w:rPr>
      </w:pPr>
      <w:r>
        <w:rPr>
          <w:rFonts w:hint="eastAsia"/>
          <w:szCs w:val="24"/>
          <w:highlight w:val="none"/>
        </w:rPr>
        <w:t>一、项目基本信息</w:t>
      </w:r>
    </w:p>
    <w:p w14:paraId="1DBE1D4F">
      <w:pPr>
        <w:rPr>
          <w:rFonts w:ascii="宋体" w:hAnsi="宋体"/>
          <w:b/>
          <w:color w:val="FF0000"/>
          <w:szCs w:val="21"/>
          <w:highlight w:val="none"/>
        </w:rPr>
      </w:pPr>
    </w:p>
    <w:tbl>
      <w:tblPr>
        <w:tblStyle w:val="42"/>
        <w:tblpPr w:leftFromText="180" w:rightFromText="180" w:vertAnchor="text" w:horzAnchor="page" w:tblpX="1811" w:tblpY="16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4545"/>
        <w:gridCol w:w="3387"/>
      </w:tblGrid>
      <w:tr w14:paraId="4D9C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48" w:type="pct"/>
            <w:vAlign w:val="center"/>
          </w:tcPr>
          <w:p w14:paraId="63C7BBB7">
            <w:pPr>
              <w:jc w:val="center"/>
              <w:rPr>
                <w:bCs/>
                <w:sz w:val="21"/>
                <w:szCs w:val="21"/>
                <w:highlight w:val="none"/>
              </w:rPr>
            </w:pPr>
            <w:r>
              <w:rPr>
                <w:rFonts w:hint="eastAsia"/>
                <w:bCs/>
                <w:sz w:val="21"/>
                <w:szCs w:val="21"/>
                <w:highlight w:val="none"/>
              </w:rPr>
              <w:t>序号</w:t>
            </w:r>
          </w:p>
        </w:tc>
        <w:tc>
          <w:tcPr>
            <w:tcW w:w="2665" w:type="pct"/>
            <w:vAlign w:val="center"/>
          </w:tcPr>
          <w:p w14:paraId="1F1661DC">
            <w:pPr>
              <w:jc w:val="center"/>
              <w:rPr>
                <w:bCs/>
                <w:sz w:val="21"/>
                <w:szCs w:val="21"/>
                <w:highlight w:val="none"/>
              </w:rPr>
            </w:pPr>
            <w:r>
              <w:rPr>
                <w:rFonts w:hint="eastAsia"/>
                <w:bCs/>
                <w:sz w:val="21"/>
                <w:szCs w:val="21"/>
                <w:highlight w:val="none"/>
              </w:rPr>
              <w:t>采购项目名称</w:t>
            </w:r>
          </w:p>
        </w:tc>
        <w:tc>
          <w:tcPr>
            <w:tcW w:w="1986" w:type="pct"/>
            <w:vAlign w:val="center"/>
          </w:tcPr>
          <w:p w14:paraId="3C0FD5E1">
            <w:pPr>
              <w:jc w:val="center"/>
              <w:rPr>
                <w:b/>
                <w:bCs/>
                <w:color w:val="FF0000"/>
                <w:sz w:val="21"/>
                <w:szCs w:val="21"/>
                <w:highlight w:val="none"/>
              </w:rPr>
            </w:pPr>
            <w:r>
              <w:rPr>
                <w:rFonts w:hint="eastAsia"/>
                <w:b/>
                <w:bCs/>
                <w:color w:val="FF0000"/>
                <w:sz w:val="21"/>
                <w:szCs w:val="21"/>
                <w:highlight w:val="none"/>
              </w:rPr>
              <w:t>预算</w:t>
            </w:r>
            <w:r>
              <w:rPr>
                <w:rFonts w:hint="eastAsia"/>
                <w:b/>
                <w:bCs/>
                <w:color w:val="FF0000"/>
                <w:sz w:val="21"/>
                <w:szCs w:val="21"/>
                <w:highlight w:val="none"/>
                <w:lang w:val="en-US" w:eastAsia="zh-CN"/>
              </w:rPr>
              <w:t>金额</w:t>
            </w:r>
            <w:r>
              <w:rPr>
                <w:rFonts w:hint="eastAsia"/>
                <w:b/>
                <w:bCs/>
                <w:color w:val="FF0000"/>
                <w:sz w:val="21"/>
                <w:szCs w:val="21"/>
                <w:highlight w:val="none"/>
              </w:rPr>
              <w:t>（元）</w:t>
            </w:r>
          </w:p>
        </w:tc>
      </w:tr>
      <w:tr w14:paraId="163E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48" w:type="pct"/>
            <w:vAlign w:val="center"/>
          </w:tcPr>
          <w:p w14:paraId="13B1FA27">
            <w:pPr>
              <w:jc w:val="center"/>
              <w:rPr>
                <w:bCs/>
                <w:color w:val="FF0000"/>
                <w:sz w:val="21"/>
                <w:szCs w:val="21"/>
                <w:highlight w:val="none"/>
              </w:rPr>
            </w:pPr>
            <w:r>
              <w:rPr>
                <w:rFonts w:hint="eastAsia"/>
                <w:bCs/>
                <w:color w:val="FF0000"/>
                <w:sz w:val="21"/>
                <w:szCs w:val="21"/>
                <w:highlight w:val="none"/>
              </w:rPr>
              <w:t>1</w:t>
            </w:r>
          </w:p>
        </w:tc>
        <w:tc>
          <w:tcPr>
            <w:tcW w:w="2665" w:type="pct"/>
            <w:vAlign w:val="center"/>
          </w:tcPr>
          <w:p w14:paraId="49D5AFD0">
            <w:pPr>
              <w:jc w:val="center"/>
              <w:rPr>
                <w:b/>
                <w:bCs/>
                <w:color w:val="FF0000"/>
                <w:sz w:val="21"/>
                <w:szCs w:val="21"/>
                <w:highlight w:val="none"/>
              </w:rPr>
            </w:pPr>
            <w:r>
              <w:rPr>
                <w:rFonts w:hint="eastAsia" w:ascii="宋体" w:hAnsi="宋体"/>
                <w:b/>
                <w:sz w:val="21"/>
                <w:szCs w:val="21"/>
                <w:highlight w:val="none"/>
                <w:lang w:val="en-US" w:eastAsia="zh-CN"/>
              </w:rPr>
              <w:t>福田区人力资源局2025年</w:t>
            </w:r>
            <w:r>
              <w:rPr>
                <w:rFonts w:hint="eastAsia" w:ascii="宋体" w:hAnsi="宋体"/>
                <w:b/>
                <w:sz w:val="21"/>
                <w:szCs w:val="21"/>
                <w:highlight w:val="none"/>
              </w:rPr>
              <w:t>仲裁</w:t>
            </w:r>
            <w:r>
              <w:rPr>
                <w:rFonts w:hint="eastAsia" w:ascii="宋体" w:hAnsi="宋体"/>
                <w:b/>
                <w:sz w:val="21"/>
                <w:szCs w:val="21"/>
                <w:highlight w:val="none"/>
                <w:lang w:eastAsia="zh-CN"/>
              </w:rPr>
              <w:t>案卷</w:t>
            </w:r>
            <w:r>
              <w:rPr>
                <w:rFonts w:hint="eastAsia" w:ascii="宋体" w:hAnsi="宋体"/>
                <w:b/>
                <w:sz w:val="21"/>
                <w:szCs w:val="21"/>
                <w:highlight w:val="none"/>
                <w:lang w:val="en-US" w:eastAsia="zh-CN"/>
              </w:rPr>
              <w:t>来案随扫、材料</w:t>
            </w:r>
            <w:r>
              <w:rPr>
                <w:rFonts w:hint="eastAsia" w:ascii="宋体" w:hAnsi="宋体"/>
                <w:b/>
                <w:sz w:val="21"/>
                <w:szCs w:val="21"/>
                <w:highlight w:val="none"/>
              </w:rPr>
              <w:t>整理</w:t>
            </w:r>
            <w:r>
              <w:rPr>
                <w:rFonts w:hint="eastAsia" w:ascii="宋体" w:hAnsi="宋体"/>
                <w:b/>
                <w:sz w:val="21"/>
                <w:szCs w:val="21"/>
                <w:highlight w:val="none"/>
                <w:lang w:val="en-US" w:eastAsia="zh-CN"/>
              </w:rPr>
              <w:t>数字化扫描、鉴定销毁项目</w:t>
            </w:r>
          </w:p>
        </w:tc>
        <w:tc>
          <w:tcPr>
            <w:tcW w:w="1986" w:type="pct"/>
            <w:vAlign w:val="center"/>
          </w:tcPr>
          <w:p w14:paraId="36506DC6">
            <w:pPr>
              <w:jc w:val="center"/>
              <w:rPr>
                <w:rFonts w:hint="default"/>
                <w:bCs/>
                <w:color w:val="FF0000"/>
                <w:sz w:val="21"/>
                <w:szCs w:val="21"/>
                <w:highlight w:val="none"/>
                <w:lang w:val="en-US"/>
              </w:rPr>
            </w:pPr>
            <w:r>
              <w:rPr>
                <w:rFonts w:hint="eastAsia" w:ascii="宋体" w:hAnsi="宋体"/>
                <w:sz w:val="21"/>
                <w:szCs w:val="21"/>
                <w:highlight w:val="none"/>
                <w:lang w:val="en-US" w:eastAsia="zh-CN"/>
              </w:rPr>
              <w:t>450000.00</w:t>
            </w:r>
          </w:p>
        </w:tc>
      </w:tr>
    </w:tbl>
    <w:p w14:paraId="22FEB918">
      <w:pPr>
        <w:rPr>
          <w:rFonts w:ascii="宋体" w:hAnsi="宋体"/>
          <w:b/>
          <w:color w:val="FF0000"/>
          <w:szCs w:val="21"/>
          <w:highlight w:val="none"/>
        </w:rPr>
      </w:pPr>
    </w:p>
    <w:p w14:paraId="26880AFC">
      <w:pPr>
        <w:pStyle w:val="3"/>
        <w:spacing w:before="120" w:beforeLines="50" w:after="120" w:afterLines="50"/>
        <w:rPr>
          <w:szCs w:val="24"/>
          <w:highlight w:val="none"/>
        </w:rPr>
      </w:pPr>
      <w:r>
        <w:rPr>
          <w:rFonts w:hint="eastAsia"/>
          <w:szCs w:val="24"/>
          <w:highlight w:val="none"/>
        </w:rPr>
        <w:t>二、项目概况</w:t>
      </w:r>
    </w:p>
    <w:p w14:paraId="0BD86A6E">
      <w:pPr>
        <w:ind w:firstLine="420" w:firstLineChars="200"/>
        <w:rPr>
          <w:sz w:val="21"/>
          <w:szCs w:val="21"/>
          <w:highlight w:val="none"/>
        </w:rPr>
      </w:pPr>
      <w:r>
        <w:rPr>
          <w:rFonts w:hint="eastAsia"/>
          <w:sz w:val="21"/>
          <w:szCs w:val="21"/>
          <w:highlight w:val="none"/>
        </w:rPr>
        <w:t>为满足仲裁卷宗归档整理的信息化建设需求，更好地促进仲裁卷宗档案整理工作的规范性和专业性，同时为了提高档案利用率。现对我局2025年劳动人事争议仲裁案卷来案随扫，2014年度超保管期限的仲裁案卷鉴定销毁及数字化扫描整理服务进行采购。</w:t>
      </w:r>
    </w:p>
    <w:p w14:paraId="1D94B2E9">
      <w:pPr>
        <w:ind w:firstLine="480" w:firstLineChars="200"/>
        <w:rPr>
          <w:sz w:val="24"/>
          <w:highlight w:val="none"/>
        </w:rPr>
      </w:pPr>
    </w:p>
    <w:p w14:paraId="405D2ED5">
      <w:pPr>
        <w:rPr>
          <w:rFonts w:ascii="宋体" w:hAnsi="宋体"/>
          <w:b/>
          <w:color w:val="FF0000"/>
          <w:szCs w:val="21"/>
          <w:highlight w:val="none"/>
        </w:rPr>
      </w:pPr>
    </w:p>
    <w:p w14:paraId="7564900F">
      <w:pPr>
        <w:pStyle w:val="3"/>
        <w:spacing w:before="120" w:beforeLines="50" w:after="120" w:afterLines="50"/>
        <w:rPr>
          <w:szCs w:val="24"/>
          <w:highlight w:val="none"/>
        </w:rPr>
      </w:pPr>
      <w:r>
        <w:rPr>
          <w:rFonts w:hint="eastAsia"/>
          <w:szCs w:val="24"/>
          <w:highlight w:val="none"/>
        </w:rPr>
        <w:t>三、</w:t>
      </w:r>
      <w:bookmarkStart w:id="31" w:name="_Hlk72073432"/>
      <w:r>
        <w:rPr>
          <w:rFonts w:hint="eastAsia"/>
          <w:szCs w:val="24"/>
          <w:highlight w:val="none"/>
        </w:rPr>
        <w:t>服务需求明细</w:t>
      </w:r>
      <w:bookmarkEnd w:id="31"/>
    </w:p>
    <w:tbl>
      <w:tblPr>
        <w:tblStyle w:val="42"/>
        <w:tblpPr w:leftFromText="180" w:rightFromText="180" w:vertAnchor="text" w:horzAnchor="margin" w:tblpY="1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2668"/>
        <w:gridCol w:w="1581"/>
        <w:gridCol w:w="841"/>
        <w:gridCol w:w="1429"/>
        <w:gridCol w:w="1430"/>
      </w:tblGrid>
      <w:tr w14:paraId="5512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7" w:type="pct"/>
            <w:vAlign w:val="center"/>
          </w:tcPr>
          <w:p w14:paraId="5343F751">
            <w:pPr>
              <w:jc w:val="center"/>
              <w:rPr>
                <w:bCs/>
                <w:sz w:val="21"/>
                <w:szCs w:val="21"/>
                <w:highlight w:val="none"/>
              </w:rPr>
            </w:pPr>
            <w:r>
              <w:rPr>
                <w:rFonts w:hint="eastAsia"/>
                <w:bCs/>
                <w:sz w:val="21"/>
                <w:szCs w:val="21"/>
                <w:highlight w:val="none"/>
              </w:rPr>
              <w:t>序号</w:t>
            </w:r>
          </w:p>
        </w:tc>
        <w:tc>
          <w:tcPr>
            <w:tcW w:w="1564" w:type="pct"/>
            <w:vAlign w:val="center"/>
          </w:tcPr>
          <w:p w14:paraId="37C73F07">
            <w:pPr>
              <w:jc w:val="center"/>
              <w:rPr>
                <w:bCs/>
                <w:sz w:val="21"/>
                <w:szCs w:val="21"/>
                <w:highlight w:val="none"/>
              </w:rPr>
            </w:pPr>
            <w:r>
              <w:rPr>
                <w:rFonts w:hint="eastAsia"/>
                <w:bCs/>
                <w:sz w:val="21"/>
                <w:szCs w:val="21"/>
                <w:highlight w:val="none"/>
              </w:rPr>
              <w:t>服务需求名称（标的名称）</w:t>
            </w:r>
          </w:p>
        </w:tc>
        <w:tc>
          <w:tcPr>
            <w:tcW w:w="927" w:type="pct"/>
            <w:vAlign w:val="center"/>
          </w:tcPr>
          <w:p w14:paraId="08D41C81">
            <w:pPr>
              <w:jc w:val="center"/>
              <w:rPr>
                <w:bCs/>
                <w:sz w:val="21"/>
                <w:szCs w:val="21"/>
                <w:highlight w:val="none"/>
              </w:rPr>
            </w:pPr>
            <w:r>
              <w:rPr>
                <w:rFonts w:hint="eastAsia"/>
                <w:bCs/>
                <w:sz w:val="21"/>
                <w:szCs w:val="21"/>
                <w:highlight w:val="none"/>
              </w:rPr>
              <w:t>数量</w:t>
            </w:r>
          </w:p>
        </w:tc>
        <w:tc>
          <w:tcPr>
            <w:tcW w:w="493" w:type="pct"/>
            <w:vAlign w:val="center"/>
          </w:tcPr>
          <w:p w14:paraId="5FF0DEF5">
            <w:pPr>
              <w:jc w:val="center"/>
              <w:rPr>
                <w:bCs/>
                <w:sz w:val="21"/>
                <w:szCs w:val="21"/>
                <w:highlight w:val="none"/>
              </w:rPr>
            </w:pPr>
            <w:r>
              <w:rPr>
                <w:rFonts w:hint="eastAsia"/>
                <w:bCs/>
                <w:sz w:val="21"/>
                <w:szCs w:val="21"/>
                <w:highlight w:val="none"/>
              </w:rPr>
              <w:t>单位</w:t>
            </w:r>
          </w:p>
        </w:tc>
        <w:tc>
          <w:tcPr>
            <w:tcW w:w="838" w:type="pct"/>
            <w:vAlign w:val="center"/>
          </w:tcPr>
          <w:p w14:paraId="6E997193">
            <w:pPr>
              <w:jc w:val="center"/>
              <w:rPr>
                <w:rFonts w:hint="eastAsia"/>
                <w:bCs/>
                <w:sz w:val="21"/>
                <w:szCs w:val="21"/>
                <w:highlight w:val="none"/>
              </w:rPr>
            </w:pPr>
            <w:r>
              <w:rPr>
                <w:rFonts w:hint="eastAsia" w:ascii="Times New Roman" w:eastAsia="宋体"/>
                <w:b/>
                <w:bCs/>
                <w:color w:val="FF0000"/>
                <w:sz w:val="21"/>
                <w:szCs w:val="21"/>
                <w:highlight w:val="none"/>
                <w:lang w:val="en-US" w:eastAsia="zh-CN"/>
              </w:rPr>
              <w:t>是否专门面向中小企业</w:t>
            </w:r>
          </w:p>
        </w:tc>
        <w:tc>
          <w:tcPr>
            <w:tcW w:w="838" w:type="pct"/>
            <w:vAlign w:val="center"/>
          </w:tcPr>
          <w:p w14:paraId="32610DFD">
            <w:pPr>
              <w:jc w:val="center"/>
              <w:rPr>
                <w:rFonts w:hint="eastAsia"/>
                <w:bCs/>
                <w:sz w:val="21"/>
                <w:szCs w:val="21"/>
                <w:highlight w:val="none"/>
              </w:rPr>
            </w:pPr>
            <w:r>
              <w:rPr>
                <w:rFonts w:hint="eastAsia" w:ascii="Times New Roman" w:eastAsia="宋体"/>
                <w:b/>
                <w:bCs/>
                <w:color w:val="FF0000"/>
                <w:sz w:val="21"/>
                <w:szCs w:val="21"/>
                <w:highlight w:val="none"/>
                <w:lang w:val="en-US" w:eastAsia="zh-CN"/>
              </w:rPr>
              <w:t>标的所属行业</w:t>
            </w:r>
          </w:p>
        </w:tc>
      </w:tr>
      <w:tr w14:paraId="1186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7" w:type="pct"/>
            <w:vAlign w:val="center"/>
          </w:tcPr>
          <w:p w14:paraId="7F95E454">
            <w:pPr>
              <w:jc w:val="center"/>
              <w:rPr>
                <w:bCs/>
                <w:sz w:val="21"/>
                <w:szCs w:val="21"/>
                <w:highlight w:val="none"/>
              </w:rPr>
            </w:pPr>
            <w:r>
              <w:rPr>
                <w:rFonts w:hint="eastAsia"/>
                <w:bCs/>
                <w:sz w:val="21"/>
                <w:szCs w:val="21"/>
                <w:highlight w:val="none"/>
              </w:rPr>
              <w:t>1</w:t>
            </w:r>
          </w:p>
        </w:tc>
        <w:tc>
          <w:tcPr>
            <w:tcW w:w="1564" w:type="pct"/>
            <w:vAlign w:val="center"/>
          </w:tcPr>
          <w:p w14:paraId="2FD8FF1B">
            <w:pPr>
              <w:jc w:val="center"/>
              <w:rPr>
                <w:bCs/>
                <w:sz w:val="21"/>
                <w:szCs w:val="21"/>
                <w:highlight w:val="none"/>
              </w:rPr>
            </w:pPr>
            <w:r>
              <w:rPr>
                <w:rFonts w:hint="eastAsia" w:ascii="宋体" w:hAnsi="宋体"/>
                <w:b/>
                <w:sz w:val="21"/>
                <w:szCs w:val="21"/>
                <w:highlight w:val="none"/>
                <w:lang w:val="en-US" w:eastAsia="zh-CN"/>
              </w:rPr>
              <w:t>福田区人力资源局2025年</w:t>
            </w:r>
            <w:r>
              <w:rPr>
                <w:rFonts w:hint="eastAsia" w:ascii="宋体" w:hAnsi="宋体"/>
                <w:b/>
                <w:sz w:val="21"/>
                <w:szCs w:val="21"/>
                <w:highlight w:val="none"/>
              </w:rPr>
              <w:t>仲裁</w:t>
            </w:r>
            <w:r>
              <w:rPr>
                <w:rFonts w:hint="eastAsia" w:ascii="宋体" w:hAnsi="宋体"/>
                <w:b/>
                <w:sz w:val="21"/>
                <w:szCs w:val="21"/>
                <w:highlight w:val="none"/>
                <w:lang w:eastAsia="zh-CN"/>
              </w:rPr>
              <w:t>案卷</w:t>
            </w:r>
            <w:r>
              <w:rPr>
                <w:rFonts w:hint="eastAsia" w:ascii="宋体" w:hAnsi="宋体"/>
                <w:b/>
                <w:sz w:val="21"/>
                <w:szCs w:val="21"/>
                <w:highlight w:val="none"/>
                <w:lang w:val="en-US" w:eastAsia="zh-CN"/>
              </w:rPr>
              <w:t>来案随扫、材料</w:t>
            </w:r>
            <w:r>
              <w:rPr>
                <w:rFonts w:hint="eastAsia" w:ascii="宋体" w:hAnsi="宋体"/>
                <w:b/>
                <w:sz w:val="21"/>
                <w:szCs w:val="21"/>
                <w:highlight w:val="none"/>
              </w:rPr>
              <w:t>整理</w:t>
            </w:r>
            <w:r>
              <w:rPr>
                <w:rFonts w:hint="eastAsia" w:ascii="宋体" w:hAnsi="宋体"/>
                <w:b/>
                <w:sz w:val="21"/>
                <w:szCs w:val="21"/>
                <w:highlight w:val="none"/>
                <w:lang w:val="en-US" w:eastAsia="zh-CN"/>
              </w:rPr>
              <w:t>数字化扫描、鉴定销毁项目</w:t>
            </w:r>
          </w:p>
        </w:tc>
        <w:tc>
          <w:tcPr>
            <w:tcW w:w="927" w:type="pct"/>
            <w:vAlign w:val="center"/>
          </w:tcPr>
          <w:p w14:paraId="20FBD3E5">
            <w:pPr>
              <w:jc w:val="center"/>
              <w:rPr>
                <w:rFonts w:hint="eastAsia" w:eastAsia="宋体"/>
                <w:bCs/>
                <w:sz w:val="21"/>
                <w:szCs w:val="21"/>
                <w:highlight w:val="none"/>
                <w:lang w:eastAsia="zh-CN"/>
              </w:rPr>
            </w:pPr>
            <w:r>
              <w:rPr>
                <w:rFonts w:hint="eastAsia"/>
                <w:sz w:val="21"/>
                <w:szCs w:val="21"/>
                <w:highlight w:val="none"/>
                <w:lang w:val="en-US" w:eastAsia="zh-CN"/>
              </w:rPr>
              <w:t>1</w:t>
            </w:r>
          </w:p>
        </w:tc>
        <w:tc>
          <w:tcPr>
            <w:tcW w:w="493" w:type="pct"/>
            <w:vAlign w:val="center"/>
          </w:tcPr>
          <w:p w14:paraId="0B061121">
            <w:pPr>
              <w:jc w:val="center"/>
              <w:rPr>
                <w:rFonts w:hint="eastAsia" w:eastAsia="宋体"/>
                <w:bCs/>
                <w:sz w:val="21"/>
                <w:szCs w:val="21"/>
                <w:highlight w:val="none"/>
                <w:lang w:val="en-US" w:eastAsia="zh-CN"/>
              </w:rPr>
            </w:pPr>
            <w:r>
              <w:rPr>
                <w:rFonts w:hint="eastAsia"/>
                <w:bCs/>
                <w:sz w:val="21"/>
                <w:szCs w:val="21"/>
                <w:highlight w:val="none"/>
                <w:lang w:val="en-US" w:eastAsia="zh-CN"/>
              </w:rPr>
              <w:t>项</w:t>
            </w:r>
          </w:p>
        </w:tc>
        <w:tc>
          <w:tcPr>
            <w:tcW w:w="838" w:type="pct"/>
            <w:vAlign w:val="center"/>
          </w:tcPr>
          <w:p w14:paraId="3249F6F5">
            <w:pPr>
              <w:jc w:val="center"/>
              <w:rPr>
                <w:rFonts w:hint="eastAsia" w:eastAsia="宋体"/>
                <w:bCs/>
                <w:sz w:val="21"/>
                <w:szCs w:val="21"/>
                <w:highlight w:val="none"/>
                <w:lang w:val="en-US" w:eastAsia="zh-CN"/>
              </w:rPr>
            </w:pPr>
            <w:r>
              <w:rPr>
                <w:rFonts w:hint="eastAsia"/>
                <w:bCs/>
                <w:sz w:val="21"/>
                <w:szCs w:val="21"/>
                <w:highlight w:val="none"/>
                <w:lang w:val="en-US" w:eastAsia="zh-CN"/>
              </w:rPr>
              <w:t>是</w:t>
            </w:r>
          </w:p>
        </w:tc>
        <w:tc>
          <w:tcPr>
            <w:tcW w:w="838" w:type="pct"/>
            <w:vAlign w:val="center"/>
          </w:tcPr>
          <w:p w14:paraId="31ACED58">
            <w:pPr>
              <w:jc w:val="center"/>
              <w:rPr>
                <w:bCs/>
                <w:sz w:val="21"/>
                <w:szCs w:val="21"/>
                <w:highlight w:val="none"/>
              </w:rPr>
            </w:pPr>
            <w:r>
              <w:rPr>
                <w:rFonts w:hint="eastAsia"/>
                <w:sz w:val="21"/>
                <w:szCs w:val="21"/>
                <w:highlight w:val="none"/>
              </w:rPr>
              <w:t>其他未列明行业</w:t>
            </w:r>
          </w:p>
        </w:tc>
      </w:tr>
    </w:tbl>
    <w:p w14:paraId="523C5150">
      <w:pPr>
        <w:pStyle w:val="3"/>
        <w:spacing w:before="120" w:beforeLines="50" w:after="120" w:afterLines="50"/>
        <w:rPr>
          <w:rFonts w:hint="eastAsia"/>
          <w:szCs w:val="24"/>
          <w:highlight w:val="none"/>
        </w:rPr>
      </w:pPr>
    </w:p>
    <w:p w14:paraId="4853EA44">
      <w:pPr>
        <w:pStyle w:val="3"/>
        <w:spacing w:before="120" w:beforeLines="50" w:after="120" w:afterLines="50"/>
        <w:rPr>
          <w:szCs w:val="24"/>
          <w:highlight w:val="none"/>
        </w:rPr>
      </w:pPr>
      <w:r>
        <w:rPr>
          <w:rFonts w:hint="eastAsia"/>
          <w:szCs w:val="24"/>
          <w:highlight w:val="none"/>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2C90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5281902A">
            <w:pPr>
              <w:adjustRightInd w:val="0"/>
              <w:snapToGrid w:val="0"/>
              <w:spacing w:line="360" w:lineRule="auto"/>
              <w:jc w:val="center"/>
              <w:rPr>
                <w:rFonts w:ascii="宋体" w:hAnsi="宋体"/>
                <w:kern w:val="0"/>
                <w:sz w:val="21"/>
                <w:szCs w:val="21"/>
                <w:highlight w:val="none"/>
              </w:rPr>
            </w:pPr>
            <w:r>
              <w:rPr>
                <w:rFonts w:hint="eastAsia" w:ascii="宋体" w:hAnsi="宋体"/>
                <w:kern w:val="0"/>
                <w:sz w:val="21"/>
                <w:szCs w:val="21"/>
                <w:highlight w:val="none"/>
              </w:rPr>
              <w:t>序号</w:t>
            </w:r>
          </w:p>
        </w:tc>
        <w:tc>
          <w:tcPr>
            <w:tcW w:w="7795" w:type="dxa"/>
          </w:tcPr>
          <w:p w14:paraId="2EB46DBF">
            <w:pPr>
              <w:adjustRightInd w:val="0"/>
              <w:snapToGrid w:val="0"/>
              <w:spacing w:line="360" w:lineRule="auto"/>
              <w:jc w:val="center"/>
              <w:rPr>
                <w:rFonts w:ascii="宋体" w:hAnsi="宋体"/>
                <w:kern w:val="0"/>
                <w:sz w:val="21"/>
                <w:szCs w:val="21"/>
                <w:highlight w:val="none"/>
              </w:rPr>
            </w:pPr>
            <w:r>
              <w:rPr>
                <w:rFonts w:hint="eastAsia" w:ascii="宋体" w:hAnsi="宋体"/>
                <w:kern w:val="0"/>
                <w:sz w:val="21"/>
                <w:szCs w:val="21"/>
                <w:highlight w:val="none"/>
              </w:rPr>
              <w:t>实质性条款具体内容</w:t>
            </w:r>
          </w:p>
        </w:tc>
      </w:tr>
      <w:tr w14:paraId="63AB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65CF4AB9">
            <w:pPr>
              <w:adjustRightInd w:val="0"/>
              <w:snapToGrid w:val="0"/>
              <w:spacing w:line="360" w:lineRule="auto"/>
              <w:rPr>
                <w:rFonts w:ascii="宋体" w:hAnsi="宋体"/>
                <w:kern w:val="0"/>
                <w:sz w:val="21"/>
                <w:szCs w:val="21"/>
                <w:highlight w:val="none"/>
              </w:rPr>
            </w:pPr>
            <w:r>
              <w:rPr>
                <w:rFonts w:hint="eastAsia" w:ascii="宋体" w:hAnsi="宋体"/>
                <w:kern w:val="0"/>
                <w:sz w:val="21"/>
                <w:szCs w:val="21"/>
                <w:highlight w:val="none"/>
              </w:rPr>
              <w:t>1</w:t>
            </w:r>
          </w:p>
        </w:tc>
        <w:tc>
          <w:tcPr>
            <w:tcW w:w="7795" w:type="dxa"/>
          </w:tcPr>
          <w:p w14:paraId="5EE93985">
            <w:pPr>
              <w:rPr>
                <w:rFonts w:hAnsi="宋体" w:eastAsiaTheme="minorEastAsia"/>
                <w:kern w:val="0"/>
                <w:sz w:val="21"/>
                <w:szCs w:val="21"/>
                <w:highlight w:val="none"/>
              </w:rPr>
            </w:pPr>
            <w:r>
              <w:rPr>
                <w:rFonts w:hint="eastAsia" w:hAnsi="宋体" w:eastAsiaTheme="minorEastAsia"/>
                <w:b/>
                <w:bCs w:val="0"/>
                <w:color w:val="FF0000"/>
                <w:kern w:val="0"/>
                <w:sz w:val="21"/>
                <w:szCs w:val="21"/>
                <w:highlight w:val="none"/>
              </w:rPr>
              <w:t>招标文件《商务要求</w:t>
            </w:r>
            <w:r>
              <w:rPr>
                <w:rFonts w:hint="eastAsia" w:ascii="Times New Roman" w:hAnsi="宋体" w:cs="Times New Roman" w:eastAsiaTheme="minorEastAsia"/>
                <w:b/>
                <w:bCs w:val="0"/>
                <w:color w:val="FF0000"/>
                <w:kern w:val="0"/>
                <w:sz w:val="21"/>
                <w:szCs w:val="21"/>
                <w:highlight w:val="none"/>
              </w:rPr>
              <w:t>★</w:t>
            </w:r>
            <w:r>
              <w:rPr>
                <w:rFonts w:hint="eastAsia" w:hAnsi="宋体" w:eastAsiaTheme="minorEastAsia"/>
                <w:b/>
                <w:bCs w:val="0"/>
                <w:color w:val="FF0000"/>
                <w:kern w:val="0"/>
                <w:sz w:val="21"/>
                <w:szCs w:val="21"/>
                <w:highlight w:val="none"/>
              </w:rPr>
              <w:t>》的所有内容。</w:t>
            </w:r>
          </w:p>
        </w:tc>
      </w:tr>
    </w:tbl>
    <w:p w14:paraId="564047A5">
      <w:pPr>
        <w:pStyle w:val="5"/>
        <w:tabs>
          <w:tab w:val="left" w:pos="765"/>
        </w:tabs>
        <w:rPr>
          <w:b/>
          <w:bCs/>
          <w:sz w:val="21"/>
          <w:szCs w:val="21"/>
          <w:highlight w:val="none"/>
        </w:rPr>
      </w:pPr>
      <w:r>
        <w:rPr>
          <w:rFonts w:hint="eastAsia" w:ascii="黑体"/>
          <w:b w:val="0"/>
          <w:kern w:val="0"/>
          <w:sz w:val="21"/>
          <w:szCs w:val="21"/>
          <w:highlight w:val="none"/>
        </w:rPr>
        <w:t>注：上表所列内容为不可负偏离条款，负偏离将视为未实质性满足招标文件要求作投标无效处理。</w:t>
      </w:r>
      <w:bookmarkEnd w:id="30"/>
    </w:p>
    <w:p w14:paraId="36850E9D">
      <w:pPr>
        <w:pStyle w:val="3"/>
        <w:spacing w:before="120" w:beforeLines="50" w:after="120" w:afterLines="50"/>
        <w:rPr>
          <w:b/>
          <w:sz w:val="24"/>
          <w:highlight w:val="none"/>
        </w:rPr>
      </w:pPr>
      <w:r>
        <w:rPr>
          <w:rFonts w:hint="eastAsia"/>
          <w:szCs w:val="24"/>
          <w:highlight w:val="none"/>
        </w:rPr>
        <w:t>五、技术要求</w:t>
      </w:r>
    </w:p>
    <w:tbl>
      <w:tblPr>
        <w:tblStyle w:val="42"/>
        <w:tblpPr w:leftFromText="180" w:rightFromText="180" w:vertAnchor="text" w:horzAnchor="page" w:tblpX="1802" w:tblpY="423"/>
        <w:tblOverlap w:val="never"/>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10"/>
        <w:gridCol w:w="4421"/>
        <w:gridCol w:w="749"/>
        <w:gridCol w:w="973"/>
      </w:tblGrid>
      <w:tr w14:paraId="4C5D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840" w:type="dxa"/>
            <w:vAlign w:val="center"/>
          </w:tcPr>
          <w:p w14:paraId="40835AD7">
            <w:pPr>
              <w:spacing w:line="276" w:lineRule="auto"/>
              <w:jc w:val="center"/>
              <w:rPr>
                <w:rFonts w:ascii="宋体" w:hAnsi="宋体" w:cs="宋体"/>
                <w:bCs/>
                <w:sz w:val="21"/>
                <w:szCs w:val="21"/>
                <w:highlight w:val="none"/>
              </w:rPr>
            </w:pPr>
            <w:r>
              <w:rPr>
                <w:rFonts w:hint="eastAsia" w:ascii="宋体" w:hAnsi="宋体" w:cs="宋体"/>
                <w:bCs/>
                <w:sz w:val="21"/>
                <w:szCs w:val="21"/>
                <w:highlight w:val="none"/>
              </w:rPr>
              <w:t>序号</w:t>
            </w:r>
          </w:p>
        </w:tc>
        <w:tc>
          <w:tcPr>
            <w:tcW w:w="1510" w:type="dxa"/>
            <w:vAlign w:val="center"/>
          </w:tcPr>
          <w:p w14:paraId="1FACBF89">
            <w:pPr>
              <w:spacing w:line="276" w:lineRule="auto"/>
              <w:jc w:val="center"/>
              <w:rPr>
                <w:rFonts w:ascii="宋体" w:hAnsi="宋体" w:cs="宋体"/>
                <w:bCs/>
                <w:sz w:val="21"/>
                <w:szCs w:val="21"/>
                <w:highlight w:val="none"/>
              </w:rPr>
            </w:pPr>
            <w:r>
              <w:rPr>
                <w:rFonts w:hint="eastAsia" w:ascii="宋体" w:hAnsi="宋体" w:cs="宋体"/>
                <w:bCs/>
                <w:sz w:val="21"/>
                <w:szCs w:val="21"/>
                <w:highlight w:val="none"/>
              </w:rPr>
              <w:t>名称</w:t>
            </w:r>
          </w:p>
        </w:tc>
        <w:tc>
          <w:tcPr>
            <w:tcW w:w="4421" w:type="dxa"/>
            <w:vAlign w:val="center"/>
          </w:tcPr>
          <w:p w14:paraId="33713935">
            <w:pPr>
              <w:spacing w:line="276" w:lineRule="auto"/>
              <w:jc w:val="center"/>
              <w:rPr>
                <w:rFonts w:ascii="宋体" w:hAnsi="宋体" w:cs="宋体"/>
                <w:bCs/>
                <w:sz w:val="21"/>
                <w:szCs w:val="21"/>
                <w:highlight w:val="none"/>
              </w:rPr>
            </w:pPr>
            <w:r>
              <w:rPr>
                <w:rFonts w:hint="eastAsia" w:ascii="宋体" w:hAnsi="宋体" w:cs="宋体"/>
                <w:bCs/>
                <w:sz w:val="21"/>
                <w:szCs w:val="21"/>
                <w:highlight w:val="none"/>
              </w:rPr>
              <w:t>具体内容</w:t>
            </w:r>
          </w:p>
        </w:tc>
        <w:tc>
          <w:tcPr>
            <w:tcW w:w="749" w:type="dxa"/>
            <w:vAlign w:val="center"/>
          </w:tcPr>
          <w:p w14:paraId="6453F7BD">
            <w:pPr>
              <w:spacing w:line="276" w:lineRule="auto"/>
              <w:jc w:val="center"/>
              <w:rPr>
                <w:rFonts w:ascii="宋体" w:hAnsi="宋体" w:cs="宋体"/>
                <w:bCs/>
                <w:sz w:val="21"/>
                <w:szCs w:val="21"/>
                <w:highlight w:val="none"/>
              </w:rPr>
            </w:pPr>
            <w:r>
              <w:rPr>
                <w:rFonts w:hint="eastAsia" w:ascii="宋体" w:hAnsi="宋体" w:cs="宋体"/>
                <w:bCs/>
                <w:sz w:val="21"/>
                <w:szCs w:val="21"/>
                <w:highlight w:val="none"/>
              </w:rPr>
              <w:t>标注</w:t>
            </w:r>
          </w:p>
        </w:tc>
        <w:tc>
          <w:tcPr>
            <w:tcW w:w="973" w:type="dxa"/>
            <w:vAlign w:val="center"/>
          </w:tcPr>
          <w:p w14:paraId="398F77AE">
            <w:pPr>
              <w:spacing w:line="276" w:lineRule="auto"/>
              <w:jc w:val="center"/>
              <w:rPr>
                <w:rFonts w:ascii="宋体" w:hAnsi="宋体" w:cs="宋体"/>
                <w:bCs/>
                <w:sz w:val="21"/>
                <w:szCs w:val="21"/>
                <w:highlight w:val="none"/>
              </w:rPr>
            </w:pPr>
            <w:r>
              <w:rPr>
                <w:rFonts w:hint="eastAsia" w:ascii="宋体" w:hAnsi="宋体" w:cs="宋体"/>
                <w:bCs/>
                <w:sz w:val="21"/>
                <w:szCs w:val="21"/>
                <w:highlight w:val="none"/>
              </w:rPr>
              <w:t>其他说明</w:t>
            </w:r>
          </w:p>
        </w:tc>
      </w:tr>
      <w:tr w14:paraId="30BB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0" w:type="dxa"/>
            <w:vAlign w:val="center"/>
          </w:tcPr>
          <w:p w14:paraId="074459FC">
            <w:pPr>
              <w:spacing w:line="276" w:lineRule="auto"/>
              <w:jc w:val="center"/>
              <w:rPr>
                <w:rFonts w:ascii="宋体" w:hAnsi="宋体" w:cs="宋体"/>
                <w:bCs/>
                <w:sz w:val="21"/>
                <w:szCs w:val="21"/>
                <w:highlight w:val="none"/>
              </w:rPr>
            </w:pPr>
            <w:r>
              <w:rPr>
                <w:rFonts w:hint="eastAsia" w:ascii="宋体" w:hAnsi="宋体" w:cs="宋体"/>
                <w:bCs/>
                <w:sz w:val="21"/>
                <w:szCs w:val="21"/>
                <w:highlight w:val="none"/>
              </w:rPr>
              <w:t>1</w:t>
            </w:r>
          </w:p>
        </w:tc>
        <w:tc>
          <w:tcPr>
            <w:tcW w:w="1510" w:type="dxa"/>
            <w:vAlign w:val="center"/>
          </w:tcPr>
          <w:p w14:paraId="1C742D35">
            <w:pPr>
              <w:spacing w:line="276" w:lineRule="auto"/>
              <w:jc w:val="center"/>
              <w:rPr>
                <w:rFonts w:ascii="宋体" w:hAnsi="宋体" w:cs="宋体"/>
                <w:bCs/>
                <w:sz w:val="21"/>
                <w:szCs w:val="21"/>
                <w:highlight w:val="none"/>
              </w:rPr>
            </w:pPr>
            <w:r>
              <w:rPr>
                <w:rFonts w:hint="eastAsia" w:ascii="宋体" w:hAnsi="宋体" w:cs="宋体"/>
                <w:bCs/>
                <w:sz w:val="21"/>
                <w:szCs w:val="21"/>
                <w:highlight w:val="none"/>
              </w:rPr>
              <w:t>服务要求</w:t>
            </w:r>
          </w:p>
        </w:tc>
        <w:tc>
          <w:tcPr>
            <w:tcW w:w="4421" w:type="dxa"/>
            <w:shd w:val="clear" w:color="auto" w:fill="auto"/>
            <w:vAlign w:val="center"/>
          </w:tcPr>
          <w:p w14:paraId="100BA0E8">
            <w:pPr>
              <w:rPr>
                <w:rFonts w:hint="eastAsia" w:ascii="宋体" w:hAnsi="宋体"/>
                <w:bCs/>
                <w:sz w:val="21"/>
                <w:szCs w:val="21"/>
                <w:highlight w:val="none"/>
              </w:rPr>
            </w:pPr>
            <w:r>
              <w:rPr>
                <w:rFonts w:hint="eastAsia" w:ascii="宋体" w:hAnsi="宋体"/>
                <w:bCs/>
                <w:sz w:val="21"/>
                <w:szCs w:val="21"/>
                <w:highlight w:val="none"/>
                <w:lang w:val="en-US" w:eastAsia="zh-CN"/>
              </w:rPr>
              <w:t>1</w:t>
            </w:r>
            <w:r>
              <w:rPr>
                <w:rFonts w:hint="eastAsia" w:ascii="宋体" w:hAnsi="宋体"/>
                <w:bCs/>
                <w:sz w:val="21"/>
                <w:szCs w:val="21"/>
                <w:highlight w:val="none"/>
              </w:rPr>
              <w:t>、数字化扫描卷宗。严格按照省市关于仲裁卷宗整理的标准和要求，仲裁卷宗进行归档整理、数字化扫描、电子文件备份存档等工作，不得损坏纸质档案，注意核对卷宗顺序，不得缺漏页，对文书、图片的扫描精度需达到相应标准，将所有著录条目信息及时数字化扫描电子文件进行数据备份，确保档案数据安全、完整。</w:t>
            </w:r>
          </w:p>
          <w:p w14:paraId="58BD5F30">
            <w:pPr>
              <w:rPr>
                <w:rFonts w:hint="eastAsia" w:ascii="宋体" w:hAnsi="宋体"/>
                <w:bCs/>
                <w:sz w:val="21"/>
                <w:szCs w:val="21"/>
                <w:highlight w:val="none"/>
              </w:rPr>
            </w:pPr>
            <w:r>
              <w:rPr>
                <w:rFonts w:hint="eastAsia" w:ascii="宋体" w:hAnsi="宋体"/>
                <w:bCs/>
                <w:sz w:val="21"/>
                <w:szCs w:val="21"/>
                <w:highlight w:val="none"/>
                <w:lang w:val="en-US" w:eastAsia="zh-CN"/>
              </w:rPr>
              <w:t>2</w:t>
            </w:r>
            <w:r>
              <w:rPr>
                <w:rFonts w:hint="eastAsia" w:ascii="宋体" w:hAnsi="宋体"/>
                <w:bCs/>
                <w:sz w:val="21"/>
                <w:szCs w:val="21"/>
                <w:highlight w:val="none"/>
              </w:rPr>
              <w:t>、鉴定销毁服务。对达到销毁期限的仲裁卷宗档案予以清点、整理、数字化扫描及补充完善需销毁档案电脑著录条目，并制作仲裁档案目录清册，进行数据备份，形成电子档案；及时安排工作人员将符合销毁条件的仲裁卷宗运输到保密销毁部门进行销毁。</w:t>
            </w:r>
          </w:p>
          <w:p w14:paraId="3E664A17">
            <w:pPr>
              <w:rPr>
                <w:rFonts w:hint="eastAsia" w:ascii="宋体" w:hAnsi="宋体"/>
                <w:bCs/>
                <w:sz w:val="21"/>
                <w:szCs w:val="21"/>
                <w:highlight w:val="none"/>
              </w:rPr>
            </w:pPr>
            <w:r>
              <w:rPr>
                <w:rFonts w:hint="eastAsia" w:ascii="宋体" w:hAnsi="宋体"/>
                <w:bCs/>
                <w:sz w:val="21"/>
                <w:szCs w:val="21"/>
                <w:highlight w:val="none"/>
                <w:lang w:val="en-US" w:eastAsia="zh-CN"/>
              </w:rPr>
              <w:t>3</w:t>
            </w:r>
            <w:r>
              <w:rPr>
                <w:rFonts w:hint="eastAsia" w:ascii="宋体" w:hAnsi="宋体"/>
                <w:bCs/>
                <w:sz w:val="21"/>
                <w:szCs w:val="21"/>
                <w:highlight w:val="none"/>
              </w:rPr>
              <w:t>、案卷来案随扫服务。对2025年期间的劳动人事争议仲裁档案立案阶段开始，到双方申请人提供证据、仲裁裁决、调解结案期间所产生的档案第一时间进行整理、数字化、挂接系统，以此来提高档案数字化利用率；并在最终结案后进行归档整理、数字化扫描、电子文件备份存档等工作，不得损坏纸质档案，注意核对卷宗顺序，不得缺漏页，对文书、图片的扫描精度需达到相应标准，将所有著录条目信息及时数字化扫描电子文件进行数据备份，确保档案数据安全、完整。</w:t>
            </w:r>
          </w:p>
          <w:p w14:paraId="007E3694">
            <w:pPr>
              <w:rPr>
                <w:rFonts w:ascii="宋体" w:hAnsi="宋体" w:eastAsia="宋体" w:cs="Times New Roman"/>
                <w:bCs/>
                <w:kern w:val="2"/>
                <w:sz w:val="21"/>
                <w:szCs w:val="21"/>
                <w:highlight w:val="none"/>
                <w:lang w:val="en-US" w:eastAsia="zh-CN" w:bidi="ar-SA"/>
              </w:rPr>
            </w:pPr>
            <w:r>
              <w:rPr>
                <w:rFonts w:hint="eastAsia" w:ascii="宋体" w:hAnsi="宋体"/>
                <w:bCs/>
                <w:sz w:val="21"/>
                <w:szCs w:val="21"/>
                <w:highlight w:val="none"/>
                <w:lang w:val="en-US" w:eastAsia="zh-CN"/>
              </w:rPr>
              <w:t>4</w:t>
            </w:r>
            <w:r>
              <w:rPr>
                <w:rFonts w:hint="eastAsia" w:ascii="宋体" w:hAnsi="宋体"/>
                <w:bCs/>
                <w:sz w:val="21"/>
                <w:szCs w:val="21"/>
                <w:highlight w:val="none"/>
              </w:rPr>
              <w:t>、保密、安全义务。项目服务过程中需对仲裁卷宗档案负有保密、安全义务，不得遗失、损坏或泄露档案资料，按时完成仲裁案卷归档整理、电子化扫描等工作，提供免费咨询服务。</w:t>
            </w:r>
          </w:p>
        </w:tc>
        <w:tc>
          <w:tcPr>
            <w:tcW w:w="749" w:type="dxa"/>
            <w:vAlign w:val="center"/>
          </w:tcPr>
          <w:p w14:paraId="23433A16">
            <w:pPr>
              <w:spacing w:line="276" w:lineRule="auto"/>
              <w:rPr>
                <w:rFonts w:ascii="宋体" w:hAnsi="宋体" w:cs="宋体"/>
                <w:bCs/>
                <w:sz w:val="21"/>
                <w:szCs w:val="21"/>
                <w:highlight w:val="none"/>
              </w:rPr>
            </w:pPr>
          </w:p>
        </w:tc>
        <w:tc>
          <w:tcPr>
            <w:tcW w:w="973" w:type="dxa"/>
            <w:vAlign w:val="center"/>
          </w:tcPr>
          <w:p w14:paraId="3944C83E">
            <w:pPr>
              <w:spacing w:line="276" w:lineRule="auto"/>
              <w:rPr>
                <w:rFonts w:ascii="宋体" w:hAnsi="宋体" w:cs="宋体"/>
                <w:bCs/>
                <w:sz w:val="21"/>
                <w:szCs w:val="21"/>
                <w:highlight w:val="none"/>
              </w:rPr>
            </w:pPr>
          </w:p>
        </w:tc>
      </w:tr>
      <w:tr w14:paraId="7173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40" w:type="dxa"/>
            <w:vAlign w:val="center"/>
          </w:tcPr>
          <w:p w14:paraId="38563215">
            <w:pPr>
              <w:spacing w:line="276" w:lineRule="auto"/>
              <w:jc w:val="center"/>
              <w:rPr>
                <w:rFonts w:ascii="宋体" w:hAnsi="宋体" w:cs="宋体"/>
                <w:bCs/>
                <w:sz w:val="21"/>
                <w:szCs w:val="21"/>
                <w:highlight w:val="none"/>
              </w:rPr>
            </w:pPr>
            <w:r>
              <w:rPr>
                <w:rFonts w:hint="eastAsia" w:ascii="宋体" w:hAnsi="宋体" w:cs="宋体"/>
                <w:bCs/>
                <w:sz w:val="21"/>
                <w:szCs w:val="21"/>
                <w:highlight w:val="none"/>
              </w:rPr>
              <w:t>2</w:t>
            </w:r>
          </w:p>
        </w:tc>
        <w:tc>
          <w:tcPr>
            <w:tcW w:w="1510" w:type="dxa"/>
            <w:vAlign w:val="center"/>
          </w:tcPr>
          <w:p w14:paraId="560D6C15">
            <w:pPr>
              <w:spacing w:line="276" w:lineRule="auto"/>
              <w:jc w:val="center"/>
              <w:rPr>
                <w:rFonts w:ascii="宋体" w:hAnsi="宋体" w:cs="宋体"/>
                <w:bCs/>
                <w:sz w:val="21"/>
                <w:szCs w:val="21"/>
                <w:highlight w:val="none"/>
              </w:rPr>
            </w:pPr>
            <w:r>
              <w:rPr>
                <w:rFonts w:hint="eastAsia" w:ascii="宋体" w:hAnsi="宋体" w:cs="宋体"/>
                <w:bCs/>
                <w:sz w:val="21"/>
                <w:szCs w:val="21"/>
                <w:highlight w:val="none"/>
              </w:rPr>
              <w:t>人员要求</w:t>
            </w:r>
          </w:p>
        </w:tc>
        <w:tc>
          <w:tcPr>
            <w:tcW w:w="4421" w:type="dxa"/>
            <w:vAlign w:val="center"/>
          </w:tcPr>
          <w:p w14:paraId="2292A397">
            <w:pPr>
              <w:numPr>
                <w:ilvl w:val="0"/>
                <w:numId w:val="0"/>
              </w:numPr>
              <w:rPr>
                <w:rFonts w:hint="eastAsia" w:ascii="宋体" w:hAnsi="宋体"/>
                <w:bCs/>
                <w:sz w:val="21"/>
                <w:szCs w:val="21"/>
                <w:highlight w:val="none"/>
              </w:rPr>
            </w:pPr>
            <w:r>
              <w:rPr>
                <w:rFonts w:hint="eastAsia" w:ascii="宋体" w:hAnsi="宋体" w:eastAsia="宋体" w:cs="Times New Roman"/>
                <w:bCs/>
                <w:kern w:val="2"/>
                <w:sz w:val="21"/>
                <w:szCs w:val="21"/>
                <w:highlight w:val="none"/>
                <w:lang w:val="en-US" w:eastAsia="zh-CN" w:bidi="ar-SA"/>
              </w:rPr>
              <w:t>（1）</w:t>
            </w:r>
            <w:r>
              <w:rPr>
                <w:rFonts w:hint="eastAsia" w:ascii="宋体" w:hAnsi="宋体"/>
                <w:bCs/>
                <w:sz w:val="21"/>
                <w:szCs w:val="21"/>
                <w:highlight w:val="none"/>
              </w:rPr>
              <w:t>人数：</w:t>
            </w:r>
          </w:p>
          <w:p w14:paraId="232A56FF">
            <w:pPr>
              <w:numPr>
                <w:ilvl w:val="0"/>
                <w:numId w:val="0"/>
              </w:numPr>
              <w:rPr>
                <w:rFonts w:hint="eastAsia" w:ascii="宋体" w:hAnsi="宋体"/>
                <w:bCs/>
                <w:sz w:val="21"/>
                <w:szCs w:val="21"/>
                <w:highlight w:val="none"/>
              </w:rPr>
            </w:pPr>
            <w:r>
              <w:rPr>
                <w:rFonts w:hint="eastAsia" w:ascii="宋体" w:hAnsi="宋体"/>
                <w:bCs/>
                <w:sz w:val="21"/>
                <w:szCs w:val="21"/>
                <w:highlight w:val="none"/>
                <w:lang w:val="en-US" w:eastAsia="zh-CN"/>
              </w:rPr>
              <w:t>来案随扫整理窗口收档人员1名、来案随扫人员2名、档案整理装订装盒岗1名提供驻场服务</w:t>
            </w:r>
            <w:r>
              <w:rPr>
                <w:rFonts w:hint="eastAsia" w:ascii="宋体" w:hAnsi="宋体"/>
                <w:bCs/>
                <w:sz w:val="21"/>
                <w:szCs w:val="21"/>
                <w:highlight w:val="none"/>
                <w:lang w:eastAsia="zh-CN"/>
              </w:rPr>
              <w:t>，</w:t>
            </w:r>
            <w:r>
              <w:rPr>
                <w:rFonts w:hint="eastAsia" w:ascii="宋体" w:hAnsi="宋体"/>
                <w:bCs/>
                <w:sz w:val="21"/>
                <w:szCs w:val="21"/>
                <w:highlight w:val="none"/>
                <w:lang w:val="en-US" w:eastAsia="zh-CN"/>
              </w:rPr>
              <w:t>档案鉴定销毁不少于4人提供驻场服务；</w:t>
            </w:r>
          </w:p>
          <w:p w14:paraId="1C61D2DA">
            <w:pPr>
              <w:rPr>
                <w:rFonts w:hint="eastAsia" w:ascii="宋体" w:hAnsi="宋体"/>
                <w:bCs/>
                <w:sz w:val="21"/>
                <w:szCs w:val="21"/>
                <w:highlight w:val="none"/>
              </w:rPr>
            </w:pPr>
            <w:r>
              <w:rPr>
                <w:rFonts w:hint="eastAsia" w:ascii="宋体" w:hAnsi="宋体"/>
                <w:bCs/>
                <w:sz w:val="21"/>
                <w:szCs w:val="21"/>
                <w:highlight w:val="none"/>
                <w:lang w:val="en-US" w:eastAsia="zh-CN"/>
              </w:rPr>
              <w:t>（2）</w:t>
            </w:r>
            <w:r>
              <w:rPr>
                <w:rFonts w:hint="eastAsia" w:ascii="宋体" w:hAnsi="宋体"/>
                <w:bCs/>
                <w:sz w:val="21"/>
                <w:szCs w:val="21"/>
                <w:highlight w:val="none"/>
              </w:rPr>
              <w:t>人员素质：</w:t>
            </w:r>
          </w:p>
          <w:p w14:paraId="723489A1">
            <w:pPr>
              <w:rPr>
                <w:rFonts w:hint="eastAsia" w:ascii="宋体" w:hAnsi="宋体"/>
                <w:bCs/>
                <w:sz w:val="21"/>
                <w:szCs w:val="21"/>
                <w:highlight w:val="none"/>
              </w:rPr>
            </w:pPr>
            <w:r>
              <w:rPr>
                <w:rFonts w:hint="eastAsia" w:ascii="宋体" w:hAnsi="宋体"/>
                <w:bCs/>
                <w:sz w:val="21"/>
                <w:szCs w:val="21"/>
                <w:highlight w:val="none"/>
              </w:rPr>
              <w:t>投标方拟投入本项目的项目负责人须具有档案专业初级或以上职称。</w:t>
            </w:r>
          </w:p>
          <w:p w14:paraId="4A492888">
            <w:pPr>
              <w:rPr>
                <w:rFonts w:ascii="宋体" w:hAnsi="宋体" w:cs="宋体"/>
                <w:kern w:val="0"/>
                <w:sz w:val="21"/>
                <w:szCs w:val="21"/>
                <w:highlight w:val="none"/>
              </w:rPr>
            </w:pPr>
            <w:r>
              <w:rPr>
                <w:rFonts w:hint="eastAsia" w:ascii="宋体" w:hAnsi="宋体"/>
                <w:bCs/>
                <w:sz w:val="21"/>
                <w:szCs w:val="21"/>
                <w:highlight w:val="none"/>
              </w:rPr>
              <w:t>投标方还应具备专业档案整理团队，投标方项目团队成员</w:t>
            </w:r>
            <w:r>
              <w:rPr>
                <w:rFonts w:hint="eastAsia" w:ascii="宋体" w:hAnsi="宋体"/>
                <w:bCs/>
                <w:sz w:val="21"/>
                <w:szCs w:val="21"/>
                <w:highlight w:val="none"/>
                <w:lang w:val="en-US" w:eastAsia="zh-CN"/>
              </w:rPr>
              <w:t>具有</w:t>
            </w:r>
            <w:r>
              <w:rPr>
                <w:rFonts w:hint="eastAsia" w:ascii="宋体" w:hAnsi="宋体"/>
                <w:bCs/>
                <w:sz w:val="21"/>
                <w:szCs w:val="21"/>
                <w:highlight w:val="none"/>
              </w:rPr>
              <w:t>档案专业初级或以上职称</w:t>
            </w:r>
            <w:r>
              <w:rPr>
                <w:rFonts w:hint="eastAsia" w:ascii="宋体" w:hAnsi="宋体"/>
                <w:bCs/>
                <w:sz w:val="21"/>
                <w:szCs w:val="21"/>
                <w:highlight w:val="none"/>
                <w:lang w:eastAsia="zh-CN"/>
              </w:rPr>
              <w:t>、</w:t>
            </w:r>
            <w:r>
              <w:rPr>
                <w:rFonts w:hint="eastAsia" w:ascii="宋体" w:hAnsi="宋体"/>
                <w:bCs/>
                <w:sz w:val="21"/>
                <w:szCs w:val="21"/>
                <w:highlight w:val="none"/>
              </w:rPr>
              <w:t>档案管理培训相关证书</w:t>
            </w:r>
            <w:r>
              <w:rPr>
                <w:rFonts w:hint="eastAsia" w:ascii="宋体" w:hAnsi="宋体"/>
                <w:bCs/>
                <w:sz w:val="21"/>
                <w:szCs w:val="21"/>
                <w:highlight w:val="none"/>
                <w:lang w:eastAsia="zh-CN"/>
              </w:rPr>
              <w:t>，</w:t>
            </w:r>
            <w:r>
              <w:rPr>
                <w:rFonts w:hint="eastAsia" w:ascii="宋体" w:hAnsi="宋体"/>
                <w:bCs/>
                <w:sz w:val="21"/>
                <w:szCs w:val="21"/>
                <w:highlight w:val="none"/>
              </w:rPr>
              <w:t>并随时可按照采购方（工作需要）增加人员，确保任务按时完成。</w:t>
            </w:r>
          </w:p>
        </w:tc>
        <w:tc>
          <w:tcPr>
            <w:tcW w:w="749" w:type="dxa"/>
            <w:vAlign w:val="center"/>
          </w:tcPr>
          <w:p w14:paraId="75C8AC88">
            <w:pPr>
              <w:spacing w:line="276" w:lineRule="auto"/>
              <w:rPr>
                <w:rFonts w:ascii="宋体" w:hAnsi="宋体" w:cs="宋体"/>
                <w:bCs/>
                <w:sz w:val="21"/>
                <w:szCs w:val="21"/>
                <w:highlight w:val="none"/>
              </w:rPr>
            </w:pPr>
          </w:p>
        </w:tc>
        <w:tc>
          <w:tcPr>
            <w:tcW w:w="973" w:type="dxa"/>
            <w:vAlign w:val="center"/>
          </w:tcPr>
          <w:p w14:paraId="6E8EFA7B">
            <w:pPr>
              <w:spacing w:line="276" w:lineRule="auto"/>
              <w:rPr>
                <w:rFonts w:ascii="宋体" w:hAnsi="宋体" w:cs="宋体"/>
                <w:bCs/>
                <w:sz w:val="21"/>
                <w:szCs w:val="21"/>
                <w:highlight w:val="none"/>
              </w:rPr>
            </w:pPr>
          </w:p>
        </w:tc>
      </w:tr>
      <w:tr w14:paraId="15AB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40" w:type="dxa"/>
            <w:vAlign w:val="center"/>
          </w:tcPr>
          <w:p w14:paraId="554A4213">
            <w:pPr>
              <w:spacing w:line="276" w:lineRule="auto"/>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3</w:t>
            </w:r>
          </w:p>
        </w:tc>
        <w:tc>
          <w:tcPr>
            <w:tcW w:w="1510" w:type="dxa"/>
            <w:vAlign w:val="center"/>
          </w:tcPr>
          <w:p w14:paraId="32B58BC3">
            <w:pPr>
              <w:spacing w:line="276" w:lineRule="auto"/>
              <w:jc w:val="center"/>
              <w:rPr>
                <w:rFonts w:hint="eastAsia" w:ascii="宋体" w:hAnsi="宋体" w:cs="宋体"/>
                <w:b/>
                <w:bCs w:val="0"/>
                <w:sz w:val="21"/>
                <w:szCs w:val="21"/>
                <w:highlight w:val="none"/>
              </w:rPr>
            </w:pPr>
            <w:r>
              <w:rPr>
                <w:rFonts w:hint="eastAsia" w:ascii="宋体" w:hAnsi="宋体"/>
                <w:bCs/>
                <w:sz w:val="21"/>
                <w:szCs w:val="21"/>
                <w:highlight w:val="none"/>
              </w:rPr>
              <w:t>服务期限</w:t>
            </w:r>
          </w:p>
        </w:tc>
        <w:tc>
          <w:tcPr>
            <w:tcW w:w="4421" w:type="dxa"/>
            <w:vAlign w:val="center"/>
          </w:tcPr>
          <w:p w14:paraId="50E62A6D">
            <w:pPr>
              <w:rPr>
                <w:rFonts w:hint="eastAsia" w:ascii="宋体" w:hAnsi="宋体"/>
                <w:bCs/>
                <w:sz w:val="21"/>
                <w:szCs w:val="21"/>
                <w:highlight w:val="none"/>
              </w:rPr>
            </w:pPr>
            <w:r>
              <w:rPr>
                <w:rFonts w:hint="eastAsia" w:ascii="宋体" w:hAnsi="宋体"/>
                <w:bCs/>
                <w:sz w:val="21"/>
                <w:szCs w:val="21"/>
                <w:highlight w:val="none"/>
              </w:rPr>
              <w:t>合同生效之日起8个月内</w:t>
            </w:r>
          </w:p>
        </w:tc>
        <w:tc>
          <w:tcPr>
            <w:tcW w:w="749" w:type="dxa"/>
            <w:vAlign w:val="center"/>
          </w:tcPr>
          <w:p w14:paraId="3D85AEC7">
            <w:pPr>
              <w:spacing w:line="276" w:lineRule="auto"/>
              <w:rPr>
                <w:rFonts w:ascii="宋体" w:hAnsi="宋体" w:cs="宋体"/>
                <w:bCs/>
                <w:sz w:val="21"/>
                <w:szCs w:val="21"/>
                <w:highlight w:val="none"/>
              </w:rPr>
            </w:pPr>
          </w:p>
        </w:tc>
        <w:tc>
          <w:tcPr>
            <w:tcW w:w="973" w:type="dxa"/>
            <w:vAlign w:val="center"/>
          </w:tcPr>
          <w:p w14:paraId="1CBA501D">
            <w:pPr>
              <w:spacing w:line="276" w:lineRule="auto"/>
              <w:rPr>
                <w:rFonts w:ascii="宋体" w:hAnsi="宋体" w:cs="宋体"/>
                <w:bCs/>
                <w:sz w:val="21"/>
                <w:szCs w:val="21"/>
                <w:highlight w:val="none"/>
              </w:rPr>
            </w:pPr>
          </w:p>
        </w:tc>
      </w:tr>
      <w:tr w14:paraId="64C8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40" w:type="dxa"/>
            <w:vAlign w:val="center"/>
          </w:tcPr>
          <w:p w14:paraId="769C8BA7">
            <w:pPr>
              <w:spacing w:line="276" w:lineRule="auto"/>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4</w:t>
            </w:r>
          </w:p>
        </w:tc>
        <w:tc>
          <w:tcPr>
            <w:tcW w:w="1510" w:type="dxa"/>
            <w:vAlign w:val="center"/>
          </w:tcPr>
          <w:p w14:paraId="1B734A8B">
            <w:pPr>
              <w:spacing w:line="276" w:lineRule="auto"/>
              <w:jc w:val="center"/>
              <w:rPr>
                <w:rFonts w:ascii="宋体" w:hAnsi="宋体" w:cs="宋体"/>
                <w:bCs/>
                <w:sz w:val="21"/>
                <w:szCs w:val="21"/>
                <w:highlight w:val="none"/>
              </w:rPr>
            </w:pPr>
            <w:r>
              <w:rPr>
                <w:rFonts w:hint="eastAsia" w:ascii="宋体" w:hAnsi="宋体" w:cs="宋体"/>
                <w:bCs/>
                <w:sz w:val="21"/>
                <w:szCs w:val="21"/>
                <w:highlight w:val="none"/>
              </w:rPr>
              <w:t>投入设施要求</w:t>
            </w:r>
          </w:p>
        </w:tc>
        <w:tc>
          <w:tcPr>
            <w:tcW w:w="4421" w:type="dxa"/>
            <w:vAlign w:val="center"/>
          </w:tcPr>
          <w:p w14:paraId="7F9AAC11">
            <w:pPr>
              <w:numPr>
                <w:ilvl w:val="0"/>
                <w:numId w:val="0"/>
              </w:numPr>
              <w:rPr>
                <w:rFonts w:hint="eastAsia" w:ascii="宋体" w:hAnsi="宋体"/>
                <w:bCs/>
                <w:sz w:val="21"/>
                <w:szCs w:val="21"/>
                <w:highlight w:val="none"/>
                <w:lang w:val="en-US" w:eastAsia="zh-CN"/>
              </w:rPr>
            </w:pPr>
            <w:r>
              <w:rPr>
                <w:rFonts w:hint="eastAsia" w:ascii="宋体" w:hAnsi="宋体" w:eastAsia="宋体" w:cs="Times New Roman"/>
                <w:bCs/>
                <w:kern w:val="2"/>
                <w:sz w:val="21"/>
                <w:szCs w:val="21"/>
                <w:highlight w:val="none"/>
                <w:lang w:val="en-US" w:eastAsia="zh-CN" w:bidi="ar-SA"/>
              </w:rPr>
              <w:t>1、</w:t>
            </w:r>
            <w:r>
              <w:rPr>
                <w:rFonts w:hint="eastAsia" w:ascii="宋体" w:hAnsi="宋体"/>
                <w:bCs/>
                <w:sz w:val="21"/>
                <w:szCs w:val="21"/>
                <w:highlight w:val="none"/>
                <w:lang w:val="en-US" w:eastAsia="zh-CN"/>
              </w:rPr>
              <w:t>配备项目所需扫描仪2台；</w:t>
            </w:r>
          </w:p>
          <w:p w14:paraId="2AA5FF5A">
            <w:pPr>
              <w:spacing w:line="276" w:lineRule="auto"/>
              <w:rPr>
                <w:rFonts w:ascii="宋体" w:hAnsi="宋体" w:cs="宋体"/>
                <w:bCs/>
                <w:sz w:val="21"/>
                <w:szCs w:val="21"/>
                <w:highlight w:val="none"/>
              </w:rPr>
            </w:pPr>
            <w:r>
              <w:rPr>
                <w:rFonts w:hint="default" w:ascii="宋体" w:hAnsi="宋体" w:eastAsia="宋体" w:cs="Times New Roman"/>
                <w:bCs/>
                <w:kern w:val="2"/>
                <w:sz w:val="21"/>
                <w:szCs w:val="21"/>
                <w:highlight w:val="none"/>
                <w:lang w:val="en-US" w:eastAsia="zh-CN" w:bidi="ar-SA"/>
              </w:rPr>
              <w:t>2、</w:t>
            </w:r>
            <w:r>
              <w:rPr>
                <w:rFonts w:hint="eastAsia" w:ascii="宋体" w:hAnsi="宋体"/>
                <w:bCs/>
                <w:sz w:val="21"/>
                <w:szCs w:val="21"/>
                <w:highlight w:val="none"/>
                <w:lang w:val="en-US" w:eastAsia="zh-CN"/>
              </w:rPr>
              <w:t>配套数字化及著录系统；</w:t>
            </w:r>
          </w:p>
        </w:tc>
        <w:tc>
          <w:tcPr>
            <w:tcW w:w="749" w:type="dxa"/>
            <w:vAlign w:val="center"/>
          </w:tcPr>
          <w:p w14:paraId="54B60BFF">
            <w:pPr>
              <w:spacing w:line="276" w:lineRule="auto"/>
              <w:rPr>
                <w:rFonts w:ascii="宋体" w:hAnsi="宋体" w:cs="宋体"/>
                <w:bCs/>
                <w:sz w:val="21"/>
                <w:szCs w:val="21"/>
                <w:highlight w:val="none"/>
              </w:rPr>
            </w:pPr>
          </w:p>
        </w:tc>
        <w:tc>
          <w:tcPr>
            <w:tcW w:w="973" w:type="dxa"/>
            <w:vAlign w:val="center"/>
          </w:tcPr>
          <w:p w14:paraId="496DD311">
            <w:pPr>
              <w:spacing w:line="276" w:lineRule="auto"/>
              <w:rPr>
                <w:rFonts w:ascii="宋体" w:hAnsi="宋体" w:cs="宋体"/>
                <w:bCs/>
                <w:sz w:val="21"/>
                <w:szCs w:val="21"/>
                <w:highlight w:val="none"/>
              </w:rPr>
            </w:pPr>
          </w:p>
        </w:tc>
      </w:tr>
      <w:tr w14:paraId="53F1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40" w:type="dxa"/>
            <w:vAlign w:val="center"/>
          </w:tcPr>
          <w:p w14:paraId="303A94DB">
            <w:pPr>
              <w:spacing w:line="276" w:lineRule="auto"/>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5</w:t>
            </w:r>
          </w:p>
        </w:tc>
        <w:tc>
          <w:tcPr>
            <w:tcW w:w="1510" w:type="dxa"/>
            <w:vAlign w:val="center"/>
          </w:tcPr>
          <w:p w14:paraId="56B4682E">
            <w:pPr>
              <w:spacing w:line="276" w:lineRule="auto"/>
              <w:jc w:val="center"/>
              <w:rPr>
                <w:rFonts w:ascii="宋体" w:hAnsi="宋体" w:cs="宋体"/>
                <w:bCs/>
                <w:sz w:val="21"/>
                <w:szCs w:val="21"/>
                <w:highlight w:val="none"/>
              </w:rPr>
            </w:pPr>
            <w:r>
              <w:rPr>
                <w:rFonts w:hint="eastAsia" w:ascii="宋体" w:hAnsi="宋体" w:cs="宋体"/>
                <w:bCs/>
                <w:sz w:val="21"/>
                <w:szCs w:val="21"/>
                <w:highlight w:val="none"/>
              </w:rPr>
              <w:t>成果要求</w:t>
            </w:r>
          </w:p>
        </w:tc>
        <w:tc>
          <w:tcPr>
            <w:tcW w:w="4421" w:type="dxa"/>
            <w:shd w:val="clear" w:color="auto" w:fill="auto"/>
            <w:vAlign w:val="center"/>
          </w:tcPr>
          <w:p w14:paraId="45E2CA55">
            <w:pPr>
              <w:rPr>
                <w:rFonts w:hint="eastAsia" w:ascii="宋体" w:hAnsi="宋体"/>
                <w:bCs/>
                <w:sz w:val="21"/>
                <w:szCs w:val="21"/>
                <w:highlight w:val="none"/>
              </w:rPr>
            </w:pPr>
            <w:r>
              <w:rPr>
                <w:rFonts w:hint="eastAsia" w:ascii="宋体" w:hAnsi="宋体"/>
                <w:bCs/>
                <w:sz w:val="21"/>
                <w:szCs w:val="21"/>
                <w:highlight w:val="none"/>
              </w:rPr>
              <w:t>(一)规范、标准的档案实体;</w:t>
            </w:r>
          </w:p>
          <w:p w14:paraId="2D7DBCD0">
            <w:pPr>
              <w:rPr>
                <w:rFonts w:hint="eastAsia" w:ascii="宋体" w:hAnsi="宋体"/>
                <w:bCs/>
                <w:sz w:val="21"/>
                <w:szCs w:val="21"/>
                <w:highlight w:val="none"/>
              </w:rPr>
            </w:pPr>
            <w:r>
              <w:rPr>
                <w:rFonts w:hint="eastAsia" w:ascii="宋体" w:hAnsi="宋体"/>
                <w:bCs/>
                <w:sz w:val="21"/>
                <w:szCs w:val="21"/>
                <w:highlight w:val="none"/>
              </w:rPr>
              <w:t>(二)原始档案实体与档案管理信息系统数据一致的录入</w:t>
            </w:r>
          </w:p>
          <w:p w14:paraId="063B1CCA">
            <w:pPr>
              <w:rPr>
                <w:rFonts w:hint="eastAsia" w:ascii="宋体" w:hAnsi="宋体"/>
                <w:bCs/>
                <w:sz w:val="21"/>
                <w:szCs w:val="21"/>
                <w:highlight w:val="none"/>
              </w:rPr>
            </w:pPr>
            <w:r>
              <w:rPr>
                <w:rFonts w:hint="eastAsia" w:ascii="宋体" w:hAnsi="宋体"/>
                <w:bCs/>
                <w:sz w:val="21"/>
                <w:szCs w:val="21"/>
                <w:highlight w:val="none"/>
              </w:rPr>
              <w:t>数据和扫描数据;</w:t>
            </w:r>
          </w:p>
          <w:p w14:paraId="09F23B35">
            <w:pPr>
              <w:rPr>
                <w:rFonts w:hint="eastAsia" w:ascii="宋体" w:hAnsi="宋体"/>
                <w:bCs/>
                <w:sz w:val="21"/>
                <w:szCs w:val="21"/>
                <w:highlight w:val="none"/>
              </w:rPr>
            </w:pPr>
            <w:r>
              <w:rPr>
                <w:rFonts w:hint="eastAsia" w:ascii="宋体" w:hAnsi="宋体"/>
                <w:bCs/>
                <w:sz w:val="21"/>
                <w:szCs w:val="21"/>
                <w:highlight w:val="none"/>
              </w:rPr>
              <w:t>(三)规范的手工检索目录两套;</w:t>
            </w:r>
          </w:p>
          <w:p w14:paraId="737FA41A">
            <w:pPr>
              <w:rPr>
                <w:rFonts w:hint="eastAsia" w:ascii="宋体" w:hAnsi="宋体"/>
                <w:bCs/>
                <w:sz w:val="21"/>
                <w:szCs w:val="21"/>
                <w:highlight w:val="none"/>
              </w:rPr>
            </w:pPr>
            <w:r>
              <w:rPr>
                <w:rFonts w:hint="eastAsia" w:ascii="宋体" w:hAnsi="宋体"/>
                <w:bCs/>
                <w:sz w:val="21"/>
                <w:szCs w:val="21"/>
                <w:highlight w:val="none"/>
              </w:rPr>
              <w:t>(四)档案销毁清册一份;</w:t>
            </w:r>
          </w:p>
          <w:p w14:paraId="3CE711DE">
            <w:pPr>
              <w:rPr>
                <w:rFonts w:ascii="宋体" w:hAnsi="宋体" w:eastAsia="宋体" w:cs="Times New Roman"/>
                <w:bCs/>
                <w:kern w:val="2"/>
                <w:sz w:val="21"/>
                <w:szCs w:val="21"/>
                <w:highlight w:val="none"/>
                <w:lang w:val="en-US" w:eastAsia="zh-CN" w:bidi="ar-SA"/>
              </w:rPr>
            </w:pPr>
            <w:r>
              <w:rPr>
                <w:rFonts w:hint="eastAsia" w:ascii="宋体" w:hAnsi="宋体"/>
                <w:bCs/>
                <w:sz w:val="21"/>
                <w:szCs w:val="21"/>
                <w:highlight w:val="none"/>
              </w:rPr>
              <w:t>(五)完整的档案电子目录数据。</w:t>
            </w:r>
          </w:p>
        </w:tc>
        <w:tc>
          <w:tcPr>
            <w:tcW w:w="749" w:type="dxa"/>
            <w:vAlign w:val="center"/>
          </w:tcPr>
          <w:p w14:paraId="537A6011">
            <w:pPr>
              <w:spacing w:line="276" w:lineRule="auto"/>
              <w:rPr>
                <w:rFonts w:ascii="宋体" w:hAnsi="宋体" w:cs="宋体"/>
                <w:bCs/>
                <w:sz w:val="21"/>
                <w:szCs w:val="21"/>
                <w:highlight w:val="none"/>
              </w:rPr>
            </w:pPr>
          </w:p>
        </w:tc>
        <w:tc>
          <w:tcPr>
            <w:tcW w:w="973" w:type="dxa"/>
            <w:vAlign w:val="center"/>
          </w:tcPr>
          <w:p w14:paraId="14490F78">
            <w:pPr>
              <w:spacing w:line="276" w:lineRule="auto"/>
              <w:rPr>
                <w:rFonts w:ascii="宋体" w:hAnsi="宋体" w:cs="宋体"/>
                <w:bCs/>
                <w:sz w:val="21"/>
                <w:szCs w:val="21"/>
                <w:highlight w:val="none"/>
              </w:rPr>
            </w:pPr>
          </w:p>
        </w:tc>
      </w:tr>
      <w:tr w14:paraId="1CDE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40" w:type="dxa"/>
            <w:vAlign w:val="center"/>
          </w:tcPr>
          <w:p w14:paraId="64182916">
            <w:pPr>
              <w:spacing w:line="276" w:lineRule="auto"/>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6</w:t>
            </w:r>
          </w:p>
        </w:tc>
        <w:tc>
          <w:tcPr>
            <w:tcW w:w="1510" w:type="dxa"/>
            <w:vAlign w:val="center"/>
          </w:tcPr>
          <w:p w14:paraId="480CA19E">
            <w:pPr>
              <w:spacing w:line="276" w:lineRule="auto"/>
              <w:jc w:val="center"/>
              <w:rPr>
                <w:rFonts w:ascii="宋体" w:hAnsi="宋体" w:cs="宋体"/>
                <w:bCs/>
                <w:sz w:val="21"/>
                <w:szCs w:val="21"/>
                <w:highlight w:val="none"/>
              </w:rPr>
            </w:pPr>
            <w:r>
              <w:rPr>
                <w:rFonts w:hint="eastAsia" w:ascii="宋体" w:hAnsi="宋体" w:cs="宋体"/>
                <w:bCs/>
                <w:sz w:val="21"/>
                <w:szCs w:val="21"/>
                <w:highlight w:val="none"/>
              </w:rPr>
              <w:t>其他要求</w:t>
            </w:r>
          </w:p>
        </w:tc>
        <w:tc>
          <w:tcPr>
            <w:tcW w:w="4421" w:type="dxa"/>
            <w:vAlign w:val="center"/>
          </w:tcPr>
          <w:p w14:paraId="2BA356EB">
            <w:pPr>
              <w:spacing w:line="276" w:lineRule="auto"/>
              <w:rPr>
                <w:rFonts w:ascii="宋体" w:hAnsi="宋体" w:cs="宋体"/>
                <w:bCs/>
                <w:sz w:val="21"/>
                <w:szCs w:val="21"/>
                <w:highlight w:val="none"/>
              </w:rPr>
            </w:pPr>
            <w:r>
              <w:rPr>
                <w:rFonts w:hint="default" w:ascii="宋体" w:hAnsi="宋体" w:eastAsia="宋体" w:cs="Times New Roman"/>
                <w:bCs/>
                <w:kern w:val="2"/>
                <w:sz w:val="21"/>
                <w:szCs w:val="21"/>
                <w:highlight w:val="none"/>
                <w:lang w:val="en-US" w:eastAsia="zh-CN" w:bidi="ar-SA"/>
              </w:rPr>
              <w:t>1、</w:t>
            </w:r>
            <w:r>
              <w:rPr>
                <w:rFonts w:hint="eastAsia" w:ascii="宋体" w:hAnsi="宋体"/>
                <w:bCs/>
                <w:sz w:val="21"/>
                <w:szCs w:val="21"/>
                <w:highlight w:val="none"/>
                <w:lang w:val="en-US" w:eastAsia="zh-CN"/>
              </w:rPr>
              <w:t>档案用品：包含但不限于5CM档案盒及无酸纸等；</w:t>
            </w:r>
          </w:p>
        </w:tc>
        <w:tc>
          <w:tcPr>
            <w:tcW w:w="749" w:type="dxa"/>
            <w:vAlign w:val="center"/>
          </w:tcPr>
          <w:p w14:paraId="301C369E">
            <w:pPr>
              <w:spacing w:line="276" w:lineRule="auto"/>
              <w:rPr>
                <w:rFonts w:ascii="宋体" w:hAnsi="宋体" w:cs="宋体"/>
                <w:bCs/>
                <w:sz w:val="21"/>
                <w:szCs w:val="21"/>
                <w:highlight w:val="none"/>
              </w:rPr>
            </w:pPr>
          </w:p>
        </w:tc>
        <w:tc>
          <w:tcPr>
            <w:tcW w:w="973" w:type="dxa"/>
            <w:vAlign w:val="center"/>
          </w:tcPr>
          <w:p w14:paraId="06E711B9">
            <w:pPr>
              <w:spacing w:line="276" w:lineRule="auto"/>
              <w:rPr>
                <w:rFonts w:ascii="宋体" w:hAnsi="宋体" w:cs="宋体"/>
                <w:bCs/>
                <w:sz w:val="21"/>
                <w:szCs w:val="21"/>
                <w:highlight w:val="none"/>
              </w:rPr>
            </w:pPr>
          </w:p>
        </w:tc>
      </w:tr>
    </w:tbl>
    <w:p w14:paraId="49213744">
      <w:pPr>
        <w:rPr>
          <w:b/>
          <w:sz w:val="24"/>
          <w:highlight w:val="none"/>
        </w:rPr>
      </w:pPr>
    </w:p>
    <w:p w14:paraId="23534D2B">
      <w:pPr>
        <w:pStyle w:val="3"/>
        <w:spacing w:before="120" w:beforeLines="50" w:after="120" w:afterLines="50"/>
        <w:rPr>
          <w:color w:val="FF0000"/>
          <w:szCs w:val="24"/>
          <w:highlight w:val="none"/>
        </w:rPr>
      </w:pPr>
      <w:r>
        <w:rPr>
          <w:rFonts w:hint="eastAsia"/>
          <w:color w:val="FF0000"/>
          <w:szCs w:val="24"/>
          <w:highlight w:val="none"/>
        </w:rPr>
        <w:t>六、商务要求</w:t>
      </w:r>
      <w:r>
        <w:rPr>
          <w:rFonts w:hint="eastAsia" w:ascii="宋体" w:hAnsi="宋体" w:cs="宋体"/>
          <w:color w:val="FF0000"/>
          <w:szCs w:val="21"/>
          <w:highlight w:val="none"/>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164"/>
        <w:gridCol w:w="6734"/>
      </w:tblGrid>
      <w:tr w14:paraId="2522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31" w:type="dxa"/>
            <w:vAlign w:val="center"/>
          </w:tcPr>
          <w:p w14:paraId="39EBBD80">
            <w:pPr>
              <w:widowControl/>
              <w:jc w:val="center"/>
              <w:rPr>
                <w:b/>
                <w:szCs w:val="21"/>
                <w:highlight w:val="none"/>
              </w:rPr>
            </w:pPr>
            <w:r>
              <w:rPr>
                <w:rFonts w:hint="eastAsia"/>
                <w:b/>
                <w:szCs w:val="21"/>
                <w:highlight w:val="none"/>
              </w:rPr>
              <w:t>序号</w:t>
            </w:r>
          </w:p>
        </w:tc>
        <w:tc>
          <w:tcPr>
            <w:tcW w:w="1164" w:type="dxa"/>
            <w:vAlign w:val="center"/>
          </w:tcPr>
          <w:p w14:paraId="664D530D">
            <w:pPr>
              <w:widowControl/>
              <w:jc w:val="center"/>
              <w:rPr>
                <w:b/>
                <w:szCs w:val="21"/>
                <w:highlight w:val="none"/>
              </w:rPr>
            </w:pPr>
            <w:r>
              <w:rPr>
                <w:rFonts w:hint="eastAsia"/>
                <w:b/>
                <w:szCs w:val="21"/>
                <w:highlight w:val="none"/>
              </w:rPr>
              <w:t>目录</w:t>
            </w:r>
          </w:p>
        </w:tc>
        <w:tc>
          <w:tcPr>
            <w:tcW w:w="6734" w:type="dxa"/>
            <w:vAlign w:val="center"/>
          </w:tcPr>
          <w:p w14:paraId="576A3A67">
            <w:pPr>
              <w:widowControl/>
              <w:jc w:val="center"/>
              <w:rPr>
                <w:b/>
                <w:szCs w:val="21"/>
                <w:highlight w:val="none"/>
              </w:rPr>
            </w:pPr>
            <w:r>
              <w:rPr>
                <w:rFonts w:hint="eastAsia" w:ascii="宋体" w:hAnsi="宋体" w:cs="宋体"/>
                <w:color w:val="FF0000"/>
                <w:szCs w:val="21"/>
                <w:highlight w:val="none"/>
              </w:rPr>
              <w:t>★</w:t>
            </w:r>
            <w:r>
              <w:rPr>
                <w:rFonts w:hint="eastAsia"/>
                <w:b/>
                <w:color w:val="FF0000"/>
                <w:szCs w:val="21"/>
                <w:highlight w:val="none"/>
              </w:rPr>
              <w:t>商务条款要求</w:t>
            </w:r>
          </w:p>
        </w:tc>
      </w:tr>
      <w:tr w14:paraId="68F7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52B86A44">
            <w:pPr>
              <w:jc w:val="center"/>
              <w:outlineLvl w:val="0"/>
              <w:rPr>
                <w:rFonts w:ascii="宋体" w:hAnsi="宋体"/>
                <w:b/>
                <w:bCs/>
                <w:szCs w:val="21"/>
                <w:highlight w:val="none"/>
              </w:rPr>
            </w:pPr>
            <w:r>
              <w:rPr>
                <w:rFonts w:hint="eastAsia" w:ascii="宋体" w:hAnsi="宋体"/>
                <w:b/>
                <w:bCs/>
                <w:szCs w:val="21"/>
                <w:highlight w:val="none"/>
              </w:rPr>
              <w:t>1</w:t>
            </w:r>
          </w:p>
        </w:tc>
        <w:tc>
          <w:tcPr>
            <w:tcW w:w="1164" w:type="dxa"/>
            <w:vAlign w:val="center"/>
          </w:tcPr>
          <w:p w14:paraId="5380C278">
            <w:pPr>
              <w:jc w:val="center"/>
              <w:outlineLvl w:val="0"/>
              <w:rPr>
                <w:rFonts w:ascii="宋体" w:hAnsi="宋体"/>
                <w:b/>
                <w:bCs/>
                <w:szCs w:val="21"/>
                <w:highlight w:val="none"/>
              </w:rPr>
            </w:pPr>
            <w:r>
              <w:rPr>
                <w:rFonts w:hint="eastAsia" w:ascii="宋体" w:hAnsi="宋体"/>
                <w:b/>
                <w:bCs/>
                <w:szCs w:val="21"/>
                <w:highlight w:val="none"/>
              </w:rPr>
              <w:t>服务期要求</w:t>
            </w:r>
          </w:p>
        </w:tc>
        <w:tc>
          <w:tcPr>
            <w:tcW w:w="6734" w:type="dxa"/>
          </w:tcPr>
          <w:p w14:paraId="624181FF">
            <w:pPr>
              <w:rPr>
                <w:highlight w:val="none"/>
              </w:rPr>
            </w:pPr>
            <w:r>
              <w:rPr>
                <w:rFonts w:hint="eastAsia" w:ascii="宋体" w:hAnsi="宋体"/>
                <w:bCs/>
                <w:szCs w:val="21"/>
                <w:highlight w:val="none"/>
              </w:rPr>
              <w:t>合同生效之日起8个月内</w:t>
            </w:r>
          </w:p>
        </w:tc>
      </w:tr>
      <w:tr w14:paraId="10AE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5EF9AACD">
            <w:pPr>
              <w:jc w:val="center"/>
              <w:outlineLvl w:val="0"/>
              <w:rPr>
                <w:rFonts w:ascii="宋体" w:hAnsi="宋体"/>
                <w:b/>
                <w:bCs/>
                <w:szCs w:val="21"/>
                <w:highlight w:val="none"/>
              </w:rPr>
            </w:pPr>
            <w:r>
              <w:rPr>
                <w:rFonts w:hint="eastAsia" w:ascii="宋体" w:hAnsi="宋体"/>
                <w:b/>
                <w:bCs/>
                <w:szCs w:val="21"/>
                <w:highlight w:val="none"/>
              </w:rPr>
              <w:t>2</w:t>
            </w:r>
          </w:p>
        </w:tc>
        <w:tc>
          <w:tcPr>
            <w:tcW w:w="1164" w:type="dxa"/>
            <w:vAlign w:val="center"/>
          </w:tcPr>
          <w:p w14:paraId="39E0019C">
            <w:pPr>
              <w:jc w:val="center"/>
              <w:outlineLvl w:val="0"/>
              <w:rPr>
                <w:rFonts w:ascii="宋体" w:hAnsi="宋体"/>
                <w:b/>
                <w:bCs/>
                <w:szCs w:val="21"/>
                <w:highlight w:val="none"/>
              </w:rPr>
            </w:pPr>
            <w:r>
              <w:rPr>
                <w:rFonts w:hint="eastAsia" w:ascii="宋体" w:hAnsi="宋体"/>
                <w:b/>
                <w:bCs/>
                <w:szCs w:val="21"/>
                <w:highlight w:val="none"/>
              </w:rPr>
              <w:t>服务地点</w:t>
            </w:r>
          </w:p>
        </w:tc>
        <w:tc>
          <w:tcPr>
            <w:tcW w:w="6734" w:type="dxa"/>
          </w:tcPr>
          <w:p w14:paraId="7AC964D2">
            <w:pPr>
              <w:outlineLvl w:val="0"/>
              <w:rPr>
                <w:rFonts w:hint="default" w:ascii="宋体" w:hAnsi="宋体" w:eastAsia="宋体"/>
                <w:b/>
                <w:sz w:val="28"/>
                <w:szCs w:val="28"/>
                <w:highlight w:val="none"/>
                <w:lang w:val="en-US" w:eastAsia="zh-CN"/>
              </w:rPr>
            </w:pPr>
            <w:r>
              <w:rPr>
                <w:rFonts w:hint="eastAsia" w:ascii="宋体" w:hAnsi="宋体"/>
                <w:b/>
                <w:sz w:val="21"/>
                <w:szCs w:val="21"/>
                <w:highlight w:val="none"/>
              </w:rPr>
              <w:t>在采购人指定地点</w:t>
            </w:r>
            <w:r>
              <w:rPr>
                <w:rFonts w:hint="eastAsia" w:ascii="宋体" w:hAnsi="宋体"/>
                <w:b/>
                <w:sz w:val="21"/>
                <w:szCs w:val="21"/>
                <w:highlight w:val="none"/>
                <w:lang w:val="en-US" w:eastAsia="zh-CN"/>
              </w:rPr>
              <w:t xml:space="preserve"> </w:t>
            </w:r>
            <w:r>
              <w:rPr>
                <w:rFonts w:hint="eastAsia" w:ascii="宋体" w:hAnsi="宋体"/>
                <w:b/>
                <w:color w:val="FF0000"/>
                <w:sz w:val="21"/>
                <w:szCs w:val="21"/>
                <w:highlight w:val="none"/>
                <w:lang w:val="en-US" w:eastAsia="zh-CN"/>
              </w:rPr>
              <w:t xml:space="preserve"> </w:t>
            </w:r>
          </w:p>
        </w:tc>
      </w:tr>
      <w:tr w14:paraId="315F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1E5D08FA">
            <w:pPr>
              <w:jc w:val="center"/>
              <w:outlineLvl w:val="0"/>
              <w:rPr>
                <w:rFonts w:ascii="宋体" w:hAnsi="宋体"/>
                <w:b/>
                <w:bCs/>
                <w:color w:val="FF0000"/>
                <w:szCs w:val="21"/>
                <w:highlight w:val="none"/>
              </w:rPr>
            </w:pPr>
            <w:r>
              <w:rPr>
                <w:rFonts w:hint="eastAsia" w:ascii="宋体" w:hAnsi="宋体"/>
                <w:b/>
                <w:bCs/>
                <w:color w:val="auto"/>
                <w:szCs w:val="21"/>
                <w:highlight w:val="none"/>
              </w:rPr>
              <w:t>3</w:t>
            </w:r>
          </w:p>
        </w:tc>
        <w:tc>
          <w:tcPr>
            <w:tcW w:w="1164" w:type="dxa"/>
            <w:vAlign w:val="center"/>
          </w:tcPr>
          <w:p w14:paraId="5544E6B4">
            <w:pPr>
              <w:jc w:val="center"/>
              <w:outlineLvl w:val="0"/>
              <w:rPr>
                <w:rFonts w:ascii="宋体" w:hAnsi="宋体"/>
                <w:b/>
                <w:bCs/>
                <w:color w:val="auto"/>
                <w:szCs w:val="21"/>
                <w:highlight w:val="none"/>
              </w:rPr>
            </w:pPr>
            <w:r>
              <w:rPr>
                <w:rFonts w:hint="eastAsia" w:ascii="宋体" w:hAnsi="宋体"/>
                <w:b/>
                <w:bCs/>
                <w:color w:val="auto"/>
                <w:szCs w:val="21"/>
                <w:highlight w:val="none"/>
              </w:rPr>
              <w:t>付款方式</w:t>
            </w:r>
          </w:p>
        </w:tc>
        <w:tc>
          <w:tcPr>
            <w:tcW w:w="6734" w:type="dxa"/>
          </w:tcPr>
          <w:p w14:paraId="30C1555D">
            <w:pPr>
              <w:numPr>
                <w:ilvl w:val="0"/>
                <w:numId w:val="0"/>
              </w:numPr>
              <w:rPr>
                <w:rFonts w:ascii="宋体" w:hAnsi="宋体"/>
                <w:color w:val="auto"/>
                <w:szCs w:val="21"/>
                <w:highlight w:val="none"/>
              </w:rPr>
            </w:pPr>
            <w:r>
              <w:rPr>
                <w:rFonts w:hint="default" w:ascii="宋体" w:hAnsi="宋体" w:eastAsia="宋体" w:cs="Times New Roman"/>
                <w:color w:val="auto"/>
                <w:kern w:val="2"/>
                <w:sz w:val="21"/>
                <w:szCs w:val="21"/>
                <w:lang w:val="en-US" w:eastAsia="zh-CN" w:bidi="ar-SA"/>
              </w:rPr>
              <w:t>1）</w:t>
            </w:r>
            <w:r>
              <w:rPr>
                <w:rFonts w:hint="eastAsia" w:ascii="宋体" w:hAnsi="宋体"/>
                <w:color w:val="auto"/>
                <w:szCs w:val="21"/>
                <w:highlight w:val="none"/>
              </w:rPr>
              <w:t>合同签订后</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15</w:t>
            </w:r>
            <w:r>
              <w:rPr>
                <w:rFonts w:hint="eastAsia" w:ascii="宋体" w:hAnsi="宋体"/>
                <w:color w:val="auto"/>
                <w:szCs w:val="21"/>
                <w:highlight w:val="none"/>
              </w:rPr>
              <w:t>日内，甲方向乙方支付合同总价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70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%的款项。</w:t>
            </w:r>
          </w:p>
          <w:p w14:paraId="7CBFB93C">
            <w:pPr>
              <w:numPr>
                <w:ilvl w:val="0"/>
                <w:numId w:val="0"/>
              </w:numPr>
              <w:rPr>
                <w:rFonts w:ascii="宋体" w:hAnsi="宋体"/>
                <w:color w:val="auto"/>
                <w:szCs w:val="21"/>
                <w:highlight w:val="none"/>
              </w:rPr>
            </w:pPr>
            <w:r>
              <w:rPr>
                <w:rFonts w:hint="default" w:ascii="宋体" w:hAnsi="宋体" w:eastAsia="宋体" w:cs="Times New Roman"/>
                <w:color w:val="auto"/>
                <w:kern w:val="2"/>
                <w:sz w:val="21"/>
                <w:szCs w:val="21"/>
                <w:lang w:val="en-US" w:eastAsia="zh-CN" w:bidi="ar-SA"/>
              </w:rPr>
              <w:t>2）</w:t>
            </w:r>
            <w:r>
              <w:rPr>
                <w:rFonts w:hint="eastAsia" w:ascii="宋体" w:hAnsi="宋体"/>
                <w:color w:val="auto"/>
                <w:szCs w:val="21"/>
                <w:highlight w:val="none"/>
              </w:rPr>
              <w:t>项目验收完毕后，甲方向乙方支付合同总价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 xml:space="preserve">  </w:t>
            </w:r>
            <w:r>
              <w:rPr>
                <w:rFonts w:hint="eastAsia" w:ascii="宋体" w:hAnsi="宋体"/>
                <w:color w:val="auto"/>
                <w:szCs w:val="21"/>
                <w:highlight w:val="none"/>
              </w:rPr>
              <w:t>%的款项。</w:t>
            </w:r>
          </w:p>
        </w:tc>
      </w:tr>
      <w:tr w14:paraId="60F2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28EA9B30">
            <w:pPr>
              <w:jc w:val="center"/>
              <w:outlineLvl w:val="0"/>
              <w:rPr>
                <w:rFonts w:ascii="宋体" w:hAnsi="宋体"/>
                <w:b/>
                <w:bCs/>
                <w:szCs w:val="21"/>
                <w:highlight w:val="none"/>
              </w:rPr>
            </w:pPr>
            <w:r>
              <w:rPr>
                <w:rFonts w:hint="eastAsia" w:ascii="宋体" w:hAnsi="宋体"/>
                <w:b/>
                <w:bCs/>
                <w:szCs w:val="21"/>
                <w:highlight w:val="none"/>
              </w:rPr>
              <w:t>4</w:t>
            </w:r>
          </w:p>
        </w:tc>
        <w:tc>
          <w:tcPr>
            <w:tcW w:w="1164" w:type="dxa"/>
            <w:vAlign w:val="center"/>
          </w:tcPr>
          <w:p w14:paraId="49255488">
            <w:pPr>
              <w:jc w:val="center"/>
              <w:rPr>
                <w:rFonts w:ascii="宋体" w:hAnsi="宋体"/>
                <w:b/>
                <w:bCs/>
                <w:szCs w:val="21"/>
                <w:highlight w:val="none"/>
              </w:rPr>
            </w:pPr>
            <w:r>
              <w:rPr>
                <w:rFonts w:hint="eastAsia" w:ascii="宋体" w:hAnsi="宋体"/>
                <w:b/>
                <w:bCs/>
                <w:szCs w:val="21"/>
                <w:highlight w:val="none"/>
              </w:rPr>
              <w:t>关于验收</w:t>
            </w:r>
          </w:p>
          <w:p w14:paraId="184936F4">
            <w:pPr>
              <w:jc w:val="center"/>
              <w:outlineLvl w:val="0"/>
              <w:rPr>
                <w:rFonts w:ascii="宋体" w:hAnsi="宋体"/>
                <w:b/>
                <w:bCs/>
                <w:szCs w:val="21"/>
                <w:highlight w:val="none"/>
              </w:rPr>
            </w:pPr>
          </w:p>
        </w:tc>
        <w:tc>
          <w:tcPr>
            <w:tcW w:w="6734" w:type="dxa"/>
          </w:tcPr>
          <w:p w14:paraId="5EB85714">
            <w:pPr>
              <w:rPr>
                <w:highlight w:val="none"/>
              </w:rPr>
            </w:pPr>
            <w:r>
              <w:rPr>
                <w:rFonts w:hint="eastAsia"/>
                <w:highlight w:val="none"/>
              </w:rPr>
              <w:t>采购人在项目服务期到期后，采购人将根据本单位采购工作制度及按照合同约定的服务内容对供应商的服务进行逐项验收。项目验收后，双方共同签署验收报告，验收报告内容包括每一项技术、服务、安全标准的验收情况及项目总体评价，验收报告将作为服务费尾款支付的重要依据。</w:t>
            </w:r>
          </w:p>
        </w:tc>
      </w:tr>
      <w:tr w14:paraId="1027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5E701B13">
            <w:pPr>
              <w:jc w:val="center"/>
              <w:outlineLvl w:val="0"/>
              <w:rPr>
                <w:rFonts w:ascii="宋体" w:hAnsi="宋体"/>
                <w:b/>
                <w:bCs/>
                <w:szCs w:val="21"/>
                <w:highlight w:val="none"/>
              </w:rPr>
            </w:pPr>
            <w:r>
              <w:rPr>
                <w:rFonts w:hint="eastAsia" w:ascii="宋体" w:hAnsi="宋体"/>
                <w:b/>
                <w:bCs/>
                <w:szCs w:val="21"/>
                <w:highlight w:val="none"/>
              </w:rPr>
              <w:t>5</w:t>
            </w:r>
          </w:p>
        </w:tc>
        <w:tc>
          <w:tcPr>
            <w:tcW w:w="1164" w:type="dxa"/>
            <w:vAlign w:val="center"/>
          </w:tcPr>
          <w:p w14:paraId="7A699C10">
            <w:pPr>
              <w:jc w:val="center"/>
              <w:outlineLvl w:val="0"/>
              <w:rPr>
                <w:rFonts w:hint="default" w:ascii="宋体" w:hAnsi="宋体" w:eastAsia="宋体"/>
                <w:b/>
                <w:bCs/>
                <w:szCs w:val="21"/>
                <w:highlight w:val="none"/>
                <w:lang w:val="en-US" w:eastAsia="zh-CN"/>
              </w:rPr>
            </w:pPr>
            <w:r>
              <w:rPr>
                <w:rFonts w:hint="eastAsia" w:ascii="宋体" w:hAnsi="宋体"/>
                <w:b/>
                <w:bCs/>
                <w:szCs w:val="21"/>
                <w:highlight w:val="none"/>
                <w:lang w:val="en-US" w:eastAsia="zh-CN"/>
              </w:rPr>
              <w:t>报价要求</w:t>
            </w:r>
          </w:p>
        </w:tc>
        <w:tc>
          <w:tcPr>
            <w:tcW w:w="6734" w:type="dxa"/>
          </w:tcPr>
          <w:p w14:paraId="49881119">
            <w:pPr>
              <w:outlineLvl w:val="0"/>
              <w:rPr>
                <w:rFonts w:hint="eastAsia"/>
                <w:highlight w:val="none"/>
              </w:rPr>
            </w:pPr>
            <w:r>
              <w:rPr>
                <w:rFonts w:hint="eastAsia"/>
                <w:highlight w:val="none"/>
              </w:rPr>
              <w:t>1.本项目服务费采用包干制，应包括服务成本、法定税费和企业的利润。由</w:t>
            </w:r>
            <w:r>
              <w:rPr>
                <w:rFonts w:hint="eastAsia"/>
                <w:highlight w:val="none"/>
                <w:lang w:val="en-US" w:eastAsia="zh-CN"/>
              </w:rPr>
              <w:t>投标人</w:t>
            </w:r>
            <w:r>
              <w:rPr>
                <w:rFonts w:hint="eastAsia"/>
                <w:highlight w:val="none"/>
              </w:rPr>
              <w:t>根据采购文件所提供的资料自行测算投标</w:t>
            </w:r>
          </w:p>
          <w:p w14:paraId="255937FE">
            <w:pPr>
              <w:outlineLvl w:val="0"/>
              <w:rPr>
                <w:rFonts w:hint="eastAsia"/>
                <w:highlight w:val="none"/>
              </w:rPr>
            </w:pPr>
            <w:r>
              <w:rPr>
                <w:rFonts w:hint="eastAsia"/>
                <w:highlight w:val="none"/>
              </w:rPr>
              <w:t>报价；一经中选，报价总价作为供应商与采购人签定的合同金额，合同期限内不做调整；</w:t>
            </w:r>
          </w:p>
          <w:p w14:paraId="616654F3">
            <w:pPr>
              <w:outlineLvl w:val="0"/>
              <w:rPr>
                <w:rFonts w:hint="eastAsia"/>
                <w:highlight w:val="none"/>
              </w:rPr>
            </w:pPr>
            <w:r>
              <w:rPr>
                <w:rFonts w:hint="eastAsia"/>
                <w:highlight w:val="none"/>
              </w:rPr>
              <w:t>2.</w:t>
            </w:r>
            <w:r>
              <w:rPr>
                <w:rFonts w:hint="eastAsia"/>
                <w:highlight w:val="none"/>
                <w:lang w:eastAsia="zh-CN"/>
              </w:rPr>
              <w:t>投标人</w:t>
            </w:r>
            <w:r>
              <w:rPr>
                <w:rFonts w:hint="eastAsia"/>
                <w:highlight w:val="none"/>
              </w:rPr>
              <w:t>应根据本企业的成本自行决定报价，但不得以低于其企业成本的报价投标；</w:t>
            </w:r>
          </w:p>
          <w:p w14:paraId="1F48DC72">
            <w:pPr>
              <w:outlineLvl w:val="0"/>
              <w:rPr>
                <w:rFonts w:hint="eastAsia"/>
                <w:highlight w:val="none"/>
              </w:rPr>
            </w:pPr>
            <w:r>
              <w:rPr>
                <w:rFonts w:hint="eastAsia"/>
                <w:highlight w:val="none"/>
              </w:rPr>
              <w:t>3.</w:t>
            </w:r>
            <w:r>
              <w:rPr>
                <w:rFonts w:hint="eastAsia"/>
                <w:highlight w:val="none"/>
                <w:lang w:eastAsia="zh-CN"/>
              </w:rPr>
              <w:t>投标人</w:t>
            </w:r>
            <w:r>
              <w:rPr>
                <w:rFonts w:hint="eastAsia"/>
                <w:highlight w:val="none"/>
              </w:rPr>
              <w:t>的报价不得超过项目预算金额；</w:t>
            </w:r>
          </w:p>
          <w:p w14:paraId="46C51BAC">
            <w:pPr>
              <w:outlineLvl w:val="0"/>
              <w:rPr>
                <w:rFonts w:hint="eastAsia"/>
                <w:highlight w:val="none"/>
              </w:rPr>
            </w:pPr>
            <w:r>
              <w:rPr>
                <w:rFonts w:hint="eastAsia"/>
                <w:highlight w:val="none"/>
              </w:rPr>
              <w:t>4.</w:t>
            </w:r>
            <w:r>
              <w:rPr>
                <w:rFonts w:hint="eastAsia"/>
                <w:highlight w:val="none"/>
                <w:lang w:eastAsia="zh-CN"/>
              </w:rPr>
              <w:t>投标人</w:t>
            </w:r>
            <w:r>
              <w:rPr>
                <w:rFonts w:hint="eastAsia"/>
                <w:highlight w:val="none"/>
              </w:rPr>
              <w:t>的报价，应是本项目采购范围和采购文件及合同条款上所列的各项内容中所述的全部，不得以任何理由予以重复，并以</w:t>
            </w:r>
            <w:r>
              <w:rPr>
                <w:rFonts w:hint="eastAsia"/>
                <w:highlight w:val="none"/>
                <w:lang w:eastAsia="zh-CN"/>
              </w:rPr>
              <w:t>投标人</w:t>
            </w:r>
            <w:r>
              <w:rPr>
                <w:rFonts w:hint="eastAsia"/>
                <w:highlight w:val="none"/>
              </w:rPr>
              <w:t>最终提出的综合单价或者总价为依据；</w:t>
            </w:r>
          </w:p>
          <w:p w14:paraId="3F893137">
            <w:pPr>
              <w:outlineLvl w:val="0"/>
              <w:rPr>
                <w:rFonts w:ascii="宋体" w:hAnsi="宋体"/>
                <w:b/>
                <w:sz w:val="28"/>
                <w:szCs w:val="28"/>
                <w:highlight w:val="none"/>
              </w:rPr>
            </w:pPr>
            <w:r>
              <w:rPr>
                <w:rFonts w:hint="eastAsia"/>
                <w:highlight w:val="none"/>
              </w:rPr>
              <w:t>5.</w:t>
            </w:r>
            <w:r>
              <w:rPr>
                <w:rFonts w:hint="eastAsia"/>
                <w:highlight w:val="none"/>
                <w:lang w:eastAsia="zh-CN"/>
              </w:rPr>
              <w:t>投标人</w:t>
            </w:r>
            <w:r>
              <w:rPr>
                <w:rFonts w:hint="eastAsia"/>
                <w:highlight w:val="none"/>
              </w:rPr>
              <w:t>不得期望通过索赔等方式获取报价补偿，否则，除可能遭到拒绝外，还可能将被作为不良行为记录在案，并可能影响其以后参加政府采购的项目投标。各</w:t>
            </w:r>
            <w:r>
              <w:rPr>
                <w:rFonts w:hint="eastAsia"/>
                <w:highlight w:val="none"/>
                <w:lang w:eastAsia="zh-CN"/>
              </w:rPr>
              <w:t>投标人</w:t>
            </w:r>
            <w:r>
              <w:rPr>
                <w:rFonts w:hint="eastAsia"/>
                <w:highlight w:val="none"/>
              </w:rPr>
              <w:t>在报价时，应充分考虑报价的风险。</w:t>
            </w:r>
          </w:p>
        </w:tc>
      </w:tr>
    </w:tbl>
    <w:p w14:paraId="4EF7FC8F">
      <w:pPr>
        <w:ind w:firstLine="420" w:firstLineChars="200"/>
        <w:rPr>
          <w:rFonts w:asciiTheme="minorEastAsia" w:hAnsiTheme="minorEastAsia" w:eastAsiaTheme="minorEastAsia"/>
          <w:highlight w:val="none"/>
        </w:rPr>
      </w:pPr>
    </w:p>
    <w:p w14:paraId="1B6230A4">
      <w:pPr>
        <w:rPr>
          <w:highlight w:val="none"/>
        </w:rPr>
      </w:pPr>
    </w:p>
    <w:p w14:paraId="7D14D5F6">
      <w:pPr>
        <w:pStyle w:val="3"/>
        <w:spacing w:before="120" w:beforeLines="50" w:after="120" w:afterLines="50"/>
        <w:rPr>
          <w:sz w:val="24"/>
          <w:szCs w:val="24"/>
          <w:highlight w:val="none"/>
        </w:rPr>
      </w:pPr>
      <w:r>
        <w:rPr>
          <w:rFonts w:hint="eastAsia"/>
          <w:sz w:val="24"/>
          <w:szCs w:val="24"/>
          <w:highlight w:val="none"/>
        </w:rPr>
        <w:t>七、其他重要条款</w:t>
      </w:r>
    </w:p>
    <w:p w14:paraId="2BB3A58F">
      <w:pPr>
        <w:ind w:firstLine="420" w:firstLineChars="200"/>
        <w:rPr>
          <w:bCs/>
          <w:sz w:val="21"/>
          <w:szCs w:val="21"/>
          <w:highlight w:val="none"/>
        </w:rPr>
      </w:pPr>
      <w:r>
        <w:rPr>
          <w:rFonts w:hint="eastAsia"/>
          <w:bCs/>
          <w:sz w:val="21"/>
          <w:szCs w:val="21"/>
          <w:highlight w:val="none"/>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112F7F87">
      <w:pPr>
        <w:pStyle w:val="7"/>
        <w:spacing w:before="60" w:beforeLines="25" w:after="60" w:afterLines="25"/>
        <w:ind w:firstLine="392" w:firstLineChars="187"/>
        <w:rPr>
          <w:rFonts w:ascii="宋体" w:hAnsi="宋体"/>
          <w:sz w:val="21"/>
          <w:szCs w:val="21"/>
          <w:highlight w:val="none"/>
        </w:rPr>
      </w:pPr>
      <w:r>
        <w:rPr>
          <w:bCs/>
          <w:sz w:val="21"/>
          <w:szCs w:val="21"/>
          <w:highlight w:val="none"/>
        </w:rPr>
        <w:t>2</w:t>
      </w:r>
      <w:r>
        <w:rPr>
          <w:rFonts w:hint="eastAsia"/>
          <w:bCs/>
          <w:sz w:val="21"/>
          <w:szCs w:val="21"/>
          <w:highlight w:val="none"/>
        </w:rPr>
        <w:t>、投标人应充分了解项目的位置、情况、道路及任何其它足以影响投标报价的情况，任何因忽视或误解项目情况而导致的索赔或服务期限延长申请将不获批准。</w:t>
      </w:r>
    </w:p>
    <w:p w14:paraId="72A75B0A">
      <w:pPr>
        <w:ind w:firstLine="420" w:firstLineChars="200"/>
        <w:rPr>
          <w:bCs/>
          <w:sz w:val="21"/>
          <w:szCs w:val="21"/>
          <w:highlight w:val="none"/>
        </w:rPr>
      </w:pPr>
      <w:r>
        <w:rPr>
          <w:bCs/>
          <w:sz w:val="21"/>
          <w:szCs w:val="21"/>
          <w:highlight w:val="none"/>
        </w:rPr>
        <w:t>3</w:t>
      </w:r>
      <w:r>
        <w:rPr>
          <w:rFonts w:hint="eastAsia"/>
          <w:bCs/>
          <w:sz w:val="21"/>
          <w:szCs w:val="21"/>
          <w:highlight w:val="none"/>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86837C2">
      <w:pPr>
        <w:ind w:firstLine="420" w:firstLineChars="200"/>
        <w:rPr>
          <w:bCs/>
          <w:sz w:val="21"/>
          <w:szCs w:val="21"/>
          <w:highlight w:val="none"/>
        </w:rPr>
      </w:pPr>
      <w:r>
        <w:rPr>
          <w:rFonts w:hint="eastAsia" w:ascii="Times New Roman" w:eastAsia="宋体"/>
          <w:bCs/>
          <w:sz w:val="21"/>
          <w:szCs w:val="21"/>
          <w:highlight w:val="none"/>
          <w:lang w:val="en-US" w:eastAsia="zh-CN"/>
        </w:rPr>
        <w:t>4</w:t>
      </w:r>
      <w:r>
        <w:rPr>
          <w:rFonts w:hint="eastAsia"/>
          <w:bCs/>
          <w:sz w:val="21"/>
          <w:szCs w:val="21"/>
          <w:highlight w:val="none"/>
        </w:rPr>
        <w:t>、除政府采购合同继续履行将损害国家利益和社会公共利益外，双方当事人不得擅自变更、中止或者终止合同。</w:t>
      </w:r>
    </w:p>
    <w:p w14:paraId="65F23B03">
      <w:pPr>
        <w:ind w:firstLine="420" w:firstLineChars="200"/>
        <w:rPr>
          <w:rFonts w:hint="eastAsia" w:eastAsia="宋体"/>
          <w:bCs/>
          <w:sz w:val="21"/>
          <w:szCs w:val="21"/>
          <w:highlight w:val="none"/>
          <w:lang w:val="en-US" w:eastAsia="zh-CN"/>
        </w:rPr>
      </w:pPr>
      <w:r>
        <w:rPr>
          <w:rFonts w:hint="eastAsia" w:ascii="Times New Roman" w:eastAsia="宋体"/>
          <w:bCs/>
          <w:sz w:val="21"/>
          <w:szCs w:val="21"/>
          <w:highlight w:val="none"/>
          <w:lang w:val="en-US" w:eastAsia="zh-CN"/>
        </w:rPr>
        <w:t>5</w:t>
      </w:r>
      <w:r>
        <w:rPr>
          <w:rFonts w:hint="eastAsia"/>
          <w:bCs/>
          <w:sz w:val="21"/>
          <w:szCs w:val="21"/>
          <w:highlight w:val="none"/>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Times New Roman" w:eastAsia="宋体"/>
          <w:bCs/>
          <w:sz w:val="21"/>
          <w:szCs w:val="21"/>
          <w:highlight w:val="none"/>
          <w:lang w:val="en-US" w:eastAsia="zh-CN"/>
        </w:rPr>
        <w:t>。</w:t>
      </w:r>
    </w:p>
    <w:p w14:paraId="05E2B7AA">
      <w:pPr>
        <w:pStyle w:val="7"/>
        <w:spacing w:before="60" w:beforeLines="25" w:after="60" w:afterLines="25"/>
        <w:ind w:firstLine="392" w:firstLineChars="187"/>
        <w:rPr>
          <w:rFonts w:ascii="宋体" w:hAnsi="宋体"/>
          <w:szCs w:val="21"/>
          <w:highlight w:val="none"/>
        </w:rPr>
      </w:pPr>
    </w:p>
    <w:p w14:paraId="5E57909B">
      <w:pPr>
        <w:pStyle w:val="7"/>
        <w:spacing w:before="60" w:beforeLines="25" w:after="60" w:afterLines="25"/>
        <w:ind w:firstLine="392" w:firstLineChars="187"/>
        <w:rPr>
          <w:rFonts w:ascii="宋体" w:hAnsi="宋体"/>
          <w:szCs w:val="21"/>
          <w:highlight w:val="none"/>
        </w:rPr>
      </w:pPr>
    </w:p>
    <w:p w14:paraId="3F3BC216">
      <w:pPr>
        <w:pStyle w:val="7"/>
        <w:spacing w:before="60" w:beforeLines="25" w:after="60" w:afterLines="25"/>
        <w:ind w:firstLine="392" w:firstLineChars="187"/>
        <w:rPr>
          <w:rFonts w:ascii="宋体" w:hAnsi="宋体"/>
          <w:szCs w:val="21"/>
          <w:highlight w:val="none"/>
        </w:rPr>
      </w:pPr>
    </w:p>
    <w:p w14:paraId="4A4F04D2">
      <w:pPr>
        <w:pStyle w:val="7"/>
        <w:spacing w:before="60" w:beforeLines="25" w:after="60" w:afterLines="25"/>
        <w:ind w:firstLine="392" w:firstLineChars="187"/>
        <w:rPr>
          <w:rFonts w:ascii="宋体" w:hAnsi="宋体"/>
          <w:szCs w:val="21"/>
          <w:highlight w:val="none"/>
        </w:rPr>
      </w:pPr>
    </w:p>
    <w:p w14:paraId="7BC9E707">
      <w:pPr>
        <w:pStyle w:val="3"/>
        <w:rPr>
          <w:kern w:val="2"/>
          <w:highlight w:val="none"/>
        </w:rPr>
      </w:pPr>
      <w:r>
        <w:rPr>
          <w:rFonts w:hint="eastAsia"/>
          <w:kern w:val="2"/>
          <w:highlight w:val="none"/>
        </w:rPr>
        <w:t>第四章 投标文件组成要求及格式</w:t>
      </w:r>
    </w:p>
    <w:p w14:paraId="11C77B58">
      <w:pPr>
        <w:rPr>
          <w:rStyle w:val="56"/>
          <w:sz w:val="24"/>
          <w:highlight w:val="none"/>
        </w:rPr>
      </w:pPr>
      <w:r>
        <w:rPr>
          <w:rStyle w:val="56"/>
          <w:rFonts w:hint="eastAsia"/>
          <w:sz w:val="24"/>
          <w:highlight w:val="none"/>
        </w:rPr>
        <w:t>特别提醒：</w:t>
      </w:r>
    </w:p>
    <w:p w14:paraId="06E7E8BF">
      <w:pPr>
        <w:ind w:firstLine="480" w:firstLineChars="200"/>
        <w:rPr>
          <w:rFonts w:ascii="仿宋_GB2312" w:eastAsia="仿宋_GB2312"/>
          <w:sz w:val="24"/>
          <w:highlight w:val="none"/>
        </w:rPr>
      </w:pPr>
      <w:r>
        <w:rPr>
          <w:rFonts w:hint="eastAsia" w:ascii="仿宋_GB2312" w:eastAsia="仿宋_GB2312"/>
          <w:sz w:val="24"/>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3E752BD0">
      <w:pPr>
        <w:rPr>
          <w:rFonts w:ascii="仿宋_GB2312" w:eastAsia="仿宋_GB2312"/>
          <w:sz w:val="24"/>
          <w:highlight w:val="none"/>
        </w:rPr>
      </w:pPr>
      <w:r>
        <w:rPr>
          <w:rFonts w:hint="eastAsia" w:ascii="仿宋_GB2312" w:eastAsia="仿宋_GB2312"/>
          <w:sz w:val="24"/>
          <w:highlight w:val="none"/>
        </w:rPr>
        <w:t xml:space="preserve">    投标文件正文（信息公开部分）必须编制于“正文（公开部分）”，投标文件附件（非信息公开部分）必须编制于“附件（不公开部分）”，如下图所示。</w:t>
      </w:r>
    </w:p>
    <w:p w14:paraId="71AE3F65">
      <w:pPr>
        <w:widowControl/>
        <w:jc w:val="left"/>
        <w:rPr>
          <w:rFonts w:ascii="宋体" w:hAnsi="宋体" w:cs="宋体"/>
          <w:kern w:val="0"/>
          <w:sz w:val="24"/>
          <w:highlight w:val="none"/>
        </w:rPr>
      </w:pPr>
    </w:p>
    <w:p w14:paraId="42FD406B">
      <w:pPr>
        <w:ind w:firstLine="480" w:firstLineChars="200"/>
        <w:rPr>
          <w:rFonts w:ascii="仿宋_GB2312" w:eastAsia="仿宋_GB2312"/>
          <w:sz w:val="24"/>
          <w:highlight w:val="none"/>
        </w:rPr>
      </w:pPr>
      <w:r>
        <w:rPr>
          <w:rFonts w:hint="eastAsia" w:ascii="仿宋_GB2312" w:eastAsia="仿宋_GB2312"/>
          <w:sz w:val="24"/>
          <w:highlight w:val="none"/>
        </w:rPr>
        <w:t>政府集中采购机构公布投标文件正文（信息公开部分）时为计算机截取信息自动公布，</w:t>
      </w:r>
      <w:r>
        <w:rPr>
          <w:rFonts w:hint="eastAsia" w:ascii="仿宋_GB2312" w:eastAsia="仿宋_GB2312"/>
          <w:b/>
          <w:bCs/>
          <w:sz w:val="24"/>
          <w:highlight w:val="none"/>
        </w:rPr>
        <w:t>如投标人误将涉及个人隐私的信息放入投标文件正文，相关后果由投标人自负；</w:t>
      </w:r>
      <w:r>
        <w:rPr>
          <w:rFonts w:hint="eastAsia" w:ascii="仿宋_GB2312" w:eastAsia="仿宋_GB2312"/>
          <w:sz w:val="24"/>
          <w:highlight w:val="none"/>
        </w:rPr>
        <w:t>如投标人将必须放于投标文件正文（信息公开部分）的内容放入投标文件附件（非信息公开部分），将作投标无效处理。</w:t>
      </w:r>
    </w:p>
    <w:p w14:paraId="014735E5">
      <w:pPr>
        <w:ind w:firstLine="480" w:firstLineChars="200"/>
        <w:rPr>
          <w:rFonts w:ascii="仿宋_GB2312" w:eastAsia="仿宋_GB2312"/>
          <w:sz w:val="24"/>
          <w:highlight w:val="none"/>
        </w:rPr>
      </w:pPr>
    </w:p>
    <w:p w14:paraId="680ED798">
      <w:pPr>
        <w:ind w:firstLine="482" w:firstLineChars="200"/>
        <w:rPr>
          <w:rFonts w:ascii="宋体" w:hAnsi="宋体"/>
          <w:b/>
          <w:sz w:val="24"/>
          <w:highlight w:val="none"/>
        </w:rPr>
      </w:pPr>
    </w:p>
    <w:p w14:paraId="650A8DBF">
      <w:pPr>
        <w:rPr>
          <w:rFonts w:ascii="宋体" w:hAnsi="宋体"/>
          <w:sz w:val="24"/>
          <w:highlight w:val="none"/>
        </w:rPr>
      </w:pPr>
      <w:r>
        <w:rPr>
          <w:rFonts w:hint="eastAsia" w:ascii="宋体" w:hAnsi="宋体"/>
          <w:sz w:val="24"/>
          <w:highlight w:val="none"/>
        </w:rPr>
        <w:t>投标文件组成：</w:t>
      </w:r>
    </w:p>
    <w:p w14:paraId="7FF8AB35">
      <w:pPr>
        <w:ind w:firstLine="1200" w:firstLineChars="500"/>
        <w:outlineLvl w:val="0"/>
        <w:rPr>
          <w:rFonts w:ascii="宋体" w:hAnsi="宋体"/>
          <w:sz w:val="24"/>
          <w:highlight w:val="none"/>
        </w:rPr>
      </w:pPr>
      <w:r>
        <w:rPr>
          <w:rFonts w:hint="eastAsia" w:ascii="宋体" w:hAnsi="宋体"/>
          <w:sz w:val="24"/>
          <w:highlight w:val="none"/>
        </w:rPr>
        <w:t>1.投标文件正文</w:t>
      </w:r>
      <w:r>
        <w:rPr>
          <w:rFonts w:hint="eastAsia" w:ascii="宋体" w:hAnsi="宋体"/>
          <w:b/>
          <w:color w:val="FF0000"/>
          <w:sz w:val="24"/>
          <w:highlight w:val="none"/>
        </w:rPr>
        <w:t>（信息公开部分）</w:t>
      </w:r>
      <w:r>
        <w:rPr>
          <w:rFonts w:hint="eastAsia" w:ascii="宋体" w:hAnsi="宋体"/>
          <w:sz w:val="24"/>
          <w:highlight w:val="none"/>
        </w:rPr>
        <w:t>，主要包括以下内容：</w:t>
      </w:r>
    </w:p>
    <w:p w14:paraId="37E7D9CE">
      <w:pPr>
        <w:ind w:left="718" w:leftChars="342" w:firstLine="1417" w:firstLineChars="675"/>
        <w:rPr>
          <w:szCs w:val="21"/>
          <w:highlight w:val="none"/>
        </w:rPr>
      </w:pPr>
      <w:r>
        <w:rPr>
          <w:rFonts w:hint="eastAsia"/>
          <w:szCs w:val="21"/>
          <w:highlight w:val="none"/>
        </w:rPr>
        <w:t>（1）</w:t>
      </w:r>
      <w:bookmarkStart w:id="32" w:name="_Hlk72070784"/>
      <w:r>
        <w:rPr>
          <w:rFonts w:hint="eastAsia"/>
          <w:szCs w:val="21"/>
          <w:highlight w:val="none"/>
        </w:rPr>
        <w:t>投标函</w:t>
      </w:r>
      <w:bookmarkEnd w:id="32"/>
    </w:p>
    <w:p w14:paraId="4B44446A">
      <w:pPr>
        <w:ind w:left="718" w:leftChars="342" w:firstLine="1417" w:firstLineChars="675"/>
        <w:rPr>
          <w:szCs w:val="21"/>
          <w:highlight w:val="none"/>
        </w:rPr>
      </w:pPr>
      <w:r>
        <w:rPr>
          <w:rFonts w:hint="eastAsia"/>
          <w:szCs w:val="21"/>
          <w:highlight w:val="none"/>
        </w:rPr>
        <w:t>（2）</w:t>
      </w:r>
      <w:bookmarkStart w:id="33" w:name="_Hlk72062521"/>
      <w:r>
        <w:rPr>
          <w:rFonts w:hint="eastAsia"/>
          <w:szCs w:val="21"/>
          <w:highlight w:val="none"/>
        </w:rPr>
        <w:t>政府采购投标及履约承诺函</w:t>
      </w:r>
      <w:bookmarkEnd w:id="33"/>
    </w:p>
    <w:p w14:paraId="22B9CCFD">
      <w:pPr>
        <w:ind w:left="718" w:leftChars="342" w:firstLine="1417" w:firstLineChars="675"/>
        <w:rPr>
          <w:szCs w:val="21"/>
          <w:highlight w:val="none"/>
        </w:rPr>
      </w:pPr>
      <w:r>
        <w:rPr>
          <w:rFonts w:hint="eastAsia"/>
          <w:szCs w:val="21"/>
          <w:highlight w:val="none"/>
        </w:rPr>
        <w:t>（</w:t>
      </w:r>
      <w:r>
        <w:rPr>
          <w:szCs w:val="21"/>
          <w:highlight w:val="none"/>
        </w:rPr>
        <w:t>3</w:t>
      </w:r>
      <w:r>
        <w:rPr>
          <w:rFonts w:hint="eastAsia"/>
          <w:szCs w:val="21"/>
          <w:highlight w:val="none"/>
        </w:rPr>
        <w:t>）投标人情况及资格证明文件</w:t>
      </w:r>
    </w:p>
    <w:p w14:paraId="3E6D011A">
      <w:pPr>
        <w:ind w:left="718" w:leftChars="342" w:firstLine="1417" w:firstLineChars="675"/>
        <w:rPr>
          <w:rFonts w:ascii="宋体" w:hAnsi="宋体"/>
          <w:szCs w:val="21"/>
          <w:highlight w:val="none"/>
        </w:rPr>
      </w:pPr>
      <w:bookmarkStart w:id="34" w:name="_Hlk72257201"/>
      <w:r>
        <w:rPr>
          <w:rFonts w:hint="eastAsia"/>
          <w:szCs w:val="21"/>
          <w:highlight w:val="none"/>
        </w:rPr>
        <w:t>（</w:t>
      </w:r>
      <w:r>
        <w:rPr>
          <w:szCs w:val="21"/>
          <w:highlight w:val="none"/>
        </w:rPr>
        <w:t>4</w:t>
      </w:r>
      <w:r>
        <w:rPr>
          <w:rFonts w:hint="eastAsia"/>
          <w:szCs w:val="21"/>
          <w:highlight w:val="none"/>
        </w:rPr>
        <w:t>）项目详细报价</w:t>
      </w:r>
      <w:bookmarkEnd w:id="34"/>
    </w:p>
    <w:p w14:paraId="40C92F6B">
      <w:pPr>
        <w:ind w:left="718" w:leftChars="342" w:firstLine="1417" w:firstLineChars="675"/>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（5）同类项目业绩</w:t>
      </w:r>
    </w:p>
    <w:p w14:paraId="5328AEA5">
      <w:pPr>
        <w:ind w:left="718" w:leftChars="342" w:firstLine="1417" w:firstLineChars="675"/>
        <w:rPr>
          <w:rFonts w:hint="eastAsia"/>
          <w:highlight w:val="none"/>
        </w:rPr>
      </w:pP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6</w:t>
      </w:r>
      <w:r>
        <w:rPr>
          <w:rFonts w:hint="eastAsia" w:ascii="Times New Roman" w:hAnsi="Times New Roman" w:eastAsia="宋体" w:cs="Times New Roman"/>
          <w:szCs w:val="21"/>
          <w:highlight w:val="none"/>
        </w:rPr>
        <w:t>）业绩履约评价</w:t>
      </w:r>
    </w:p>
    <w:p w14:paraId="45A0C533">
      <w:pPr>
        <w:ind w:left="718" w:leftChars="342" w:firstLine="1417" w:firstLineChars="675"/>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w:t>
      </w:r>
      <w:r>
        <w:rPr>
          <w:rFonts w:hint="eastAsia" w:cs="Times New Roman"/>
          <w:szCs w:val="21"/>
          <w:highlight w:val="none"/>
          <w:lang w:val="en-US" w:eastAsia="zh-CN"/>
        </w:rPr>
        <w:t>7</w:t>
      </w:r>
      <w:r>
        <w:rPr>
          <w:rFonts w:hint="eastAsia" w:ascii="Times New Roman" w:hAnsi="Times New Roman" w:eastAsia="宋体" w:cs="Times New Roman"/>
          <w:szCs w:val="21"/>
          <w:highlight w:val="none"/>
        </w:rPr>
        <w:t>）投标人认证情况</w:t>
      </w:r>
    </w:p>
    <w:p w14:paraId="1EF61509">
      <w:pPr>
        <w:ind w:left="718" w:leftChars="342" w:firstLine="1417" w:firstLineChars="675"/>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w:t>
      </w:r>
      <w:r>
        <w:rPr>
          <w:rFonts w:hint="eastAsia" w:cs="Times New Roman"/>
          <w:szCs w:val="21"/>
          <w:highlight w:val="none"/>
          <w:lang w:val="en-US" w:eastAsia="zh-CN"/>
        </w:rPr>
        <w:t>8</w:t>
      </w:r>
      <w:r>
        <w:rPr>
          <w:rFonts w:hint="eastAsia" w:ascii="Times New Roman" w:hAnsi="Times New Roman" w:eastAsia="宋体" w:cs="Times New Roman"/>
          <w:szCs w:val="21"/>
          <w:highlight w:val="none"/>
        </w:rPr>
        <w:t>）自主知识产权产品（创新、设计）情况</w:t>
      </w:r>
    </w:p>
    <w:p w14:paraId="131165D0">
      <w:pPr>
        <w:ind w:left="718" w:leftChars="342" w:firstLine="1417" w:firstLineChars="675"/>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rPr>
        <w:t>（</w:t>
      </w:r>
      <w:r>
        <w:rPr>
          <w:rFonts w:hint="eastAsia" w:cs="Times New Roman"/>
          <w:szCs w:val="21"/>
          <w:highlight w:val="none"/>
          <w:lang w:val="en-US" w:eastAsia="zh-CN"/>
        </w:rPr>
        <w:t>9</w:t>
      </w:r>
      <w:r>
        <w:rPr>
          <w:rFonts w:hint="eastAsia" w:ascii="Times New Roman" w:hAnsi="Times New Roman" w:eastAsia="宋体" w:cs="Times New Roman"/>
          <w:szCs w:val="21"/>
          <w:highlight w:val="none"/>
        </w:rPr>
        <w:t>）投标人认为需要加以说明的其他内容</w:t>
      </w:r>
      <w:r>
        <w:rPr>
          <w:rFonts w:hint="eastAsia" w:cs="Times New Roman"/>
          <w:szCs w:val="21"/>
          <w:highlight w:val="none"/>
          <w:lang w:eastAsia="zh-CN"/>
        </w:rPr>
        <w:t>（</w:t>
      </w:r>
      <w:r>
        <w:rPr>
          <w:rFonts w:hint="eastAsia" w:cs="Times New Roman"/>
          <w:szCs w:val="21"/>
          <w:highlight w:val="none"/>
          <w:lang w:val="en-US" w:eastAsia="zh-CN"/>
        </w:rPr>
        <w:t>公开部分</w:t>
      </w:r>
      <w:r>
        <w:rPr>
          <w:rFonts w:hint="eastAsia" w:cs="Times New Roman"/>
          <w:szCs w:val="21"/>
          <w:highlight w:val="none"/>
          <w:lang w:eastAsia="zh-CN"/>
        </w:rPr>
        <w:t>）</w:t>
      </w:r>
    </w:p>
    <w:p w14:paraId="22BB98F6">
      <w:pPr>
        <w:ind w:firstLine="1200" w:firstLineChars="500"/>
        <w:outlineLvl w:val="9"/>
        <w:rPr>
          <w:rFonts w:hint="eastAsia" w:ascii="宋体" w:hAnsi="宋体"/>
          <w:sz w:val="24"/>
          <w:highlight w:val="none"/>
        </w:rPr>
      </w:pPr>
    </w:p>
    <w:p w14:paraId="5AB75F5C">
      <w:pPr>
        <w:ind w:firstLine="1200" w:firstLineChars="500"/>
        <w:outlineLvl w:val="9"/>
        <w:rPr>
          <w:rFonts w:ascii="宋体" w:hAnsi="宋体"/>
          <w:sz w:val="24"/>
          <w:highlight w:val="none"/>
        </w:rPr>
      </w:pPr>
      <w:r>
        <w:rPr>
          <w:rFonts w:hint="eastAsia" w:ascii="宋体" w:hAnsi="宋体"/>
          <w:sz w:val="24"/>
          <w:highlight w:val="none"/>
        </w:rPr>
        <w:t>2.投标文件附件</w:t>
      </w:r>
      <w:r>
        <w:rPr>
          <w:rFonts w:hint="eastAsia" w:ascii="宋体" w:hAnsi="宋体"/>
          <w:b/>
          <w:color w:val="FF0000"/>
          <w:sz w:val="24"/>
          <w:highlight w:val="none"/>
        </w:rPr>
        <w:t>（信息不公开部分）</w:t>
      </w:r>
      <w:r>
        <w:rPr>
          <w:rFonts w:hint="eastAsia" w:ascii="宋体" w:hAnsi="宋体"/>
          <w:sz w:val="24"/>
          <w:highlight w:val="none"/>
        </w:rPr>
        <w:t>：主要包括以下内容：</w:t>
      </w:r>
    </w:p>
    <w:p w14:paraId="0C07BBB4">
      <w:pPr>
        <w:ind w:firstLine="2100" w:firstLineChars="1000"/>
        <w:rPr>
          <w:rFonts w:hint="eastAsia"/>
          <w:szCs w:val="21"/>
          <w:highlight w:val="none"/>
        </w:rPr>
      </w:pPr>
      <w:r>
        <w:rPr>
          <w:rFonts w:hint="eastAsia" w:eastAsia="宋体"/>
          <w:szCs w:val="21"/>
          <w:highlight w:val="none"/>
          <w:lang w:eastAsia="zh-CN"/>
        </w:rPr>
        <w:t>（</w:t>
      </w:r>
      <w:r>
        <w:rPr>
          <w:rFonts w:hint="eastAsia" w:ascii="Times New Roman" w:eastAsia="宋体"/>
          <w:szCs w:val="21"/>
          <w:highlight w:val="none"/>
          <w:lang w:val="en-US" w:eastAsia="zh-CN"/>
        </w:rPr>
        <w:t>1</w:t>
      </w:r>
      <w:r>
        <w:rPr>
          <w:rFonts w:hint="eastAsia" w:eastAsia="宋体"/>
          <w:szCs w:val="21"/>
          <w:highlight w:val="none"/>
          <w:lang w:eastAsia="zh-CN"/>
        </w:rPr>
        <w:t>）供应商基本情况表</w:t>
      </w:r>
    </w:p>
    <w:p w14:paraId="3A8F961F">
      <w:pPr>
        <w:ind w:firstLine="2100" w:firstLineChars="1000"/>
        <w:rPr>
          <w:szCs w:val="21"/>
          <w:highlight w:val="none"/>
        </w:rPr>
      </w:pPr>
      <w:r>
        <w:rPr>
          <w:rFonts w:hint="eastAsia"/>
          <w:szCs w:val="21"/>
          <w:highlight w:val="none"/>
        </w:rPr>
        <w:t>（</w:t>
      </w:r>
      <w:r>
        <w:rPr>
          <w:rFonts w:hint="eastAsia"/>
          <w:szCs w:val="21"/>
          <w:highlight w:val="none"/>
          <w:lang w:val="en-US" w:eastAsia="zh-CN"/>
        </w:rPr>
        <w:t>2</w:t>
      </w:r>
      <w:r>
        <w:rPr>
          <w:rFonts w:hint="eastAsia"/>
          <w:szCs w:val="21"/>
          <w:highlight w:val="none"/>
        </w:rPr>
        <w:t>）法定代表人（负责人）证明书</w:t>
      </w:r>
    </w:p>
    <w:p w14:paraId="7F3BE441">
      <w:pPr>
        <w:ind w:left="718" w:leftChars="342" w:firstLine="1417" w:firstLineChars="675"/>
        <w:rPr>
          <w:szCs w:val="21"/>
          <w:highlight w:val="none"/>
        </w:rPr>
      </w:pPr>
      <w:r>
        <w:rPr>
          <w:rFonts w:hint="eastAsia"/>
          <w:szCs w:val="21"/>
          <w:highlight w:val="none"/>
        </w:rPr>
        <w:t>（</w:t>
      </w:r>
      <w:r>
        <w:rPr>
          <w:rFonts w:hint="eastAsia"/>
          <w:szCs w:val="21"/>
          <w:highlight w:val="none"/>
          <w:lang w:val="en-US" w:eastAsia="zh-CN"/>
        </w:rPr>
        <w:t>3</w:t>
      </w:r>
      <w:r>
        <w:rPr>
          <w:rFonts w:hint="eastAsia"/>
          <w:szCs w:val="21"/>
          <w:highlight w:val="none"/>
        </w:rPr>
        <w:t>）投标文件签署授权委托书</w:t>
      </w:r>
    </w:p>
    <w:p w14:paraId="72DB02A9">
      <w:pPr>
        <w:ind w:left="718" w:leftChars="342" w:firstLine="1417" w:firstLineChars="675"/>
        <w:rPr>
          <w:szCs w:val="21"/>
          <w:highlight w:val="none"/>
        </w:rPr>
      </w:pPr>
      <w:r>
        <w:rPr>
          <w:rFonts w:hint="eastAsia"/>
          <w:szCs w:val="21"/>
          <w:highlight w:val="none"/>
        </w:rPr>
        <w:t>（</w:t>
      </w:r>
      <w:r>
        <w:rPr>
          <w:rFonts w:hint="eastAsia"/>
          <w:szCs w:val="21"/>
          <w:highlight w:val="none"/>
          <w:lang w:val="en-US" w:eastAsia="zh-CN"/>
        </w:rPr>
        <w:t>4</w:t>
      </w:r>
      <w:r>
        <w:rPr>
          <w:rFonts w:hint="eastAsia"/>
          <w:szCs w:val="21"/>
          <w:highlight w:val="none"/>
        </w:rPr>
        <w:t>）</w:t>
      </w:r>
      <w:r>
        <w:rPr>
          <w:szCs w:val="21"/>
          <w:highlight w:val="none"/>
        </w:rPr>
        <w:t>实质性条款响应情况表</w:t>
      </w:r>
    </w:p>
    <w:p w14:paraId="57F909A4">
      <w:pPr>
        <w:ind w:left="718" w:leftChars="342" w:firstLine="1417" w:firstLineChars="675"/>
        <w:rPr>
          <w:rFonts w:hint="eastAsia"/>
          <w:szCs w:val="21"/>
          <w:highlight w:val="none"/>
        </w:rPr>
      </w:pPr>
      <w:r>
        <w:rPr>
          <w:rFonts w:hint="eastAsia"/>
          <w:szCs w:val="21"/>
          <w:highlight w:val="none"/>
        </w:rPr>
        <w:t>（</w:t>
      </w:r>
      <w:r>
        <w:rPr>
          <w:rFonts w:hint="eastAsia"/>
          <w:szCs w:val="21"/>
          <w:highlight w:val="none"/>
          <w:lang w:val="en-US" w:eastAsia="zh-CN"/>
        </w:rPr>
        <w:t>5</w:t>
      </w:r>
      <w:r>
        <w:rPr>
          <w:rFonts w:hint="eastAsia"/>
          <w:szCs w:val="21"/>
          <w:highlight w:val="none"/>
        </w:rPr>
        <w:t>）项目服务方案</w:t>
      </w:r>
    </w:p>
    <w:p w14:paraId="4EE8A720">
      <w:pPr>
        <w:ind w:left="718" w:leftChars="342" w:firstLine="1417" w:firstLineChars="675"/>
        <w:rPr>
          <w:rFonts w:hint="eastAsia"/>
          <w:szCs w:val="21"/>
          <w:highlight w:val="none"/>
        </w:rPr>
      </w:pPr>
      <w:r>
        <w:rPr>
          <w:rFonts w:hint="eastAsia"/>
          <w:szCs w:val="21"/>
          <w:highlight w:val="none"/>
        </w:rPr>
        <w:t>（</w:t>
      </w:r>
      <w:r>
        <w:rPr>
          <w:rFonts w:hint="eastAsia"/>
          <w:szCs w:val="21"/>
          <w:highlight w:val="none"/>
          <w:lang w:val="en-US" w:eastAsia="zh-CN"/>
        </w:rPr>
        <w:t>6</w:t>
      </w:r>
      <w:r>
        <w:rPr>
          <w:rFonts w:hint="eastAsia"/>
          <w:szCs w:val="21"/>
          <w:highlight w:val="none"/>
        </w:rPr>
        <w:t>）质量保障措施</w:t>
      </w:r>
    </w:p>
    <w:p w14:paraId="743A331E">
      <w:pPr>
        <w:ind w:left="718" w:leftChars="342" w:firstLine="1417" w:firstLineChars="675"/>
        <w:rPr>
          <w:rFonts w:hint="eastAsia"/>
          <w:szCs w:val="21"/>
          <w:highlight w:val="none"/>
        </w:rPr>
      </w:pPr>
      <w:r>
        <w:rPr>
          <w:rFonts w:hint="eastAsia"/>
          <w:szCs w:val="21"/>
          <w:highlight w:val="none"/>
        </w:rPr>
        <w:t>（</w:t>
      </w:r>
      <w:r>
        <w:rPr>
          <w:rFonts w:hint="eastAsia"/>
          <w:szCs w:val="21"/>
          <w:highlight w:val="none"/>
          <w:lang w:val="en-US" w:eastAsia="zh-CN"/>
        </w:rPr>
        <w:t>7</w:t>
      </w:r>
      <w:r>
        <w:rPr>
          <w:rFonts w:hint="eastAsia"/>
          <w:szCs w:val="21"/>
          <w:highlight w:val="none"/>
        </w:rPr>
        <w:t>）项目重点难点分析、应对措施及相关的合理化建议</w:t>
      </w:r>
    </w:p>
    <w:p w14:paraId="57D73B7B">
      <w:pPr>
        <w:ind w:left="718" w:leftChars="342" w:firstLine="1417" w:firstLineChars="675"/>
        <w:rPr>
          <w:rFonts w:hint="eastAsia"/>
          <w:szCs w:val="21"/>
          <w:highlight w:val="none"/>
        </w:rPr>
      </w:pPr>
      <w:r>
        <w:rPr>
          <w:rFonts w:hint="eastAsia"/>
          <w:szCs w:val="21"/>
          <w:highlight w:val="none"/>
        </w:rPr>
        <w:t>（</w:t>
      </w:r>
      <w:r>
        <w:rPr>
          <w:rFonts w:hint="eastAsia"/>
          <w:szCs w:val="21"/>
          <w:highlight w:val="none"/>
          <w:lang w:val="en-US" w:eastAsia="zh-CN"/>
        </w:rPr>
        <w:t>8</w:t>
      </w:r>
      <w:r>
        <w:rPr>
          <w:rFonts w:hint="eastAsia"/>
          <w:szCs w:val="21"/>
          <w:highlight w:val="none"/>
        </w:rPr>
        <w:t>）拟安排的项目负责人情况（仅限一人）</w:t>
      </w:r>
    </w:p>
    <w:p w14:paraId="11E79554">
      <w:pPr>
        <w:ind w:left="718" w:leftChars="342" w:firstLine="1417" w:firstLineChars="675"/>
        <w:rPr>
          <w:rFonts w:hint="eastAsia"/>
          <w:szCs w:val="21"/>
          <w:highlight w:val="none"/>
        </w:rPr>
      </w:pPr>
      <w:r>
        <w:rPr>
          <w:rFonts w:hint="eastAsia"/>
          <w:szCs w:val="21"/>
          <w:highlight w:val="none"/>
        </w:rPr>
        <w:t>（</w:t>
      </w:r>
      <w:r>
        <w:rPr>
          <w:rFonts w:hint="eastAsia"/>
          <w:szCs w:val="21"/>
          <w:highlight w:val="none"/>
          <w:lang w:val="en-US" w:eastAsia="zh-CN"/>
        </w:rPr>
        <w:t>9</w:t>
      </w:r>
      <w:r>
        <w:rPr>
          <w:rFonts w:hint="eastAsia"/>
          <w:szCs w:val="21"/>
          <w:highlight w:val="none"/>
        </w:rPr>
        <w:t>）拟安排的项目主要团队成员（主要技术人员）情况（项目负责人除外）</w:t>
      </w:r>
    </w:p>
    <w:p w14:paraId="66CA444E">
      <w:pPr>
        <w:ind w:left="718" w:leftChars="342" w:firstLine="1417" w:firstLineChars="675"/>
        <w:rPr>
          <w:rFonts w:hint="eastAsia" w:eastAsia="宋体"/>
          <w:szCs w:val="21"/>
          <w:highlight w:val="none"/>
          <w:lang w:eastAsia="zh-CN"/>
        </w:rPr>
      </w:pPr>
      <w:r>
        <w:rPr>
          <w:rFonts w:hint="eastAsia"/>
          <w:szCs w:val="21"/>
          <w:highlight w:val="none"/>
        </w:rPr>
        <w:t>（1</w:t>
      </w:r>
      <w:r>
        <w:rPr>
          <w:rFonts w:hint="eastAsia"/>
          <w:szCs w:val="21"/>
          <w:highlight w:val="none"/>
          <w:lang w:val="en-US" w:eastAsia="zh-CN"/>
        </w:rPr>
        <w:t>0</w:t>
      </w:r>
      <w:r>
        <w:rPr>
          <w:rFonts w:hint="eastAsia"/>
          <w:szCs w:val="21"/>
          <w:highlight w:val="none"/>
        </w:rPr>
        <w:t>）投标人认为需要加以说明的其他内容</w:t>
      </w:r>
      <w:r>
        <w:rPr>
          <w:rFonts w:hint="eastAsia"/>
          <w:szCs w:val="21"/>
          <w:highlight w:val="none"/>
          <w:lang w:eastAsia="zh-CN"/>
        </w:rPr>
        <w:t>（</w:t>
      </w:r>
      <w:r>
        <w:rPr>
          <w:rFonts w:hint="eastAsia"/>
          <w:szCs w:val="21"/>
          <w:highlight w:val="none"/>
          <w:lang w:val="en-US" w:eastAsia="zh-CN"/>
        </w:rPr>
        <w:t>非公开部分</w:t>
      </w:r>
      <w:r>
        <w:rPr>
          <w:rFonts w:hint="eastAsia"/>
          <w:szCs w:val="21"/>
          <w:highlight w:val="none"/>
          <w:lang w:eastAsia="zh-CN"/>
        </w:rPr>
        <w:t>）</w:t>
      </w:r>
    </w:p>
    <w:p w14:paraId="4CE62199">
      <w:pPr>
        <w:pStyle w:val="8"/>
        <w:rPr>
          <w:highlight w:val="none"/>
        </w:rPr>
      </w:pPr>
    </w:p>
    <w:p w14:paraId="328B2A20">
      <w:pPr>
        <w:pStyle w:val="7"/>
        <w:ind w:left="210" w:leftChars="100" w:firstLine="781" w:firstLineChars="372"/>
        <w:rPr>
          <w:rFonts w:ascii="宋体" w:hAnsi="宋体"/>
          <w:szCs w:val="21"/>
          <w:highlight w:val="none"/>
        </w:rPr>
      </w:pPr>
    </w:p>
    <w:p w14:paraId="5C37DFA0">
      <w:pPr>
        <w:rPr>
          <w:rFonts w:ascii="仿宋_GB2312" w:eastAsia="仿宋_GB2312"/>
          <w:sz w:val="24"/>
          <w:highlight w:val="none"/>
        </w:rPr>
      </w:pPr>
    </w:p>
    <w:p w14:paraId="05F57E61">
      <w:pPr>
        <w:ind w:firstLine="426" w:firstLineChars="202"/>
        <w:rPr>
          <w:rFonts w:ascii="宋体" w:hAnsi="宋体"/>
          <w:b/>
          <w:szCs w:val="21"/>
          <w:highlight w:val="none"/>
        </w:rPr>
      </w:pPr>
      <w:r>
        <w:rPr>
          <w:rFonts w:hint="eastAsia" w:ascii="宋体" w:hAnsi="宋体"/>
          <w:b/>
          <w:szCs w:val="21"/>
          <w:highlight w:val="none"/>
        </w:rPr>
        <w:t>备注：</w:t>
      </w:r>
    </w:p>
    <w:p w14:paraId="602D949C">
      <w:pPr>
        <w:ind w:firstLine="426" w:firstLineChars="202"/>
        <w:rPr>
          <w:rFonts w:ascii="宋体" w:hAnsi="宋体"/>
          <w:b/>
          <w:szCs w:val="21"/>
          <w:highlight w:val="none"/>
        </w:rPr>
      </w:pPr>
      <w:r>
        <w:rPr>
          <w:rFonts w:hint="eastAsia" w:ascii="宋体" w:hAnsi="宋体"/>
          <w:b/>
          <w:szCs w:val="21"/>
          <w:highlight w:val="none"/>
        </w:rPr>
        <w:t>1.本项目为网上电子投标项目，投标文件不需法人或授权委托人另行签字，无需加盖单位公章，招标文件另有规定的除外。</w:t>
      </w:r>
    </w:p>
    <w:p w14:paraId="63E39A2E">
      <w:pPr>
        <w:ind w:firstLine="426" w:firstLineChars="202"/>
        <w:rPr>
          <w:rFonts w:ascii="宋体" w:hAnsi="宋体"/>
          <w:b/>
          <w:color w:val="FF0000"/>
          <w:sz w:val="36"/>
          <w:szCs w:val="36"/>
          <w:highlight w:val="none"/>
        </w:rPr>
      </w:pPr>
      <w:r>
        <w:rPr>
          <w:rFonts w:hint="eastAsia" w:ascii="宋体" w:hAnsi="宋体"/>
          <w:b/>
          <w:szCs w:val="21"/>
          <w:highlight w:val="none"/>
        </w:rPr>
        <w:t>2.关于填写“开标一览表”的说明：“开标一览表”中除“投标总价”外，其他信息不作评审依据。</w:t>
      </w:r>
    </w:p>
    <w:p w14:paraId="3EFE3713">
      <w:pPr>
        <w:outlineLvl w:val="1"/>
        <w:rPr>
          <w:rFonts w:ascii="宋体" w:hAnsi="宋体"/>
          <w:b/>
          <w:color w:val="FF0000"/>
          <w:sz w:val="28"/>
          <w:szCs w:val="28"/>
          <w:highlight w:val="none"/>
        </w:rPr>
      </w:pPr>
      <w:r>
        <w:rPr>
          <w:rFonts w:hint="eastAsia" w:ascii="宋体" w:hAnsi="宋体"/>
          <w:b/>
          <w:color w:val="FF0000"/>
          <w:sz w:val="28"/>
          <w:szCs w:val="28"/>
          <w:highlight w:val="none"/>
        </w:rPr>
        <w:t>投标文件正文（信息公开部分）</w:t>
      </w:r>
    </w:p>
    <w:p w14:paraId="2F0663B2">
      <w:pPr>
        <w:pStyle w:val="4"/>
        <w:jc w:val="center"/>
        <w:rPr>
          <w:rFonts w:ascii="黑体" w:eastAsia="黑体"/>
          <w:b w:val="0"/>
          <w:kern w:val="0"/>
          <w:sz w:val="24"/>
          <w:highlight w:val="none"/>
        </w:rPr>
      </w:pPr>
      <w:r>
        <w:rPr>
          <w:rFonts w:hint="eastAsia" w:ascii="黑体" w:eastAsia="黑体"/>
          <w:b w:val="0"/>
          <w:kern w:val="0"/>
          <w:sz w:val="24"/>
          <w:highlight w:val="none"/>
        </w:rPr>
        <w:t>一、投标函</w:t>
      </w:r>
    </w:p>
    <w:p w14:paraId="5E594F53">
      <w:pPr>
        <w:spacing w:line="360" w:lineRule="auto"/>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color w:val="FF0000"/>
          <w:szCs w:val="21"/>
          <w:highlight w:val="none"/>
          <w:u w:val="single"/>
        </w:rPr>
        <w:t>深圳公共资源交易中心</w:t>
      </w:r>
      <w:r>
        <w:rPr>
          <w:rFonts w:hint="eastAsia" w:ascii="宋体" w:hAnsi="宋体"/>
          <w:szCs w:val="21"/>
          <w:highlight w:val="none"/>
          <w:u w:val="single"/>
        </w:rPr>
        <w:t xml:space="preserve">  </w:t>
      </w:r>
    </w:p>
    <w:p w14:paraId="226368FE">
      <w:pPr>
        <w:ind w:firstLine="420" w:firstLineChars="200"/>
        <w:rPr>
          <w:rFonts w:ascii="宋体" w:hAnsi="宋体"/>
          <w:szCs w:val="21"/>
          <w:highlight w:val="none"/>
        </w:rPr>
      </w:pPr>
      <w:bookmarkStart w:id="35" w:name="_Hlk73818812"/>
      <w:r>
        <w:rPr>
          <w:rFonts w:hint="eastAsia"/>
          <w:szCs w:val="21"/>
          <w:highlight w:val="none"/>
        </w:rPr>
        <w:t>1</w:t>
      </w:r>
      <w:r>
        <w:rPr>
          <w:rFonts w:hint="eastAsia"/>
          <w:szCs w:val="21"/>
          <w:highlight w:val="none"/>
          <w:lang w:val="en-US" w:eastAsia="zh-CN"/>
        </w:rPr>
        <w:t>.</w:t>
      </w:r>
      <w:r>
        <w:rPr>
          <w:rFonts w:hint="eastAsia"/>
          <w:szCs w:val="21"/>
          <w:highlight w:val="none"/>
        </w:rPr>
        <w:t>根据已收到贵单位的项目编号为</w:t>
      </w:r>
      <w:r>
        <w:rPr>
          <w:rFonts w:hint="eastAsia"/>
          <w:szCs w:val="21"/>
          <w:highlight w:val="none"/>
          <w:u w:val="thick"/>
        </w:rPr>
        <w:t xml:space="preserve">        </w:t>
      </w:r>
      <w:r>
        <w:rPr>
          <w:rFonts w:hint="eastAsia"/>
          <w:szCs w:val="21"/>
          <w:highlight w:val="none"/>
        </w:rPr>
        <w:t>的</w:t>
      </w:r>
      <w:r>
        <w:rPr>
          <w:rFonts w:hint="eastAsia"/>
          <w:szCs w:val="21"/>
          <w:highlight w:val="none"/>
          <w:u w:val="thick"/>
        </w:rPr>
        <w:t xml:space="preserve">    </w:t>
      </w:r>
      <w:r>
        <w:rPr>
          <w:rFonts w:hint="eastAsia" w:eastAsia="宋体"/>
          <w:szCs w:val="21"/>
          <w:highlight w:val="none"/>
          <w:u w:val="thick"/>
          <w:lang w:eastAsia="zh-CN"/>
        </w:rPr>
        <w:t>（</w:t>
      </w:r>
      <w:r>
        <w:rPr>
          <w:rFonts w:hint="eastAsia"/>
          <w:szCs w:val="21"/>
          <w:highlight w:val="none"/>
          <w:u w:val="thick"/>
        </w:rPr>
        <w:t>项目</w:t>
      </w:r>
      <w:r>
        <w:rPr>
          <w:rFonts w:hint="eastAsia" w:ascii="Times New Roman" w:eastAsia="宋体"/>
          <w:szCs w:val="21"/>
          <w:highlight w:val="none"/>
          <w:u w:val="thick"/>
          <w:lang w:val="en-US" w:eastAsia="zh-CN"/>
        </w:rPr>
        <w:t>名称</w:t>
      </w:r>
      <w:r>
        <w:rPr>
          <w:rFonts w:hint="eastAsia" w:eastAsia="宋体"/>
          <w:szCs w:val="21"/>
          <w:highlight w:val="none"/>
          <w:u w:val="thick"/>
          <w:lang w:eastAsia="zh-CN"/>
        </w:rPr>
        <w:t>）</w:t>
      </w:r>
      <w:r>
        <w:rPr>
          <w:rFonts w:hint="eastAsia"/>
          <w:szCs w:val="21"/>
          <w:highlight w:val="none"/>
          <w:u w:val="thick"/>
        </w:rPr>
        <w:t xml:space="preserve">       </w:t>
      </w:r>
      <w:r>
        <w:rPr>
          <w:rFonts w:hint="eastAsia"/>
          <w:szCs w:val="21"/>
          <w:highlight w:val="none"/>
        </w:rPr>
        <w:t>项目的招标文件，遵照《深圳经济特区政府采购条例》和《深圳网上政府采购管理暂行办法》等有关规定，我单位经研究上述招标文件的专用条款及通用条款后，</w:t>
      </w:r>
      <w:bookmarkStart w:id="36" w:name="_Hlk72263588"/>
      <w:r>
        <w:rPr>
          <w:rFonts w:hint="eastAsia"/>
          <w:szCs w:val="21"/>
          <w:highlight w:val="none"/>
        </w:rPr>
        <w:t>愿意按照招标文件要求承包上述项目并修补其任何缺陷。</w:t>
      </w:r>
      <w:bookmarkEnd w:id="36"/>
    </w:p>
    <w:p w14:paraId="270B88C9">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lang w:val="en-US" w:eastAsia="zh-CN"/>
        </w:rPr>
        <w:t>.</w:t>
      </w:r>
      <w:r>
        <w:rPr>
          <w:rFonts w:hint="eastAsia" w:ascii="宋体" w:hAnsi="宋体"/>
          <w:szCs w:val="21"/>
          <w:highlight w:val="none"/>
        </w:rPr>
        <w:t>投标价格见</w:t>
      </w:r>
      <w:r>
        <w:rPr>
          <w:rFonts w:hint="eastAsia"/>
          <w:szCs w:val="21"/>
          <w:highlight w:val="none"/>
        </w:rPr>
        <w:t>投标书编制软件中《开标一览表》中填写的投标总价。</w:t>
      </w:r>
    </w:p>
    <w:p w14:paraId="42EFA7B9">
      <w:pPr>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w:t>
      </w:r>
      <w:r>
        <w:rPr>
          <w:rFonts w:hint="eastAsia" w:ascii="宋体" w:hAnsi="宋体"/>
          <w:szCs w:val="21"/>
          <w:highlight w:val="none"/>
        </w:rPr>
        <w:t>如果我单位中标，我单位将按照招标文件的要求足额提交履约担保。</w:t>
      </w:r>
    </w:p>
    <w:p w14:paraId="4848074D">
      <w:pPr>
        <w:ind w:firstLine="420" w:firstLineChars="200"/>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val="en-US" w:eastAsia="zh-CN"/>
        </w:rPr>
        <w:t>.</w:t>
      </w:r>
      <w:r>
        <w:rPr>
          <w:rFonts w:hint="eastAsia" w:ascii="宋体" w:hAnsi="宋体"/>
          <w:szCs w:val="21"/>
          <w:highlight w:val="none"/>
        </w:rPr>
        <w:t>我单位同意所递交的投标文件在“对通用条款的补充内容”中明确的投标有效期内有效，在此期间内我单位的投标有可能中标，我方将受此约束。</w:t>
      </w:r>
    </w:p>
    <w:p w14:paraId="21C68F79">
      <w:pPr>
        <w:ind w:firstLine="420" w:firstLineChars="200"/>
        <w:rPr>
          <w:rFonts w:ascii="宋体" w:hAnsi="宋体"/>
          <w:szCs w:val="21"/>
          <w:highlight w:val="none"/>
        </w:rPr>
      </w:pPr>
      <w:r>
        <w:rPr>
          <w:rFonts w:hint="eastAsia" w:ascii="宋体" w:hAnsi="宋体"/>
          <w:szCs w:val="21"/>
          <w:highlight w:val="none"/>
        </w:rPr>
        <w:t>5</w:t>
      </w:r>
      <w:r>
        <w:rPr>
          <w:rFonts w:hint="eastAsia" w:ascii="宋体" w:hAnsi="宋体"/>
          <w:szCs w:val="21"/>
          <w:highlight w:val="none"/>
          <w:lang w:val="en-US" w:eastAsia="zh-CN"/>
        </w:rPr>
        <w:t>.</w:t>
      </w:r>
      <w:r>
        <w:rPr>
          <w:rFonts w:hint="eastAsia" w:ascii="宋体" w:hAnsi="宋体"/>
          <w:szCs w:val="21"/>
          <w:highlight w:val="none"/>
        </w:rPr>
        <w:t>除非另外达成协议并生效，贵单位的中标通知书和本投标文件将构成合同的重要内容。</w:t>
      </w:r>
    </w:p>
    <w:p w14:paraId="52591A51">
      <w:pPr>
        <w:ind w:left="420" w:leftChars="200"/>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val="en-US" w:eastAsia="zh-CN"/>
        </w:rPr>
        <w:t>.</w:t>
      </w:r>
      <w:r>
        <w:rPr>
          <w:rFonts w:hint="eastAsia" w:ascii="宋体" w:hAnsi="宋体"/>
          <w:szCs w:val="21"/>
          <w:highlight w:val="none"/>
        </w:rPr>
        <w:t>我单位理解贵单位将不受必须接受所收到的最低报价或其它任何投标文件的约束。</w:t>
      </w:r>
      <w:bookmarkEnd w:id="35"/>
    </w:p>
    <w:p w14:paraId="16F7A81F">
      <w:pPr>
        <w:ind w:left="420" w:leftChars="200"/>
        <w:rPr>
          <w:rFonts w:ascii="宋体" w:hAnsi="宋体"/>
          <w:b/>
          <w:szCs w:val="21"/>
          <w:highlight w:val="none"/>
        </w:rPr>
      </w:pPr>
      <w:r>
        <w:rPr>
          <w:rFonts w:hint="eastAsia" w:ascii="宋体" w:hAnsi="宋体"/>
          <w:b/>
          <w:szCs w:val="21"/>
          <w:highlight w:val="none"/>
        </w:rPr>
        <w:t>7</w:t>
      </w:r>
      <w:r>
        <w:rPr>
          <w:rFonts w:hint="eastAsia" w:ascii="宋体" w:hAnsi="宋体"/>
          <w:b/>
          <w:szCs w:val="21"/>
          <w:highlight w:val="none"/>
          <w:lang w:val="en-US" w:eastAsia="zh-CN"/>
        </w:rPr>
        <w:t>.</w:t>
      </w:r>
      <w:r>
        <w:rPr>
          <w:rFonts w:ascii="宋体" w:hAnsi="宋体"/>
          <w:b/>
          <w:szCs w:val="21"/>
          <w:highlight w:val="none"/>
        </w:rPr>
        <w:t>如我单位提交样品，且未在规定时间内取回样品的，视同放弃取回，同意深圳公共资源交易中心对我单位提交的样品进行清理。</w:t>
      </w:r>
    </w:p>
    <w:p w14:paraId="49C1DF0B">
      <w:pPr>
        <w:ind w:left="420" w:leftChars="200" w:firstLine="210" w:firstLineChars="100"/>
        <w:rPr>
          <w:rFonts w:hint="eastAsia"/>
          <w:szCs w:val="21"/>
          <w:highlight w:val="none"/>
          <w:u w:val="none"/>
          <w:lang w:eastAsia="zh-CN"/>
        </w:rPr>
      </w:pPr>
      <w:r>
        <w:rPr>
          <w:rFonts w:hint="eastAsia"/>
          <w:szCs w:val="21"/>
          <w:highlight w:val="none"/>
        </w:rPr>
        <w:t>投标人：</w:t>
      </w:r>
      <w:r>
        <w:rPr>
          <w:rFonts w:hint="eastAsia"/>
          <w:szCs w:val="21"/>
          <w:highlight w:val="none"/>
          <w:u w:val="thick"/>
        </w:rPr>
        <w:t xml:space="preserve">       </w:t>
      </w:r>
      <w:r>
        <w:rPr>
          <w:rFonts w:hint="eastAsia" w:eastAsia="宋体"/>
          <w:szCs w:val="21"/>
          <w:highlight w:val="none"/>
          <w:lang w:eastAsia="zh-CN"/>
        </w:rPr>
        <w:t>；</w:t>
      </w:r>
      <w:r>
        <w:rPr>
          <w:rFonts w:hint="eastAsia"/>
          <w:szCs w:val="21"/>
          <w:highlight w:val="none"/>
        </w:rPr>
        <w:t xml:space="preserve">  单位地址：</w:t>
      </w:r>
      <w:r>
        <w:rPr>
          <w:rFonts w:hint="eastAsia"/>
          <w:szCs w:val="21"/>
          <w:highlight w:val="none"/>
          <w:u w:val="thick"/>
        </w:rPr>
        <w:t xml:space="preserve">       </w:t>
      </w:r>
      <w:r>
        <w:rPr>
          <w:rFonts w:hint="eastAsia" w:ascii="Times New Roman" w:eastAsia="宋体"/>
          <w:szCs w:val="21"/>
          <w:highlight w:val="none"/>
          <w:u w:val="thick"/>
          <w:lang w:val="en-US" w:eastAsia="zh-CN"/>
        </w:rPr>
        <w:t xml:space="preserve">          </w:t>
      </w:r>
      <w:r>
        <w:rPr>
          <w:rFonts w:hint="eastAsia"/>
          <w:szCs w:val="21"/>
          <w:highlight w:val="none"/>
          <w:u w:val="thick"/>
          <w:lang w:val="en-US" w:eastAsia="zh-CN"/>
        </w:rPr>
        <w:t xml:space="preserve"> </w:t>
      </w:r>
      <w:r>
        <w:rPr>
          <w:rFonts w:hint="eastAsia" w:ascii="Times New Roman" w:eastAsia="宋体"/>
          <w:szCs w:val="21"/>
          <w:highlight w:val="none"/>
          <w:u w:val="thick"/>
          <w:lang w:val="en-US" w:eastAsia="zh-CN"/>
        </w:rPr>
        <w:t xml:space="preserve">  </w:t>
      </w:r>
      <w:r>
        <w:rPr>
          <w:rFonts w:hint="eastAsia" w:eastAsia="宋体"/>
          <w:szCs w:val="21"/>
          <w:highlight w:val="none"/>
          <w:u w:val="none"/>
          <w:lang w:eastAsia="zh-CN"/>
        </w:rPr>
        <w:t>；</w:t>
      </w:r>
    </w:p>
    <w:p w14:paraId="7553E6EF">
      <w:pPr>
        <w:ind w:left="420" w:leftChars="200" w:firstLine="210" w:firstLineChars="100"/>
        <w:rPr>
          <w:rFonts w:hint="eastAsia"/>
          <w:szCs w:val="21"/>
          <w:highlight w:val="none"/>
          <w:u w:val="none"/>
          <w:lang w:eastAsia="zh-CN"/>
        </w:rPr>
      </w:pPr>
      <w:r>
        <w:rPr>
          <w:rFonts w:hint="eastAsia"/>
          <w:szCs w:val="21"/>
          <w:highlight w:val="none"/>
        </w:rPr>
        <w:t>法定代表人（负责人）或其</w:t>
      </w:r>
      <w:r>
        <w:rPr>
          <w:rFonts w:hint="eastAsia" w:ascii="Times New Roman" w:eastAsia="宋体"/>
          <w:szCs w:val="21"/>
          <w:highlight w:val="none"/>
          <w:lang w:val="en-US" w:eastAsia="zh-CN"/>
        </w:rPr>
        <w:t>授权</w:t>
      </w:r>
      <w:r>
        <w:rPr>
          <w:rFonts w:hint="eastAsia"/>
          <w:szCs w:val="21"/>
          <w:highlight w:val="none"/>
        </w:rPr>
        <w:t>委托代理人：</w:t>
      </w:r>
      <w:r>
        <w:rPr>
          <w:rFonts w:hint="eastAsia"/>
          <w:szCs w:val="21"/>
          <w:highlight w:val="none"/>
          <w:u w:val="thick"/>
        </w:rPr>
        <w:t xml:space="preserve">         </w:t>
      </w:r>
      <w:r>
        <w:rPr>
          <w:rFonts w:hint="eastAsia" w:eastAsia="宋体"/>
          <w:szCs w:val="21"/>
          <w:highlight w:val="none"/>
          <w:u w:val="none"/>
          <w:lang w:eastAsia="zh-CN"/>
        </w:rPr>
        <w:t>；</w:t>
      </w:r>
    </w:p>
    <w:p w14:paraId="36421DE7">
      <w:pPr>
        <w:ind w:left="420" w:leftChars="200" w:firstLine="210" w:firstLineChars="100"/>
        <w:rPr>
          <w:rFonts w:hint="eastAsia"/>
          <w:szCs w:val="21"/>
          <w:highlight w:val="none"/>
          <w:u w:val="none"/>
        </w:rPr>
      </w:pPr>
      <w:r>
        <w:rPr>
          <w:rFonts w:hint="eastAsia"/>
          <w:szCs w:val="21"/>
          <w:highlight w:val="none"/>
        </w:rPr>
        <w:t>电话</w:t>
      </w:r>
      <w:r>
        <w:rPr>
          <w:rFonts w:hint="eastAsia"/>
          <w:szCs w:val="21"/>
          <w:highlight w:val="none"/>
          <w:u w:val="none"/>
        </w:rPr>
        <w:t>：</w:t>
      </w:r>
      <w:r>
        <w:rPr>
          <w:rFonts w:hint="eastAsia"/>
          <w:szCs w:val="21"/>
          <w:highlight w:val="none"/>
          <w:u w:val="thick"/>
        </w:rPr>
        <w:t xml:space="preserve">         </w:t>
      </w:r>
      <w:r>
        <w:rPr>
          <w:rFonts w:hint="eastAsia"/>
          <w:szCs w:val="21"/>
          <w:highlight w:val="none"/>
        </w:rPr>
        <w:t xml:space="preserve"> </w:t>
      </w:r>
      <w:r>
        <w:rPr>
          <w:rFonts w:hint="eastAsia" w:eastAsia="宋体"/>
          <w:szCs w:val="21"/>
          <w:highlight w:val="none"/>
          <w:u w:val="none"/>
          <w:lang w:eastAsia="zh-CN"/>
        </w:rPr>
        <w:t>；</w:t>
      </w:r>
      <w:r>
        <w:rPr>
          <w:rFonts w:hint="eastAsia"/>
          <w:szCs w:val="21"/>
          <w:highlight w:val="none"/>
          <w:u w:val="none"/>
        </w:rPr>
        <w:t xml:space="preserve">     </w:t>
      </w:r>
    </w:p>
    <w:p w14:paraId="40226702">
      <w:pPr>
        <w:ind w:left="420" w:leftChars="200" w:firstLine="210" w:firstLineChars="100"/>
        <w:rPr>
          <w:sz w:val="24"/>
          <w:highlight w:val="none"/>
        </w:rPr>
      </w:pPr>
      <w:r>
        <w:rPr>
          <w:rFonts w:hint="eastAsia" w:ascii="宋体" w:hAnsi="宋体"/>
          <w:szCs w:val="21"/>
          <w:highlight w:val="none"/>
        </w:rPr>
        <w:t>日期：</w:t>
      </w:r>
      <w:r>
        <w:rPr>
          <w:rFonts w:hint="eastAsia" w:ascii="宋体" w:hAnsi="宋体"/>
          <w:szCs w:val="21"/>
          <w:highlight w:val="none"/>
          <w:u w:val="thick"/>
        </w:rPr>
        <w:t xml:space="preserve">       </w:t>
      </w:r>
      <w:r>
        <w:rPr>
          <w:rFonts w:hint="eastAsia" w:ascii="宋体" w:hAnsi="宋体"/>
          <w:szCs w:val="21"/>
          <w:highlight w:val="none"/>
        </w:rPr>
        <w:t>年</w:t>
      </w:r>
      <w:r>
        <w:rPr>
          <w:rFonts w:hint="eastAsia" w:ascii="宋体" w:hAnsi="宋体"/>
          <w:szCs w:val="21"/>
          <w:highlight w:val="none"/>
          <w:u w:val="thick"/>
        </w:rPr>
        <w:t xml:space="preserve">     </w:t>
      </w:r>
      <w:r>
        <w:rPr>
          <w:rFonts w:hint="eastAsia" w:ascii="宋体" w:hAnsi="宋体"/>
          <w:szCs w:val="21"/>
          <w:highlight w:val="none"/>
        </w:rPr>
        <w:t>月</w:t>
      </w:r>
      <w:r>
        <w:rPr>
          <w:rFonts w:hint="eastAsia" w:ascii="宋体" w:hAnsi="宋体"/>
          <w:szCs w:val="21"/>
          <w:highlight w:val="none"/>
          <w:u w:val="thick"/>
        </w:rPr>
        <w:t xml:space="preserve">    </w:t>
      </w:r>
      <w:r>
        <w:rPr>
          <w:rFonts w:hint="eastAsia" w:ascii="宋体" w:hAnsi="宋体"/>
          <w:szCs w:val="21"/>
          <w:highlight w:val="none"/>
        </w:rPr>
        <w:t>日</w:t>
      </w:r>
      <w:r>
        <w:rPr>
          <w:rFonts w:hint="eastAsia"/>
          <w:sz w:val="24"/>
          <w:highlight w:val="none"/>
        </w:rPr>
        <w:t xml:space="preserve">                                </w:t>
      </w:r>
    </w:p>
    <w:p w14:paraId="339FC308">
      <w:pPr>
        <w:ind w:left="420" w:leftChars="200"/>
        <w:rPr>
          <w:sz w:val="24"/>
          <w:highlight w:val="none"/>
        </w:rPr>
      </w:pPr>
      <w:r>
        <w:rPr>
          <w:rFonts w:hint="eastAsia"/>
          <w:sz w:val="24"/>
          <w:highlight w:val="none"/>
        </w:rPr>
        <w:t xml:space="preserve">                       </w:t>
      </w:r>
    </w:p>
    <w:p w14:paraId="56F36192">
      <w:pPr>
        <w:rPr>
          <w:rFonts w:ascii="黑体" w:hAnsi="宋体" w:eastAsia="黑体"/>
          <w:highlight w:val="none"/>
        </w:rPr>
      </w:pPr>
    </w:p>
    <w:p w14:paraId="0DAA3F35">
      <w:pPr>
        <w:rPr>
          <w:rFonts w:ascii="宋体" w:hAnsi="宋体"/>
          <w:szCs w:val="21"/>
          <w:highlight w:val="none"/>
        </w:rPr>
      </w:pPr>
    </w:p>
    <w:p w14:paraId="3A382E27">
      <w:pPr>
        <w:rPr>
          <w:rFonts w:hint="eastAsia" w:ascii="黑体" w:eastAsia="黑体"/>
          <w:b w:val="0"/>
          <w:kern w:val="0"/>
          <w:sz w:val="24"/>
          <w:highlight w:val="none"/>
        </w:rPr>
      </w:pPr>
      <w:r>
        <w:rPr>
          <w:rFonts w:hint="eastAsia" w:ascii="黑体" w:eastAsia="黑体"/>
          <w:b w:val="0"/>
          <w:kern w:val="0"/>
          <w:sz w:val="24"/>
          <w:highlight w:val="none"/>
        </w:rPr>
        <w:br w:type="page"/>
      </w:r>
    </w:p>
    <w:p w14:paraId="780E20DC">
      <w:pPr>
        <w:pStyle w:val="4"/>
        <w:jc w:val="center"/>
        <w:rPr>
          <w:rFonts w:ascii="黑体" w:eastAsia="黑体"/>
          <w:b w:val="0"/>
          <w:kern w:val="0"/>
          <w:sz w:val="24"/>
          <w:highlight w:val="none"/>
        </w:rPr>
      </w:pPr>
      <w:r>
        <w:rPr>
          <w:rFonts w:hint="eastAsia" w:ascii="黑体" w:eastAsia="黑体"/>
          <w:b w:val="0"/>
          <w:kern w:val="0"/>
          <w:sz w:val="24"/>
          <w:highlight w:val="none"/>
        </w:rPr>
        <w:t>二、政府采购投标及履约承诺函</w:t>
      </w:r>
    </w:p>
    <w:p w14:paraId="4012AB85">
      <w:pPr>
        <w:rPr>
          <w:rFonts w:ascii="宋体" w:hAnsi="宋体"/>
          <w:sz w:val="24"/>
          <w:highlight w:val="none"/>
        </w:rPr>
      </w:pPr>
    </w:p>
    <w:p w14:paraId="5FC342CF">
      <w:pPr>
        <w:rPr>
          <w:rFonts w:ascii="宋体" w:hAnsi="宋体"/>
          <w:color w:val="FF0000"/>
          <w:szCs w:val="21"/>
          <w:highlight w:val="none"/>
        </w:rPr>
      </w:pPr>
      <w:r>
        <w:rPr>
          <w:rFonts w:hint="eastAsia" w:ascii="宋体" w:hAnsi="宋体"/>
          <w:color w:val="FF0000"/>
          <w:szCs w:val="21"/>
          <w:highlight w:val="none"/>
        </w:rPr>
        <w:t>致：</w:t>
      </w:r>
      <w:r>
        <w:rPr>
          <w:rFonts w:hint="eastAsia" w:ascii="宋体" w:hAnsi="宋体"/>
          <w:color w:val="FF0000"/>
          <w:szCs w:val="21"/>
          <w:highlight w:val="none"/>
          <w:u w:val="single"/>
        </w:rPr>
        <w:t>深圳公共资源交易中心</w:t>
      </w:r>
    </w:p>
    <w:p w14:paraId="6FDB3DE3">
      <w:pPr>
        <w:ind w:right="-815" w:firstLine="420" w:firstLineChars="200"/>
        <w:rPr>
          <w:rFonts w:ascii="宋体" w:hAnsi="宋体"/>
          <w:szCs w:val="21"/>
          <w:highlight w:val="none"/>
        </w:rPr>
      </w:pPr>
      <w:r>
        <w:rPr>
          <w:rFonts w:hint="eastAsia" w:ascii="宋体" w:hAnsi="宋体"/>
          <w:szCs w:val="21"/>
          <w:highlight w:val="none"/>
        </w:rPr>
        <w:t>我单位承诺：</w:t>
      </w:r>
    </w:p>
    <w:p w14:paraId="3C789AB7">
      <w:pPr>
        <w:ind w:firstLine="420" w:firstLineChars="200"/>
        <w:rPr>
          <w:rFonts w:ascii="宋体" w:hAnsi="宋体"/>
          <w:szCs w:val="21"/>
          <w:highlight w:val="none"/>
        </w:rPr>
      </w:pPr>
      <w:r>
        <w:rPr>
          <w:rFonts w:hint="eastAsia" w:ascii="宋体" w:hAnsi="宋体"/>
          <w:szCs w:val="21"/>
          <w:highlight w:val="none"/>
        </w:rPr>
        <w:t>1.我单位参与本项目</w:t>
      </w:r>
      <w:r>
        <w:rPr>
          <w:rFonts w:hint="eastAsia" w:ascii="宋体" w:hAnsi="宋体"/>
          <w:highlight w:val="none"/>
        </w:rPr>
        <w:t>所投标（响应）的货物、工程或服务，不存在侵犯知识产权的情况。</w:t>
      </w:r>
    </w:p>
    <w:p w14:paraId="33FCBAE5">
      <w:pPr>
        <w:ind w:firstLine="420" w:firstLineChars="200"/>
        <w:rPr>
          <w:rFonts w:ascii="宋体" w:hAnsi="宋体"/>
          <w:szCs w:val="21"/>
          <w:highlight w:val="none"/>
        </w:rPr>
      </w:pPr>
      <w:r>
        <w:rPr>
          <w:rFonts w:hint="eastAsia" w:ascii="宋体" w:hAnsi="宋体"/>
          <w:szCs w:val="21"/>
          <w:highlight w:val="none"/>
        </w:rPr>
        <w:t>2.我单位参与本项目</w:t>
      </w:r>
      <w:r>
        <w:rPr>
          <w:rFonts w:hint="eastAsia"/>
          <w:highlight w:val="none"/>
        </w:rPr>
        <w:t>政府采购活动时不存在被有关部门禁止参与政府采购活动且在有效期内的情况。</w:t>
      </w:r>
    </w:p>
    <w:p w14:paraId="0F67B5BB">
      <w:pPr>
        <w:ind w:firstLine="420" w:firstLineChars="200"/>
        <w:rPr>
          <w:rFonts w:ascii="宋体" w:hAnsi="宋体"/>
          <w:szCs w:val="21"/>
          <w:highlight w:val="none"/>
        </w:rPr>
      </w:pPr>
      <w:r>
        <w:rPr>
          <w:rFonts w:hint="eastAsia" w:ascii="宋体" w:hAnsi="宋体"/>
          <w:szCs w:val="21"/>
          <w:highlight w:val="none"/>
        </w:rPr>
        <w:t>3.我单位具备《中华人民共和国政府采购法》第二十二条第一款规定的六项条件。</w:t>
      </w:r>
    </w:p>
    <w:p w14:paraId="369A1F31">
      <w:pPr>
        <w:ind w:firstLine="420" w:firstLineChars="200"/>
        <w:rPr>
          <w:rFonts w:hint="eastAsia"/>
          <w:highlight w:val="none"/>
          <w:lang w:eastAsia="zh-CN"/>
        </w:rPr>
      </w:pPr>
      <w:r>
        <w:rPr>
          <w:rFonts w:hint="eastAsia" w:ascii="宋体" w:hAnsi="宋体"/>
          <w:szCs w:val="21"/>
          <w:highlight w:val="none"/>
        </w:rPr>
        <w:t>4.我单位</w:t>
      </w:r>
      <w:r>
        <w:rPr>
          <w:rFonts w:hint="eastAsia"/>
          <w:highlight w:val="none"/>
        </w:rPr>
        <w:t>未被列入失信被执行人、重大税收违法案件当事人名单、政府采购严重违法失信行为记录名单</w:t>
      </w:r>
      <w:r>
        <w:rPr>
          <w:rFonts w:hint="eastAsia"/>
          <w:highlight w:val="none"/>
          <w:lang w:eastAsia="zh-CN"/>
        </w:rPr>
        <w:t>。</w:t>
      </w:r>
    </w:p>
    <w:p w14:paraId="25FBD000">
      <w:pPr>
        <w:ind w:firstLine="420" w:firstLineChars="200"/>
        <w:rPr>
          <w:rFonts w:hint="eastAsia"/>
          <w:highlight w:val="none"/>
          <w:lang w:eastAsia="zh-CN"/>
        </w:rPr>
      </w:pPr>
      <w:r>
        <w:rPr>
          <w:rFonts w:hint="eastAsia" w:ascii="Times New Roman" w:eastAsia="宋体"/>
          <w:color w:val="FF0000"/>
          <w:highlight w:val="none"/>
          <w:lang w:val="en-US" w:eastAsia="zh-CN"/>
        </w:rPr>
        <w:t>5.我单位不存在《深圳市财政局政府采购供应商信用信息管理办法》（深财规〔2023〕3号）列明的严重违法失信行为。</w:t>
      </w:r>
    </w:p>
    <w:p w14:paraId="65ADC1BA">
      <w:pPr>
        <w:ind w:firstLine="420" w:firstLineChars="200"/>
        <w:rPr>
          <w:rFonts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4CFBB5C9">
      <w:pPr>
        <w:ind w:firstLine="420" w:firstLineChars="200"/>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352CD81">
      <w:pPr>
        <w:ind w:firstLine="420" w:firstLineChars="200"/>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25ECC0C">
      <w:pPr>
        <w:ind w:firstLine="420" w:firstLineChars="200"/>
        <w:rPr>
          <w:rFonts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06FC42B">
      <w:pPr>
        <w:ind w:firstLine="420" w:firstLineChars="200"/>
        <w:rPr>
          <w:rFonts w:ascii="宋体" w:hAnsi="宋体"/>
          <w:szCs w:val="21"/>
          <w:highlight w:val="none"/>
        </w:rPr>
      </w:pPr>
      <w:r>
        <w:rPr>
          <w:rFonts w:hint="eastAsia" w:ascii="宋体" w:hAnsi="宋体"/>
          <w:szCs w:val="21"/>
          <w:highlight w:val="none"/>
          <w:lang w:val="en-US" w:eastAsia="zh-CN"/>
        </w:rPr>
        <w:t>9</w:t>
      </w:r>
      <w:r>
        <w:rPr>
          <w:rFonts w:hint="eastAsia" w:ascii="宋体" w:hAnsi="宋体"/>
          <w:szCs w:val="21"/>
          <w:highlight w:val="none"/>
        </w:rPr>
        <w:t>.我单位承诺中标后项目不转包，未经采购人同意不进行分包。</w:t>
      </w:r>
    </w:p>
    <w:p w14:paraId="75B4C833">
      <w:pPr>
        <w:ind w:firstLine="420" w:firstLineChars="200"/>
        <w:rPr>
          <w:rFonts w:ascii="宋体" w:hAnsi="宋体"/>
          <w:highlight w:val="none"/>
        </w:rPr>
      </w:pPr>
      <w:r>
        <w:rPr>
          <w:rFonts w:hint="eastAsia" w:ascii="宋体" w:hAnsi="宋体"/>
          <w:szCs w:val="21"/>
          <w:highlight w:val="none"/>
          <w:lang w:val="en-US" w:eastAsia="zh-CN"/>
        </w:rPr>
        <w:t>10</w:t>
      </w:r>
      <w:r>
        <w:rPr>
          <w:rFonts w:ascii="宋体" w:hAnsi="宋体"/>
          <w:szCs w:val="21"/>
          <w:highlight w:val="none"/>
        </w:rPr>
        <w:t>.</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0535A94">
      <w:pPr>
        <w:ind w:firstLine="420" w:firstLineChars="200"/>
        <w:rPr>
          <w:rFonts w:ascii="宋体" w:hAnsi="宋体" w:cs="宋体"/>
          <w:b/>
          <w:kern w:val="0"/>
          <w:szCs w:val="21"/>
          <w:highlight w:val="none"/>
        </w:rPr>
      </w:pPr>
      <w:r>
        <w:rPr>
          <w:rFonts w:hint="eastAsia" w:ascii="宋体" w:hAnsi="宋体"/>
          <w:highlight w:val="none"/>
        </w:rPr>
        <w:t>1</w:t>
      </w:r>
      <w:r>
        <w:rPr>
          <w:rFonts w:hint="eastAsia" w:ascii="宋体" w:hAnsi="宋体"/>
          <w:highlight w:val="none"/>
          <w:lang w:val="en-US" w:eastAsia="zh-CN"/>
        </w:rPr>
        <w:t>1</w:t>
      </w:r>
      <w:r>
        <w:rPr>
          <w:rFonts w:ascii="宋体" w:hAnsi="宋体"/>
          <w:highlight w:val="none"/>
        </w:rPr>
        <w:t>.</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w:t>
      </w:r>
      <w:r>
        <w:rPr>
          <w:rFonts w:hint="eastAsia" w:ascii="宋体" w:hAnsi="宋体"/>
          <w:highlight w:val="none"/>
          <w:lang w:val="en-US" w:eastAsia="zh-CN"/>
        </w:rPr>
        <w:t>若所投产品包括数据中心相关设备的，应满足</w:t>
      </w:r>
      <w:r>
        <w:rPr>
          <w:rFonts w:hint="eastAsia"/>
          <w:highlight w:val="none"/>
        </w:rPr>
        <w:t>《财政部 生态环境部 工业和信息化部关于印发&lt;绿色数据中心政府采购需求标准（试行）&gt;的通知》</w:t>
      </w:r>
      <w:r>
        <w:rPr>
          <w:rFonts w:hint="eastAsia" w:eastAsia="宋体"/>
          <w:highlight w:val="none"/>
          <w:lang w:eastAsia="zh-CN"/>
        </w:rPr>
        <w:t>（</w:t>
      </w:r>
      <w:r>
        <w:rPr>
          <w:rFonts w:hint="eastAsia"/>
          <w:highlight w:val="none"/>
        </w:rPr>
        <w:t>财库〔2023〕7号）</w:t>
      </w:r>
      <w:r>
        <w:rPr>
          <w:rFonts w:hint="eastAsia" w:ascii="Times New Roman" w:eastAsia="宋体"/>
          <w:highlight w:val="none"/>
          <w:lang w:val="en-US" w:eastAsia="zh-CN"/>
        </w:rPr>
        <w:t>要求。若所投产品涉及国家强制性标准的，所投产品应符合国家强制性标准相关要求。</w:t>
      </w:r>
    </w:p>
    <w:p w14:paraId="537C9889">
      <w:pPr>
        <w:ind w:firstLine="420" w:firstLineChars="200"/>
        <w:rPr>
          <w:rFonts w:hint="eastAsia" w:ascii="宋体" w:hAnsi="宋体"/>
          <w:b w:val="0"/>
          <w:bCs/>
          <w:highlight w:val="none"/>
        </w:rPr>
      </w:pPr>
      <w:r>
        <w:rPr>
          <w:rFonts w:hint="eastAsia" w:ascii="宋体" w:hAnsi="宋体" w:cs="宋体"/>
          <w:b w:val="0"/>
          <w:bCs/>
          <w:kern w:val="0"/>
          <w:szCs w:val="21"/>
          <w:highlight w:val="none"/>
        </w:rPr>
        <w:t>1</w:t>
      </w:r>
      <w:r>
        <w:rPr>
          <w:rFonts w:hint="eastAsia" w:ascii="宋体" w:hAnsi="宋体" w:cs="宋体"/>
          <w:b w:val="0"/>
          <w:bCs/>
          <w:kern w:val="0"/>
          <w:szCs w:val="21"/>
          <w:highlight w:val="none"/>
          <w:lang w:val="en-US" w:eastAsia="zh-CN"/>
        </w:rPr>
        <w:t>2</w:t>
      </w:r>
      <w:r>
        <w:rPr>
          <w:rFonts w:hint="eastAsia" w:ascii="宋体" w:hAnsi="宋体" w:cs="宋体"/>
          <w:b w:val="0"/>
          <w:bCs/>
          <w:kern w:val="0"/>
          <w:szCs w:val="21"/>
          <w:highlight w:val="none"/>
        </w:rPr>
        <w:t>.</w:t>
      </w:r>
      <w:r>
        <w:rPr>
          <w:rFonts w:hint="eastAsia" w:ascii="宋体" w:hAnsi="宋体"/>
          <w:b w:val="0"/>
          <w:bCs/>
          <w:highlight w:val="none"/>
        </w:rPr>
        <w:t>我单位已知悉并同意中标（成交）结果信息公示（公开）的内容。</w:t>
      </w:r>
    </w:p>
    <w:p w14:paraId="30D73BDE">
      <w:pPr>
        <w:ind w:firstLine="420" w:firstLineChars="200"/>
        <w:rPr>
          <w:rFonts w:hint="eastAsia" w:ascii="宋体" w:hAnsi="宋体"/>
          <w:b w:val="0"/>
          <w:bCs/>
          <w:highlight w:val="none"/>
        </w:rPr>
      </w:pPr>
      <w:r>
        <w:rPr>
          <w:rFonts w:hint="eastAsia" w:ascii="宋体" w:hAnsi="宋体"/>
          <w:b w:val="0"/>
          <w:bCs/>
          <w:highlight w:val="none"/>
        </w:rPr>
        <w:t>1</w:t>
      </w:r>
      <w:r>
        <w:rPr>
          <w:rFonts w:hint="eastAsia" w:ascii="宋体" w:hAnsi="宋体"/>
          <w:b w:val="0"/>
          <w:bCs/>
          <w:highlight w:val="none"/>
          <w:lang w:val="en-US" w:eastAsia="zh-CN"/>
        </w:rPr>
        <w:t>3</w:t>
      </w:r>
      <w:r>
        <w:rPr>
          <w:rFonts w:hint="eastAsia" w:ascii="宋体" w:hAnsi="宋体"/>
          <w:b w:val="0"/>
          <w:bCs/>
          <w:highlight w:val="none"/>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highlight w:val="none"/>
          <w:lang w:val="en-US" w:eastAsia="zh-CN"/>
        </w:rPr>
        <w:t>不存在为</w:t>
      </w:r>
      <w:r>
        <w:rPr>
          <w:rFonts w:hint="eastAsia" w:ascii="宋体" w:hAnsi="宋体"/>
          <w:b w:val="0"/>
          <w:bCs/>
          <w:highlight w:val="none"/>
        </w:rPr>
        <w:t>本次采购项目提供整体设计、规范编制或者项目管理、监理、检测等服务的情</w:t>
      </w:r>
      <w:r>
        <w:rPr>
          <w:rFonts w:hint="eastAsia" w:ascii="宋体" w:hAnsi="宋体"/>
          <w:b w:val="0"/>
          <w:bCs/>
          <w:color w:val="auto"/>
          <w:highlight w:val="none"/>
        </w:rPr>
        <w:t>形。</w:t>
      </w:r>
      <w:r>
        <w:rPr>
          <w:rFonts w:hint="eastAsia" w:ascii="宋体" w:hAnsi="宋体"/>
          <w:b w:val="0"/>
          <w:bCs/>
          <w:color w:val="auto"/>
          <w:highlight w:val="none"/>
          <w:lang w:val="en-US" w:eastAsia="zh-CN"/>
        </w:rPr>
        <w:t>若</w:t>
      </w:r>
      <w:r>
        <w:rPr>
          <w:rFonts w:hint="eastAsia" w:ascii="宋体" w:hAnsi="宋体"/>
          <w:b w:val="0"/>
          <w:bCs/>
          <w:color w:val="auto"/>
          <w:highlight w:val="none"/>
        </w:rPr>
        <w:t>存在“不同供应商的董事、股东或其他高级管理人员为同一人的”情形的，</w:t>
      </w:r>
      <w:r>
        <w:rPr>
          <w:rFonts w:hint="eastAsia" w:ascii="宋体" w:hAnsi="宋体"/>
          <w:b w:val="0"/>
          <w:bCs/>
          <w:color w:val="auto"/>
          <w:highlight w:val="none"/>
          <w:lang w:val="en-US" w:eastAsia="zh-CN"/>
        </w:rPr>
        <w:t>我单位保证</w:t>
      </w:r>
      <w:r>
        <w:rPr>
          <w:rFonts w:hint="eastAsia" w:ascii="宋体" w:hAnsi="宋体"/>
          <w:b w:val="0"/>
          <w:bCs/>
          <w:color w:val="auto"/>
          <w:highlight w:val="none"/>
        </w:rPr>
        <w:t>不存在串通投标、恶意串通或者视为串通投标的情形</w:t>
      </w:r>
      <w:r>
        <w:rPr>
          <w:rFonts w:hint="eastAsia" w:ascii="宋体" w:hAnsi="宋体"/>
          <w:b w:val="0"/>
          <w:bCs/>
          <w:color w:val="auto"/>
          <w:highlight w:val="none"/>
          <w:lang w:eastAsia="zh-CN"/>
        </w:rPr>
        <w:t>。</w:t>
      </w:r>
    </w:p>
    <w:p w14:paraId="45AC4B36">
      <w:pPr>
        <w:ind w:firstLine="420" w:firstLineChars="200"/>
        <w:rPr>
          <w:rFonts w:hint="eastAsia" w:ascii="宋体" w:hAnsi="宋体"/>
          <w:b/>
          <w:bCs w:val="0"/>
          <w:sz w:val="21"/>
          <w:highlight w:val="none"/>
          <w:lang w:val="en-US" w:eastAsia="zh-CN"/>
        </w:rPr>
      </w:pPr>
      <w:r>
        <w:rPr>
          <w:rFonts w:hint="eastAsia" w:ascii="宋体" w:hAnsi="宋体"/>
          <w:color w:val="auto"/>
          <w:highlight w:val="none"/>
          <w:lang w:val="en-US" w:eastAsia="zh-CN"/>
        </w:rPr>
        <w:t>14.</w:t>
      </w:r>
      <w:r>
        <w:rPr>
          <w:rFonts w:hint="eastAsia" w:ascii="宋体" w:hAnsi="宋体"/>
          <w:color w:val="auto"/>
          <w:highlight w:val="none"/>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184F7A9D">
      <w:pPr>
        <w:ind w:firstLine="422" w:firstLineChars="200"/>
        <w:rPr>
          <w:rFonts w:ascii="宋体" w:hAnsi="宋体"/>
          <w:b/>
          <w:highlight w:val="none"/>
        </w:rPr>
      </w:pPr>
      <w:r>
        <w:rPr>
          <w:rFonts w:hint="eastAsia" w:ascii="宋体" w:hAnsi="宋体"/>
          <w:b/>
          <w:bCs w:val="0"/>
          <w:sz w:val="21"/>
          <w:highlight w:val="none"/>
          <w:lang w:val="en-US" w:eastAsia="zh-CN"/>
        </w:rPr>
        <w:t>15.我单位清楚，如存在违反投标承诺行为情节严重的，将根据《深圳市财政局关于印发&lt;深圳市财政局政府采购供应商信用信息管理办法&gt;的通知》，依法被列入失信信息。</w:t>
      </w:r>
    </w:p>
    <w:p w14:paraId="004A48EC">
      <w:pPr>
        <w:pStyle w:val="8"/>
        <w:ind w:firstLine="482" w:firstLineChars="200"/>
        <w:rPr>
          <w:rFonts w:ascii="宋体" w:hAnsi="宋体"/>
          <w:highlight w:val="none"/>
        </w:rPr>
      </w:pPr>
    </w:p>
    <w:p w14:paraId="645ACBEE">
      <w:pPr>
        <w:ind w:firstLine="420" w:firstLineChars="200"/>
        <w:rPr>
          <w:rFonts w:ascii="宋体" w:hAnsi="宋体"/>
          <w:szCs w:val="21"/>
          <w:highlight w:val="none"/>
        </w:rPr>
      </w:pPr>
      <w:r>
        <w:rPr>
          <w:rFonts w:hint="eastAsia" w:ascii="宋体" w:hAnsi="宋体"/>
          <w:szCs w:val="21"/>
          <w:highlight w:val="none"/>
        </w:rPr>
        <w:t>以上承诺，如有违反，愿依照国家相关法律法规处理，并承担由此给采购人带来的损失。</w:t>
      </w:r>
    </w:p>
    <w:p w14:paraId="5C392339">
      <w:pPr>
        <w:spacing w:before="60" w:beforeLines="25" w:after="60" w:afterLines="25"/>
        <w:ind w:firstLine="5460" w:firstLineChars="2600"/>
        <w:rPr>
          <w:rFonts w:ascii="宋体" w:hAnsi="宋体"/>
          <w:szCs w:val="21"/>
          <w:highlight w:val="none"/>
        </w:rPr>
      </w:pPr>
      <w:r>
        <w:rPr>
          <w:rFonts w:hint="eastAsia" w:ascii="宋体" w:hAnsi="宋体"/>
          <w:szCs w:val="21"/>
          <w:highlight w:val="none"/>
        </w:rPr>
        <w:t xml:space="preserve">                                    </w:t>
      </w:r>
    </w:p>
    <w:p w14:paraId="03D568CD">
      <w:pPr>
        <w:spacing w:before="60" w:beforeLines="25" w:after="60" w:afterLines="25"/>
        <w:ind w:firstLine="5460" w:firstLineChars="2600"/>
        <w:rPr>
          <w:color w:val="FF0000"/>
          <w:highlight w:val="none"/>
        </w:rPr>
      </w:pPr>
      <w:r>
        <w:rPr>
          <w:rFonts w:hint="eastAsia"/>
          <w:color w:val="FF0000"/>
          <w:szCs w:val="21"/>
          <w:highlight w:val="none"/>
        </w:rPr>
        <w:t>投标人：</w:t>
      </w:r>
      <w:r>
        <w:rPr>
          <w:rFonts w:hint="eastAsia"/>
          <w:color w:val="FF0000"/>
          <w:szCs w:val="21"/>
          <w:highlight w:val="none"/>
          <w:u w:val="single"/>
        </w:rPr>
        <w:t xml:space="preserve">              </w:t>
      </w:r>
    </w:p>
    <w:p w14:paraId="5F0681CD">
      <w:pPr>
        <w:ind w:firstLine="645"/>
        <w:rPr>
          <w:rFonts w:ascii="宋体" w:hAnsi="宋体"/>
          <w:color w:val="FF0000"/>
          <w:szCs w:val="21"/>
          <w:highlight w:val="none"/>
        </w:rPr>
      </w:pPr>
      <w:r>
        <w:rPr>
          <w:rFonts w:hint="eastAsia" w:ascii="宋体" w:hAnsi="宋体"/>
          <w:color w:val="FF0000"/>
          <w:szCs w:val="21"/>
          <w:highlight w:val="none"/>
        </w:rPr>
        <w:t xml:space="preserve">                                              日期：</w:t>
      </w:r>
      <w:r>
        <w:rPr>
          <w:rFonts w:hint="eastAsia" w:ascii="宋体" w:hAnsi="宋体"/>
          <w:color w:val="FF0000"/>
          <w:szCs w:val="21"/>
          <w:highlight w:val="none"/>
          <w:u w:val="single"/>
        </w:rPr>
        <w:t xml:space="preserve">    </w:t>
      </w:r>
      <w:r>
        <w:rPr>
          <w:rFonts w:hint="eastAsia" w:ascii="宋体" w:hAnsi="宋体"/>
          <w:color w:val="FF0000"/>
          <w:szCs w:val="21"/>
          <w:highlight w:val="none"/>
        </w:rPr>
        <w:t>年</w:t>
      </w:r>
      <w:r>
        <w:rPr>
          <w:rFonts w:hint="eastAsia" w:ascii="宋体" w:hAnsi="宋体"/>
          <w:color w:val="FF0000"/>
          <w:szCs w:val="21"/>
          <w:highlight w:val="none"/>
          <w:u w:val="single"/>
        </w:rPr>
        <w:t xml:space="preserve">   </w:t>
      </w:r>
      <w:r>
        <w:rPr>
          <w:rFonts w:hint="eastAsia" w:ascii="宋体" w:hAnsi="宋体"/>
          <w:color w:val="FF0000"/>
          <w:szCs w:val="21"/>
          <w:highlight w:val="none"/>
        </w:rPr>
        <w:t>月</w:t>
      </w:r>
      <w:r>
        <w:rPr>
          <w:rFonts w:hint="eastAsia" w:ascii="宋体" w:hAnsi="宋体"/>
          <w:color w:val="FF0000"/>
          <w:szCs w:val="21"/>
          <w:highlight w:val="none"/>
          <w:u w:val="single"/>
        </w:rPr>
        <w:t xml:space="preserve">   </w:t>
      </w:r>
      <w:r>
        <w:rPr>
          <w:rFonts w:hint="eastAsia" w:ascii="宋体" w:hAnsi="宋体"/>
          <w:color w:val="FF0000"/>
          <w:szCs w:val="21"/>
          <w:highlight w:val="none"/>
        </w:rPr>
        <w:t>日</w:t>
      </w:r>
    </w:p>
    <w:p w14:paraId="2B497F7C">
      <w:pPr>
        <w:rPr>
          <w:rFonts w:ascii="宋体" w:hAnsi="宋体"/>
          <w:szCs w:val="21"/>
          <w:highlight w:val="none"/>
        </w:rPr>
      </w:pPr>
    </w:p>
    <w:p w14:paraId="3F7B34CD">
      <w:pPr>
        <w:rPr>
          <w:rFonts w:ascii="宋体" w:hAnsi="宋体"/>
          <w:szCs w:val="21"/>
          <w:highlight w:val="none"/>
        </w:rPr>
      </w:pPr>
    </w:p>
    <w:p w14:paraId="15F6BF9E">
      <w:pPr>
        <w:rPr>
          <w:highlight w:val="none"/>
        </w:rPr>
      </w:pPr>
    </w:p>
    <w:p w14:paraId="4BF6B442">
      <w:pPr>
        <w:rPr>
          <w:highlight w:val="none"/>
        </w:rPr>
      </w:pPr>
    </w:p>
    <w:p w14:paraId="78FA7405">
      <w:pPr>
        <w:rPr>
          <w:rFonts w:hint="eastAsia" w:ascii="黑体" w:eastAsia="黑体"/>
          <w:b w:val="0"/>
          <w:kern w:val="0"/>
          <w:sz w:val="24"/>
          <w:highlight w:val="none"/>
        </w:rPr>
      </w:pPr>
      <w:r>
        <w:rPr>
          <w:rFonts w:hint="eastAsia" w:ascii="黑体" w:eastAsia="黑体"/>
          <w:b w:val="0"/>
          <w:kern w:val="0"/>
          <w:sz w:val="24"/>
          <w:highlight w:val="none"/>
        </w:rPr>
        <w:br w:type="page"/>
      </w:r>
    </w:p>
    <w:p w14:paraId="2EE62225">
      <w:pPr>
        <w:pStyle w:val="4"/>
        <w:spacing w:before="120" w:after="120"/>
        <w:jc w:val="center"/>
        <w:rPr>
          <w:rFonts w:ascii="黑体" w:eastAsia="黑体"/>
          <w:b w:val="0"/>
          <w:kern w:val="0"/>
          <w:sz w:val="24"/>
          <w:highlight w:val="none"/>
        </w:rPr>
      </w:pPr>
      <w:r>
        <w:rPr>
          <w:rFonts w:hint="eastAsia" w:ascii="黑体" w:eastAsia="黑体"/>
          <w:b w:val="0"/>
          <w:kern w:val="0"/>
          <w:sz w:val="24"/>
          <w:highlight w:val="none"/>
        </w:rPr>
        <w:t>三、投标人情况及资格证明文件</w:t>
      </w:r>
    </w:p>
    <w:p w14:paraId="2D7CDD60">
      <w:pPr>
        <w:ind w:firstLine="2640" w:firstLineChars="1100"/>
        <w:outlineLvl w:val="3"/>
        <w:rPr>
          <w:rFonts w:ascii="黑体" w:hAnsi="宋体" w:eastAsia="黑体"/>
          <w:bCs/>
          <w:kern w:val="0"/>
          <w:sz w:val="24"/>
          <w:szCs w:val="32"/>
          <w:highlight w:val="none"/>
        </w:rPr>
      </w:pPr>
      <w:r>
        <w:rPr>
          <w:rFonts w:hint="eastAsia" w:ascii="黑体" w:hAnsi="宋体" w:eastAsia="黑体"/>
          <w:bCs/>
          <w:kern w:val="0"/>
          <w:sz w:val="24"/>
          <w:szCs w:val="32"/>
          <w:highlight w:val="none"/>
        </w:rPr>
        <w:t>（一）投标人资格证明文件</w:t>
      </w:r>
    </w:p>
    <w:p w14:paraId="758DACB9">
      <w:pPr>
        <w:spacing w:before="120" w:beforeLines="50"/>
        <w:ind w:firstLine="422" w:firstLineChars="200"/>
        <w:rPr>
          <w:b/>
          <w:bCs/>
          <w:color w:val="FF0000"/>
          <w:highlight w:val="none"/>
        </w:rPr>
      </w:pPr>
      <w:r>
        <w:rPr>
          <w:rFonts w:hint="eastAsia"/>
          <w:b/>
          <w:bCs/>
          <w:color w:val="FF0000"/>
          <w:highlight w:val="none"/>
        </w:rPr>
        <w:t>（特别提示：投标人须按本招标文件第一册第一章招标公告 “申请人的资格要求”（即投标人资格要求）提供相关的资格证明资料，未提供或提供不完整、不符合要求的，将作投标无效处理。</w:t>
      </w:r>
      <w:r>
        <w:rPr>
          <w:rFonts w:hint="eastAsia" w:ascii="Times New Roman" w:eastAsia="宋体"/>
          <w:b/>
          <w:bCs/>
          <w:color w:val="FF0000"/>
          <w:highlight w:val="none"/>
          <w:lang w:val="en-US" w:eastAsia="zh-CN"/>
        </w:rPr>
        <w:t>其中要求提供《政府采购投标及履约承诺函》《供应商基本情况表》且已在规定章节中提供的，此处不重复提供</w:t>
      </w:r>
      <w:r>
        <w:rPr>
          <w:rFonts w:hint="eastAsia"/>
          <w:b/>
          <w:bCs/>
          <w:color w:val="FF0000"/>
          <w:highlight w:val="none"/>
        </w:rPr>
        <w:t>。）</w:t>
      </w:r>
    </w:p>
    <w:p w14:paraId="15157CE2">
      <w:pPr>
        <w:ind w:firstLine="482" w:firstLineChars="200"/>
        <w:rPr>
          <w:b/>
          <w:sz w:val="24"/>
          <w:highlight w:val="none"/>
        </w:rPr>
      </w:pPr>
    </w:p>
    <w:p w14:paraId="5A0D9095">
      <w:pPr>
        <w:ind w:firstLine="480" w:firstLineChars="200"/>
        <w:outlineLvl w:val="3"/>
        <w:rPr>
          <w:rFonts w:ascii="黑体" w:hAnsi="宋体" w:eastAsia="黑体"/>
          <w:bCs/>
          <w:kern w:val="0"/>
          <w:sz w:val="24"/>
          <w:szCs w:val="32"/>
          <w:highlight w:val="none"/>
        </w:rPr>
      </w:pPr>
      <w:r>
        <w:rPr>
          <w:rFonts w:hint="eastAsia" w:ascii="黑体" w:hAnsi="宋体" w:eastAsia="黑体"/>
          <w:bCs/>
          <w:kern w:val="0"/>
          <w:sz w:val="24"/>
          <w:szCs w:val="32"/>
          <w:highlight w:val="none"/>
        </w:rPr>
        <w:t>（二）中小企业声明函、残疾人福利性单位声明函及监狱企业声明函</w:t>
      </w:r>
    </w:p>
    <w:p w14:paraId="74705332">
      <w:pPr>
        <w:jc w:val="left"/>
        <w:outlineLvl w:val="3"/>
        <w:rPr>
          <w:rFonts w:ascii="黑体" w:hAnsi="宋体" w:eastAsia="黑体"/>
          <w:bCs/>
          <w:kern w:val="0"/>
          <w:sz w:val="24"/>
          <w:szCs w:val="32"/>
          <w:highlight w:val="none"/>
        </w:rPr>
      </w:pPr>
    </w:p>
    <w:p w14:paraId="2F2A0590">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填写指引：</w:t>
      </w:r>
    </w:p>
    <w:p w14:paraId="7A287EEB">
      <w:pPr>
        <w:ind w:firstLine="420" w:firstLineChars="200"/>
        <w:outlineLvl w:val="3"/>
        <w:rPr>
          <w:rFonts w:ascii="黑体" w:hAnsi="黑体" w:eastAsia="黑体"/>
          <w:color w:val="FF0000"/>
          <w:szCs w:val="21"/>
          <w:highlight w:val="none"/>
        </w:rPr>
      </w:pPr>
      <w:r>
        <w:rPr>
          <w:rFonts w:hint="eastAsia" w:ascii="黑体" w:hAnsi="宋体" w:eastAsia="黑体"/>
          <w:bCs/>
          <w:color w:val="FF0000"/>
          <w:kern w:val="0"/>
          <w:szCs w:val="21"/>
          <w:highlight w:val="none"/>
          <w:lang w:val="en-US" w:eastAsia="zh-CN"/>
        </w:rPr>
        <w:t>1.</w:t>
      </w:r>
      <w:r>
        <w:rPr>
          <w:rFonts w:hint="eastAsia" w:ascii="黑体" w:hAnsi="宋体" w:eastAsia="黑体"/>
          <w:bCs/>
          <w:color w:val="FF0000"/>
          <w:kern w:val="0"/>
          <w:szCs w:val="21"/>
          <w:highlight w:val="none"/>
        </w:rPr>
        <w:t>该部分内容由投标人根据自身实际情况填写，不符合要求的投标人可以不填写或直接删除相应的声明函。</w:t>
      </w:r>
      <w:r>
        <w:rPr>
          <w:rFonts w:hint="eastAsia" w:ascii="黑体" w:hAnsi="黑体" w:eastAsia="黑体"/>
          <w:color w:val="FF0000"/>
          <w:szCs w:val="21"/>
          <w:highlight w:val="none"/>
        </w:rPr>
        <w:t>投标人提供的声明函不属实的，属于提供虚假资料谋取中标，依照《中华人民共和国政府采购法》等国家有关规定追究相应责任。</w:t>
      </w:r>
    </w:p>
    <w:p w14:paraId="04E3033D">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2</w:t>
      </w:r>
      <w:r>
        <w:rPr>
          <w:rFonts w:hint="eastAsia" w:ascii="黑体" w:hAnsi="黑体" w:eastAsia="黑体"/>
          <w:color w:val="FF0000"/>
          <w:szCs w:val="21"/>
          <w:highlight w:val="none"/>
          <w:lang w:val="en-US" w:eastAsia="zh-CN"/>
        </w:rPr>
        <w:t>.</w:t>
      </w:r>
      <w:r>
        <w:rPr>
          <w:rFonts w:hint="eastAsia" w:ascii="黑体" w:hAnsi="黑体" w:eastAsia="黑体"/>
          <w:color w:val="FF0000"/>
          <w:szCs w:val="21"/>
          <w:highlight w:val="none"/>
        </w:rPr>
        <w:t>该部分内容填写需要参考的相关文件：</w:t>
      </w:r>
    </w:p>
    <w:p w14:paraId="5DD701FE">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w:t>
      </w:r>
      <w:r>
        <w:rPr>
          <w:rFonts w:ascii="黑体" w:hAnsi="黑体" w:eastAsia="黑体"/>
          <w:color w:val="FF0000"/>
          <w:szCs w:val="21"/>
          <w:highlight w:val="none"/>
        </w:rPr>
        <w:t>1</w:t>
      </w:r>
      <w:r>
        <w:rPr>
          <w:rFonts w:hint="eastAsia" w:ascii="黑体" w:hAnsi="黑体" w:eastAsia="黑体"/>
          <w:color w:val="FF0000"/>
          <w:szCs w:val="21"/>
          <w:highlight w:val="none"/>
        </w:rPr>
        <w:t>)财政部《政府采购促进中小企业发展管理办法》（财库〔2020〕46号）</w:t>
      </w:r>
    </w:p>
    <w:p w14:paraId="0FF85D8D">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w:t>
      </w:r>
      <w:r>
        <w:rPr>
          <w:rFonts w:ascii="黑体" w:hAnsi="黑体" w:eastAsia="黑体"/>
          <w:color w:val="FF0000"/>
          <w:szCs w:val="21"/>
          <w:highlight w:val="none"/>
        </w:rPr>
        <w:t>2</w:t>
      </w:r>
      <w:r>
        <w:rPr>
          <w:rFonts w:hint="eastAsia" w:ascii="黑体" w:hAnsi="黑体" w:eastAsia="黑体"/>
          <w:color w:val="FF0000"/>
          <w:szCs w:val="21"/>
          <w:highlight w:val="none"/>
        </w:rPr>
        <w:t>)</w:t>
      </w:r>
      <w:bookmarkStart w:id="37" w:name="_Hlk71925120"/>
      <w:r>
        <w:rPr>
          <w:rFonts w:hint="eastAsia" w:ascii="黑体" w:hAnsi="黑体" w:eastAsia="黑体"/>
          <w:color w:val="FF0000"/>
          <w:szCs w:val="21"/>
          <w:highlight w:val="none"/>
        </w:rPr>
        <w:t>《工业和信息化部、国家统计局、国家发展和改革委员会、财政部关于印发中小企业划型标准规定的通知》（工信部联企业〔2011〕300 号</w:t>
      </w:r>
      <w:bookmarkEnd w:id="37"/>
      <w:r>
        <w:rPr>
          <w:rFonts w:hint="eastAsia" w:ascii="黑体" w:hAnsi="黑体" w:eastAsia="黑体"/>
          <w:color w:val="FF0000"/>
          <w:szCs w:val="21"/>
          <w:highlight w:val="none"/>
        </w:rPr>
        <w:t>，以下简称3</w:t>
      </w:r>
      <w:r>
        <w:rPr>
          <w:rFonts w:ascii="黑体" w:hAnsi="黑体" w:eastAsia="黑体"/>
          <w:color w:val="FF0000"/>
          <w:szCs w:val="21"/>
          <w:highlight w:val="none"/>
        </w:rPr>
        <w:t>00</w:t>
      </w:r>
      <w:r>
        <w:rPr>
          <w:rFonts w:hint="eastAsia" w:ascii="黑体" w:hAnsi="黑体" w:eastAsia="黑体"/>
          <w:color w:val="FF0000"/>
          <w:szCs w:val="21"/>
          <w:highlight w:val="none"/>
        </w:rPr>
        <w:t>号文）</w:t>
      </w:r>
    </w:p>
    <w:p w14:paraId="0256DB8C">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(3)《统计上大中小微型企业划分办法(2017)》（国统字〔2017〕213 号）</w:t>
      </w:r>
    </w:p>
    <w:p w14:paraId="52CDFD04">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(4)《关于促进残疾人就业政府采购政策的通知》（财库〔2017〕141号）</w:t>
      </w:r>
    </w:p>
    <w:p w14:paraId="2E6E5260">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(5)《关于政府采购支持监狱企业发展有关问题的通知》（财库〔2014〕68号）</w:t>
      </w:r>
    </w:p>
    <w:p w14:paraId="644487E3">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3</w:t>
      </w:r>
      <w:r>
        <w:rPr>
          <w:rFonts w:hint="eastAsia" w:ascii="黑体" w:hAnsi="宋体" w:eastAsia="黑体"/>
          <w:bCs/>
          <w:color w:val="FF0000"/>
          <w:kern w:val="0"/>
          <w:szCs w:val="21"/>
          <w:highlight w:val="none"/>
          <w:lang w:val="en-US" w:eastAsia="zh-CN"/>
        </w:rPr>
        <w:t>.</w:t>
      </w:r>
      <w:r>
        <w:rPr>
          <w:rFonts w:hint="eastAsia" w:ascii="黑体" w:hAnsi="宋体" w:eastAsia="黑体"/>
          <w:bCs/>
          <w:color w:val="FF0000"/>
          <w:kern w:val="0"/>
          <w:szCs w:val="21"/>
          <w:highlight w:val="none"/>
        </w:rPr>
        <w:t>请依照提供的格式和内容填写声明函，不要随意变更格式；声明函不需要盖章或签字；</w:t>
      </w:r>
      <w:r>
        <w:rPr>
          <w:rFonts w:hint="eastAsia" w:ascii="黑体" w:hAnsi="黑体" w:eastAsia="黑体"/>
          <w:color w:val="FF0000"/>
          <w:szCs w:val="21"/>
          <w:highlight w:val="none"/>
        </w:rPr>
        <w:t>满足多项优惠政策的投标人，不重复享受多项价格扣除政策。</w:t>
      </w:r>
    </w:p>
    <w:p w14:paraId="5EA6E540">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4</w:t>
      </w:r>
      <w:r>
        <w:rPr>
          <w:rFonts w:hint="eastAsia" w:ascii="黑体" w:hAnsi="宋体" w:eastAsia="黑体"/>
          <w:bCs/>
          <w:color w:val="FF0000"/>
          <w:kern w:val="0"/>
          <w:szCs w:val="21"/>
          <w:highlight w:val="none"/>
          <w:lang w:val="en-US" w:eastAsia="zh-CN"/>
        </w:rPr>
        <w:t>.</w:t>
      </w:r>
      <w:r>
        <w:rPr>
          <w:rFonts w:hint="eastAsia" w:ascii="黑体" w:hAnsi="宋体" w:eastAsia="黑体"/>
          <w:bCs/>
          <w:color w:val="FF0000"/>
          <w:kern w:val="0"/>
          <w:szCs w:val="21"/>
          <w:highlight w:val="none"/>
        </w:rPr>
        <w:t>声明函具体填写要求：</w:t>
      </w:r>
    </w:p>
    <w:p w14:paraId="095B91AA">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（1）声明是中小企业须填写《中小企业声明函》的以下内容：</w:t>
      </w:r>
    </w:p>
    <w:p w14:paraId="2340C9FF">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第一处，在“单位名称”下划线处如实填写采购人名称（深圳公共资源交易中心不是本项目的采购人，而是组织实施机构）；</w:t>
      </w:r>
    </w:p>
    <w:p w14:paraId="2CC06CB4">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第二处，在“项目名称”下划线处如实填写采购项目名称；</w:t>
      </w:r>
      <w:r>
        <w:rPr>
          <w:rFonts w:hint="eastAsia" w:ascii="黑体" w:hAnsi="宋体" w:eastAsia="黑体"/>
          <w:bCs/>
          <w:color w:val="FF0000"/>
          <w:kern w:val="0"/>
          <w:szCs w:val="21"/>
          <w:highlight w:val="none"/>
          <w:lang w:eastAsia="zh-CN"/>
        </w:rPr>
        <w:t>对于分包方式面向中小企业采购的项目，应标明中小企业的具体分包内容；对于以联合体方式面向中小企业采购的项目，应标明联合体中中小企业所承担的具体内容</w:t>
      </w:r>
      <w:r>
        <w:rPr>
          <w:rFonts w:hint="eastAsia" w:ascii="黑体" w:hAnsi="宋体" w:eastAsia="黑体"/>
          <w:bCs/>
          <w:color w:val="FF0000"/>
          <w:kern w:val="0"/>
          <w:szCs w:val="21"/>
          <w:highlight w:val="none"/>
        </w:rPr>
        <w:t>；</w:t>
      </w:r>
    </w:p>
    <w:p w14:paraId="44124B5F">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14:paraId="6328E182">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第四处，在“招标文件中明确的所属行业”下划线处填写采购标的对应的中小企业划分标准所属行业（所属行业以招标文件第一册第三章用户需求书“</w:t>
      </w:r>
      <w:r>
        <w:rPr>
          <w:rFonts w:hint="eastAsia" w:ascii="黑体" w:hAnsi="宋体" w:eastAsia="黑体"/>
          <w:bCs/>
          <w:color w:val="FF0000"/>
          <w:kern w:val="0"/>
          <w:szCs w:val="21"/>
          <w:highlight w:val="none"/>
          <w:lang w:val="en-US" w:eastAsia="zh-CN"/>
        </w:rPr>
        <w:t>服务需求</w:t>
      </w:r>
      <w:r>
        <w:rPr>
          <w:rFonts w:hint="eastAsia" w:ascii="黑体" w:hAnsi="宋体" w:eastAsia="黑体"/>
          <w:bCs/>
          <w:color w:val="FF0000"/>
          <w:kern w:val="0"/>
          <w:szCs w:val="21"/>
          <w:highlight w:val="none"/>
        </w:rPr>
        <w:t>明细”的“</w:t>
      </w:r>
      <w:r>
        <w:rPr>
          <w:rFonts w:hint="eastAsia" w:ascii="黑体" w:hAnsi="宋体" w:eastAsia="黑体"/>
          <w:bCs/>
          <w:color w:val="FF0000"/>
          <w:kern w:val="0"/>
          <w:szCs w:val="21"/>
          <w:highlight w:val="none"/>
          <w:lang w:val="en-US" w:eastAsia="zh-CN"/>
        </w:rPr>
        <w:t>标的所属行业</w:t>
      </w:r>
      <w:r>
        <w:rPr>
          <w:rFonts w:hint="eastAsia" w:ascii="黑体" w:hAnsi="宋体" w:eastAsia="黑体"/>
          <w:bCs/>
          <w:color w:val="FF0000"/>
          <w:kern w:val="0"/>
          <w:szCs w:val="21"/>
          <w:highlight w:val="none"/>
        </w:rPr>
        <w:t>”一栏为准）</w:t>
      </w:r>
      <w:r>
        <w:rPr>
          <w:rFonts w:hint="eastAsia" w:ascii="黑体" w:hAnsi="宋体" w:eastAsia="黑体"/>
          <w:bCs/>
          <w:color w:val="FF0000"/>
          <w:kern w:val="0"/>
          <w:szCs w:val="21"/>
          <w:highlight w:val="none"/>
          <w:lang w:eastAsia="zh-CN"/>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14:paraId="0544AF9B">
      <w:pPr>
        <w:ind w:firstLine="420" w:firstLineChars="200"/>
        <w:outlineLvl w:val="3"/>
        <w:rPr>
          <w:rFonts w:hint="eastAsia" w:ascii="黑体" w:hAnsi="宋体" w:eastAsia="黑体"/>
          <w:bCs/>
          <w:color w:val="FF0000"/>
          <w:kern w:val="0"/>
          <w:szCs w:val="21"/>
          <w:highlight w:val="none"/>
          <w:lang w:eastAsia="zh-CN"/>
        </w:rPr>
      </w:pPr>
      <w:r>
        <w:rPr>
          <w:rFonts w:hint="eastAsia" w:ascii="黑体" w:hAnsi="宋体" w:eastAsia="黑体"/>
          <w:bCs/>
          <w:color w:val="FF0000"/>
          <w:kern w:val="0"/>
          <w:szCs w:val="21"/>
          <w:highlight w:val="none"/>
        </w:rPr>
        <w:t>第五处，在“企业名称”下划线处如实填写</w:t>
      </w:r>
      <w:r>
        <w:rPr>
          <w:rFonts w:hint="eastAsia" w:ascii="黑体" w:hAnsi="宋体" w:eastAsia="黑体"/>
          <w:b/>
          <w:bCs w:val="0"/>
          <w:color w:val="FF0000"/>
          <w:kern w:val="0"/>
          <w:szCs w:val="21"/>
          <w:highlight w:val="none"/>
          <w:lang w:eastAsia="zh-CN"/>
        </w:rPr>
        <w:t>服务承接商</w:t>
      </w:r>
      <w:r>
        <w:rPr>
          <w:rFonts w:hint="eastAsia" w:ascii="黑体" w:hAnsi="宋体" w:eastAsia="黑体"/>
          <w:b/>
          <w:bCs w:val="0"/>
          <w:color w:val="FF0000"/>
          <w:kern w:val="0"/>
          <w:szCs w:val="21"/>
          <w:highlight w:val="none"/>
        </w:rPr>
        <w:t>名称</w:t>
      </w:r>
      <w:r>
        <w:rPr>
          <w:rFonts w:hint="eastAsia" w:ascii="黑体" w:hAnsi="宋体" w:eastAsia="黑体"/>
          <w:b/>
          <w:bCs w:val="0"/>
          <w:color w:val="FF0000"/>
          <w:kern w:val="0"/>
          <w:szCs w:val="21"/>
          <w:highlight w:val="none"/>
          <w:lang w:eastAsia="zh-CN"/>
        </w:rPr>
        <w:t>。</w:t>
      </w:r>
      <w:r>
        <w:rPr>
          <w:rFonts w:hint="eastAsia" w:ascii="黑体" w:hAnsi="宋体" w:eastAsia="黑体"/>
          <w:bCs/>
          <w:color w:val="FF0000"/>
          <w:kern w:val="0"/>
          <w:szCs w:val="21"/>
          <w:highlight w:val="none"/>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31CBFE23">
      <w:pPr>
        <w:numPr>
          <w:ilvl w:val="0"/>
          <w:numId w:val="0"/>
        </w:numPr>
        <w:ind w:firstLine="420" w:firstLineChars="200"/>
        <w:outlineLvl w:val="3"/>
        <w:rPr>
          <w:rFonts w:hint="eastAsia" w:ascii="黑体" w:hAnsi="宋体" w:eastAsia="黑体"/>
          <w:bCs/>
          <w:color w:val="FF0000"/>
          <w:kern w:val="0"/>
          <w:szCs w:val="21"/>
          <w:highlight w:val="none"/>
        </w:rPr>
      </w:pPr>
      <w:r>
        <w:rPr>
          <w:rFonts w:hint="eastAsia" w:ascii="黑体" w:hAnsi="宋体" w:eastAsia="黑体" w:cs="Times New Roman"/>
          <w:bCs/>
          <w:color w:val="FF0000"/>
          <w:kern w:val="0"/>
          <w:sz w:val="21"/>
          <w:szCs w:val="21"/>
          <w:highlight w:val="none"/>
          <w:lang w:val="en-US" w:eastAsia="zh-CN" w:bidi="ar-SA"/>
        </w:rPr>
        <w:t>第六、</w:t>
      </w:r>
      <w:r>
        <w:rPr>
          <w:rFonts w:hint="eastAsia" w:ascii="黑体" w:hAnsi="宋体" w:eastAsia="黑体"/>
          <w:bCs/>
          <w:color w:val="FF0000"/>
          <w:kern w:val="0"/>
          <w:szCs w:val="21"/>
          <w:highlight w:val="none"/>
          <w:lang w:val="en-US" w:eastAsia="zh-CN"/>
        </w:rPr>
        <w:t>七、八处，</w:t>
      </w:r>
      <w:r>
        <w:rPr>
          <w:rFonts w:hint="eastAsia" w:ascii="黑体" w:hAnsi="宋体" w:eastAsia="黑体"/>
          <w:bCs/>
          <w:color w:val="FF0000"/>
          <w:kern w:val="0"/>
          <w:szCs w:val="21"/>
          <w:highlight w:val="none"/>
        </w:rPr>
        <w:t>在“从业人员”、“营业收入”、“资产总额”下划线处如实填写从业人员、营业收入、资产总额</w:t>
      </w:r>
      <w:r>
        <w:rPr>
          <w:rFonts w:hint="eastAsia" w:ascii="黑体" w:hAnsi="宋体" w:eastAsia="黑体"/>
          <w:bCs/>
          <w:color w:val="FF0000"/>
          <w:kern w:val="0"/>
          <w:szCs w:val="21"/>
          <w:highlight w:val="none"/>
          <w:lang w:eastAsia="zh-CN"/>
        </w:rPr>
        <w:t>。从业人员、资产总额指标以上年度末数据为依据，营业收入指标以上年度累计数据为依据。无上年度数据的新成立企业可不填报。</w:t>
      </w:r>
    </w:p>
    <w:p w14:paraId="05D4EA86">
      <w:pPr>
        <w:numPr>
          <w:ilvl w:val="0"/>
          <w:numId w:val="0"/>
        </w:numPr>
        <w:ind w:firstLine="420" w:firstLineChars="200"/>
        <w:outlineLvl w:val="3"/>
        <w:rPr>
          <w:rFonts w:hint="eastAsia" w:ascii="黑体" w:hAnsi="宋体" w:eastAsia="黑体"/>
          <w:bCs/>
          <w:color w:val="FF0000"/>
          <w:kern w:val="0"/>
          <w:szCs w:val="21"/>
          <w:highlight w:val="none"/>
        </w:rPr>
      </w:pPr>
      <w:r>
        <w:rPr>
          <w:rFonts w:hint="eastAsia" w:ascii="黑体" w:hAnsi="宋体" w:eastAsia="黑体"/>
          <w:bCs/>
          <w:color w:val="FF0000"/>
          <w:kern w:val="0"/>
          <w:szCs w:val="21"/>
          <w:highlight w:val="none"/>
          <w:lang w:val="en-US" w:eastAsia="zh-CN"/>
        </w:rPr>
        <w:t>第九处，</w:t>
      </w:r>
      <w:r>
        <w:rPr>
          <w:rFonts w:hint="eastAsia" w:ascii="黑体" w:hAnsi="宋体" w:eastAsia="黑体"/>
          <w:bCs/>
          <w:color w:val="FF0000"/>
          <w:kern w:val="0"/>
          <w:szCs w:val="21"/>
          <w:highlight w:val="none"/>
        </w:rPr>
        <w:t>在“中型企业、小型企业、微型企业”下划线处应依据企业上年度从业人员、营业收入、资产总额等指标</w:t>
      </w:r>
      <w:r>
        <w:rPr>
          <w:rFonts w:hint="eastAsia" w:ascii="黑体" w:hAnsi="宋体" w:eastAsia="黑体"/>
          <w:bCs/>
          <w:color w:val="FF0000"/>
          <w:kern w:val="0"/>
          <w:szCs w:val="21"/>
          <w:highlight w:val="none"/>
          <w:lang w:eastAsia="zh-CN"/>
        </w:rPr>
        <w:t>，</w:t>
      </w:r>
      <w:r>
        <w:rPr>
          <w:rFonts w:hint="eastAsia" w:ascii="黑体" w:hAnsi="宋体" w:eastAsia="黑体"/>
          <w:bCs/>
          <w:color w:val="FF0000"/>
          <w:kern w:val="0"/>
          <w:szCs w:val="21"/>
          <w:highlight w:val="none"/>
        </w:rPr>
        <w:t>按照《中小企业划型标准规定》（工信部联企业〔2011〕300号）、《金融业企业划型标准规定》（银发〔2015〕309号）</w:t>
      </w:r>
      <w:r>
        <w:rPr>
          <w:rFonts w:hint="eastAsia" w:ascii="黑体" w:hAnsi="宋体" w:eastAsia="黑体"/>
          <w:bCs/>
          <w:color w:val="FF0000"/>
          <w:kern w:val="0"/>
          <w:szCs w:val="21"/>
          <w:highlight w:val="none"/>
          <w:lang w:eastAsia="zh-CN"/>
        </w:rPr>
        <w:t>，</w:t>
      </w:r>
      <w:r>
        <w:rPr>
          <w:rFonts w:hint="eastAsia" w:ascii="黑体" w:hAnsi="宋体" w:eastAsia="黑体"/>
          <w:bCs/>
          <w:color w:val="FF0000"/>
          <w:kern w:val="0"/>
          <w:szCs w:val="21"/>
          <w:highlight w:val="none"/>
        </w:rPr>
        <w:t>判断《中小企业声明函》载明的</w:t>
      </w:r>
      <w:r>
        <w:rPr>
          <w:rFonts w:hint="eastAsia" w:ascii="黑体" w:hAnsi="宋体" w:eastAsia="黑体"/>
          <w:bCs/>
          <w:color w:val="FF0000"/>
          <w:kern w:val="0"/>
          <w:szCs w:val="21"/>
          <w:highlight w:val="none"/>
          <w:lang w:eastAsia="zh-CN"/>
        </w:rPr>
        <w:t>服务承接商</w:t>
      </w:r>
      <w:r>
        <w:rPr>
          <w:rFonts w:hint="eastAsia" w:ascii="黑体" w:hAnsi="宋体" w:eastAsia="黑体"/>
          <w:bCs/>
          <w:color w:val="FF0000"/>
          <w:kern w:val="0"/>
          <w:szCs w:val="21"/>
          <w:highlight w:val="none"/>
        </w:rPr>
        <w:t>是否属于采购文件所属行业的中型企业/小型企业/微型企业。</w:t>
      </w:r>
    </w:p>
    <w:p w14:paraId="3093D4EB">
      <w:pPr>
        <w:pStyle w:val="50"/>
        <w:ind w:firstLine="420" w:firstLineChars="200"/>
        <w:rPr>
          <w:rFonts w:hint="eastAsia" w:ascii="黑体" w:hAnsi="宋体" w:eastAsia="黑体"/>
          <w:bCs/>
          <w:color w:val="FF0000"/>
          <w:kern w:val="0"/>
          <w:szCs w:val="21"/>
          <w:highlight w:val="none"/>
          <w:lang w:eastAsia="zh-CN"/>
        </w:rPr>
      </w:pPr>
      <w:r>
        <w:rPr>
          <w:rFonts w:hint="eastAsia" w:ascii="黑体" w:hAnsi="宋体" w:eastAsia="黑体"/>
          <w:bCs/>
          <w:color w:val="FF0000"/>
          <w:kern w:val="0"/>
          <w:szCs w:val="21"/>
          <w:highlight w:val="none"/>
          <w:lang w:eastAsia="zh-CN"/>
        </w:rPr>
        <w:t>（</w:t>
      </w:r>
      <w:r>
        <w:rPr>
          <w:rFonts w:hint="eastAsia" w:ascii="黑体" w:hAnsi="宋体" w:eastAsia="黑体"/>
          <w:bCs/>
          <w:color w:val="FF0000"/>
          <w:kern w:val="0"/>
          <w:szCs w:val="21"/>
          <w:highlight w:val="none"/>
          <w:lang w:val="en-US" w:eastAsia="zh-CN"/>
        </w:rPr>
        <w:t>2</w:t>
      </w:r>
      <w:r>
        <w:rPr>
          <w:rFonts w:hint="eastAsia" w:ascii="黑体" w:hAnsi="宋体" w:eastAsia="黑体"/>
          <w:bCs/>
          <w:color w:val="FF0000"/>
          <w:kern w:val="0"/>
          <w:szCs w:val="21"/>
          <w:highlight w:val="none"/>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5DD77937">
      <w:pPr>
        <w:ind w:firstLine="420" w:firstLineChars="200"/>
        <w:outlineLvl w:val="3"/>
        <w:rPr>
          <w:rFonts w:hint="eastAsia" w:ascii="黑体" w:hAnsi="宋体" w:eastAsia="黑体"/>
          <w:bCs/>
          <w:color w:val="FF0000"/>
          <w:kern w:val="0"/>
          <w:szCs w:val="21"/>
          <w:highlight w:val="none"/>
          <w:lang w:eastAsia="zh-CN"/>
        </w:rPr>
      </w:pPr>
      <w:r>
        <w:rPr>
          <w:rFonts w:hint="eastAsia" w:ascii="黑体" w:hAnsi="宋体" w:eastAsia="黑体"/>
          <w:bCs/>
          <w:color w:val="FF0000"/>
          <w:kern w:val="0"/>
          <w:szCs w:val="21"/>
          <w:highlight w:val="none"/>
          <w:lang w:eastAsia="zh-CN"/>
        </w:rPr>
        <w:t>（</w:t>
      </w:r>
      <w:r>
        <w:rPr>
          <w:rFonts w:hint="eastAsia" w:ascii="黑体" w:hAnsi="宋体" w:eastAsia="黑体"/>
          <w:bCs/>
          <w:color w:val="FF0000"/>
          <w:kern w:val="0"/>
          <w:szCs w:val="21"/>
          <w:highlight w:val="none"/>
          <w:lang w:val="en-US" w:eastAsia="zh-CN"/>
        </w:rPr>
        <w:t>3</w:t>
      </w:r>
      <w:r>
        <w:rPr>
          <w:rFonts w:hint="eastAsia" w:ascii="黑体" w:hAnsi="宋体" w:eastAsia="黑体"/>
          <w:bCs/>
          <w:color w:val="FF0000"/>
          <w:kern w:val="0"/>
          <w:szCs w:val="21"/>
          <w:highlight w:val="none"/>
          <w:lang w:eastAsia="zh-CN"/>
        </w:rPr>
        <w:t>）</w:t>
      </w:r>
      <w:r>
        <w:rPr>
          <w:rFonts w:hint="eastAsia" w:ascii="黑体" w:hAnsi="宋体" w:eastAsia="黑体"/>
          <w:bCs/>
          <w:color w:val="FF0000"/>
          <w:kern w:val="0"/>
          <w:szCs w:val="21"/>
          <w:highlight w:val="none"/>
        </w:rPr>
        <w:t>事业单位、社会组织等非企业主体不享受中小企业扶持政策</w:t>
      </w:r>
      <w:r>
        <w:rPr>
          <w:rFonts w:hint="eastAsia" w:ascii="黑体" w:hAnsi="宋体" w:eastAsia="黑体"/>
          <w:bCs/>
          <w:color w:val="FF0000"/>
          <w:kern w:val="0"/>
          <w:szCs w:val="21"/>
          <w:highlight w:val="none"/>
          <w:lang w:eastAsia="zh-CN"/>
        </w:rPr>
        <w:t>。</w:t>
      </w:r>
    </w:p>
    <w:p w14:paraId="4FF8BAFE">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w:t>
      </w:r>
      <w:r>
        <w:rPr>
          <w:rFonts w:hint="eastAsia" w:ascii="黑体" w:hAnsi="宋体" w:eastAsia="黑体"/>
          <w:bCs/>
          <w:color w:val="FF0000"/>
          <w:kern w:val="0"/>
          <w:szCs w:val="21"/>
          <w:highlight w:val="none"/>
          <w:lang w:val="en-US" w:eastAsia="zh-CN"/>
        </w:rPr>
        <w:t>4</w:t>
      </w:r>
      <w:r>
        <w:rPr>
          <w:rFonts w:hint="eastAsia" w:ascii="黑体" w:hAnsi="宋体" w:eastAsia="黑体"/>
          <w:bCs/>
          <w:color w:val="FF0000"/>
          <w:kern w:val="0"/>
          <w:szCs w:val="21"/>
          <w:highlight w:val="none"/>
        </w:rPr>
        <w:t>）声明是残疾人福利性单位须填写《残疾人福利性单位声明函》的相关内容，具体参照以上《中小企业声明函》填写要求执行。</w:t>
      </w:r>
    </w:p>
    <w:p w14:paraId="177AE96D">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w:t>
      </w:r>
      <w:r>
        <w:rPr>
          <w:rFonts w:hint="eastAsia" w:ascii="黑体" w:hAnsi="宋体" w:eastAsia="黑体"/>
          <w:bCs/>
          <w:color w:val="FF0000"/>
          <w:kern w:val="0"/>
          <w:szCs w:val="21"/>
          <w:highlight w:val="none"/>
          <w:lang w:val="en-US" w:eastAsia="zh-CN"/>
        </w:rPr>
        <w:t>5</w:t>
      </w:r>
      <w:r>
        <w:rPr>
          <w:rFonts w:hint="eastAsia" w:ascii="黑体" w:hAnsi="宋体" w:eastAsia="黑体"/>
          <w:bCs/>
          <w:color w:val="FF0000"/>
          <w:kern w:val="0"/>
          <w:szCs w:val="21"/>
          <w:highlight w:val="none"/>
        </w:rPr>
        <w:t>）声明是监狱企业须填写《监狱企业声明函》的三项内容（填写位置的字体已加粗），具体参照以上《中小企业声明函》填写要求执行。</w:t>
      </w:r>
    </w:p>
    <w:p w14:paraId="1803A65E">
      <w:pPr>
        <w:ind w:firstLine="420" w:firstLineChars="200"/>
        <w:rPr>
          <w:rFonts w:hint="eastAsia" w:ascii="黑体" w:hAnsi="宋体" w:eastAsia="黑体"/>
          <w:bCs/>
          <w:color w:val="FF0000"/>
          <w:kern w:val="0"/>
          <w:szCs w:val="21"/>
          <w:highlight w:val="none"/>
        </w:rPr>
      </w:pPr>
      <w:r>
        <w:rPr>
          <w:rFonts w:hint="eastAsia" w:ascii="黑体" w:hAnsi="宋体" w:eastAsia="黑体"/>
          <w:bCs/>
          <w:color w:val="FF0000"/>
          <w:kern w:val="0"/>
          <w:szCs w:val="21"/>
          <w:highlight w:val="none"/>
        </w:rPr>
        <w:t>5</w:t>
      </w:r>
      <w:r>
        <w:rPr>
          <w:rFonts w:hint="eastAsia" w:ascii="黑体" w:hAnsi="宋体" w:eastAsia="黑体"/>
          <w:bCs/>
          <w:color w:val="FF0000"/>
          <w:kern w:val="0"/>
          <w:szCs w:val="21"/>
          <w:highlight w:val="none"/>
          <w:lang w:val="en-US" w:eastAsia="zh-CN"/>
        </w:rPr>
        <w:t>.</w:t>
      </w:r>
      <w:r>
        <w:rPr>
          <w:rFonts w:hint="eastAsia" w:ascii="黑体" w:hAnsi="宋体" w:eastAsia="黑体"/>
          <w:bCs/>
          <w:color w:val="FF0000"/>
          <w:kern w:val="0"/>
          <w:szCs w:val="21"/>
          <w:highlight w:val="none"/>
        </w:rPr>
        <w:t>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5657D748">
      <w:pPr>
        <w:ind w:firstLine="420" w:firstLineChars="200"/>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6.本项目属于服务类项目，相关服务的承接商应当为中小企业或残疾人福利性单位或监狱企业，如包含硬件设备、产品等货物采购的，不再对其中涉及的货物的制造商作出要求。</w:t>
      </w:r>
    </w:p>
    <w:p w14:paraId="08A83CF2">
      <w:pPr>
        <w:ind w:firstLine="420" w:firstLineChars="200"/>
        <w:outlineLvl w:val="3"/>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45C83D02">
      <w:pPr>
        <w:pStyle w:val="50"/>
        <w:rPr>
          <w:rFonts w:hint="default"/>
          <w:highlight w:val="none"/>
          <w:lang w:val="en-US" w:eastAsia="zh-CN"/>
        </w:rPr>
      </w:pPr>
    </w:p>
    <w:p w14:paraId="10FE3B66">
      <w:pPr>
        <w:ind w:firstLine="420" w:firstLineChars="200"/>
        <w:rPr>
          <w:highlight w:val="none"/>
        </w:rPr>
      </w:pPr>
    </w:p>
    <w:p w14:paraId="01AB970C">
      <w:pPr>
        <w:numPr>
          <w:ilvl w:val="0"/>
          <w:numId w:val="0"/>
        </w:numPr>
        <w:jc w:val="center"/>
        <w:outlineLvl w:val="3"/>
        <w:rPr>
          <w:b/>
          <w:sz w:val="24"/>
          <w:highlight w:val="none"/>
        </w:rPr>
      </w:pPr>
      <w:r>
        <w:rPr>
          <w:rFonts w:hint="eastAsia"/>
          <w:b/>
          <w:sz w:val="24"/>
          <w:highlight w:val="none"/>
          <w:lang w:val="en-US" w:eastAsia="zh-CN"/>
        </w:rPr>
        <w:t>1.</w:t>
      </w:r>
      <w:r>
        <w:rPr>
          <w:b/>
          <w:sz w:val="24"/>
          <w:highlight w:val="none"/>
        </w:rPr>
        <w:t>中小企业声明函（</w:t>
      </w:r>
      <w:r>
        <w:rPr>
          <w:rFonts w:hint="eastAsia"/>
          <w:b/>
          <w:sz w:val="24"/>
          <w:highlight w:val="none"/>
        </w:rPr>
        <w:t>服务</w:t>
      </w:r>
      <w:r>
        <w:rPr>
          <w:b/>
          <w:sz w:val="24"/>
          <w:highlight w:val="none"/>
        </w:rPr>
        <w:t>）</w:t>
      </w:r>
    </w:p>
    <w:p w14:paraId="4EF2FB4D">
      <w:pPr>
        <w:pStyle w:val="8"/>
        <w:numPr>
          <w:ilvl w:val="0"/>
          <w:numId w:val="0"/>
        </w:numPr>
        <w:rPr>
          <w:highlight w:val="none"/>
        </w:rPr>
      </w:pPr>
    </w:p>
    <w:p w14:paraId="6181B9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（单位名称）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（项目名称）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采购活动，服务全部由符合政策要求的中小企业承接。相关企业（含联合体中的中小企业、签订分包意向协议的中小企业）的具体情况如下：</w:t>
      </w:r>
    </w:p>
    <w:p w14:paraId="069B5F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（标的名称）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 xml:space="preserve"> </w:t>
      </w:r>
      <w:r>
        <w:rPr>
          <w:rFonts w:hint="eastAsia" w:asciiTheme="minorEastAsia" w:hAnsiTheme="minorEastAsia" w:eastAsiaTheme="minorEastAsia" w:cstheme="minorEastAsia"/>
          <w:sz w:val="21"/>
          <w:szCs w:val="21"/>
          <w:highlight w:val="none"/>
        </w:rPr>
        <w:t>，属于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（采购文件中明确的所属行业）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行业</w:t>
      </w:r>
      <w:r>
        <w:rPr>
          <w:rFonts w:hint="eastAsia" w:asciiTheme="minorEastAsia" w:hAnsiTheme="minorEastAsia" w:eastAsiaTheme="minorEastAsia" w:cstheme="minorEastAsia"/>
          <w:kern w:val="2"/>
          <w:sz w:val="21"/>
          <w:szCs w:val="21"/>
          <w:highlight w:val="none"/>
          <w:lang w:val="en-US" w:eastAsia="zh-CN" w:bidi="ar-SA"/>
        </w:rPr>
        <w:t>；承接企业为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（企业名称</w:t>
      </w:r>
      <w:r>
        <w:rPr>
          <w:rFonts w:hint="eastAsia" w:asciiTheme="minorEastAsia" w:hAnsiTheme="minorEastAsia" w:eastAsiaTheme="minorEastAsia" w:cstheme="minorEastAsia"/>
          <w:b/>
          <w:bCs/>
          <w:i/>
          <w:iCs/>
          <w:sz w:val="21"/>
          <w:szCs w:val="21"/>
          <w:highlight w:val="none"/>
          <w:u w:val="single"/>
          <w:lang w:eastAsia="zh-CN"/>
        </w:rPr>
        <w:t>，要求</w:t>
      </w:r>
      <w:r>
        <w:rPr>
          <w:rFonts w:hint="eastAsia" w:asciiTheme="minorEastAsia" w:hAnsiTheme="minorEastAsia" w:eastAsiaTheme="minorEastAsia" w:cstheme="minorEastAsia"/>
          <w:b/>
          <w:bCs/>
          <w:i/>
          <w:iCs/>
          <w:sz w:val="21"/>
          <w:szCs w:val="21"/>
          <w:highlight w:val="none"/>
          <w:u w:val="single"/>
          <w:lang w:val="en-US" w:eastAsia="zh-CN"/>
        </w:rPr>
        <w:t>承接企业本身</w:t>
      </w:r>
      <w:r>
        <w:rPr>
          <w:rFonts w:hint="eastAsia" w:asciiTheme="minorEastAsia" w:hAnsiTheme="minorEastAsia" w:eastAsiaTheme="minorEastAsia" w:cstheme="minorEastAsia"/>
          <w:b/>
          <w:bCs/>
          <w:i/>
          <w:iCs/>
          <w:sz w:val="21"/>
          <w:szCs w:val="21"/>
          <w:highlight w:val="none"/>
          <w:u w:val="single"/>
          <w:lang w:eastAsia="zh-CN"/>
        </w:rPr>
        <w:t>所属行业应当与招标文件要求的行业相一致</w:t>
      </w:r>
      <w:r>
        <w:rPr>
          <w:rFonts w:hint="eastAsia" w:asciiTheme="minorEastAsia" w:hAnsiTheme="minorEastAsia" w:eastAsiaTheme="minorEastAsia" w:cstheme="minorEastAsia"/>
          <w:b/>
          <w:bCs/>
          <w:i/>
          <w:iCs/>
          <w:sz w:val="21"/>
          <w:szCs w:val="21"/>
          <w:highlight w:val="none"/>
          <w:u w:val="single"/>
        </w:rPr>
        <w:t>）</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，从业人员</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人，营业收入为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万元，资产总额为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（中型企业、小型企业、微型企业）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w:t>
      </w:r>
    </w:p>
    <w:p w14:paraId="743643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（标的名称）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 xml:space="preserve"> </w:t>
      </w:r>
      <w:r>
        <w:rPr>
          <w:rFonts w:hint="eastAsia" w:asciiTheme="minorEastAsia" w:hAnsiTheme="minorEastAsia" w:eastAsiaTheme="minorEastAsia" w:cstheme="minorEastAsia"/>
          <w:sz w:val="21"/>
          <w:szCs w:val="21"/>
          <w:highlight w:val="none"/>
        </w:rPr>
        <w:t>，属于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（采购文件中明确的所属行业）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行业</w:t>
      </w:r>
      <w:r>
        <w:rPr>
          <w:rFonts w:hint="eastAsia" w:asciiTheme="minorEastAsia" w:hAnsiTheme="minorEastAsia" w:eastAsiaTheme="minorEastAsia" w:cstheme="minorEastAsia"/>
          <w:kern w:val="2"/>
          <w:sz w:val="21"/>
          <w:szCs w:val="21"/>
          <w:highlight w:val="none"/>
          <w:lang w:val="en-US" w:eastAsia="zh-CN" w:bidi="ar-SA"/>
        </w:rPr>
        <w:t>；承接企业为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（企业名称</w:t>
      </w:r>
      <w:r>
        <w:rPr>
          <w:rFonts w:hint="eastAsia" w:asciiTheme="minorEastAsia" w:hAnsiTheme="minorEastAsia" w:eastAsiaTheme="minorEastAsia" w:cstheme="minorEastAsia"/>
          <w:b/>
          <w:bCs/>
          <w:i/>
          <w:iCs/>
          <w:sz w:val="21"/>
          <w:szCs w:val="21"/>
          <w:highlight w:val="none"/>
          <w:u w:val="single"/>
          <w:lang w:eastAsia="zh-CN"/>
        </w:rPr>
        <w:t>，要求</w:t>
      </w:r>
      <w:r>
        <w:rPr>
          <w:rFonts w:hint="eastAsia" w:asciiTheme="minorEastAsia" w:hAnsiTheme="minorEastAsia" w:eastAsiaTheme="minorEastAsia" w:cstheme="minorEastAsia"/>
          <w:b/>
          <w:bCs/>
          <w:i/>
          <w:iCs/>
          <w:sz w:val="21"/>
          <w:szCs w:val="21"/>
          <w:highlight w:val="none"/>
          <w:u w:val="single"/>
          <w:lang w:val="en-US" w:eastAsia="zh-CN"/>
        </w:rPr>
        <w:t>承接企业本身</w:t>
      </w:r>
      <w:r>
        <w:rPr>
          <w:rFonts w:hint="eastAsia" w:asciiTheme="minorEastAsia" w:hAnsiTheme="minorEastAsia" w:eastAsiaTheme="minorEastAsia" w:cstheme="minorEastAsia"/>
          <w:b/>
          <w:bCs/>
          <w:i/>
          <w:iCs/>
          <w:sz w:val="21"/>
          <w:szCs w:val="21"/>
          <w:highlight w:val="none"/>
          <w:u w:val="single"/>
          <w:lang w:eastAsia="zh-CN"/>
        </w:rPr>
        <w:t>所属行业应当与招标文件要求的行业相一致</w:t>
      </w:r>
      <w:r>
        <w:rPr>
          <w:rFonts w:hint="eastAsia" w:asciiTheme="minorEastAsia" w:hAnsiTheme="minorEastAsia" w:eastAsiaTheme="minorEastAsia" w:cstheme="minorEastAsia"/>
          <w:b/>
          <w:bCs/>
          <w:i/>
          <w:iCs/>
          <w:sz w:val="21"/>
          <w:szCs w:val="21"/>
          <w:highlight w:val="none"/>
          <w:u w:val="single"/>
        </w:rPr>
        <w:t>）</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，从业人员</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人，营业收入为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万元，资产总额为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（中型企业、小型企业、微型企业）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w:t>
      </w:r>
    </w:p>
    <w:p w14:paraId="059D26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w:t>
      </w:r>
    </w:p>
    <w:p w14:paraId="6001CC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以上企业，不属于大企业的分支机构，不存在控股股东为大企业的情形，也不存在与大企业的负责人为同一人的情形。</w:t>
      </w:r>
    </w:p>
    <w:p w14:paraId="029FE3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本企业对上述声明内容的真实性负责。如有虚假，将依法承担相应责任。</w:t>
      </w:r>
    </w:p>
    <w:p w14:paraId="56CBEF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bookmarkStart w:id="38" w:name="_Hlk73562275"/>
      <w:r>
        <w:rPr>
          <w:rFonts w:hint="eastAsia" w:asciiTheme="minorEastAsia" w:hAnsiTheme="minorEastAsia" w:eastAsiaTheme="minorEastAsia" w:cstheme="minorEastAsia"/>
          <w:kern w:val="2"/>
          <w:sz w:val="21"/>
          <w:szCs w:val="21"/>
          <w:highlight w:val="none"/>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8"/>
    </w:p>
    <w:p w14:paraId="7F66A35A">
      <w:pPr>
        <w:ind w:firstLine="420" w:firstLineChars="200"/>
        <w:rPr>
          <w:highlight w:val="none"/>
        </w:rPr>
      </w:pPr>
    </w:p>
    <w:p w14:paraId="78BF81A2">
      <w:pPr>
        <w:jc w:val="center"/>
        <w:outlineLvl w:val="3"/>
        <w:rPr>
          <w:b/>
          <w:sz w:val="24"/>
          <w:highlight w:val="none"/>
        </w:rPr>
      </w:pPr>
      <w:r>
        <w:rPr>
          <w:rFonts w:hint="eastAsia"/>
          <w:b/>
          <w:sz w:val="24"/>
          <w:highlight w:val="none"/>
          <w:lang w:val="en-US" w:eastAsia="zh-CN"/>
        </w:rPr>
        <w:t>2.</w:t>
      </w:r>
      <w:r>
        <w:rPr>
          <w:rFonts w:hint="eastAsia"/>
          <w:b/>
          <w:sz w:val="24"/>
          <w:highlight w:val="none"/>
        </w:rPr>
        <w:t>残疾人福利性单位声明函</w:t>
      </w:r>
      <w:r>
        <w:rPr>
          <w:rFonts w:hint="eastAsia"/>
          <w:b/>
          <w:sz w:val="24"/>
          <w:highlight w:val="none"/>
          <w:lang w:eastAsia="zh-CN"/>
        </w:rPr>
        <w:t>（</w:t>
      </w:r>
      <w:r>
        <w:rPr>
          <w:rFonts w:hint="eastAsia"/>
          <w:b/>
          <w:sz w:val="24"/>
          <w:highlight w:val="none"/>
          <w:lang w:val="en-US" w:eastAsia="zh-CN"/>
        </w:rPr>
        <w:t>服务</w:t>
      </w:r>
      <w:r>
        <w:rPr>
          <w:rFonts w:hint="eastAsia"/>
          <w:b/>
          <w:sz w:val="24"/>
          <w:highlight w:val="none"/>
        </w:rPr>
        <w:t>类）</w:t>
      </w:r>
    </w:p>
    <w:p w14:paraId="65AB04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（单位名称）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单位的</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（项目名称）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项目采购活动由本单位提供服务。</w:t>
      </w:r>
    </w:p>
    <w:p w14:paraId="03446B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本单位对上述声明的真实性负责。如有虚假，将依法承担相应责任。</w:t>
      </w:r>
    </w:p>
    <w:p w14:paraId="14738C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14:paraId="6D301FC5">
      <w:pPr>
        <w:ind w:firstLine="420" w:firstLineChars="200"/>
        <w:rPr>
          <w:rFonts w:ascii="宋体" w:hAnsi="宋体"/>
          <w:szCs w:val="21"/>
          <w:highlight w:val="none"/>
        </w:rPr>
      </w:pPr>
    </w:p>
    <w:p w14:paraId="27BBC2E6">
      <w:pPr>
        <w:ind w:firstLine="420" w:firstLineChars="200"/>
        <w:rPr>
          <w:rFonts w:ascii="宋体" w:hAnsi="宋体"/>
          <w:szCs w:val="21"/>
          <w:highlight w:val="none"/>
        </w:rPr>
      </w:pPr>
    </w:p>
    <w:p w14:paraId="21EE8618">
      <w:pPr>
        <w:ind w:firstLine="420" w:firstLineChars="200"/>
        <w:rPr>
          <w:rFonts w:ascii="宋体" w:hAnsi="宋体"/>
          <w:szCs w:val="21"/>
          <w:highlight w:val="none"/>
        </w:rPr>
      </w:pPr>
    </w:p>
    <w:p w14:paraId="03647CD1">
      <w:pPr>
        <w:jc w:val="center"/>
        <w:outlineLvl w:val="3"/>
        <w:rPr>
          <w:b/>
          <w:sz w:val="24"/>
          <w:highlight w:val="none"/>
        </w:rPr>
      </w:pPr>
      <w:r>
        <w:rPr>
          <w:rFonts w:hint="eastAsia"/>
          <w:b/>
          <w:sz w:val="24"/>
          <w:highlight w:val="none"/>
          <w:lang w:val="en-US" w:eastAsia="zh-CN"/>
        </w:rPr>
        <w:t>3.</w:t>
      </w:r>
      <w:r>
        <w:rPr>
          <w:rFonts w:hint="eastAsia"/>
          <w:b/>
          <w:sz w:val="24"/>
          <w:highlight w:val="none"/>
        </w:rPr>
        <w:t>监狱企业声明函【服务类，监狱企业如需享受优惠政策，还须另行提供省级以上监狱管理局、戒毒管理局（含新疆生产建设兵团）出具的监狱企业证明文件】</w:t>
      </w:r>
    </w:p>
    <w:p w14:paraId="441C0EA4">
      <w:pPr>
        <w:ind w:firstLine="420" w:firstLineChars="200"/>
        <w:rPr>
          <w:rFonts w:ascii="宋体" w:hAnsi="宋体"/>
          <w:szCs w:val="21"/>
          <w:highlight w:val="none"/>
        </w:rPr>
      </w:pPr>
      <w:r>
        <w:rPr>
          <w:rFonts w:hint="eastAsia" w:ascii="宋体" w:hAnsi="宋体"/>
          <w:szCs w:val="21"/>
          <w:highlight w:val="none"/>
        </w:rPr>
        <w:t>本投标人郑重声明，根据《财政部司法部关于政府采购支持监狱企业发展有关问题的通知》（财库〔</w:t>
      </w:r>
      <w:r>
        <w:rPr>
          <w:rFonts w:ascii="宋体" w:hAnsi="宋体"/>
          <w:szCs w:val="21"/>
          <w:highlight w:val="none"/>
        </w:rPr>
        <w:t>2014</w:t>
      </w:r>
      <w:r>
        <w:rPr>
          <w:rFonts w:hint="eastAsia" w:ascii="宋体" w:hAnsi="宋体"/>
          <w:szCs w:val="21"/>
          <w:highlight w:val="none"/>
        </w:rPr>
        <w:t>〕</w:t>
      </w:r>
      <w:r>
        <w:rPr>
          <w:rFonts w:ascii="宋体" w:hAnsi="宋体"/>
          <w:szCs w:val="21"/>
          <w:highlight w:val="none"/>
        </w:rPr>
        <w:t>68</w:t>
      </w:r>
      <w:r>
        <w:rPr>
          <w:rFonts w:hint="eastAsia" w:ascii="宋体" w:hAnsi="宋体"/>
          <w:szCs w:val="21"/>
          <w:highlight w:val="none"/>
        </w:rPr>
        <w:t>号）的规定，本投标人</w:t>
      </w:r>
      <w:r>
        <w:rPr>
          <w:rFonts w:ascii="宋体" w:hAnsi="宋体" w:cstheme="minorBidi"/>
          <w:szCs w:val="21"/>
          <w:highlight w:val="none"/>
        </w:rPr>
        <w:t>参加</w:t>
      </w:r>
      <w:r>
        <w:rPr>
          <w:rFonts w:ascii="宋体" w:hAnsi="宋体"/>
          <w:b/>
          <w:bCs/>
          <w:szCs w:val="21"/>
          <w:highlight w:val="none"/>
          <w:u w:val="single"/>
        </w:rPr>
        <w:t>（</w:t>
      </w:r>
      <w:r>
        <w:rPr>
          <w:rFonts w:hint="eastAsia" w:ascii="宋体" w:hAnsi="宋体"/>
          <w:b/>
          <w:bCs/>
          <w:szCs w:val="21"/>
          <w:highlight w:val="none"/>
          <w:u w:val="single"/>
        </w:rPr>
        <w:t>采购人</w:t>
      </w:r>
      <w:r>
        <w:rPr>
          <w:rFonts w:ascii="宋体" w:hAnsi="宋体"/>
          <w:b/>
          <w:bCs/>
          <w:szCs w:val="21"/>
          <w:highlight w:val="none"/>
          <w:u w:val="single"/>
        </w:rPr>
        <w:t>名称）</w:t>
      </w:r>
      <w:r>
        <w:rPr>
          <w:rFonts w:ascii="宋体" w:hAnsi="宋体"/>
          <w:szCs w:val="21"/>
          <w:highlight w:val="none"/>
        </w:rPr>
        <w:t>的</w:t>
      </w:r>
      <w:r>
        <w:rPr>
          <w:rFonts w:ascii="宋体" w:hAnsi="宋体"/>
          <w:b/>
          <w:bCs/>
          <w:szCs w:val="21"/>
          <w:highlight w:val="none"/>
          <w:u w:val="single"/>
        </w:rPr>
        <w:t>（项目名称）</w:t>
      </w:r>
      <w:r>
        <w:rPr>
          <w:rFonts w:ascii="宋体" w:hAnsi="宋体"/>
          <w:szCs w:val="21"/>
          <w:highlight w:val="none"/>
        </w:rPr>
        <w:t>采购活动，</w:t>
      </w:r>
      <w:r>
        <w:rPr>
          <w:rFonts w:hint="eastAsia" w:ascii="宋体" w:hAnsi="宋体"/>
          <w:szCs w:val="21"/>
          <w:highlight w:val="none"/>
        </w:rPr>
        <w:t>服务</w:t>
      </w:r>
      <w:r>
        <w:rPr>
          <w:rFonts w:ascii="宋体" w:hAnsi="宋体"/>
          <w:szCs w:val="21"/>
          <w:highlight w:val="none"/>
        </w:rPr>
        <w:t>全部由符合政策要求的</w:t>
      </w:r>
      <w:r>
        <w:rPr>
          <w:rFonts w:hint="eastAsia" w:ascii="宋体" w:hAnsi="宋体"/>
          <w:szCs w:val="21"/>
          <w:highlight w:val="none"/>
        </w:rPr>
        <w:t>监狱企业承接</w:t>
      </w:r>
      <w:r>
        <w:rPr>
          <w:rFonts w:ascii="宋体" w:hAnsi="宋体"/>
          <w:szCs w:val="21"/>
          <w:highlight w:val="none"/>
        </w:rPr>
        <w:t>。相关</w:t>
      </w:r>
      <w:r>
        <w:rPr>
          <w:rFonts w:hint="eastAsia" w:ascii="宋体" w:hAnsi="宋体"/>
          <w:szCs w:val="21"/>
          <w:highlight w:val="none"/>
        </w:rPr>
        <w:t>监狱企业</w:t>
      </w:r>
      <w:r>
        <w:rPr>
          <w:rFonts w:ascii="宋体" w:hAnsi="宋体"/>
          <w:szCs w:val="21"/>
          <w:highlight w:val="none"/>
        </w:rPr>
        <w:t>的具体情况如下：</w:t>
      </w:r>
    </w:p>
    <w:p w14:paraId="1D69F893">
      <w:pPr>
        <w:ind w:firstLine="420" w:firstLineChars="200"/>
        <w:rPr>
          <w:rFonts w:ascii="宋体" w:hAnsi="宋体"/>
          <w:szCs w:val="21"/>
          <w:highlight w:val="none"/>
        </w:rPr>
      </w:pPr>
      <w:r>
        <w:rPr>
          <w:rFonts w:ascii="宋体" w:hAnsi="宋体"/>
          <w:szCs w:val="21"/>
          <w:highlight w:val="none"/>
        </w:rPr>
        <w:t>1.</w:t>
      </w:r>
      <w:r>
        <w:rPr>
          <w:rFonts w:ascii="宋体" w:hAnsi="宋体"/>
          <w:b/>
          <w:bCs/>
          <w:szCs w:val="21"/>
          <w:highlight w:val="none"/>
          <w:u w:val="single"/>
        </w:rPr>
        <w:t xml:space="preserve"> </w:t>
      </w:r>
      <w:r>
        <w:rPr>
          <w:rFonts w:ascii="宋体" w:hAnsi="宋体"/>
          <w:b/>
          <w:bCs/>
          <w:i/>
          <w:iCs/>
          <w:szCs w:val="21"/>
          <w:highlight w:val="none"/>
          <w:u w:val="single"/>
        </w:rPr>
        <w:t>（标的名称</w:t>
      </w:r>
      <w:r>
        <w:rPr>
          <w:rFonts w:ascii="宋体" w:hAnsi="宋体"/>
          <w:b/>
          <w:bCs/>
          <w:szCs w:val="21"/>
          <w:highlight w:val="none"/>
          <w:u w:val="single"/>
        </w:rPr>
        <w:t>）</w:t>
      </w:r>
      <w:r>
        <w:rPr>
          <w:rFonts w:ascii="宋体" w:hAnsi="宋体"/>
          <w:szCs w:val="21"/>
          <w:highlight w:val="none"/>
        </w:rPr>
        <w:t xml:space="preserve"> </w:t>
      </w:r>
      <w:r>
        <w:rPr>
          <w:rFonts w:hint="eastAsia" w:ascii="宋体" w:hAnsi="宋体"/>
          <w:szCs w:val="21"/>
          <w:highlight w:val="none"/>
        </w:rPr>
        <w:t>，承接单位</w:t>
      </w:r>
      <w:r>
        <w:rPr>
          <w:rFonts w:ascii="宋体" w:hAnsi="宋体"/>
          <w:szCs w:val="21"/>
          <w:highlight w:val="none"/>
        </w:rPr>
        <w:t>为</w:t>
      </w:r>
      <w:r>
        <w:rPr>
          <w:rFonts w:ascii="宋体" w:hAnsi="宋体"/>
          <w:b/>
          <w:bCs/>
          <w:i/>
          <w:iCs/>
          <w:szCs w:val="21"/>
          <w:highlight w:val="none"/>
          <w:u w:val="single"/>
        </w:rPr>
        <w:t>（</w:t>
      </w:r>
      <w:r>
        <w:rPr>
          <w:rFonts w:hint="eastAsia" w:ascii="宋体" w:hAnsi="宋体"/>
          <w:b/>
          <w:bCs/>
          <w:i/>
          <w:iCs/>
          <w:szCs w:val="21"/>
          <w:highlight w:val="none"/>
          <w:u w:val="single"/>
        </w:rPr>
        <w:t>企业</w:t>
      </w:r>
      <w:r>
        <w:rPr>
          <w:rFonts w:ascii="宋体" w:hAnsi="宋体"/>
          <w:b/>
          <w:bCs/>
          <w:i/>
          <w:iCs/>
          <w:szCs w:val="21"/>
          <w:highlight w:val="none"/>
          <w:u w:val="single"/>
        </w:rPr>
        <w:t>名称）</w:t>
      </w:r>
      <w:r>
        <w:rPr>
          <w:rFonts w:ascii="宋体" w:hAnsi="宋体"/>
          <w:szCs w:val="21"/>
          <w:highlight w:val="none"/>
        </w:rPr>
        <w:t>，属于</w:t>
      </w:r>
      <w:r>
        <w:rPr>
          <w:rFonts w:hint="eastAsia" w:ascii="宋体" w:hAnsi="宋体"/>
          <w:b/>
          <w:bCs/>
          <w:i/>
          <w:iCs/>
          <w:szCs w:val="21"/>
          <w:highlight w:val="none"/>
          <w:u w:val="single"/>
        </w:rPr>
        <w:t>监狱企业</w:t>
      </w:r>
      <w:r>
        <w:rPr>
          <w:rFonts w:ascii="宋体" w:hAnsi="宋体"/>
          <w:szCs w:val="21"/>
          <w:highlight w:val="none"/>
        </w:rPr>
        <w:t>；</w:t>
      </w:r>
    </w:p>
    <w:p w14:paraId="4FF569BC">
      <w:pPr>
        <w:ind w:firstLine="420" w:firstLineChars="200"/>
        <w:rPr>
          <w:rFonts w:ascii="宋体" w:hAnsi="宋体"/>
          <w:szCs w:val="21"/>
          <w:highlight w:val="none"/>
        </w:rPr>
      </w:pPr>
      <w:r>
        <w:rPr>
          <w:rFonts w:ascii="宋体" w:hAnsi="宋体"/>
          <w:szCs w:val="21"/>
          <w:highlight w:val="none"/>
        </w:rPr>
        <w:t>2.</w:t>
      </w:r>
      <w:r>
        <w:rPr>
          <w:rFonts w:ascii="宋体" w:hAnsi="宋体"/>
          <w:b/>
          <w:bCs/>
          <w:szCs w:val="21"/>
          <w:highlight w:val="none"/>
          <w:u w:val="single"/>
        </w:rPr>
        <w:t xml:space="preserve"> </w:t>
      </w:r>
      <w:r>
        <w:rPr>
          <w:rFonts w:ascii="宋体" w:hAnsi="宋体"/>
          <w:b/>
          <w:bCs/>
          <w:i/>
          <w:iCs/>
          <w:szCs w:val="21"/>
          <w:highlight w:val="none"/>
          <w:u w:val="single"/>
        </w:rPr>
        <w:t>（标的名称）</w:t>
      </w:r>
      <w:r>
        <w:rPr>
          <w:rFonts w:ascii="宋体" w:hAnsi="宋体"/>
          <w:i/>
          <w:iCs/>
          <w:szCs w:val="21"/>
          <w:highlight w:val="none"/>
        </w:rPr>
        <w:t xml:space="preserve"> </w:t>
      </w:r>
      <w:r>
        <w:rPr>
          <w:rFonts w:hint="eastAsia" w:ascii="宋体" w:hAnsi="宋体"/>
          <w:szCs w:val="21"/>
          <w:highlight w:val="none"/>
        </w:rPr>
        <w:t>，承接单位</w:t>
      </w:r>
      <w:r>
        <w:rPr>
          <w:rFonts w:ascii="宋体" w:hAnsi="宋体"/>
          <w:szCs w:val="21"/>
          <w:highlight w:val="none"/>
        </w:rPr>
        <w:t>为</w:t>
      </w:r>
      <w:r>
        <w:rPr>
          <w:rFonts w:ascii="宋体" w:hAnsi="宋体"/>
          <w:b/>
          <w:bCs/>
          <w:i/>
          <w:iCs/>
          <w:szCs w:val="21"/>
          <w:highlight w:val="none"/>
          <w:u w:val="single"/>
        </w:rPr>
        <w:t>（</w:t>
      </w:r>
      <w:r>
        <w:rPr>
          <w:rFonts w:hint="eastAsia" w:ascii="宋体" w:hAnsi="宋体"/>
          <w:b/>
          <w:bCs/>
          <w:i/>
          <w:iCs/>
          <w:szCs w:val="21"/>
          <w:highlight w:val="none"/>
          <w:u w:val="single"/>
        </w:rPr>
        <w:t>企业</w:t>
      </w:r>
      <w:r>
        <w:rPr>
          <w:rFonts w:ascii="宋体" w:hAnsi="宋体"/>
          <w:b/>
          <w:bCs/>
          <w:i/>
          <w:iCs/>
          <w:szCs w:val="21"/>
          <w:highlight w:val="none"/>
          <w:u w:val="single"/>
        </w:rPr>
        <w:t>名称）</w:t>
      </w:r>
      <w:r>
        <w:rPr>
          <w:rFonts w:ascii="宋体" w:hAnsi="宋体"/>
          <w:szCs w:val="21"/>
          <w:highlight w:val="none"/>
        </w:rPr>
        <w:t>，属于</w:t>
      </w:r>
      <w:r>
        <w:rPr>
          <w:rFonts w:hint="eastAsia" w:ascii="宋体" w:hAnsi="宋体"/>
          <w:b/>
          <w:bCs/>
          <w:i/>
          <w:iCs/>
          <w:szCs w:val="21"/>
          <w:highlight w:val="none"/>
          <w:u w:val="single"/>
        </w:rPr>
        <w:t>监狱企业</w:t>
      </w:r>
      <w:r>
        <w:rPr>
          <w:rFonts w:hint="eastAsia" w:ascii="宋体" w:hAnsi="宋体"/>
          <w:szCs w:val="21"/>
          <w:highlight w:val="none"/>
        </w:rPr>
        <w:t>。</w:t>
      </w:r>
    </w:p>
    <w:p w14:paraId="039E35BC">
      <w:pPr>
        <w:ind w:firstLine="420" w:firstLineChars="200"/>
        <w:outlineLvl w:val="3"/>
        <w:rPr>
          <w:rFonts w:ascii="宋体" w:hAnsi="宋体"/>
          <w:szCs w:val="21"/>
          <w:highlight w:val="none"/>
        </w:rPr>
      </w:pPr>
      <w:r>
        <w:rPr>
          <w:rFonts w:ascii="宋体" w:hAnsi="宋体"/>
          <w:szCs w:val="21"/>
          <w:highlight w:val="none"/>
        </w:rPr>
        <w:t xml:space="preserve">…… </w:t>
      </w:r>
    </w:p>
    <w:p w14:paraId="54AB3DB4">
      <w:pPr>
        <w:ind w:firstLine="420" w:firstLineChars="200"/>
        <w:rPr>
          <w:rFonts w:ascii="宋体" w:hAnsi="宋体"/>
          <w:szCs w:val="21"/>
          <w:highlight w:val="none"/>
        </w:rPr>
      </w:pPr>
      <w:r>
        <w:rPr>
          <w:rFonts w:ascii="宋体" w:hAnsi="宋体" w:cstheme="minorBidi"/>
          <w:szCs w:val="21"/>
          <w:highlight w:val="none"/>
        </w:rPr>
        <w:t>本</w:t>
      </w:r>
      <w:r>
        <w:rPr>
          <w:rFonts w:hint="eastAsia" w:ascii="宋体" w:hAnsi="宋体" w:cstheme="minorBidi"/>
          <w:szCs w:val="21"/>
          <w:highlight w:val="none"/>
        </w:rPr>
        <w:t>投标人</w:t>
      </w:r>
      <w:r>
        <w:rPr>
          <w:rFonts w:ascii="宋体" w:hAnsi="宋体"/>
          <w:szCs w:val="21"/>
          <w:highlight w:val="none"/>
        </w:rPr>
        <w:t>对上述声明内容的真实性负责。如有虚假，将依法承担相应责任。</w:t>
      </w:r>
    </w:p>
    <w:p w14:paraId="400F28E9">
      <w:pPr>
        <w:ind w:firstLine="420" w:firstLineChars="200"/>
        <w:rPr>
          <w:rFonts w:ascii="宋体" w:hAnsi="宋体"/>
          <w:szCs w:val="21"/>
          <w:highlight w:val="none"/>
        </w:rPr>
      </w:pPr>
      <w:r>
        <w:rPr>
          <w:rFonts w:hint="eastAsia" w:ascii="宋体" w:hAnsi="宋体"/>
          <w:szCs w:val="21"/>
          <w:highlight w:val="none"/>
        </w:rPr>
        <w:t>附：省级以上监狱管理局、戒毒管理局（含新疆生产建设兵团）出具的监狱企业证明文件。</w:t>
      </w:r>
    </w:p>
    <w:p w14:paraId="0E0CC14B">
      <w:pPr>
        <w:ind w:left="723" w:hanging="723" w:hangingChars="300"/>
        <w:rPr>
          <w:b/>
          <w:sz w:val="24"/>
          <w:highlight w:val="none"/>
        </w:rPr>
      </w:pPr>
    </w:p>
    <w:p w14:paraId="57A77BA3">
      <w:pPr>
        <w:ind w:left="723" w:hanging="723" w:hangingChars="300"/>
        <w:rPr>
          <w:b/>
          <w:sz w:val="24"/>
          <w:highlight w:val="none"/>
        </w:rPr>
      </w:pPr>
    </w:p>
    <w:p w14:paraId="493FC3F5">
      <w:pPr>
        <w:rPr>
          <w:rFonts w:hint="eastAsia" w:ascii="黑体" w:eastAsia="黑体"/>
          <w:b w:val="0"/>
          <w:sz w:val="24"/>
          <w:szCs w:val="24"/>
          <w:highlight w:val="none"/>
        </w:rPr>
      </w:pPr>
      <w:r>
        <w:rPr>
          <w:rFonts w:hint="eastAsia" w:ascii="黑体" w:eastAsia="黑体"/>
          <w:b w:val="0"/>
          <w:sz w:val="24"/>
          <w:szCs w:val="24"/>
          <w:highlight w:val="none"/>
        </w:rPr>
        <w:br w:type="page"/>
      </w:r>
    </w:p>
    <w:p w14:paraId="5FBE9202">
      <w:pPr>
        <w:pStyle w:val="4"/>
        <w:jc w:val="center"/>
        <w:rPr>
          <w:rFonts w:ascii="黑体" w:eastAsia="黑体"/>
          <w:b w:val="0"/>
          <w:sz w:val="24"/>
          <w:szCs w:val="24"/>
          <w:highlight w:val="none"/>
        </w:rPr>
      </w:pPr>
      <w:r>
        <w:rPr>
          <w:rFonts w:hint="eastAsia" w:ascii="黑体" w:eastAsia="黑体"/>
          <w:b w:val="0"/>
          <w:sz w:val="24"/>
          <w:szCs w:val="24"/>
          <w:highlight w:val="none"/>
        </w:rPr>
        <w:t>四、项目详细报价</w:t>
      </w:r>
    </w:p>
    <w:p w14:paraId="5AAD5961">
      <w:pPr>
        <w:tabs>
          <w:tab w:val="left" w:pos="720"/>
        </w:tabs>
        <w:ind w:firstLine="3132" w:firstLineChars="1300"/>
        <w:rPr>
          <w:b/>
          <w:sz w:val="24"/>
          <w:highlight w:val="none"/>
        </w:rPr>
      </w:pPr>
      <w:r>
        <w:rPr>
          <w:rFonts w:hint="eastAsia"/>
          <w:b/>
          <w:sz w:val="24"/>
          <w:highlight w:val="none"/>
        </w:rPr>
        <w:t>（一）分项报价表</w:t>
      </w:r>
    </w:p>
    <w:tbl>
      <w:tblPr>
        <w:tblStyle w:val="42"/>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26EEC67D">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64C40D4A">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1E38A5B1">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43BDDA50">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6E672E09">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说明</w:t>
            </w:r>
          </w:p>
        </w:tc>
      </w:tr>
      <w:tr w14:paraId="73301A70">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399AA3CE">
            <w:pPr>
              <w:widowControl/>
              <w:jc w:val="center"/>
              <w:rPr>
                <w:rFonts w:ascii="宋体" w:hAnsi="宋体" w:cs="宋体"/>
                <w:kern w:val="0"/>
                <w:sz w:val="20"/>
                <w:szCs w:val="20"/>
                <w:highlight w:val="none"/>
              </w:rPr>
            </w:pPr>
            <w:r>
              <w:rPr>
                <w:rFonts w:hint="eastAsia" w:ascii="宋体" w:hAnsi="宋体" w:cs="宋体"/>
                <w:kern w:val="0"/>
                <w:sz w:val="20"/>
                <w:szCs w:val="20"/>
                <w:highlight w:val="none"/>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266A3B6F">
            <w:pPr>
              <w:widowControl/>
              <w:jc w:val="center"/>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5614BB53">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62FBDE1C">
            <w:pPr>
              <w:widowControl/>
              <w:jc w:val="left"/>
              <w:rPr>
                <w:rFonts w:ascii="宋体" w:hAnsi="宋体" w:cs="宋体"/>
                <w:kern w:val="0"/>
                <w:sz w:val="20"/>
                <w:szCs w:val="20"/>
                <w:highlight w:val="none"/>
              </w:rPr>
            </w:pPr>
          </w:p>
        </w:tc>
      </w:tr>
      <w:tr w14:paraId="7D74F5A3">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37AEC999">
            <w:pPr>
              <w:widowControl/>
              <w:jc w:val="center"/>
              <w:rPr>
                <w:rFonts w:ascii="宋体" w:hAnsi="宋体" w:cs="宋体"/>
                <w:kern w:val="0"/>
                <w:sz w:val="20"/>
                <w:szCs w:val="20"/>
                <w:highlight w:val="none"/>
              </w:rPr>
            </w:pPr>
            <w:r>
              <w:rPr>
                <w:rFonts w:hint="eastAsia" w:ascii="宋体" w:hAnsi="宋体" w:cs="宋体"/>
                <w:kern w:val="0"/>
                <w:sz w:val="20"/>
                <w:szCs w:val="20"/>
                <w:highlight w:val="none"/>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1663180D">
            <w:pPr>
              <w:widowControl/>
              <w:jc w:val="center"/>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w:t>
            </w:r>
            <w:r>
              <w:rPr>
                <w:rFonts w:hint="eastAsia" w:ascii="宋体" w:hAnsi="宋体" w:cs="宋体"/>
                <w:kern w:val="0"/>
                <w:sz w:val="20"/>
                <w:szCs w:val="20"/>
                <w:highlight w:val="none"/>
              </w:rPr>
              <w:t>费用</w:t>
            </w:r>
          </w:p>
        </w:tc>
        <w:tc>
          <w:tcPr>
            <w:tcW w:w="3152" w:type="dxa"/>
            <w:tcBorders>
              <w:top w:val="nil"/>
              <w:left w:val="nil"/>
              <w:bottom w:val="single" w:color="auto" w:sz="4" w:space="0"/>
              <w:right w:val="single" w:color="auto" w:sz="4" w:space="0"/>
            </w:tcBorders>
            <w:shd w:val="clear" w:color="auto" w:fill="auto"/>
            <w:vAlign w:val="center"/>
          </w:tcPr>
          <w:p w14:paraId="6697D754">
            <w:pPr>
              <w:widowControl/>
              <w:jc w:val="left"/>
              <w:rPr>
                <w:rFonts w:ascii="宋体" w:hAnsi="宋体" w:cs="宋体"/>
                <w:kern w:val="0"/>
                <w:sz w:val="20"/>
                <w:szCs w:val="20"/>
                <w:highlight w:val="none"/>
              </w:rPr>
            </w:pPr>
          </w:p>
        </w:tc>
        <w:tc>
          <w:tcPr>
            <w:tcW w:w="1559" w:type="dxa"/>
            <w:tcBorders>
              <w:top w:val="nil"/>
              <w:left w:val="nil"/>
              <w:bottom w:val="single" w:color="auto" w:sz="4" w:space="0"/>
              <w:right w:val="single" w:color="auto" w:sz="4" w:space="0"/>
            </w:tcBorders>
            <w:shd w:val="clear" w:color="auto" w:fill="auto"/>
            <w:vAlign w:val="center"/>
          </w:tcPr>
          <w:p w14:paraId="51245CC3">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vMerge w:val="restart"/>
            <w:tcBorders>
              <w:top w:val="nil"/>
              <w:left w:val="nil"/>
              <w:right w:val="single" w:color="auto" w:sz="8" w:space="0"/>
            </w:tcBorders>
            <w:shd w:val="clear" w:color="auto" w:fill="auto"/>
            <w:vAlign w:val="center"/>
          </w:tcPr>
          <w:p w14:paraId="2DF8EE3C">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2FC911B8">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480AD9F3">
            <w:pPr>
              <w:jc w:val="center"/>
              <w:rPr>
                <w:rFonts w:ascii="宋体" w:hAnsi="宋体" w:cs="宋体"/>
                <w:kern w:val="0"/>
                <w:sz w:val="20"/>
                <w:szCs w:val="20"/>
                <w:highlight w:val="none"/>
              </w:rPr>
            </w:pPr>
          </w:p>
        </w:tc>
        <w:tc>
          <w:tcPr>
            <w:tcW w:w="1016" w:type="dxa"/>
            <w:vMerge w:val="continue"/>
            <w:tcBorders>
              <w:top w:val="nil"/>
              <w:left w:val="single" w:color="auto" w:sz="4" w:space="0"/>
              <w:bottom w:val="single" w:color="auto" w:sz="4" w:space="0"/>
              <w:right w:val="single" w:color="auto" w:sz="4" w:space="0"/>
            </w:tcBorders>
            <w:vAlign w:val="center"/>
          </w:tcPr>
          <w:p w14:paraId="5F100626">
            <w:pPr>
              <w:widowControl/>
              <w:jc w:val="left"/>
              <w:rPr>
                <w:rFonts w:ascii="宋体" w:hAnsi="宋体" w:cs="宋体"/>
                <w:kern w:val="0"/>
                <w:sz w:val="20"/>
                <w:szCs w:val="20"/>
                <w:highlight w:val="none"/>
              </w:rPr>
            </w:pPr>
          </w:p>
        </w:tc>
        <w:tc>
          <w:tcPr>
            <w:tcW w:w="3152" w:type="dxa"/>
            <w:tcBorders>
              <w:top w:val="nil"/>
              <w:left w:val="nil"/>
              <w:bottom w:val="single" w:color="auto" w:sz="4" w:space="0"/>
              <w:right w:val="single" w:color="auto" w:sz="4" w:space="0"/>
            </w:tcBorders>
            <w:shd w:val="clear" w:color="auto" w:fill="auto"/>
            <w:vAlign w:val="center"/>
          </w:tcPr>
          <w:p w14:paraId="1E41E81C">
            <w:pPr>
              <w:widowControl/>
              <w:jc w:val="left"/>
              <w:rPr>
                <w:rFonts w:ascii="宋体" w:hAnsi="宋体" w:cs="宋体"/>
                <w:kern w:val="0"/>
                <w:sz w:val="20"/>
                <w:szCs w:val="20"/>
                <w:highlight w:val="none"/>
              </w:rPr>
            </w:pPr>
          </w:p>
        </w:tc>
        <w:tc>
          <w:tcPr>
            <w:tcW w:w="1559" w:type="dxa"/>
            <w:tcBorders>
              <w:top w:val="nil"/>
              <w:left w:val="nil"/>
              <w:bottom w:val="single" w:color="auto" w:sz="4" w:space="0"/>
              <w:right w:val="single" w:color="auto" w:sz="4" w:space="0"/>
            </w:tcBorders>
            <w:shd w:val="clear" w:color="auto" w:fill="auto"/>
            <w:vAlign w:val="center"/>
          </w:tcPr>
          <w:p w14:paraId="08C102F1">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vMerge w:val="continue"/>
            <w:tcBorders>
              <w:left w:val="nil"/>
              <w:right w:val="single" w:color="auto" w:sz="8" w:space="0"/>
            </w:tcBorders>
            <w:shd w:val="clear" w:color="auto" w:fill="auto"/>
            <w:vAlign w:val="center"/>
          </w:tcPr>
          <w:p w14:paraId="47D36FA3">
            <w:pPr>
              <w:jc w:val="left"/>
              <w:rPr>
                <w:rFonts w:ascii="宋体" w:hAnsi="宋体" w:cs="宋体"/>
                <w:kern w:val="0"/>
                <w:sz w:val="20"/>
                <w:szCs w:val="20"/>
                <w:highlight w:val="none"/>
              </w:rPr>
            </w:pPr>
          </w:p>
        </w:tc>
      </w:tr>
      <w:tr w14:paraId="32945335">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BCE95D8">
            <w:pPr>
              <w:jc w:val="center"/>
              <w:rPr>
                <w:rFonts w:ascii="宋体" w:hAnsi="宋体" w:cs="宋体"/>
                <w:kern w:val="0"/>
                <w:sz w:val="20"/>
                <w:szCs w:val="20"/>
                <w:highlight w:val="none"/>
              </w:rPr>
            </w:pPr>
          </w:p>
        </w:tc>
        <w:tc>
          <w:tcPr>
            <w:tcW w:w="1016" w:type="dxa"/>
            <w:vMerge w:val="continue"/>
            <w:tcBorders>
              <w:top w:val="nil"/>
              <w:left w:val="single" w:color="auto" w:sz="4" w:space="0"/>
              <w:bottom w:val="single" w:color="auto" w:sz="4" w:space="0"/>
              <w:right w:val="single" w:color="auto" w:sz="4" w:space="0"/>
            </w:tcBorders>
            <w:vAlign w:val="center"/>
          </w:tcPr>
          <w:p w14:paraId="62B5D9CD">
            <w:pPr>
              <w:widowControl/>
              <w:jc w:val="left"/>
              <w:rPr>
                <w:rFonts w:ascii="宋体" w:hAnsi="宋体" w:cs="宋体"/>
                <w:kern w:val="0"/>
                <w:sz w:val="20"/>
                <w:szCs w:val="20"/>
                <w:highlight w:val="none"/>
              </w:rPr>
            </w:pPr>
          </w:p>
        </w:tc>
        <w:tc>
          <w:tcPr>
            <w:tcW w:w="3152" w:type="dxa"/>
            <w:tcBorders>
              <w:top w:val="nil"/>
              <w:left w:val="nil"/>
              <w:bottom w:val="single" w:color="auto" w:sz="4" w:space="0"/>
              <w:right w:val="single" w:color="auto" w:sz="4" w:space="0"/>
            </w:tcBorders>
            <w:shd w:val="clear" w:color="auto" w:fill="auto"/>
            <w:vAlign w:val="center"/>
          </w:tcPr>
          <w:p w14:paraId="67F9254E">
            <w:pPr>
              <w:widowControl/>
              <w:jc w:val="left"/>
              <w:rPr>
                <w:rFonts w:ascii="宋体" w:hAnsi="宋体" w:cs="宋体"/>
                <w:kern w:val="0"/>
                <w:sz w:val="20"/>
                <w:szCs w:val="20"/>
                <w:highlight w:val="none"/>
              </w:rPr>
            </w:pPr>
          </w:p>
        </w:tc>
        <w:tc>
          <w:tcPr>
            <w:tcW w:w="1559" w:type="dxa"/>
            <w:tcBorders>
              <w:top w:val="nil"/>
              <w:left w:val="nil"/>
              <w:bottom w:val="single" w:color="auto" w:sz="4" w:space="0"/>
              <w:right w:val="single" w:color="auto" w:sz="4" w:space="0"/>
            </w:tcBorders>
            <w:shd w:val="clear" w:color="auto" w:fill="auto"/>
            <w:vAlign w:val="center"/>
          </w:tcPr>
          <w:p w14:paraId="2D883053">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vMerge w:val="continue"/>
            <w:tcBorders>
              <w:left w:val="nil"/>
              <w:right w:val="single" w:color="auto" w:sz="8" w:space="0"/>
            </w:tcBorders>
            <w:shd w:val="clear" w:color="auto" w:fill="auto"/>
            <w:vAlign w:val="center"/>
          </w:tcPr>
          <w:p w14:paraId="3184400D">
            <w:pPr>
              <w:jc w:val="left"/>
              <w:rPr>
                <w:rFonts w:ascii="宋体" w:hAnsi="宋体" w:cs="宋体"/>
                <w:kern w:val="0"/>
                <w:sz w:val="20"/>
                <w:szCs w:val="20"/>
                <w:highlight w:val="none"/>
              </w:rPr>
            </w:pPr>
          </w:p>
        </w:tc>
      </w:tr>
      <w:tr w14:paraId="468A3E30">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2D43CF9E">
            <w:pPr>
              <w:jc w:val="center"/>
              <w:rPr>
                <w:rFonts w:ascii="宋体" w:hAnsi="宋体" w:cs="宋体"/>
                <w:kern w:val="0"/>
                <w:sz w:val="20"/>
                <w:szCs w:val="20"/>
                <w:highlight w:val="none"/>
              </w:rPr>
            </w:pPr>
          </w:p>
        </w:tc>
        <w:tc>
          <w:tcPr>
            <w:tcW w:w="1016" w:type="dxa"/>
            <w:vMerge w:val="continue"/>
            <w:tcBorders>
              <w:top w:val="nil"/>
              <w:left w:val="single" w:color="auto" w:sz="4" w:space="0"/>
              <w:bottom w:val="single" w:color="auto" w:sz="4" w:space="0"/>
              <w:right w:val="single" w:color="auto" w:sz="4" w:space="0"/>
            </w:tcBorders>
            <w:vAlign w:val="center"/>
          </w:tcPr>
          <w:p w14:paraId="603807A8">
            <w:pPr>
              <w:widowControl/>
              <w:jc w:val="left"/>
              <w:rPr>
                <w:rFonts w:ascii="宋体" w:hAnsi="宋体" w:cs="宋体"/>
                <w:kern w:val="0"/>
                <w:sz w:val="20"/>
                <w:szCs w:val="20"/>
                <w:highlight w:val="none"/>
              </w:rPr>
            </w:pPr>
          </w:p>
        </w:tc>
        <w:tc>
          <w:tcPr>
            <w:tcW w:w="3152" w:type="dxa"/>
            <w:tcBorders>
              <w:top w:val="nil"/>
              <w:left w:val="nil"/>
              <w:bottom w:val="single" w:color="auto" w:sz="4" w:space="0"/>
              <w:right w:val="single" w:color="auto" w:sz="4" w:space="0"/>
            </w:tcBorders>
            <w:shd w:val="clear" w:color="auto" w:fill="auto"/>
            <w:vAlign w:val="center"/>
          </w:tcPr>
          <w:p w14:paraId="04492BB3">
            <w:pPr>
              <w:widowControl/>
              <w:jc w:val="left"/>
              <w:rPr>
                <w:rFonts w:ascii="宋体" w:hAnsi="宋体" w:cs="宋体"/>
                <w:kern w:val="0"/>
                <w:sz w:val="20"/>
                <w:szCs w:val="20"/>
                <w:highlight w:val="none"/>
              </w:rPr>
            </w:pPr>
          </w:p>
        </w:tc>
        <w:tc>
          <w:tcPr>
            <w:tcW w:w="1559" w:type="dxa"/>
            <w:tcBorders>
              <w:top w:val="nil"/>
              <w:left w:val="nil"/>
              <w:bottom w:val="single" w:color="auto" w:sz="4" w:space="0"/>
              <w:right w:val="single" w:color="auto" w:sz="4" w:space="0"/>
            </w:tcBorders>
            <w:shd w:val="clear" w:color="auto" w:fill="auto"/>
            <w:vAlign w:val="center"/>
          </w:tcPr>
          <w:p w14:paraId="0F204A95">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vMerge w:val="continue"/>
            <w:tcBorders>
              <w:left w:val="nil"/>
              <w:right w:val="single" w:color="auto" w:sz="8" w:space="0"/>
            </w:tcBorders>
            <w:shd w:val="clear" w:color="auto" w:fill="auto"/>
            <w:vAlign w:val="center"/>
          </w:tcPr>
          <w:p w14:paraId="50E1C4AB">
            <w:pPr>
              <w:jc w:val="left"/>
              <w:rPr>
                <w:rFonts w:ascii="宋体" w:hAnsi="宋体" w:cs="宋体"/>
                <w:kern w:val="0"/>
                <w:sz w:val="20"/>
                <w:szCs w:val="20"/>
                <w:highlight w:val="none"/>
              </w:rPr>
            </w:pPr>
          </w:p>
        </w:tc>
      </w:tr>
      <w:tr w14:paraId="736222F0">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4E2ABF04">
            <w:pPr>
              <w:jc w:val="center"/>
              <w:rPr>
                <w:rFonts w:ascii="宋体" w:hAnsi="宋体" w:cs="宋体"/>
                <w:kern w:val="0"/>
                <w:sz w:val="20"/>
                <w:szCs w:val="20"/>
                <w:highlight w:val="none"/>
              </w:rPr>
            </w:pPr>
          </w:p>
        </w:tc>
        <w:tc>
          <w:tcPr>
            <w:tcW w:w="1016" w:type="dxa"/>
            <w:vMerge w:val="continue"/>
            <w:tcBorders>
              <w:top w:val="nil"/>
              <w:left w:val="single" w:color="auto" w:sz="4" w:space="0"/>
              <w:bottom w:val="single" w:color="auto" w:sz="4" w:space="0"/>
              <w:right w:val="single" w:color="auto" w:sz="4" w:space="0"/>
            </w:tcBorders>
            <w:vAlign w:val="center"/>
          </w:tcPr>
          <w:p w14:paraId="78122EA5">
            <w:pPr>
              <w:widowControl/>
              <w:jc w:val="left"/>
              <w:rPr>
                <w:rFonts w:ascii="宋体" w:hAnsi="宋体" w:cs="宋体"/>
                <w:kern w:val="0"/>
                <w:sz w:val="20"/>
                <w:szCs w:val="20"/>
                <w:highlight w:val="none"/>
              </w:rPr>
            </w:pPr>
          </w:p>
        </w:tc>
        <w:tc>
          <w:tcPr>
            <w:tcW w:w="3152" w:type="dxa"/>
            <w:tcBorders>
              <w:top w:val="nil"/>
              <w:left w:val="nil"/>
              <w:bottom w:val="single" w:color="auto" w:sz="4" w:space="0"/>
              <w:right w:val="single" w:color="auto" w:sz="4" w:space="0"/>
            </w:tcBorders>
            <w:shd w:val="clear" w:color="auto" w:fill="auto"/>
            <w:vAlign w:val="center"/>
          </w:tcPr>
          <w:p w14:paraId="6146FECB">
            <w:pPr>
              <w:widowControl/>
              <w:jc w:val="left"/>
              <w:rPr>
                <w:rFonts w:ascii="宋体" w:hAnsi="宋体" w:cs="宋体"/>
                <w:kern w:val="0"/>
                <w:sz w:val="20"/>
                <w:szCs w:val="20"/>
                <w:highlight w:val="none"/>
              </w:rPr>
            </w:pPr>
          </w:p>
        </w:tc>
        <w:tc>
          <w:tcPr>
            <w:tcW w:w="1559" w:type="dxa"/>
            <w:tcBorders>
              <w:top w:val="nil"/>
              <w:left w:val="nil"/>
              <w:bottom w:val="single" w:color="auto" w:sz="4" w:space="0"/>
              <w:right w:val="single" w:color="auto" w:sz="4" w:space="0"/>
            </w:tcBorders>
            <w:shd w:val="clear" w:color="auto" w:fill="auto"/>
            <w:vAlign w:val="center"/>
          </w:tcPr>
          <w:p w14:paraId="33918EBC">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vMerge w:val="continue"/>
            <w:tcBorders>
              <w:left w:val="nil"/>
              <w:right w:val="single" w:color="auto" w:sz="8" w:space="0"/>
            </w:tcBorders>
            <w:shd w:val="clear" w:color="auto" w:fill="auto"/>
            <w:vAlign w:val="center"/>
          </w:tcPr>
          <w:p w14:paraId="08B0DE8C">
            <w:pPr>
              <w:jc w:val="left"/>
              <w:rPr>
                <w:rFonts w:ascii="宋体" w:hAnsi="宋体" w:cs="宋体"/>
                <w:kern w:val="0"/>
                <w:sz w:val="20"/>
                <w:szCs w:val="20"/>
                <w:highlight w:val="none"/>
              </w:rPr>
            </w:pPr>
          </w:p>
        </w:tc>
      </w:tr>
      <w:tr w14:paraId="76BDB752">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0350A9FE">
            <w:pPr>
              <w:jc w:val="center"/>
              <w:rPr>
                <w:rFonts w:ascii="宋体" w:hAnsi="宋体" w:cs="宋体"/>
                <w:kern w:val="0"/>
                <w:sz w:val="20"/>
                <w:szCs w:val="20"/>
                <w:highlight w:val="none"/>
              </w:rPr>
            </w:pPr>
          </w:p>
        </w:tc>
        <w:tc>
          <w:tcPr>
            <w:tcW w:w="1016" w:type="dxa"/>
            <w:vMerge w:val="continue"/>
            <w:tcBorders>
              <w:top w:val="nil"/>
              <w:left w:val="single" w:color="auto" w:sz="4" w:space="0"/>
              <w:bottom w:val="single" w:color="auto" w:sz="4" w:space="0"/>
              <w:right w:val="single" w:color="auto" w:sz="4" w:space="0"/>
            </w:tcBorders>
            <w:vAlign w:val="center"/>
          </w:tcPr>
          <w:p w14:paraId="49E95FFC">
            <w:pPr>
              <w:widowControl/>
              <w:jc w:val="left"/>
              <w:rPr>
                <w:rFonts w:ascii="宋体" w:hAnsi="宋体" w:cs="宋体"/>
                <w:kern w:val="0"/>
                <w:sz w:val="20"/>
                <w:szCs w:val="20"/>
                <w:highlight w:val="none"/>
              </w:rPr>
            </w:pPr>
          </w:p>
        </w:tc>
        <w:tc>
          <w:tcPr>
            <w:tcW w:w="3152" w:type="dxa"/>
            <w:tcBorders>
              <w:top w:val="nil"/>
              <w:left w:val="nil"/>
              <w:bottom w:val="single" w:color="auto" w:sz="4" w:space="0"/>
              <w:right w:val="single" w:color="auto" w:sz="4" w:space="0"/>
            </w:tcBorders>
            <w:shd w:val="clear" w:color="auto" w:fill="auto"/>
            <w:vAlign w:val="center"/>
          </w:tcPr>
          <w:p w14:paraId="661CAB9F">
            <w:pPr>
              <w:widowControl/>
              <w:jc w:val="left"/>
              <w:rPr>
                <w:rFonts w:ascii="宋体" w:hAnsi="宋体" w:cs="宋体"/>
                <w:kern w:val="0"/>
                <w:sz w:val="20"/>
                <w:szCs w:val="20"/>
                <w:highlight w:val="none"/>
              </w:rPr>
            </w:pPr>
          </w:p>
        </w:tc>
        <w:tc>
          <w:tcPr>
            <w:tcW w:w="1559" w:type="dxa"/>
            <w:tcBorders>
              <w:top w:val="nil"/>
              <w:left w:val="nil"/>
              <w:bottom w:val="single" w:color="auto" w:sz="4" w:space="0"/>
              <w:right w:val="single" w:color="auto" w:sz="4" w:space="0"/>
            </w:tcBorders>
            <w:shd w:val="clear" w:color="auto" w:fill="auto"/>
            <w:vAlign w:val="center"/>
          </w:tcPr>
          <w:p w14:paraId="5BC50683">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vMerge w:val="continue"/>
            <w:tcBorders>
              <w:left w:val="nil"/>
              <w:bottom w:val="single" w:color="auto" w:sz="4" w:space="0"/>
              <w:right w:val="single" w:color="auto" w:sz="8" w:space="0"/>
            </w:tcBorders>
            <w:shd w:val="clear" w:color="auto" w:fill="auto"/>
            <w:vAlign w:val="center"/>
          </w:tcPr>
          <w:p w14:paraId="351D375E">
            <w:pPr>
              <w:widowControl/>
              <w:jc w:val="left"/>
              <w:rPr>
                <w:rFonts w:ascii="宋体" w:hAnsi="宋体" w:cs="宋体"/>
                <w:kern w:val="0"/>
                <w:sz w:val="20"/>
                <w:szCs w:val="20"/>
                <w:highlight w:val="none"/>
              </w:rPr>
            </w:pPr>
          </w:p>
        </w:tc>
      </w:tr>
      <w:tr w14:paraId="5F3E42AA">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11CD2F1C">
            <w:pPr>
              <w:widowControl/>
              <w:jc w:val="center"/>
              <w:rPr>
                <w:rFonts w:ascii="宋体" w:hAnsi="宋体" w:cs="宋体"/>
                <w:kern w:val="0"/>
                <w:sz w:val="20"/>
                <w:szCs w:val="20"/>
                <w:highlight w:val="none"/>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1656C7C4">
            <w:pPr>
              <w:widowControl/>
              <w:jc w:val="center"/>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w:t>
            </w:r>
            <w:r>
              <w:rPr>
                <w:rFonts w:hint="eastAsia" w:ascii="宋体" w:hAnsi="宋体" w:cs="宋体"/>
                <w:kern w:val="0"/>
                <w:sz w:val="20"/>
                <w:szCs w:val="20"/>
                <w:highlight w:val="none"/>
              </w:rPr>
              <w:t>费用小计</w:t>
            </w:r>
          </w:p>
        </w:tc>
        <w:tc>
          <w:tcPr>
            <w:tcW w:w="1559" w:type="dxa"/>
            <w:tcBorders>
              <w:top w:val="nil"/>
              <w:left w:val="nil"/>
              <w:bottom w:val="single" w:color="auto" w:sz="4" w:space="0"/>
              <w:right w:val="single" w:color="auto" w:sz="4" w:space="0"/>
            </w:tcBorders>
            <w:shd w:val="clear" w:color="000000" w:fill="FFFFFF"/>
            <w:vAlign w:val="center"/>
          </w:tcPr>
          <w:p w14:paraId="71FF7C89">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tcBorders>
              <w:top w:val="nil"/>
              <w:left w:val="nil"/>
              <w:bottom w:val="single" w:color="auto" w:sz="4" w:space="0"/>
              <w:right w:val="single" w:color="auto" w:sz="8" w:space="0"/>
            </w:tcBorders>
            <w:shd w:val="clear" w:color="000000" w:fill="FFFFFF"/>
            <w:vAlign w:val="center"/>
          </w:tcPr>
          <w:p w14:paraId="157314B7">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344629B2">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68816840">
            <w:pPr>
              <w:widowControl/>
              <w:jc w:val="center"/>
              <w:rPr>
                <w:rFonts w:ascii="宋体" w:hAnsi="宋体" w:cs="宋体"/>
                <w:kern w:val="0"/>
                <w:sz w:val="20"/>
                <w:szCs w:val="20"/>
                <w:highlight w:val="none"/>
              </w:rPr>
            </w:pPr>
            <w:r>
              <w:rPr>
                <w:rFonts w:hint="eastAsia" w:ascii="宋体" w:hAnsi="宋体" w:cs="宋体"/>
                <w:kern w:val="0"/>
                <w:sz w:val="20"/>
                <w:szCs w:val="20"/>
                <w:highlight w:val="none"/>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0AB87932">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其他费用</w:t>
            </w:r>
          </w:p>
        </w:tc>
        <w:tc>
          <w:tcPr>
            <w:tcW w:w="3152" w:type="dxa"/>
            <w:tcBorders>
              <w:top w:val="nil"/>
              <w:left w:val="nil"/>
              <w:bottom w:val="single" w:color="auto" w:sz="4" w:space="0"/>
              <w:right w:val="single" w:color="auto" w:sz="4" w:space="0"/>
            </w:tcBorders>
            <w:shd w:val="clear" w:color="000000" w:fill="FFFFFF"/>
            <w:vAlign w:val="center"/>
          </w:tcPr>
          <w:p w14:paraId="4C175530">
            <w:pPr>
              <w:widowControl/>
              <w:jc w:val="left"/>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w:t>
            </w:r>
          </w:p>
        </w:tc>
        <w:tc>
          <w:tcPr>
            <w:tcW w:w="1559" w:type="dxa"/>
            <w:tcBorders>
              <w:top w:val="nil"/>
              <w:left w:val="nil"/>
              <w:bottom w:val="single" w:color="auto" w:sz="4" w:space="0"/>
              <w:right w:val="single" w:color="auto" w:sz="4" w:space="0"/>
            </w:tcBorders>
            <w:shd w:val="clear" w:color="000000" w:fill="FFFFFF"/>
            <w:vAlign w:val="center"/>
          </w:tcPr>
          <w:p w14:paraId="67E9BC43">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tcBorders>
              <w:top w:val="nil"/>
              <w:left w:val="nil"/>
              <w:bottom w:val="single" w:color="auto" w:sz="4" w:space="0"/>
              <w:right w:val="single" w:color="auto" w:sz="8" w:space="0"/>
            </w:tcBorders>
            <w:shd w:val="clear" w:color="000000" w:fill="FFFFFF"/>
            <w:vAlign w:val="center"/>
          </w:tcPr>
          <w:p w14:paraId="3671DC8C">
            <w:pPr>
              <w:widowControl/>
              <w:jc w:val="left"/>
              <w:rPr>
                <w:rFonts w:ascii="宋体" w:hAnsi="宋体" w:cs="宋体"/>
                <w:kern w:val="0"/>
                <w:sz w:val="20"/>
                <w:szCs w:val="20"/>
                <w:highlight w:val="none"/>
              </w:rPr>
            </w:pPr>
          </w:p>
        </w:tc>
      </w:tr>
      <w:tr w14:paraId="07C5F2D8">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14:paraId="71D63150">
            <w:pPr>
              <w:jc w:val="center"/>
              <w:rPr>
                <w:rFonts w:ascii="宋体" w:hAnsi="宋体" w:cs="宋体"/>
                <w:kern w:val="0"/>
                <w:sz w:val="20"/>
                <w:szCs w:val="20"/>
                <w:highlight w:val="none"/>
              </w:rPr>
            </w:pPr>
          </w:p>
        </w:tc>
        <w:tc>
          <w:tcPr>
            <w:tcW w:w="1016" w:type="dxa"/>
            <w:vMerge w:val="continue"/>
            <w:tcBorders>
              <w:top w:val="nil"/>
              <w:left w:val="single" w:color="auto" w:sz="4" w:space="0"/>
              <w:bottom w:val="single" w:color="auto" w:sz="4" w:space="0"/>
              <w:right w:val="single" w:color="auto" w:sz="4" w:space="0"/>
            </w:tcBorders>
            <w:vAlign w:val="center"/>
          </w:tcPr>
          <w:p w14:paraId="421A2732">
            <w:pPr>
              <w:widowControl/>
              <w:jc w:val="left"/>
              <w:rPr>
                <w:rFonts w:ascii="宋体" w:hAnsi="宋体" w:cs="宋体"/>
                <w:kern w:val="0"/>
                <w:sz w:val="20"/>
                <w:szCs w:val="20"/>
                <w:highlight w:val="none"/>
              </w:rPr>
            </w:pPr>
          </w:p>
        </w:tc>
        <w:tc>
          <w:tcPr>
            <w:tcW w:w="3152" w:type="dxa"/>
            <w:tcBorders>
              <w:top w:val="nil"/>
              <w:left w:val="nil"/>
              <w:bottom w:val="single" w:color="auto" w:sz="4" w:space="0"/>
              <w:right w:val="single" w:color="auto" w:sz="4" w:space="0"/>
            </w:tcBorders>
            <w:shd w:val="clear" w:color="000000" w:fill="FFFFFF"/>
            <w:vAlign w:val="center"/>
          </w:tcPr>
          <w:p w14:paraId="24FEDAEF">
            <w:pPr>
              <w:widowControl/>
              <w:jc w:val="left"/>
              <w:rPr>
                <w:rFonts w:ascii="宋体" w:hAnsi="宋体" w:cs="宋体"/>
                <w:kern w:val="0"/>
                <w:sz w:val="20"/>
                <w:szCs w:val="20"/>
                <w:highlight w:val="none"/>
              </w:rPr>
            </w:pPr>
          </w:p>
        </w:tc>
        <w:tc>
          <w:tcPr>
            <w:tcW w:w="1559" w:type="dxa"/>
            <w:tcBorders>
              <w:top w:val="nil"/>
              <w:left w:val="nil"/>
              <w:bottom w:val="single" w:color="auto" w:sz="4" w:space="0"/>
              <w:right w:val="single" w:color="auto" w:sz="4" w:space="0"/>
            </w:tcBorders>
            <w:shd w:val="clear" w:color="000000" w:fill="FFFFFF"/>
            <w:vAlign w:val="center"/>
          </w:tcPr>
          <w:p w14:paraId="5490DAF4">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tcBorders>
              <w:top w:val="nil"/>
              <w:left w:val="nil"/>
              <w:bottom w:val="single" w:color="auto" w:sz="4" w:space="0"/>
              <w:right w:val="single" w:color="auto" w:sz="8" w:space="0"/>
            </w:tcBorders>
            <w:shd w:val="clear" w:color="000000" w:fill="FFFFFF"/>
            <w:vAlign w:val="center"/>
          </w:tcPr>
          <w:p w14:paraId="10CC2354">
            <w:pPr>
              <w:widowControl/>
              <w:jc w:val="left"/>
              <w:rPr>
                <w:rFonts w:ascii="宋体" w:hAnsi="宋体" w:cs="宋体"/>
                <w:kern w:val="0"/>
                <w:sz w:val="20"/>
                <w:szCs w:val="20"/>
                <w:highlight w:val="none"/>
              </w:rPr>
            </w:pPr>
          </w:p>
        </w:tc>
      </w:tr>
      <w:tr w14:paraId="076ED5F6">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63731304">
            <w:pPr>
              <w:widowControl/>
              <w:jc w:val="center"/>
              <w:rPr>
                <w:rFonts w:ascii="宋体" w:hAnsi="宋体" w:cs="宋体"/>
                <w:kern w:val="0"/>
                <w:sz w:val="20"/>
                <w:szCs w:val="20"/>
                <w:highlight w:val="none"/>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62A03D62">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6EA6F9E6">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tcBorders>
              <w:top w:val="nil"/>
              <w:left w:val="nil"/>
              <w:bottom w:val="single" w:color="auto" w:sz="4" w:space="0"/>
              <w:right w:val="single" w:color="auto" w:sz="8" w:space="0"/>
            </w:tcBorders>
            <w:shd w:val="clear" w:color="000000" w:fill="FFFFFF"/>
            <w:vAlign w:val="center"/>
          </w:tcPr>
          <w:p w14:paraId="426BE891">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2C91077D">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40F79FFF">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2292289F">
            <w:pPr>
              <w:widowControl/>
              <w:jc w:val="left"/>
              <w:rPr>
                <w:rFonts w:ascii="宋体" w:hAnsi="宋体" w:cs="宋体"/>
                <w:kern w:val="0"/>
                <w:sz w:val="20"/>
                <w:szCs w:val="20"/>
                <w:highlight w:val="none"/>
              </w:rPr>
            </w:pPr>
            <w:r>
              <w:rPr>
                <w:rFonts w:hint="eastAsia" w:ascii="宋体" w:hAnsi="宋体" w:cs="宋体"/>
                <w:kern w:val="0"/>
                <w:sz w:val="20"/>
                <w:szCs w:val="20"/>
                <w:highlight w:val="none"/>
              </w:rPr>
              <w:t>税金</w:t>
            </w:r>
          </w:p>
        </w:tc>
        <w:tc>
          <w:tcPr>
            <w:tcW w:w="1559" w:type="dxa"/>
            <w:tcBorders>
              <w:top w:val="nil"/>
              <w:left w:val="nil"/>
              <w:bottom w:val="single" w:color="auto" w:sz="4" w:space="0"/>
              <w:right w:val="single" w:color="auto" w:sz="4" w:space="0"/>
            </w:tcBorders>
            <w:shd w:val="clear" w:color="000000" w:fill="FFFFFF"/>
            <w:vAlign w:val="center"/>
          </w:tcPr>
          <w:p w14:paraId="33E5FE75">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tcBorders>
              <w:top w:val="nil"/>
              <w:left w:val="nil"/>
              <w:bottom w:val="single" w:color="auto" w:sz="4" w:space="0"/>
              <w:right w:val="single" w:color="auto" w:sz="8" w:space="0"/>
            </w:tcBorders>
            <w:shd w:val="clear" w:color="000000" w:fill="FFFFFF"/>
            <w:vAlign w:val="center"/>
          </w:tcPr>
          <w:p w14:paraId="6B67C1EC">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4D7D1269">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0DB0464B">
            <w:pPr>
              <w:widowControl/>
              <w:jc w:val="center"/>
              <w:rPr>
                <w:rFonts w:ascii="宋体" w:hAnsi="宋体" w:cs="宋体"/>
                <w:kern w:val="0"/>
                <w:sz w:val="20"/>
                <w:szCs w:val="20"/>
                <w:highlight w:val="none"/>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75361FBA">
            <w:pPr>
              <w:widowControl/>
              <w:jc w:val="left"/>
              <w:rPr>
                <w:rFonts w:ascii="宋体" w:hAnsi="宋体" w:cs="宋体"/>
                <w:kern w:val="0"/>
                <w:sz w:val="20"/>
                <w:szCs w:val="20"/>
                <w:highlight w:val="none"/>
              </w:rPr>
            </w:pPr>
            <w:r>
              <w:rPr>
                <w:rFonts w:hint="eastAsia" w:ascii="宋体" w:hAnsi="宋体" w:cs="宋体"/>
                <w:b/>
                <w:bCs/>
                <w:kern w:val="0"/>
                <w:sz w:val="20"/>
                <w:szCs w:val="20"/>
                <w:highlight w:val="none"/>
              </w:rPr>
              <w:t>……</w:t>
            </w:r>
          </w:p>
        </w:tc>
        <w:tc>
          <w:tcPr>
            <w:tcW w:w="1559" w:type="dxa"/>
            <w:tcBorders>
              <w:top w:val="nil"/>
              <w:left w:val="nil"/>
              <w:bottom w:val="single" w:color="auto" w:sz="4" w:space="0"/>
              <w:right w:val="single" w:color="auto" w:sz="4" w:space="0"/>
            </w:tcBorders>
            <w:shd w:val="clear" w:color="000000" w:fill="FFFFFF"/>
            <w:vAlign w:val="center"/>
          </w:tcPr>
          <w:p w14:paraId="2F9411D0">
            <w:pPr>
              <w:widowControl/>
              <w:jc w:val="left"/>
              <w:rPr>
                <w:rFonts w:ascii="宋体" w:hAnsi="宋体" w:cs="宋体"/>
                <w:kern w:val="0"/>
                <w:sz w:val="20"/>
                <w:szCs w:val="20"/>
                <w:highlight w:val="none"/>
              </w:rPr>
            </w:pPr>
          </w:p>
        </w:tc>
        <w:tc>
          <w:tcPr>
            <w:tcW w:w="2268" w:type="dxa"/>
            <w:tcBorders>
              <w:top w:val="nil"/>
              <w:left w:val="nil"/>
              <w:bottom w:val="single" w:color="auto" w:sz="4" w:space="0"/>
              <w:right w:val="single" w:color="auto" w:sz="8" w:space="0"/>
            </w:tcBorders>
            <w:shd w:val="clear" w:color="000000" w:fill="FFFFFF"/>
            <w:vAlign w:val="center"/>
          </w:tcPr>
          <w:p w14:paraId="5C62AEB4">
            <w:pPr>
              <w:widowControl/>
              <w:jc w:val="left"/>
              <w:rPr>
                <w:rFonts w:ascii="宋体" w:hAnsi="宋体" w:cs="宋体"/>
                <w:kern w:val="0"/>
                <w:sz w:val="20"/>
                <w:szCs w:val="20"/>
                <w:highlight w:val="none"/>
              </w:rPr>
            </w:pPr>
          </w:p>
        </w:tc>
      </w:tr>
      <w:tr w14:paraId="5C94B910">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5B034029">
            <w:pPr>
              <w:widowControl/>
              <w:jc w:val="center"/>
              <w:rPr>
                <w:rFonts w:ascii="宋体" w:hAnsi="宋体" w:cs="宋体"/>
                <w:kern w:val="0"/>
                <w:sz w:val="20"/>
                <w:szCs w:val="20"/>
                <w:highlight w:val="none"/>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40F5965">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合计(元)</w:t>
            </w:r>
          </w:p>
        </w:tc>
        <w:tc>
          <w:tcPr>
            <w:tcW w:w="1559" w:type="dxa"/>
            <w:tcBorders>
              <w:top w:val="nil"/>
              <w:left w:val="nil"/>
              <w:bottom w:val="single" w:color="auto" w:sz="4" w:space="0"/>
              <w:right w:val="single" w:color="auto" w:sz="4" w:space="0"/>
            </w:tcBorders>
            <w:shd w:val="clear" w:color="000000" w:fill="FFFFFF"/>
            <w:vAlign w:val="center"/>
          </w:tcPr>
          <w:p w14:paraId="33540B58">
            <w:pPr>
              <w:widowControl/>
              <w:jc w:val="right"/>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2268" w:type="dxa"/>
            <w:tcBorders>
              <w:top w:val="nil"/>
              <w:left w:val="nil"/>
              <w:bottom w:val="single" w:color="auto" w:sz="4" w:space="0"/>
              <w:right w:val="single" w:color="auto" w:sz="8" w:space="0"/>
            </w:tcBorders>
            <w:shd w:val="clear" w:color="000000" w:fill="FFFFFF"/>
            <w:vAlign w:val="center"/>
          </w:tcPr>
          <w:p w14:paraId="621DE423">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以上各项之和</w:t>
            </w:r>
          </w:p>
        </w:tc>
      </w:tr>
    </w:tbl>
    <w:p w14:paraId="0DB18430">
      <w:pPr>
        <w:ind w:firstLine="0" w:firstLineChars="0"/>
        <w:rPr>
          <w:rFonts w:hint="eastAsia" w:hAnsi="宋体"/>
          <w:b/>
          <w:bCs/>
          <w:color w:val="FF0000"/>
          <w:sz w:val="24"/>
          <w:highlight w:val="none"/>
          <w:lang w:val="en-US" w:eastAsia="zh-CN"/>
        </w:rPr>
      </w:pPr>
      <w:r>
        <w:rPr>
          <w:rFonts w:hint="eastAsia" w:hAnsi="宋体"/>
          <w:b/>
          <w:bCs/>
          <w:color w:val="FF0000"/>
          <w:sz w:val="24"/>
          <w:highlight w:val="none"/>
          <w:lang w:val="en-US" w:eastAsia="zh-CN"/>
        </w:rPr>
        <w:t>注：服务类项目包含硬件设备、产品等货物采购的，除了要求供应商响应服务方案及报价外，必须按照货物类公开招标文件模板规定的分项报价表格式，要求供应商响应货物标的产品规格型号并逐一分项报价。</w:t>
      </w:r>
    </w:p>
    <w:p w14:paraId="45472E44">
      <w:pPr>
        <w:pStyle w:val="8"/>
        <w:rPr>
          <w:rFonts w:hint="default"/>
          <w:highlight w:val="none"/>
          <w:lang w:val="en-US" w:eastAsia="zh-CN"/>
        </w:rPr>
      </w:pPr>
    </w:p>
    <w:p w14:paraId="5878E56B">
      <w:pPr>
        <w:tabs>
          <w:tab w:val="left" w:pos="720"/>
        </w:tabs>
        <w:jc w:val="center"/>
        <w:rPr>
          <w:b/>
          <w:sz w:val="24"/>
          <w:highlight w:val="none"/>
        </w:rPr>
      </w:pPr>
      <w:r>
        <w:rPr>
          <w:rFonts w:hint="eastAsia"/>
          <w:b/>
          <w:sz w:val="24"/>
          <w:highlight w:val="none"/>
        </w:rPr>
        <w:t>（二）</w:t>
      </w:r>
      <w:bookmarkStart w:id="39" w:name="_Hlk72073235"/>
      <w:r>
        <w:rPr>
          <w:rFonts w:hint="eastAsia"/>
          <w:b/>
          <w:sz w:val="24"/>
          <w:highlight w:val="none"/>
        </w:rPr>
        <w:t>投标人认为需要涉及的其他内容报价清单</w:t>
      </w:r>
      <w:bookmarkEnd w:id="39"/>
    </w:p>
    <w:p w14:paraId="43232554">
      <w:pPr>
        <w:rPr>
          <w:highlight w:val="none"/>
        </w:rPr>
      </w:pPr>
    </w:p>
    <w:p w14:paraId="578A62D9">
      <w:pPr>
        <w:rPr>
          <w:rFonts w:hint="eastAsia" w:ascii="黑体" w:eastAsia="黑体"/>
          <w:b w:val="0"/>
          <w:kern w:val="0"/>
          <w:sz w:val="24"/>
          <w:szCs w:val="24"/>
          <w:highlight w:val="none"/>
        </w:rPr>
      </w:pPr>
      <w:r>
        <w:rPr>
          <w:rFonts w:hint="eastAsia" w:ascii="黑体" w:eastAsia="黑体"/>
          <w:b w:val="0"/>
          <w:kern w:val="0"/>
          <w:sz w:val="24"/>
          <w:szCs w:val="24"/>
          <w:highlight w:val="none"/>
        </w:rPr>
        <w:br w:type="page"/>
      </w:r>
    </w:p>
    <w:p w14:paraId="656B9F5F">
      <w:pPr>
        <w:pStyle w:val="4"/>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rPr>
        <w:t>五、同类项目业绩</w:t>
      </w:r>
    </w:p>
    <w:tbl>
      <w:tblPr>
        <w:tblStyle w:val="42"/>
        <w:tblW w:w="901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5"/>
        <w:gridCol w:w="1267"/>
        <w:gridCol w:w="1105"/>
        <w:gridCol w:w="1538"/>
        <w:gridCol w:w="1287"/>
        <w:gridCol w:w="1113"/>
        <w:gridCol w:w="907"/>
        <w:gridCol w:w="1123"/>
      </w:tblGrid>
      <w:tr w14:paraId="5DFA801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56" w:hRule="atLeast"/>
          <w:jc w:val="center"/>
        </w:trPr>
        <w:tc>
          <w:tcPr>
            <w:tcW w:w="675" w:type="dxa"/>
            <w:vAlign w:val="center"/>
          </w:tcPr>
          <w:p w14:paraId="3C43D6B3">
            <w:pPr>
              <w:spacing w:line="276" w:lineRule="auto"/>
              <w:jc w:val="center"/>
              <w:rPr>
                <w:rFonts w:ascii="宋体"/>
                <w:szCs w:val="21"/>
                <w:highlight w:val="none"/>
              </w:rPr>
            </w:pPr>
            <w:r>
              <w:rPr>
                <w:rFonts w:hint="eastAsia" w:ascii="宋体" w:hAnsi="宋体"/>
                <w:szCs w:val="21"/>
                <w:highlight w:val="none"/>
              </w:rPr>
              <w:t>序号</w:t>
            </w:r>
          </w:p>
        </w:tc>
        <w:tc>
          <w:tcPr>
            <w:tcW w:w="1267" w:type="dxa"/>
            <w:vAlign w:val="center"/>
          </w:tcPr>
          <w:p w14:paraId="066AECA4">
            <w:pPr>
              <w:spacing w:line="276" w:lineRule="auto"/>
              <w:jc w:val="center"/>
              <w:rPr>
                <w:rFonts w:ascii="宋体"/>
                <w:szCs w:val="21"/>
                <w:highlight w:val="none"/>
              </w:rPr>
            </w:pPr>
            <w:r>
              <w:rPr>
                <w:rFonts w:hint="eastAsia" w:ascii="宋体" w:hAnsi="宋体"/>
                <w:szCs w:val="21"/>
                <w:highlight w:val="none"/>
              </w:rPr>
              <w:t>采购人</w:t>
            </w:r>
          </w:p>
        </w:tc>
        <w:tc>
          <w:tcPr>
            <w:tcW w:w="1105" w:type="dxa"/>
            <w:vAlign w:val="center"/>
          </w:tcPr>
          <w:p w14:paraId="5705FA79">
            <w:pPr>
              <w:spacing w:line="276" w:lineRule="auto"/>
              <w:jc w:val="center"/>
              <w:rPr>
                <w:rFonts w:ascii="宋体"/>
                <w:szCs w:val="21"/>
                <w:highlight w:val="none"/>
              </w:rPr>
            </w:pPr>
            <w:r>
              <w:rPr>
                <w:rFonts w:hint="eastAsia" w:ascii="宋体" w:hAnsi="宋体"/>
                <w:szCs w:val="21"/>
                <w:highlight w:val="none"/>
              </w:rPr>
              <w:t>项目名称</w:t>
            </w:r>
          </w:p>
        </w:tc>
        <w:tc>
          <w:tcPr>
            <w:tcW w:w="1538" w:type="dxa"/>
            <w:vAlign w:val="center"/>
          </w:tcPr>
          <w:p w14:paraId="52F85E65">
            <w:pPr>
              <w:spacing w:line="276" w:lineRule="auto"/>
              <w:jc w:val="center"/>
              <w:rPr>
                <w:rFonts w:ascii="宋体"/>
                <w:szCs w:val="21"/>
                <w:highlight w:val="none"/>
              </w:rPr>
            </w:pPr>
            <w:r>
              <w:rPr>
                <w:rFonts w:hint="eastAsia" w:ascii="宋体"/>
                <w:szCs w:val="21"/>
                <w:highlight w:val="none"/>
              </w:rPr>
              <w:t>合同签订时间</w:t>
            </w:r>
          </w:p>
        </w:tc>
        <w:tc>
          <w:tcPr>
            <w:tcW w:w="1287" w:type="dxa"/>
            <w:vAlign w:val="center"/>
          </w:tcPr>
          <w:p w14:paraId="40BB40E7">
            <w:pPr>
              <w:spacing w:line="276" w:lineRule="auto"/>
              <w:jc w:val="center"/>
              <w:rPr>
                <w:rFonts w:ascii="宋体"/>
                <w:szCs w:val="21"/>
                <w:highlight w:val="none"/>
              </w:rPr>
            </w:pPr>
            <w:r>
              <w:rPr>
                <w:rFonts w:hint="eastAsia" w:ascii="宋体" w:hAnsi="宋体"/>
                <w:szCs w:val="21"/>
                <w:highlight w:val="none"/>
              </w:rPr>
              <w:t>完成时间</w:t>
            </w:r>
          </w:p>
        </w:tc>
        <w:tc>
          <w:tcPr>
            <w:tcW w:w="1113" w:type="dxa"/>
            <w:vAlign w:val="center"/>
          </w:tcPr>
          <w:p w14:paraId="0103131E">
            <w:pPr>
              <w:spacing w:line="276" w:lineRule="auto"/>
              <w:jc w:val="center"/>
              <w:rPr>
                <w:rFonts w:ascii="宋体"/>
                <w:szCs w:val="21"/>
                <w:highlight w:val="none"/>
              </w:rPr>
            </w:pPr>
            <w:r>
              <w:rPr>
                <w:rFonts w:hint="eastAsia" w:ascii="宋体" w:hAnsi="宋体"/>
                <w:szCs w:val="21"/>
                <w:highlight w:val="none"/>
              </w:rPr>
              <w:t>服务情况</w:t>
            </w:r>
          </w:p>
        </w:tc>
        <w:tc>
          <w:tcPr>
            <w:tcW w:w="907" w:type="dxa"/>
            <w:vAlign w:val="center"/>
          </w:tcPr>
          <w:p w14:paraId="25CE434C">
            <w:pPr>
              <w:spacing w:line="276" w:lineRule="auto"/>
              <w:jc w:val="center"/>
              <w:rPr>
                <w:rFonts w:ascii="宋体"/>
                <w:szCs w:val="21"/>
                <w:highlight w:val="none"/>
              </w:rPr>
            </w:pPr>
            <w:r>
              <w:rPr>
                <w:rFonts w:hint="eastAsia" w:ascii="宋体" w:hAnsi="宋体"/>
                <w:szCs w:val="21"/>
                <w:highlight w:val="none"/>
              </w:rPr>
              <w:t>联系人</w:t>
            </w:r>
          </w:p>
        </w:tc>
        <w:tc>
          <w:tcPr>
            <w:tcW w:w="1123" w:type="dxa"/>
            <w:vAlign w:val="center"/>
          </w:tcPr>
          <w:p w14:paraId="5272BCB5">
            <w:pPr>
              <w:spacing w:line="276" w:lineRule="auto"/>
              <w:jc w:val="center"/>
              <w:rPr>
                <w:rFonts w:ascii="宋体"/>
                <w:szCs w:val="21"/>
                <w:highlight w:val="none"/>
              </w:rPr>
            </w:pPr>
            <w:r>
              <w:rPr>
                <w:rFonts w:hint="eastAsia" w:ascii="宋体" w:hAnsi="宋体"/>
                <w:szCs w:val="21"/>
                <w:highlight w:val="none"/>
              </w:rPr>
              <w:t>联系电话</w:t>
            </w:r>
          </w:p>
        </w:tc>
      </w:tr>
      <w:tr w14:paraId="16526C5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14:paraId="131854FC">
            <w:pPr>
              <w:spacing w:line="276" w:lineRule="auto"/>
              <w:rPr>
                <w:rFonts w:ascii="宋体"/>
                <w:szCs w:val="21"/>
                <w:highlight w:val="none"/>
              </w:rPr>
            </w:pPr>
          </w:p>
        </w:tc>
        <w:tc>
          <w:tcPr>
            <w:tcW w:w="1267" w:type="dxa"/>
          </w:tcPr>
          <w:p w14:paraId="3823D191">
            <w:pPr>
              <w:spacing w:line="276" w:lineRule="auto"/>
              <w:rPr>
                <w:rFonts w:ascii="宋体"/>
                <w:szCs w:val="21"/>
                <w:highlight w:val="none"/>
              </w:rPr>
            </w:pPr>
          </w:p>
        </w:tc>
        <w:tc>
          <w:tcPr>
            <w:tcW w:w="1105" w:type="dxa"/>
          </w:tcPr>
          <w:p w14:paraId="559EBB69">
            <w:pPr>
              <w:spacing w:line="276" w:lineRule="auto"/>
              <w:rPr>
                <w:rFonts w:ascii="宋体"/>
                <w:szCs w:val="21"/>
                <w:highlight w:val="none"/>
              </w:rPr>
            </w:pPr>
          </w:p>
        </w:tc>
        <w:tc>
          <w:tcPr>
            <w:tcW w:w="1538" w:type="dxa"/>
          </w:tcPr>
          <w:p w14:paraId="196385D3">
            <w:pPr>
              <w:spacing w:line="276" w:lineRule="auto"/>
              <w:rPr>
                <w:rFonts w:ascii="宋体"/>
                <w:szCs w:val="21"/>
                <w:highlight w:val="none"/>
              </w:rPr>
            </w:pPr>
          </w:p>
        </w:tc>
        <w:tc>
          <w:tcPr>
            <w:tcW w:w="1287" w:type="dxa"/>
          </w:tcPr>
          <w:p w14:paraId="43C1AAB9">
            <w:pPr>
              <w:spacing w:line="276" w:lineRule="auto"/>
              <w:rPr>
                <w:rFonts w:ascii="宋体"/>
                <w:szCs w:val="21"/>
                <w:highlight w:val="none"/>
              </w:rPr>
            </w:pPr>
          </w:p>
        </w:tc>
        <w:tc>
          <w:tcPr>
            <w:tcW w:w="1113" w:type="dxa"/>
          </w:tcPr>
          <w:p w14:paraId="6C6FF06D">
            <w:pPr>
              <w:spacing w:line="276" w:lineRule="auto"/>
              <w:rPr>
                <w:rFonts w:ascii="宋体"/>
                <w:szCs w:val="21"/>
                <w:highlight w:val="none"/>
              </w:rPr>
            </w:pPr>
          </w:p>
        </w:tc>
        <w:tc>
          <w:tcPr>
            <w:tcW w:w="907" w:type="dxa"/>
          </w:tcPr>
          <w:p w14:paraId="0A4F7478">
            <w:pPr>
              <w:spacing w:line="276" w:lineRule="auto"/>
              <w:rPr>
                <w:rFonts w:ascii="宋体"/>
                <w:szCs w:val="21"/>
                <w:highlight w:val="none"/>
              </w:rPr>
            </w:pPr>
          </w:p>
        </w:tc>
        <w:tc>
          <w:tcPr>
            <w:tcW w:w="1123" w:type="dxa"/>
          </w:tcPr>
          <w:p w14:paraId="530DCC25">
            <w:pPr>
              <w:spacing w:line="276" w:lineRule="auto"/>
              <w:rPr>
                <w:rFonts w:ascii="宋体"/>
                <w:szCs w:val="21"/>
                <w:highlight w:val="none"/>
              </w:rPr>
            </w:pPr>
          </w:p>
        </w:tc>
      </w:tr>
      <w:tr w14:paraId="2952CC2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14:paraId="78BFDC55">
            <w:pPr>
              <w:spacing w:line="276" w:lineRule="auto"/>
              <w:rPr>
                <w:rFonts w:ascii="宋体"/>
                <w:szCs w:val="21"/>
                <w:highlight w:val="none"/>
              </w:rPr>
            </w:pPr>
          </w:p>
        </w:tc>
        <w:tc>
          <w:tcPr>
            <w:tcW w:w="1267" w:type="dxa"/>
          </w:tcPr>
          <w:p w14:paraId="05ADFDFC">
            <w:pPr>
              <w:spacing w:line="276" w:lineRule="auto"/>
              <w:rPr>
                <w:rFonts w:ascii="宋体"/>
                <w:szCs w:val="21"/>
                <w:highlight w:val="none"/>
              </w:rPr>
            </w:pPr>
          </w:p>
        </w:tc>
        <w:tc>
          <w:tcPr>
            <w:tcW w:w="1105" w:type="dxa"/>
          </w:tcPr>
          <w:p w14:paraId="709B1A69">
            <w:pPr>
              <w:spacing w:line="276" w:lineRule="auto"/>
              <w:rPr>
                <w:rFonts w:ascii="宋体"/>
                <w:szCs w:val="21"/>
                <w:highlight w:val="none"/>
              </w:rPr>
            </w:pPr>
          </w:p>
        </w:tc>
        <w:tc>
          <w:tcPr>
            <w:tcW w:w="1538" w:type="dxa"/>
          </w:tcPr>
          <w:p w14:paraId="176D3606">
            <w:pPr>
              <w:spacing w:line="276" w:lineRule="auto"/>
              <w:rPr>
                <w:rFonts w:ascii="宋体"/>
                <w:szCs w:val="21"/>
                <w:highlight w:val="none"/>
              </w:rPr>
            </w:pPr>
          </w:p>
        </w:tc>
        <w:tc>
          <w:tcPr>
            <w:tcW w:w="1287" w:type="dxa"/>
          </w:tcPr>
          <w:p w14:paraId="2A4ABB90">
            <w:pPr>
              <w:spacing w:line="276" w:lineRule="auto"/>
              <w:rPr>
                <w:rFonts w:ascii="宋体"/>
                <w:szCs w:val="21"/>
                <w:highlight w:val="none"/>
              </w:rPr>
            </w:pPr>
          </w:p>
        </w:tc>
        <w:tc>
          <w:tcPr>
            <w:tcW w:w="1113" w:type="dxa"/>
          </w:tcPr>
          <w:p w14:paraId="07375674">
            <w:pPr>
              <w:spacing w:line="276" w:lineRule="auto"/>
              <w:rPr>
                <w:rFonts w:ascii="宋体"/>
                <w:szCs w:val="21"/>
                <w:highlight w:val="none"/>
              </w:rPr>
            </w:pPr>
          </w:p>
        </w:tc>
        <w:tc>
          <w:tcPr>
            <w:tcW w:w="907" w:type="dxa"/>
          </w:tcPr>
          <w:p w14:paraId="39273DF5">
            <w:pPr>
              <w:spacing w:line="276" w:lineRule="auto"/>
              <w:rPr>
                <w:rFonts w:ascii="宋体"/>
                <w:szCs w:val="21"/>
                <w:highlight w:val="none"/>
              </w:rPr>
            </w:pPr>
          </w:p>
        </w:tc>
        <w:tc>
          <w:tcPr>
            <w:tcW w:w="1123" w:type="dxa"/>
          </w:tcPr>
          <w:p w14:paraId="708C1799">
            <w:pPr>
              <w:spacing w:line="276" w:lineRule="auto"/>
              <w:rPr>
                <w:rFonts w:ascii="宋体"/>
                <w:szCs w:val="21"/>
                <w:highlight w:val="none"/>
              </w:rPr>
            </w:pPr>
          </w:p>
        </w:tc>
      </w:tr>
      <w:tr w14:paraId="73E0E1A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14:paraId="69BA444D">
            <w:pPr>
              <w:spacing w:line="276" w:lineRule="auto"/>
              <w:rPr>
                <w:rFonts w:ascii="宋体"/>
                <w:szCs w:val="21"/>
                <w:highlight w:val="none"/>
              </w:rPr>
            </w:pPr>
          </w:p>
        </w:tc>
        <w:tc>
          <w:tcPr>
            <w:tcW w:w="1267" w:type="dxa"/>
          </w:tcPr>
          <w:p w14:paraId="493D1242">
            <w:pPr>
              <w:spacing w:line="276" w:lineRule="auto"/>
              <w:rPr>
                <w:rFonts w:ascii="宋体"/>
                <w:szCs w:val="21"/>
                <w:highlight w:val="none"/>
              </w:rPr>
            </w:pPr>
          </w:p>
        </w:tc>
        <w:tc>
          <w:tcPr>
            <w:tcW w:w="1105" w:type="dxa"/>
          </w:tcPr>
          <w:p w14:paraId="102BE244">
            <w:pPr>
              <w:spacing w:line="276" w:lineRule="auto"/>
              <w:rPr>
                <w:rFonts w:ascii="宋体"/>
                <w:szCs w:val="21"/>
                <w:highlight w:val="none"/>
              </w:rPr>
            </w:pPr>
          </w:p>
        </w:tc>
        <w:tc>
          <w:tcPr>
            <w:tcW w:w="1538" w:type="dxa"/>
          </w:tcPr>
          <w:p w14:paraId="1662CDCE">
            <w:pPr>
              <w:spacing w:line="276" w:lineRule="auto"/>
              <w:rPr>
                <w:rFonts w:ascii="宋体"/>
                <w:szCs w:val="21"/>
                <w:highlight w:val="none"/>
              </w:rPr>
            </w:pPr>
          </w:p>
        </w:tc>
        <w:tc>
          <w:tcPr>
            <w:tcW w:w="1287" w:type="dxa"/>
          </w:tcPr>
          <w:p w14:paraId="1F3C1DD1">
            <w:pPr>
              <w:spacing w:line="276" w:lineRule="auto"/>
              <w:rPr>
                <w:rFonts w:ascii="宋体"/>
                <w:szCs w:val="21"/>
                <w:highlight w:val="none"/>
              </w:rPr>
            </w:pPr>
          </w:p>
        </w:tc>
        <w:tc>
          <w:tcPr>
            <w:tcW w:w="1113" w:type="dxa"/>
          </w:tcPr>
          <w:p w14:paraId="2809D325">
            <w:pPr>
              <w:spacing w:line="276" w:lineRule="auto"/>
              <w:rPr>
                <w:rFonts w:ascii="宋体"/>
                <w:szCs w:val="21"/>
                <w:highlight w:val="none"/>
              </w:rPr>
            </w:pPr>
          </w:p>
        </w:tc>
        <w:tc>
          <w:tcPr>
            <w:tcW w:w="907" w:type="dxa"/>
          </w:tcPr>
          <w:p w14:paraId="2AEDAA10">
            <w:pPr>
              <w:spacing w:line="276" w:lineRule="auto"/>
              <w:rPr>
                <w:rFonts w:ascii="宋体"/>
                <w:szCs w:val="21"/>
                <w:highlight w:val="none"/>
              </w:rPr>
            </w:pPr>
          </w:p>
        </w:tc>
        <w:tc>
          <w:tcPr>
            <w:tcW w:w="1123" w:type="dxa"/>
          </w:tcPr>
          <w:p w14:paraId="3E48F0AE">
            <w:pPr>
              <w:spacing w:line="276" w:lineRule="auto"/>
              <w:rPr>
                <w:rFonts w:ascii="宋体"/>
                <w:szCs w:val="21"/>
                <w:highlight w:val="none"/>
              </w:rPr>
            </w:pPr>
          </w:p>
        </w:tc>
      </w:tr>
      <w:tr w14:paraId="1625BEC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14:paraId="1A22FA55">
            <w:pPr>
              <w:spacing w:line="276" w:lineRule="auto"/>
              <w:rPr>
                <w:rFonts w:ascii="宋体"/>
                <w:szCs w:val="21"/>
                <w:highlight w:val="none"/>
              </w:rPr>
            </w:pPr>
          </w:p>
        </w:tc>
        <w:tc>
          <w:tcPr>
            <w:tcW w:w="1267" w:type="dxa"/>
          </w:tcPr>
          <w:p w14:paraId="1922A6FE">
            <w:pPr>
              <w:spacing w:line="276" w:lineRule="auto"/>
              <w:rPr>
                <w:rFonts w:ascii="宋体"/>
                <w:szCs w:val="21"/>
                <w:highlight w:val="none"/>
              </w:rPr>
            </w:pPr>
          </w:p>
        </w:tc>
        <w:tc>
          <w:tcPr>
            <w:tcW w:w="1105" w:type="dxa"/>
          </w:tcPr>
          <w:p w14:paraId="5A0B192D">
            <w:pPr>
              <w:spacing w:line="276" w:lineRule="auto"/>
              <w:rPr>
                <w:rFonts w:ascii="宋体"/>
                <w:szCs w:val="21"/>
                <w:highlight w:val="none"/>
              </w:rPr>
            </w:pPr>
          </w:p>
        </w:tc>
        <w:tc>
          <w:tcPr>
            <w:tcW w:w="1538" w:type="dxa"/>
          </w:tcPr>
          <w:p w14:paraId="65EB0C54">
            <w:pPr>
              <w:spacing w:line="276" w:lineRule="auto"/>
              <w:rPr>
                <w:rFonts w:ascii="宋体"/>
                <w:szCs w:val="21"/>
                <w:highlight w:val="none"/>
              </w:rPr>
            </w:pPr>
          </w:p>
        </w:tc>
        <w:tc>
          <w:tcPr>
            <w:tcW w:w="1287" w:type="dxa"/>
          </w:tcPr>
          <w:p w14:paraId="70B8196A">
            <w:pPr>
              <w:spacing w:line="276" w:lineRule="auto"/>
              <w:rPr>
                <w:rFonts w:ascii="宋体"/>
                <w:szCs w:val="21"/>
                <w:highlight w:val="none"/>
              </w:rPr>
            </w:pPr>
          </w:p>
        </w:tc>
        <w:tc>
          <w:tcPr>
            <w:tcW w:w="1113" w:type="dxa"/>
          </w:tcPr>
          <w:p w14:paraId="13031462">
            <w:pPr>
              <w:spacing w:line="276" w:lineRule="auto"/>
              <w:rPr>
                <w:rFonts w:ascii="宋体"/>
                <w:szCs w:val="21"/>
                <w:highlight w:val="none"/>
              </w:rPr>
            </w:pPr>
          </w:p>
        </w:tc>
        <w:tc>
          <w:tcPr>
            <w:tcW w:w="907" w:type="dxa"/>
          </w:tcPr>
          <w:p w14:paraId="245CEC78">
            <w:pPr>
              <w:spacing w:line="276" w:lineRule="auto"/>
              <w:rPr>
                <w:rFonts w:ascii="宋体"/>
                <w:szCs w:val="21"/>
                <w:highlight w:val="none"/>
              </w:rPr>
            </w:pPr>
          </w:p>
        </w:tc>
        <w:tc>
          <w:tcPr>
            <w:tcW w:w="1123" w:type="dxa"/>
          </w:tcPr>
          <w:p w14:paraId="359FE0DC">
            <w:pPr>
              <w:spacing w:line="276" w:lineRule="auto"/>
              <w:rPr>
                <w:rFonts w:ascii="宋体"/>
                <w:szCs w:val="21"/>
                <w:highlight w:val="none"/>
              </w:rPr>
            </w:pPr>
          </w:p>
        </w:tc>
      </w:tr>
      <w:tr w14:paraId="4571C61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423" w:hRule="atLeast"/>
          <w:jc w:val="center"/>
        </w:trPr>
        <w:tc>
          <w:tcPr>
            <w:tcW w:w="675" w:type="dxa"/>
          </w:tcPr>
          <w:p w14:paraId="4AC86005">
            <w:pPr>
              <w:spacing w:line="276" w:lineRule="auto"/>
              <w:rPr>
                <w:rFonts w:ascii="宋体"/>
                <w:szCs w:val="21"/>
                <w:highlight w:val="none"/>
              </w:rPr>
            </w:pPr>
          </w:p>
        </w:tc>
        <w:tc>
          <w:tcPr>
            <w:tcW w:w="1267" w:type="dxa"/>
          </w:tcPr>
          <w:p w14:paraId="5990286E">
            <w:pPr>
              <w:spacing w:line="276" w:lineRule="auto"/>
              <w:rPr>
                <w:rFonts w:ascii="宋体"/>
                <w:szCs w:val="21"/>
                <w:highlight w:val="none"/>
              </w:rPr>
            </w:pPr>
          </w:p>
        </w:tc>
        <w:tc>
          <w:tcPr>
            <w:tcW w:w="1105" w:type="dxa"/>
          </w:tcPr>
          <w:p w14:paraId="788BD128">
            <w:pPr>
              <w:spacing w:line="276" w:lineRule="auto"/>
              <w:rPr>
                <w:rFonts w:ascii="宋体"/>
                <w:szCs w:val="21"/>
                <w:highlight w:val="none"/>
              </w:rPr>
            </w:pPr>
          </w:p>
        </w:tc>
        <w:tc>
          <w:tcPr>
            <w:tcW w:w="1538" w:type="dxa"/>
          </w:tcPr>
          <w:p w14:paraId="79DCA0D0">
            <w:pPr>
              <w:spacing w:line="276" w:lineRule="auto"/>
              <w:rPr>
                <w:rFonts w:ascii="宋体"/>
                <w:szCs w:val="21"/>
                <w:highlight w:val="none"/>
              </w:rPr>
            </w:pPr>
          </w:p>
        </w:tc>
        <w:tc>
          <w:tcPr>
            <w:tcW w:w="1287" w:type="dxa"/>
          </w:tcPr>
          <w:p w14:paraId="0F4E752E">
            <w:pPr>
              <w:spacing w:line="276" w:lineRule="auto"/>
              <w:rPr>
                <w:rFonts w:ascii="宋体"/>
                <w:szCs w:val="21"/>
                <w:highlight w:val="none"/>
              </w:rPr>
            </w:pPr>
          </w:p>
        </w:tc>
        <w:tc>
          <w:tcPr>
            <w:tcW w:w="1113" w:type="dxa"/>
          </w:tcPr>
          <w:p w14:paraId="3287713A">
            <w:pPr>
              <w:spacing w:line="276" w:lineRule="auto"/>
              <w:rPr>
                <w:rFonts w:ascii="宋体"/>
                <w:szCs w:val="21"/>
                <w:highlight w:val="none"/>
              </w:rPr>
            </w:pPr>
          </w:p>
        </w:tc>
        <w:tc>
          <w:tcPr>
            <w:tcW w:w="907" w:type="dxa"/>
          </w:tcPr>
          <w:p w14:paraId="1EFCB6FE">
            <w:pPr>
              <w:spacing w:line="276" w:lineRule="auto"/>
              <w:rPr>
                <w:rFonts w:ascii="宋体"/>
                <w:szCs w:val="21"/>
                <w:highlight w:val="none"/>
              </w:rPr>
            </w:pPr>
          </w:p>
        </w:tc>
        <w:tc>
          <w:tcPr>
            <w:tcW w:w="1123" w:type="dxa"/>
          </w:tcPr>
          <w:p w14:paraId="7D0B9A65">
            <w:pPr>
              <w:spacing w:line="276" w:lineRule="auto"/>
              <w:rPr>
                <w:rFonts w:ascii="宋体"/>
                <w:szCs w:val="21"/>
                <w:highlight w:val="none"/>
              </w:rPr>
            </w:pPr>
          </w:p>
        </w:tc>
      </w:tr>
    </w:tbl>
    <w:p w14:paraId="51035663">
      <w:pPr>
        <w:pStyle w:val="8"/>
        <w:spacing w:line="276" w:lineRule="auto"/>
        <w:rPr>
          <w:b w:val="0"/>
          <w:bCs w:val="0"/>
          <w:sz w:val="21"/>
          <w:szCs w:val="21"/>
          <w:highlight w:val="none"/>
        </w:rPr>
      </w:pPr>
      <w:r>
        <w:rPr>
          <w:rFonts w:hint="eastAsia"/>
          <w:b w:val="0"/>
          <w:bCs w:val="0"/>
          <w:sz w:val="21"/>
          <w:szCs w:val="21"/>
          <w:highlight w:val="none"/>
        </w:rPr>
        <w:t>（特别提示：以上表格仅供参考。投标人须按本招标文件评标信息中“同类项目业绩”这一评分因素要求，提供证明资料）</w:t>
      </w:r>
    </w:p>
    <w:p w14:paraId="2F286DBE">
      <w:pPr>
        <w:rPr>
          <w:rFonts w:hint="eastAsia" w:ascii="黑体" w:eastAsia="黑体"/>
          <w:b w:val="0"/>
          <w:kern w:val="0"/>
          <w:sz w:val="24"/>
          <w:szCs w:val="24"/>
          <w:highlight w:val="none"/>
        </w:rPr>
      </w:pPr>
      <w:bookmarkStart w:id="40" w:name="_Toc59916729"/>
      <w:r>
        <w:rPr>
          <w:rFonts w:hint="eastAsia" w:ascii="黑体" w:eastAsia="黑体"/>
          <w:b w:val="0"/>
          <w:kern w:val="0"/>
          <w:sz w:val="24"/>
          <w:szCs w:val="24"/>
          <w:highlight w:val="none"/>
        </w:rPr>
        <w:br w:type="page"/>
      </w:r>
    </w:p>
    <w:p w14:paraId="3614FA6C">
      <w:pPr>
        <w:pStyle w:val="4"/>
        <w:spacing w:line="276" w:lineRule="auto"/>
        <w:jc w:val="center"/>
        <w:rPr>
          <w:rFonts w:hint="eastAsia" w:ascii="黑体" w:eastAsia="黑体"/>
          <w:b w:val="0"/>
          <w:kern w:val="0"/>
          <w:sz w:val="24"/>
          <w:szCs w:val="24"/>
          <w:highlight w:val="none"/>
        </w:rPr>
      </w:pPr>
      <w:r>
        <w:rPr>
          <w:rFonts w:hint="eastAsia" w:ascii="黑体" w:eastAsia="黑体"/>
          <w:b w:val="0"/>
          <w:kern w:val="0"/>
          <w:sz w:val="24"/>
          <w:szCs w:val="24"/>
          <w:highlight w:val="none"/>
        </w:rPr>
        <w:t>六、业绩履约评价</w:t>
      </w:r>
    </w:p>
    <w:p w14:paraId="6132C971">
      <w:pPr>
        <w:rPr>
          <w:rFonts w:hint="eastAsia" w:ascii="黑体" w:eastAsia="黑体"/>
          <w:b w:val="0"/>
          <w:kern w:val="0"/>
          <w:sz w:val="24"/>
          <w:szCs w:val="24"/>
          <w:highlight w:val="none"/>
        </w:rPr>
      </w:pPr>
      <w:r>
        <w:rPr>
          <w:rFonts w:hint="eastAsia" w:ascii="黑体" w:eastAsia="黑体"/>
          <w:b w:val="0"/>
          <w:kern w:val="0"/>
          <w:sz w:val="24"/>
          <w:szCs w:val="24"/>
          <w:highlight w:val="none"/>
        </w:rPr>
        <w:br w:type="page"/>
      </w:r>
    </w:p>
    <w:p w14:paraId="5D0DA572">
      <w:pPr>
        <w:pStyle w:val="4"/>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lang w:val="en-US" w:eastAsia="zh-CN"/>
        </w:rPr>
        <w:t>七</w:t>
      </w:r>
      <w:r>
        <w:rPr>
          <w:rFonts w:hint="eastAsia" w:ascii="黑体" w:eastAsia="黑体"/>
          <w:b w:val="0"/>
          <w:kern w:val="0"/>
          <w:sz w:val="24"/>
          <w:szCs w:val="24"/>
          <w:highlight w:val="none"/>
        </w:rPr>
        <w:t>、</w:t>
      </w:r>
      <w:bookmarkEnd w:id="40"/>
      <w:r>
        <w:rPr>
          <w:rFonts w:hint="eastAsia" w:ascii="黑体" w:eastAsia="黑体"/>
          <w:b w:val="0"/>
          <w:kern w:val="0"/>
          <w:sz w:val="24"/>
          <w:szCs w:val="24"/>
          <w:highlight w:val="none"/>
        </w:rPr>
        <w:t>投标人认证情况</w:t>
      </w:r>
    </w:p>
    <w:tbl>
      <w:tblPr>
        <w:tblStyle w:val="42"/>
        <w:tblW w:w="8529"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67"/>
        <w:gridCol w:w="2002"/>
        <w:gridCol w:w="1745"/>
        <w:gridCol w:w="1861"/>
        <w:gridCol w:w="1854"/>
      </w:tblGrid>
      <w:tr w14:paraId="0A67722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69" w:hRule="atLeast"/>
          <w:jc w:val="center"/>
        </w:trPr>
        <w:tc>
          <w:tcPr>
            <w:tcW w:w="1067" w:type="dxa"/>
            <w:vAlign w:val="center"/>
          </w:tcPr>
          <w:p w14:paraId="7EC6EEE4">
            <w:pPr>
              <w:spacing w:line="276" w:lineRule="auto"/>
              <w:jc w:val="center"/>
              <w:rPr>
                <w:rFonts w:ascii="宋体"/>
                <w:szCs w:val="21"/>
                <w:highlight w:val="none"/>
              </w:rPr>
            </w:pPr>
            <w:r>
              <w:rPr>
                <w:rFonts w:hint="eastAsia" w:ascii="宋体" w:hAnsi="宋体"/>
                <w:szCs w:val="21"/>
                <w:highlight w:val="none"/>
              </w:rPr>
              <w:t>序号</w:t>
            </w:r>
          </w:p>
        </w:tc>
        <w:tc>
          <w:tcPr>
            <w:tcW w:w="2002" w:type="dxa"/>
            <w:vAlign w:val="center"/>
          </w:tcPr>
          <w:p w14:paraId="483ABC6D">
            <w:pPr>
              <w:spacing w:line="276" w:lineRule="auto"/>
              <w:jc w:val="center"/>
              <w:rPr>
                <w:rFonts w:ascii="宋体"/>
                <w:szCs w:val="21"/>
                <w:highlight w:val="none"/>
              </w:rPr>
            </w:pPr>
            <w:r>
              <w:rPr>
                <w:rFonts w:hint="eastAsia" w:ascii="宋体" w:hAnsi="宋体"/>
                <w:szCs w:val="21"/>
                <w:highlight w:val="none"/>
              </w:rPr>
              <w:t>证书名称</w:t>
            </w:r>
          </w:p>
        </w:tc>
        <w:tc>
          <w:tcPr>
            <w:tcW w:w="1745" w:type="dxa"/>
            <w:vAlign w:val="center"/>
          </w:tcPr>
          <w:p w14:paraId="5BB145FB">
            <w:pPr>
              <w:spacing w:line="276" w:lineRule="auto"/>
              <w:jc w:val="center"/>
              <w:rPr>
                <w:rFonts w:ascii="宋体"/>
                <w:szCs w:val="21"/>
                <w:highlight w:val="none"/>
              </w:rPr>
            </w:pPr>
            <w:r>
              <w:rPr>
                <w:rFonts w:hint="eastAsia" w:ascii="宋体" w:hAnsi="宋体"/>
                <w:szCs w:val="21"/>
                <w:highlight w:val="none"/>
              </w:rPr>
              <w:t>证书有效期</w:t>
            </w:r>
          </w:p>
        </w:tc>
        <w:tc>
          <w:tcPr>
            <w:tcW w:w="1861" w:type="dxa"/>
            <w:vAlign w:val="center"/>
          </w:tcPr>
          <w:p w14:paraId="1B03238D">
            <w:pPr>
              <w:spacing w:line="276" w:lineRule="auto"/>
              <w:jc w:val="center"/>
              <w:rPr>
                <w:rFonts w:ascii="宋体"/>
                <w:szCs w:val="21"/>
                <w:highlight w:val="none"/>
              </w:rPr>
            </w:pPr>
            <w:r>
              <w:rPr>
                <w:rFonts w:hint="eastAsia" w:ascii="宋体" w:hAnsi="宋体"/>
                <w:szCs w:val="21"/>
                <w:highlight w:val="none"/>
              </w:rPr>
              <w:t>证书颁发机构</w:t>
            </w:r>
          </w:p>
        </w:tc>
        <w:tc>
          <w:tcPr>
            <w:tcW w:w="1854" w:type="dxa"/>
            <w:vAlign w:val="center"/>
          </w:tcPr>
          <w:p w14:paraId="2D9DD2B9">
            <w:pPr>
              <w:spacing w:line="276" w:lineRule="auto"/>
              <w:jc w:val="center"/>
              <w:rPr>
                <w:highlight w:val="none"/>
              </w:rPr>
            </w:pPr>
            <w:r>
              <w:rPr>
                <w:rFonts w:hint="eastAsia"/>
                <w:highlight w:val="none"/>
              </w:rPr>
              <w:t>备注说明</w:t>
            </w:r>
          </w:p>
        </w:tc>
      </w:tr>
      <w:tr w14:paraId="0EE03BC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14:paraId="19D62139">
            <w:pPr>
              <w:spacing w:line="276" w:lineRule="auto"/>
              <w:jc w:val="center"/>
              <w:rPr>
                <w:rFonts w:ascii="宋体"/>
                <w:szCs w:val="21"/>
                <w:highlight w:val="none"/>
              </w:rPr>
            </w:pPr>
          </w:p>
        </w:tc>
        <w:tc>
          <w:tcPr>
            <w:tcW w:w="2002" w:type="dxa"/>
            <w:vAlign w:val="center"/>
          </w:tcPr>
          <w:p w14:paraId="654C0AF9">
            <w:pPr>
              <w:spacing w:line="276" w:lineRule="auto"/>
              <w:jc w:val="center"/>
              <w:rPr>
                <w:rFonts w:ascii="宋体"/>
                <w:szCs w:val="21"/>
                <w:highlight w:val="none"/>
              </w:rPr>
            </w:pPr>
          </w:p>
        </w:tc>
        <w:tc>
          <w:tcPr>
            <w:tcW w:w="1745" w:type="dxa"/>
            <w:vAlign w:val="center"/>
          </w:tcPr>
          <w:p w14:paraId="7F85A26B">
            <w:pPr>
              <w:spacing w:line="276" w:lineRule="auto"/>
              <w:jc w:val="center"/>
              <w:rPr>
                <w:rFonts w:ascii="宋体"/>
                <w:szCs w:val="21"/>
                <w:highlight w:val="none"/>
              </w:rPr>
            </w:pPr>
          </w:p>
        </w:tc>
        <w:tc>
          <w:tcPr>
            <w:tcW w:w="1861" w:type="dxa"/>
            <w:vAlign w:val="center"/>
          </w:tcPr>
          <w:p w14:paraId="0E718A0E">
            <w:pPr>
              <w:spacing w:line="276" w:lineRule="auto"/>
              <w:jc w:val="center"/>
              <w:rPr>
                <w:rFonts w:ascii="宋体"/>
                <w:szCs w:val="21"/>
                <w:highlight w:val="none"/>
              </w:rPr>
            </w:pPr>
          </w:p>
        </w:tc>
        <w:tc>
          <w:tcPr>
            <w:tcW w:w="1854" w:type="dxa"/>
            <w:vAlign w:val="center"/>
          </w:tcPr>
          <w:p w14:paraId="6FD3C5B0">
            <w:pPr>
              <w:spacing w:line="276" w:lineRule="auto"/>
              <w:jc w:val="center"/>
              <w:rPr>
                <w:rFonts w:ascii="宋体"/>
                <w:szCs w:val="21"/>
                <w:highlight w:val="none"/>
              </w:rPr>
            </w:pPr>
          </w:p>
        </w:tc>
      </w:tr>
      <w:tr w14:paraId="6F9AEC0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14:paraId="7C64AF81">
            <w:pPr>
              <w:spacing w:line="276" w:lineRule="auto"/>
              <w:jc w:val="center"/>
              <w:rPr>
                <w:rFonts w:ascii="宋体"/>
                <w:szCs w:val="21"/>
                <w:highlight w:val="none"/>
              </w:rPr>
            </w:pPr>
          </w:p>
        </w:tc>
        <w:tc>
          <w:tcPr>
            <w:tcW w:w="2002" w:type="dxa"/>
            <w:vAlign w:val="center"/>
          </w:tcPr>
          <w:p w14:paraId="73127F08">
            <w:pPr>
              <w:spacing w:line="276" w:lineRule="auto"/>
              <w:jc w:val="center"/>
              <w:rPr>
                <w:rFonts w:ascii="宋体"/>
                <w:szCs w:val="21"/>
                <w:highlight w:val="none"/>
              </w:rPr>
            </w:pPr>
          </w:p>
        </w:tc>
        <w:tc>
          <w:tcPr>
            <w:tcW w:w="1745" w:type="dxa"/>
            <w:vAlign w:val="center"/>
          </w:tcPr>
          <w:p w14:paraId="606F7BC8">
            <w:pPr>
              <w:spacing w:line="276" w:lineRule="auto"/>
              <w:jc w:val="center"/>
              <w:rPr>
                <w:rFonts w:ascii="宋体"/>
                <w:szCs w:val="21"/>
                <w:highlight w:val="none"/>
              </w:rPr>
            </w:pPr>
          </w:p>
        </w:tc>
        <w:tc>
          <w:tcPr>
            <w:tcW w:w="1861" w:type="dxa"/>
            <w:vAlign w:val="center"/>
          </w:tcPr>
          <w:p w14:paraId="551A562A">
            <w:pPr>
              <w:spacing w:line="276" w:lineRule="auto"/>
              <w:jc w:val="center"/>
              <w:rPr>
                <w:rFonts w:ascii="宋体"/>
                <w:szCs w:val="21"/>
                <w:highlight w:val="none"/>
              </w:rPr>
            </w:pPr>
          </w:p>
        </w:tc>
        <w:tc>
          <w:tcPr>
            <w:tcW w:w="1854" w:type="dxa"/>
            <w:vAlign w:val="center"/>
          </w:tcPr>
          <w:p w14:paraId="1736365A">
            <w:pPr>
              <w:spacing w:line="276" w:lineRule="auto"/>
              <w:jc w:val="center"/>
              <w:rPr>
                <w:rFonts w:ascii="宋体"/>
                <w:szCs w:val="21"/>
                <w:highlight w:val="none"/>
              </w:rPr>
            </w:pPr>
          </w:p>
        </w:tc>
      </w:tr>
      <w:tr w14:paraId="17D9629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14:paraId="35C0D34F">
            <w:pPr>
              <w:spacing w:line="276" w:lineRule="auto"/>
              <w:jc w:val="center"/>
              <w:rPr>
                <w:rFonts w:ascii="宋体"/>
                <w:szCs w:val="21"/>
                <w:highlight w:val="none"/>
              </w:rPr>
            </w:pPr>
          </w:p>
        </w:tc>
        <w:tc>
          <w:tcPr>
            <w:tcW w:w="2002" w:type="dxa"/>
            <w:vAlign w:val="center"/>
          </w:tcPr>
          <w:p w14:paraId="49D07B33">
            <w:pPr>
              <w:spacing w:line="276" w:lineRule="auto"/>
              <w:jc w:val="center"/>
              <w:rPr>
                <w:rFonts w:ascii="宋体"/>
                <w:szCs w:val="21"/>
                <w:highlight w:val="none"/>
              </w:rPr>
            </w:pPr>
          </w:p>
        </w:tc>
        <w:tc>
          <w:tcPr>
            <w:tcW w:w="1745" w:type="dxa"/>
            <w:vAlign w:val="center"/>
          </w:tcPr>
          <w:p w14:paraId="0C44A26A">
            <w:pPr>
              <w:spacing w:line="276" w:lineRule="auto"/>
              <w:jc w:val="center"/>
              <w:rPr>
                <w:rFonts w:ascii="宋体"/>
                <w:szCs w:val="21"/>
                <w:highlight w:val="none"/>
              </w:rPr>
            </w:pPr>
          </w:p>
        </w:tc>
        <w:tc>
          <w:tcPr>
            <w:tcW w:w="1861" w:type="dxa"/>
            <w:vAlign w:val="center"/>
          </w:tcPr>
          <w:p w14:paraId="6EDC3961">
            <w:pPr>
              <w:spacing w:line="276" w:lineRule="auto"/>
              <w:jc w:val="center"/>
              <w:rPr>
                <w:rFonts w:ascii="宋体"/>
                <w:szCs w:val="21"/>
                <w:highlight w:val="none"/>
              </w:rPr>
            </w:pPr>
          </w:p>
        </w:tc>
        <w:tc>
          <w:tcPr>
            <w:tcW w:w="1854" w:type="dxa"/>
            <w:vAlign w:val="center"/>
          </w:tcPr>
          <w:p w14:paraId="1108CC97">
            <w:pPr>
              <w:spacing w:line="276" w:lineRule="auto"/>
              <w:jc w:val="center"/>
              <w:rPr>
                <w:rFonts w:ascii="宋体"/>
                <w:szCs w:val="21"/>
                <w:highlight w:val="none"/>
              </w:rPr>
            </w:pPr>
          </w:p>
        </w:tc>
      </w:tr>
    </w:tbl>
    <w:p w14:paraId="42AE7311">
      <w:pPr>
        <w:pStyle w:val="8"/>
        <w:spacing w:line="276" w:lineRule="auto"/>
        <w:rPr>
          <w:b w:val="0"/>
          <w:bCs w:val="0"/>
          <w:sz w:val="21"/>
          <w:szCs w:val="21"/>
          <w:highlight w:val="none"/>
        </w:rPr>
      </w:pPr>
      <w:r>
        <w:rPr>
          <w:rFonts w:hint="eastAsia"/>
          <w:b w:val="0"/>
          <w:bCs w:val="0"/>
          <w:sz w:val="21"/>
          <w:szCs w:val="21"/>
          <w:highlight w:val="none"/>
        </w:rPr>
        <w:t>（特别提示：以上表格仅供参考。投标人须按本招标文件评标信息中“投标人认证情况”这一评分因素要求，提供证明资料）</w:t>
      </w:r>
    </w:p>
    <w:p w14:paraId="20982759">
      <w:pPr>
        <w:rPr>
          <w:rFonts w:hint="eastAsia" w:ascii="黑体" w:eastAsia="黑体"/>
          <w:b w:val="0"/>
          <w:kern w:val="0"/>
          <w:sz w:val="24"/>
          <w:szCs w:val="24"/>
          <w:highlight w:val="none"/>
        </w:rPr>
      </w:pPr>
      <w:r>
        <w:rPr>
          <w:rFonts w:hint="eastAsia" w:ascii="黑体" w:eastAsia="黑体"/>
          <w:b w:val="0"/>
          <w:kern w:val="0"/>
          <w:sz w:val="24"/>
          <w:szCs w:val="24"/>
          <w:highlight w:val="none"/>
        </w:rPr>
        <w:br w:type="page"/>
      </w:r>
    </w:p>
    <w:p w14:paraId="6A850833">
      <w:pPr>
        <w:pStyle w:val="4"/>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lang w:val="en-US" w:eastAsia="zh-CN"/>
        </w:rPr>
        <w:t>八</w:t>
      </w:r>
      <w:r>
        <w:rPr>
          <w:rFonts w:hint="eastAsia" w:ascii="黑体" w:eastAsia="黑体"/>
          <w:b w:val="0"/>
          <w:kern w:val="0"/>
          <w:sz w:val="24"/>
          <w:szCs w:val="24"/>
          <w:highlight w:val="none"/>
        </w:rPr>
        <w:t>、自主知识产权产品（创新、设计）情况</w:t>
      </w:r>
    </w:p>
    <w:tbl>
      <w:tblPr>
        <w:tblStyle w:val="42"/>
        <w:tblW w:w="8529"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67"/>
        <w:gridCol w:w="2002"/>
        <w:gridCol w:w="1745"/>
        <w:gridCol w:w="1861"/>
        <w:gridCol w:w="1854"/>
      </w:tblGrid>
      <w:tr w14:paraId="0EB3F4C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69" w:hRule="atLeast"/>
          <w:jc w:val="center"/>
        </w:trPr>
        <w:tc>
          <w:tcPr>
            <w:tcW w:w="1067" w:type="dxa"/>
            <w:vAlign w:val="center"/>
          </w:tcPr>
          <w:p w14:paraId="7EDEFF40">
            <w:pPr>
              <w:spacing w:line="276" w:lineRule="auto"/>
              <w:jc w:val="center"/>
              <w:rPr>
                <w:rFonts w:ascii="宋体"/>
                <w:szCs w:val="21"/>
                <w:highlight w:val="none"/>
              </w:rPr>
            </w:pPr>
            <w:r>
              <w:rPr>
                <w:rFonts w:hint="eastAsia" w:ascii="宋体" w:hAnsi="宋体"/>
                <w:szCs w:val="21"/>
                <w:highlight w:val="none"/>
              </w:rPr>
              <w:t>序号</w:t>
            </w:r>
          </w:p>
        </w:tc>
        <w:tc>
          <w:tcPr>
            <w:tcW w:w="2002" w:type="dxa"/>
            <w:vAlign w:val="center"/>
          </w:tcPr>
          <w:p w14:paraId="6D8EFE52">
            <w:pPr>
              <w:spacing w:line="276" w:lineRule="auto"/>
              <w:jc w:val="center"/>
              <w:rPr>
                <w:rFonts w:ascii="宋体"/>
                <w:szCs w:val="21"/>
                <w:highlight w:val="none"/>
              </w:rPr>
            </w:pPr>
            <w:r>
              <w:rPr>
                <w:rFonts w:hint="eastAsia" w:ascii="宋体" w:hAnsi="宋体"/>
                <w:szCs w:val="21"/>
                <w:highlight w:val="none"/>
              </w:rPr>
              <w:t>证书名称</w:t>
            </w:r>
          </w:p>
        </w:tc>
        <w:tc>
          <w:tcPr>
            <w:tcW w:w="1745" w:type="dxa"/>
            <w:vAlign w:val="center"/>
          </w:tcPr>
          <w:p w14:paraId="16E3B360">
            <w:pPr>
              <w:spacing w:line="276" w:lineRule="auto"/>
              <w:jc w:val="center"/>
              <w:rPr>
                <w:rFonts w:ascii="宋体"/>
                <w:szCs w:val="21"/>
                <w:highlight w:val="none"/>
              </w:rPr>
            </w:pPr>
            <w:r>
              <w:rPr>
                <w:rFonts w:hint="eastAsia" w:ascii="宋体" w:hAnsi="宋体"/>
                <w:szCs w:val="21"/>
                <w:highlight w:val="none"/>
              </w:rPr>
              <w:t>证书有效期</w:t>
            </w:r>
          </w:p>
        </w:tc>
        <w:tc>
          <w:tcPr>
            <w:tcW w:w="1861" w:type="dxa"/>
            <w:vAlign w:val="center"/>
          </w:tcPr>
          <w:p w14:paraId="0FE91C0C">
            <w:pPr>
              <w:spacing w:line="276" w:lineRule="auto"/>
              <w:jc w:val="center"/>
              <w:rPr>
                <w:rFonts w:ascii="宋体"/>
                <w:szCs w:val="21"/>
                <w:highlight w:val="none"/>
              </w:rPr>
            </w:pPr>
            <w:r>
              <w:rPr>
                <w:rFonts w:hint="eastAsia" w:ascii="宋体" w:hAnsi="宋体"/>
                <w:szCs w:val="21"/>
                <w:highlight w:val="none"/>
              </w:rPr>
              <w:t>证书颁发机构</w:t>
            </w:r>
          </w:p>
        </w:tc>
        <w:tc>
          <w:tcPr>
            <w:tcW w:w="1854" w:type="dxa"/>
            <w:vAlign w:val="center"/>
          </w:tcPr>
          <w:p w14:paraId="1E4C255A">
            <w:pPr>
              <w:spacing w:line="276" w:lineRule="auto"/>
              <w:jc w:val="center"/>
              <w:rPr>
                <w:highlight w:val="none"/>
              </w:rPr>
            </w:pPr>
            <w:r>
              <w:rPr>
                <w:rFonts w:hint="eastAsia"/>
                <w:highlight w:val="none"/>
              </w:rPr>
              <w:t>备注说明</w:t>
            </w:r>
          </w:p>
        </w:tc>
      </w:tr>
      <w:tr w14:paraId="06AED54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14:paraId="1C85CC55">
            <w:pPr>
              <w:spacing w:line="276" w:lineRule="auto"/>
              <w:jc w:val="center"/>
              <w:rPr>
                <w:rFonts w:ascii="宋体"/>
                <w:szCs w:val="21"/>
                <w:highlight w:val="none"/>
              </w:rPr>
            </w:pPr>
          </w:p>
        </w:tc>
        <w:tc>
          <w:tcPr>
            <w:tcW w:w="2002" w:type="dxa"/>
            <w:vAlign w:val="center"/>
          </w:tcPr>
          <w:p w14:paraId="2880F67E">
            <w:pPr>
              <w:spacing w:line="276" w:lineRule="auto"/>
              <w:jc w:val="center"/>
              <w:rPr>
                <w:rFonts w:ascii="宋体"/>
                <w:szCs w:val="21"/>
                <w:highlight w:val="none"/>
              </w:rPr>
            </w:pPr>
          </w:p>
        </w:tc>
        <w:tc>
          <w:tcPr>
            <w:tcW w:w="1745" w:type="dxa"/>
            <w:vAlign w:val="center"/>
          </w:tcPr>
          <w:p w14:paraId="03075432">
            <w:pPr>
              <w:spacing w:line="276" w:lineRule="auto"/>
              <w:jc w:val="center"/>
              <w:rPr>
                <w:rFonts w:ascii="宋体"/>
                <w:szCs w:val="21"/>
                <w:highlight w:val="none"/>
              </w:rPr>
            </w:pPr>
          </w:p>
        </w:tc>
        <w:tc>
          <w:tcPr>
            <w:tcW w:w="1861" w:type="dxa"/>
            <w:vAlign w:val="center"/>
          </w:tcPr>
          <w:p w14:paraId="53A4FAA7">
            <w:pPr>
              <w:spacing w:line="276" w:lineRule="auto"/>
              <w:jc w:val="center"/>
              <w:rPr>
                <w:rFonts w:ascii="宋体"/>
                <w:szCs w:val="21"/>
                <w:highlight w:val="none"/>
              </w:rPr>
            </w:pPr>
          </w:p>
        </w:tc>
        <w:tc>
          <w:tcPr>
            <w:tcW w:w="1854" w:type="dxa"/>
            <w:vAlign w:val="center"/>
          </w:tcPr>
          <w:p w14:paraId="63147253">
            <w:pPr>
              <w:spacing w:line="276" w:lineRule="auto"/>
              <w:jc w:val="center"/>
              <w:rPr>
                <w:rFonts w:ascii="宋体"/>
                <w:szCs w:val="21"/>
                <w:highlight w:val="none"/>
              </w:rPr>
            </w:pPr>
          </w:p>
        </w:tc>
      </w:tr>
      <w:tr w14:paraId="6FDBF50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14:paraId="5A55BD96">
            <w:pPr>
              <w:spacing w:line="276" w:lineRule="auto"/>
              <w:jc w:val="center"/>
              <w:rPr>
                <w:rFonts w:ascii="宋体"/>
                <w:szCs w:val="21"/>
                <w:highlight w:val="none"/>
              </w:rPr>
            </w:pPr>
          </w:p>
        </w:tc>
        <w:tc>
          <w:tcPr>
            <w:tcW w:w="2002" w:type="dxa"/>
            <w:vAlign w:val="center"/>
          </w:tcPr>
          <w:p w14:paraId="2126860F">
            <w:pPr>
              <w:spacing w:line="276" w:lineRule="auto"/>
              <w:jc w:val="center"/>
              <w:rPr>
                <w:rFonts w:ascii="宋体"/>
                <w:szCs w:val="21"/>
                <w:highlight w:val="none"/>
              </w:rPr>
            </w:pPr>
          </w:p>
        </w:tc>
        <w:tc>
          <w:tcPr>
            <w:tcW w:w="1745" w:type="dxa"/>
            <w:vAlign w:val="center"/>
          </w:tcPr>
          <w:p w14:paraId="13C98D77">
            <w:pPr>
              <w:spacing w:line="276" w:lineRule="auto"/>
              <w:jc w:val="center"/>
              <w:rPr>
                <w:rFonts w:ascii="宋体"/>
                <w:szCs w:val="21"/>
                <w:highlight w:val="none"/>
              </w:rPr>
            </w:pPr>
          </w:p>
        </w:tc>
        <w:tc>
          <w:tcPr>
            <w:tcW w:w="1861" w:type="dxa"/>
            <w:vAlign w:val="center"/>
          </w:tcPr>
          <w:p w14:paraId="419A2171">
            <w:pPr>
              <w:spacing w:line="276" w:lineRule="auto"/>
              <w:jc w:val="center"/>
              <w:rPr>
                <w:rFonts w:ascii="宋体"/>
                <w:szCs w:val="21"/>
                <w:highlight w:val="none"/>
              </w:rPr>
            </w:pPr>
          </w:p>
        </w:tc>
        <w:tc>
          <w:tcPr>
            <w:tcW w:w="1854" w:type="dxa"/>
            <w:vAlign w:val="center"/>
          </w:tcPr>
          <w:p w14:paraId="0D3AF76F">
            <w:pPr>
              <w:spacing w:line="276" w:lineRule="auto"/>
              <w:jc w:val="center"/>
              <w:rPr>
                <w:rFonts w:ascii="宋体"/>
                <w:szCs w:val="21"/>
                <w:highlight w:val="none"/>
              </w:rPr>
            </w:pPr>
          </w:p>
        </w:tc>
      </w:tr>
      <w:tr w14:paraId="0FEF533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14:paraId="20B919CB">
            <w:pPr>
              <w:spacing w:line="276" w:lineRule="auto"/>
              <w:jc w:val="center"/>
              <w:rPr>
                <w:rFonts w:ascii="宋体"/>
                <w:szCs w:val="21"/>
                <w:highlight w:val="none"/>
              </w:rPr>
            </w:pPr>
          </w:p>
        </w:tc>
        <w:tc>
          <w:tcPr>
            <w:tcW w:w="2002" w:type="dxa"/>
            <w:vAlign w:val="center"/>
          </w:tcPr>
          <w:p w14:paraId="3A1A6F31">
            <w:pPr>
              <w:spacing w:line="276" w:lineRule="auto"/>
              <w:jc w:val="center"/>
              <w:rPr>
                <w:rFonts w:ascii="宋体"/>
                <w:szCs w:val="21"/>
                <w:highlight w:val="none"/>
              </w:rPr>
            </w:pPr>
          </w:p>
        </w:tc>
        <w:tc>
          <w:tcPr>
            <w:tcW w:w="1745" w:type="dxa"/>
            <w:vAlign w:val="center"/>
          </w:tcPr>
          <w:p w14:paraId="46BB1C18">
            <w:pPr>
              <w:spacing w:line="276" w:lineRule="auto"/>
              <w:jc w:val="center"/>
              <w:rPr>
                <w:rFonts w:ascii="宋体"/>
                <w:szCs w:val="21"/>
                <w:highlight w:val="none"/>
              </w:rPr>
            </w:pPr>
          </w:p>
        </w:tc>
        <w:tc>
          <w:tcPr>
            <w:tcW w:w="1861" w:type="dxa"/>
            <w:vAlign w:val="center"/>
          </w:tcPr>
          <w:p w14:paraId="43512A6C">
            <w:pPr>
              <w:spacing w:line="276" w:lineRule="auto"/>
              <w:jc w:val="center"/>
              <w:rPr>
                <w:rFonts w:ascii="宋体"/>
                <w:szCs w:val="21"/>
                <w:highlight w:val="none"/>
              </w:rPr>
            </w:pPr>
          </w:p>
        </w:tc>
        <w:tc>
          <w:tcPr>
            <w:tcW w:w="1854" w:type="dxa"/>
            <w:vAlign w:val="center"/>
          </w:tcPr>
          <w:p w14:paraId="1A53841A">
            <w:pPr>
              <w:spacing w:line="276" w:lineRule="auto"/>
              <w:jc w:val="center"/>
              <w:rPr>
                <w:rFonts w:ascii="宋体"/>
                <w:szCs w:val="21"/>
                <w:highlight w:val="none"/>
              </w:rPr>
            </w:pPr>
          </w:p>
        </w:tc>
      </w:tr>
    </w:tbl>
    <w:p w14:paraId="6EE6CC68">
      <w:pPr>
        <w:pStyle w:val="8"/>
        <w:spacing w:line="276" w:lineRule="auto"/>
        <w:rPr>
          <w:b w:val="0"/>
          <w:bCs w:val="0"/>
          <w:sz w:val="21"/>
          <w:szCs w:val="21"/>
          <w:highlight w:val="none"/>
        </w:rPr>
      </w:pPr>
      <w:r>
        <w:rPr>
          <w:rFonts w:hint="eastAsia"/>
          <w:b w:val="0"/>
          <w:bCs w:val="0"/>
          <w:sz w:val="21"/>
          <w:szCs w:val="21"/>
          <w:highlight w:val="none"/>
        </w:rPr>
        <w:t>（特别提示：以上表格仅供参考。投标人须按本招标文件评标信息中“自主知识产权产品（创新、设计）情况”这一评分因素要求，提供证明资料）</w:t>
      </w:r>
    </w:p>
    <w:p w14:paraId="1CD6B897">
      <w:pPr>
        <w:widowControl/>
        <w:tabs>
          <w:tab w:val="left" w:pos="720"/>
        </w:tabs>
        <w:spacing w:line="360" w:lineRule="auto"/>
        <w:ind w:left="420"/>
        <w:jc w:val="left"/>
        <w:rPr>
          <w:rFonts w:ascii="黑体" w:hAnsi="宋体" w:eastAsia="黑体"/>
          <w:bCs/>
          <w:sz w:val="24"/>
          <w:highlight w:val="none"/>
        </w:rPr>
      </w:pPr>
    </w:p>
    <w:p w14:paraId="5DAF80C1">
      <w:pPr>
        <w:pStyle w:val="4"/>
        <w:spacing w:line="276" w:lineRule="auto"/>
        <w:jc w:val="center"/>
        <w:rPr>
          <w:rFonts w:hint="eastAsia" w:ascii="黑体" w:eastAsia="黑体"/>
          <w:b w:val="0"/>
          <w:kern w:val="0"/>
          <w:sz w:val="24"/>
          <w:szCs w:val="24"/>
          <w:highlight w:val="none"/>
        </w:rPr>
      </w:pPr>
      <w:r>
        <w:rPr>
          <w:highlight w:val="none"/>
        </w:rPr>
        <w:br w:type="page"/>
      </w:r>
      <w:r>
        <w:rPr>
          <w:rFonts w:hint="eastAsia" w:ascii="黑体" w:eastAsia="黑体"/>
          <w:b w:val="0"/>
          <w:kern w:val="0"/>
          <w:sz w:val="24"/>
          <w:szCs w:val="24"/>
          <w:highlight w:val="none"/>
          <w:lang w:val="en-US" w:eastAsia="zh-CN"/>
        </w:rPr>
        <w:t>九</w:t>
      </w:r>
      <w:r>
        <w:rPr>
          <w:rFonts w:hint="eastAsia" w:ascii="黑体" w:eastAsia="黑体"/>
          <w:b w:val="0"/>
          <w:kern w:val="0"/>
          <w:sz w:val="24"/>
          <w:szCs w:val="24"/>
          <w:highlight w:val="none"/>
        </w:rPr>
        <w:t>、投标人认为需要加以说明的其他内容（公开部分）</w:t>
      </w:r>
    </w:p>
    <w:p w14:paraId="28C78681">
      <w:pPr>
        <w:rPr>
          <w:rFonts w:hint="default" w:eastAsia="宋体"/>
          <w:highlight w:val="none"/>
          <w:lang w:val="en-US" w:eastAsia="zh-CN"/>
        </w:rPr>
      </w:pPr>
      <w:r>
        <w:rPr>
          <w:highlight w:val="none"/>
        </w:rPr>
        <w:br w:type="page"/>
      </w:r>
    </w:p>
    <w:p w14:paraId="23981117">
      <w:pPr>
        <w:ind w:firstLine="1446" w:firstLineChars="600"/>
        <w:rPr>
          <w:highlight w:val="none"/>
        </w:rPr>
      </w:pPr>
      <w:r>
        <w:rPr>
          <w:rFonts w:hint="eastAsia"/>
          <w:b/>
          <w:color w:val="FF0000"/>
          <w:sz w:val="24"/>
          <w:highlight w:val="none"/>
        </w:rPr>
        <w:t>（信息公开部分的内容到此为止！以下为信息不公开部分。）</w:t>
      </w:r>
    </w:p>
    <w:p w14:paraId="12B52ED3">
      <w:pPr>
        <w:outlineLvl w:val="1"/>
        <w:rPr>
          <w:rFonts w:hint="eastAsia" w:ascii="宋体" w:hAnsi="宋体"/>
          <w:b/>
          <w:color w:val="FF0000"/>
          <w:sz w:val="28"/>
          <w:szCs w:val="28"/>
          <w:highlight w:val="none"/>
        </w:rPr>
      </w:pPr>
    </w:p>
    <w:p w14:paraId="2673FF5C">
      <w:pPr>
        <w:outlineLvl w:val="1"/>
        <w:rPr>
          <w:rFonts w:ascii="宋体" w:hAnsi="宋体"/>
          <w:b/>
          <w:color w:val="FF0000"/>
          <w:sz w:val="28"/>
          <w:szCs w:val="28"/>
          <w:highlight w:val="none"/>
        </w:rPr>
      </w:pPr>
      <w:r>
        <w:rPr>
          <w:rFonts w:hint="eastAsia" w:ascii="宋体" w:hAnsi="宋体"/>
          <w:b/>
          <w:color w:val="FF0000"/>
          <w:sz w:val="28"/>
          <w:szCs w:val="28"/>
          <w:highlight w:val="none"/>
        </w:rPr>
        <w:t>投标文件附件（信息不公开部分）</w:t>
      </w:r>
    </w:p>
    <w:p w14:paraId="4AA40557">
      <w:pPr>
        <w:widowControl w:val="0"/>
        <w:snapToGrid w:val="0"/>
        <w:spacing w:before="0" w:after="0" w:line="240" w:lineRule="auto"/>
        <w:jc w:val="center"/>
        <w:outlineLvl w:val="0"/>
        <w:rPr>
          <w:rFonts w:hint="eastAsia" w:ascii="黑体" w:hAnsi="宋体" w:eastAsia="黑体" w:cs="Times New Roman"/>
          <w:b w:val="0"/>
          <w:bCs/>
          <w:kern w:val="2"/>
          <w:sz w:val="24"/>
          <w:szCs w:val="32"/>
          <w:highlight w:val="none"/>
          <w:lang w:val="en-US" w:eastAsia="zh-CN" w:bidi="ar-SA"/>
        </w:rPr>
      </w:pPr>
      <w:r>
        <w:rPr>
          <w:rFonts w:hint="eastAsia" w:ascii="黑体" w:hAnsi="宋体" w:eastAsia="黑体" w:cs="Times New Roman"/>
          <w:b w:val="0"/>
          <w:bCs/>
          <w:kern w:val="2"/>
          <w:sz w:val="24"/>
          <w:szCs w:val="32"/>
          <w:highlight w:val="none"/>
          <w:lang w:val="en-US" w:eastAsia="zh-CN" w:bidi="ar-SA"/>
        </w:rPr>
        <w:t>一、供应商基本情况表</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5"/>
        <w:gridCol w:w="1530"/>
        <w:gridCol w:w="904"/>
        <w:gridCol w:w="752"/>
        <w:gridCol w:w="1146"/>
        <w:gridCol w:w="1429"/>
        <w:gridCol w:w="1420"/>
      </w:tblGrid>
      <w:tr w14:paraId="3AAA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gridSpan w:val="2"/>
            <w:noWrap w:val="0"/>
            <w:vAlign w:val="center"/>
          </w:tcPr>
          <w:p w14:paraId="412A9A23">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投标（响应）供应商</w:t>
            </w:r>
          </w:p>
        </w:tc>
        <w:tc>
          <w:tcPr>
            <w:tcW w:w="1427" w:type="pct"/>
            <w:gridSpan w:val="2"/>
            <w:noWrap w:val="0"/>
            <w:vAlign w:val="center"/>
          </w:tcPr>
          <w:p w14:paraId="7A888E8B">
            <w:pPr>
              <w:jc w:val="center"/>
              <w:rPr>
                <w:rFonts w:hint="eastAsia" w:ascii="宋体" w:hAnsi="宋体" w:eastAsia="宋体" w:cs="宋体"/>
                <w:color w:val="auto"/>
                <w:sz w:val="21"/>
                <w:szCs w:val="21"/>
                <w:highlight w:val="none"/>
                <w:vertAlign w:val="baseline"/>
                <w:lang w:val="en-US" w:eastAsia="zh-CN"/>
              </w:rPr>
            </w:pPr>
          </w:p>
        </w:tc>
        <w:tc>
          <w:tcPr>
            <w:tcW w:w="1113" w:type="pct"/>
            <w:gridSpan w:val="2"/>
            <w:noWrap w:val="0"/>
            <w:vAlign w:val="center"/>
          </w:tcPr>
          <w:p w14:paraId="7FB8142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项目名称及编号</w:t>
            </w:r>
          </w:p>
        </w:tc>
        <w:tc>
          <w:tcPr>
            <w:tcW w:w="1669" w:type="pct"/>
            <w:gridSpan w:val="2"/>
            <w:noWrap w:val="0"/>
            <w:vAlign w:val="center"/>
          </w:tcPr>
          <w:p w14:paraId="734C1992">
            <w:pPr>
              <w:jc w:val="center"/>
              <w:rPr>
                <w:rFonts w:hint="eastAsia" w:ascii="宋体" w:hAnsi="宋体" w:eastAsia="宋体" w:cs="宋体"/>
                <w:color w:val="auto"/>
                <w:sz w:val="21"/>
                <w:szCs w:val="21"/>
                <w:highlight w:val="none"/>
                <w:vertAlign w:val="baseline"/>
                <w:lang w:val="en-US" w:eastAsia="zh-CN"/>
              </w:rPr>
            </w:pPr>
          </w:p>
        </w:tc>
      </w:tr>
      <w:tr w14:paraId="19F2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06B2150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投标（响应）供应商相关人员情况</w:t>
            </w:r>
          </w:p>
        </w:tc>
      </w:tr>
      <w:tr w14:paraId="4DB3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78871B7B">
            <w:pPr>
              <w:snapToGrid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1275" w:type="pct"/>
            <w:gridSpan w:val="2"/>
            <w:tcBorders>
              <w:bottom w:val="single" w:color="auto" w:sz="4" w:space="0"/>
            </w:tcBorders>
            <w:noWrap w:val="0"/>
            <w:vAlign w:val="center"/>
          </w:tcPr>
          <w:p w14:paraId="59C9090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职务</w:t>
            </w:r>
          </w:p>
        </w:tc>
        <w:tc>
          <w:tcPr>
            <w:tcW w:w="529" w:type="pct"/>
            <w:tcBorders>
              <w:bottom w:val="single" w:color="auto" w:sz="4" w:space="0"/>
            </w:tcBorders>
            <w:noWrap w:val="0"/>
            <w:vAlign w:val="center"/>
          </w:tcPr>
          <w:p w14:paraId="5452D12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姓名</w:t>
            </w:r>
          </w:p>
        </w:tc>
        <w:tc>
          <w:tcPr>
            <w:tcW w:w="1113" w:type="pct"/>
            <w:gridSpan w:val="2"/>
            <w:tcBorders>
              <w:bottom w:val="single" w:color="auto" w:sz="4" w:space="0"/>
            </w:tcBorders>
            <w:noWrap w:val="0"/>
            <w:vAlign w:val="center"/>
          </w:tcPr>
          <w:p w14:paraId="4BFFF72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身份证号码</w:t>
            </w:r>
          </w:p>
        </w:tc>
        <w:tc>
          <w:tcPr>
            <w:tcW w:w="838" w:type="pct"/>
            <w:tcBorders>
              <w:bottom w:val="single" w:color="auto" w:sz="4" w:space="0"/>
            </w:tcBorders>
            <w:noWrap w:val="0"/>
            <w:vAlign w:val="center"/>
          </w:tcPr>
          <w:p w14:paraId="4949D029">
            <w:pPr>
              <w:snapToGrid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劳动合同</w:t>
            </w:r>
          </w:p>
          <w:p w14:paraId="30CF4CC0">
            <w:pPr>
              <w:snapToGrid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关系单位</w:t>
            </w:r>
          </w:p>
        </w:tc>
        <w:tc>
          <w:tcPr>
            <w:tcW w:w="830" w:type="pct"/>
            <w:tcBorders>
              <w:bottom w:val="single" w:color="auto" w:sz="4" w:space="0"/>
            </w:tcBorders>
            <w:noWrap w:val="0"/>
            <w:vAlign w:val="center"/>
          </w:tcPr>
          <w:p w14:paraId="1FD5DE3B">
            <w:pPr>
              <w:snapToGrid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缴纳社会</w:t>
            </w:r>
          </w:p>
          <w:p w14:paraId="26F6596D">
            <w:pPr>
              <w:snapToGrid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保险单位</w:t>
            </w:r>
          </w:p>
        </w:tc>
      </w:tr>
      <w:tr w14:paraId="32DE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33AD313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0808E9FB">
            <w:pPr>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2779A41F">
            <w:pPr>
              <w:jc w:val="center"/>
              <w:rPr>
                <w:rFonts w:hint="eastAsia" w:ascii="宋体" w:hAnsi="宋体" w:eastAsia="宋体" w:cs="宋体"/>
                <w:color w:val="auto"/>
                <w:sz w:val="21"/>
                <w:szCs w:val="21"/>
                <w:highlight w:val="none"/>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623808B4">
            <w:pPr>
              <w:jc w:val="center"/>
              <w:rPr>
                <w:rFonts w:hint="eastAsia" w:ascii="宋体" w:hAnsi="宋体" w:eastAsia="宋体" w:cs="宋体"/>
                <w:color w:val="auto"/>
                <w:sz w:val="21"/>
                <w:szCs w:val="21"/>
                <w:highlight w:val="none"/>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58A1E97C">
            <w:pPr>
              <w:jc w:val="center"/>
              <w:rPr>
                <w:rFonts w:hint="eastAsia" w:ascii="宋体" w:hAnsi="宋体" w:eastAsia="宋体" w:cs="宋体"/>
                <w:color w:val="auto"/>
                <w:sz w:val="21"/>
                <w:szCs w:val="21"/>
                <w:highlight w:val="none"/>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1260C5AE">
            <w:pPr>
              <w:jc w:val="center"/>
              <w:rPr>
                <w:rFonts w:hint="eastAsia" w:ascii="宋体" w:hAnsi="宋体" w:eastAsia="宋体" w:cs="宋体"/>
                <w:color w:val="auto"/>
                <w:sz w:val="21"/>
                <w:szCs w:val="21"/>
                <w:highlight w:val="none"/>
                <w:vertAlign w:val="baseline"/>
                <w:lang w:val="en-US" w:eastAsia="zh-CN"/>
              </w:rPr>
            </w:pPr>
          </w:p>
        </w:tc>
      </w:tr>
      <w:tr w14:paraId="2D42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052C55AA">
            <w:pPr>
              <w:spacing w:beforeLines="0" w:afterLine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5167E48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项目投标授权代表人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6D0D2098">
            <w:pPr>
              <w:jc w:val="center"/>
              <w:rPr>
                <w:rFonts w:hint="eastAsia" w:ascii="宋体" w:hAnsi="宋体" w:eastAsia="宋体" w:cs="宋体"/>
                <w:color w:val="auto"/>
                <w:sz w:val="21"/>
                <w:szCs w:val="21"/>
                <w:highlight w:val="none"/>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030E4DE8">
            <w:pPr>
              <w:jc w:val="center"/>
              <w:rPr>
                <w:rFonts w:hint="eastAsia" w:ascii="宋体" w:hAnsi="宋体" w:eastAsia="宋体" w:cs="宋体"/>
                <w:color w:val="auto"/>
                <w:sz w:val="21"/>
                <w:szCs w:val="21"/>
                <w:highlight w:val="none"/>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16165B27">
            <w:pPr>
              <w:jc w:val="center"/>
              <w:rPr>
                <w:rFonts w:hint="eastAsia" w:ascii="宋体" w:hAnsi="宋体" w:eastAsia="宋体" w:cs="宋体"/>
                <w:color w:val="auto"/>
                <w:sz w:val="21"/>
                <w:szCs w:val="21"/>
                <w:highlight w:val="none"/>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3D684E55">
            <w:pPr>
              <w:jc w:val="center"/>
              <w:rPr>
                <w:rFonts w:hint="eastAsia" w:ascii="宋体" w:hAnsi="宋体" w:eastAsia="宋体" w:cs="宋体"/>
                <w:color w:val="auto"/>
                <w:sz w:val="21"/>
                <w:szCs w:val="21"/>
                <w:highlight w:val="none"/>
                <w:vertAlign w:val="baseline"/>
                <w:lang w:val="en-US" w:eastAsia="zh-CN"/>
              </w:rPr>
            </w:pPr>
          </w:p>
        </w:tc>
      </w:tr>
      <w:tr w14:paraId="7735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noWrap w:val="0"/>
            <w:vAlign w:val="center"/>
          </w:tcPr>
          <w:p w14:paraId="578F2651">
            <w:pPr>
              <w:spacing w:beforeLines="0" w:afterLine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bidi="ar"/>
              </w:rPr>
              <w:t>3</w:t>
            </w:r>
          </w:p>
        </w:tc>
        <w:tc>
          <w:tcPr>
            <w:tcW w:w="1275" w:type="pct"/>
            <w:gridSpan w:val="2"/>
            <w:tcBorders>
              <w:top w:val="single" w:color="auto" w:sz="4" w:space="0"/>
            </w:tcBorders>
            <w:noWrap w:val="0"/>
            <w:vAlign w:val="center"/>
          </w:tcPr>
          <w:p w14:paraId="194DDF1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项目负责人</w:t>
            </w:r>
          </w:p>
        </w:tc>
        <w:tc>
          <w:tcPr>
            <w:tcW w:w="529" w:type="pct"/>
            <w:tcBorders>
              <w:top w:val="single" w:color="auto" w:sz="4" w:space="0"/>
            </w:tcBorders>
            <w:noWrap w:val="0"/>
            <w:vAlign w:val="center"/>
          </w:tcPr>
          <w:p w14:paraId="47C44ACF">
            <w:pPr>
              <w:jc w:val="center"/>
              <w:rPr>
                <w:rFonts w:hint="eastAsia" w:ascii="宋体" w:hAnsi="宋体" w:eastAsia="宋体" w:cs="宋体"/>
                <w:color w:val="auto"/>
                <w:sz w:val="21"/>
                <w:szCs w:val="21"/>
                <w:highlight w:val="none"/>
                <w:vertAlign w:val="baseline"/>
                <w:lang w:val="en-US" w:eastAsia="zh-CN"/>
              </w:rPr>
            </w:pPr>
          </w:p>
        </w:tc>
        <w:tc>
          <w:tcPr>
            <w:tcW w:w="1113" w:type="pct"/>
            <w:gridSpan w:val="2"/>
            <w:tcBorders>
              <w:top w:val="single" w:color="auto" w:sz="4" w:space="0"/>
            </w:tcBorders>
            <w:noWrap w:val="0"/>
            <w:vAlign w:val="center"/>
          </w:tcPr>
          <w:p w14:paraId="69BABA1E">
            <w:pPr>
              <w:jc w:val="center"/>
              <w:rPr>
                <w:rFonts w:hint="eastAsia" w:ascii="宋体" w:hAnsi="宋体" w:eastAsia="宋体" w:cs="宋体"/>
                <w:color w:val="auto"/>
                <w:sz w:val="21"/>
                <w:szCs w:val="21"/>
                <w:highlight w:val="none"/>
                <w:vertAlign w:val="baseline"/>
                <w:lang w:val="en-US" w:eastAsia="zh-CN"/>
              </w:rPr>
            </w:pPr>
          </w:p>
        </w:tc>
        <w:tc>
          <w:tcPr>
            <w:tcW w:w="838" w:type="pct"/>
            <w:tcBorders>
              <w:top w:val="single" w:color="auto" w:sz="4" w:space="0"/>
            </w:tcBorders>
            <w:noWrap w:val="0"/>
            <w:vAlign w:val="center"/>
          </w:tcPr>
          <w:p w14:paraId="7238081C">
            <w:pPr>
              <w:jc w:val="center"/>
              <w:rPr>
                <w:rFonts w:hint="eastAsia" w:ascii="宋体" w:hAnsi="宋体" w:eastAsia="宋体" w:cs="宋体"/>
                <w:color w:val="auto"/>
                <w:sz w:val="21"/>
                <w:szCs w:val="21"/>
                <w:highlight w:val="none"/>
                <w:vertAlign w:val="baseline"/>
                <w:lang w:val="en-US" w:eastAsia="zh-CN"/>
              </w:rPr>
            </w:pPr>
          </w:p>
        </w:tc>
        <w:tc>
          <w:tcPr>
            <w:tcW w:w="830" w:type="pct"/>
            <w:tcBorders>
              <w:top w:val="single" w:color="auto" w:sz="4" w:space="0"/>
            </w:tcBorders>
            <w:noWrap w:val="0"/>
            <w:vAlign w:val="center"/>
          </w:tcPr>
          <w:p w14:paraId="2406D205">
            <w:pPr>
              <w:jc w:val="center"/>
              <w:rPr>
                <w:rFonts w:hint="eastAsia" w:ascii="宋体" w:hAnsi="宋体" w:eastAsia="宋体" w:cs="宋体"/>
                <w:color w:val="auto"/>
                <w:sz w:val="21"/>
                <w:szCs w:val="21"/>
                <w:highlight w:val="none"/>
                <w:vertAlign w:val="baseline"/>
                <w:lang w:val="en-US" w:eastAsia="zh-CN"/>
              </w:rPr>
            </w:pPr>
          </w:p>
        </w:tc>
      </w:tr>
      <w:tr w14:paraId="092C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21DB14E2">
            <w:pPr>
              <w:spacing w:beforeLines="0" w:afterLine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bidi="ar"/>
              </w:rPr>
              <w:t>4</w:t>
            </w:r>
          </w:p>
        </w:tc>
        <w:tc>
          <w:tcPr>
            <w:tcW w:w="1275" w:type="pct"/>
            <w:gridSpan w:val="2"/>
            <w:noWrap w:val="0"/>
            <w:vAlign w:val="center"/>
          </w:tcPr>
          <w:p w14:paraId="02F9B4C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主要技术人员</w:t>
            </w:r>
          </w:p>
        </w:tc>
        <w:tc>
          <w:tcPr>
            <w:tcW w:w="529" w:type="pct"/>
            <w:noWrap w:val="0"/>
            <w:vAlign w:val="center"/>
          </w:tcPr>
          <w:p w14:paraId="34E0AAC1">
            <w:pPr>
              <w:jc w:val="center"/>
              <w:rPr>
                <w:rFonts w:hint="eastAsia" w:ascii="宋体" w:hAnsi="宋体" w:eastAsia="宋体" w:cs="宋体"/>
                <w:color w:val="auto"/>
                <w:sz w:val="21"/>
                <w:szCs w:val="21"/>
                <w:highlight w:val="none"/>
                <w:vertAlign w:val="baseline"/>
                <w:lang w:val="en-US" w:eastAsia="zh-CN"/>
              </w:rPr>
            </w:pPr>
          </w:p>
        </w:tc>
        <w:tc>
          <w:tcPr>
            <w:tcW w:w="1113" w:type="pct"/>
            <w:gridSpan w:val="2"/>
            <w:noWrap w:val="0"/>
            <w:vAlign w:val="center"/>
          </w:tcPr>
          <w:p w14:paraId="4C9E1916">
            <w:pPr>
              <w:jc w:val="center"/>
              <w:rPr>
                <w:rFonts w:hint="eastAsia" w:ascii="宋体" w:hAnsi="宋体" w:eastAsia="宋体" w:cs="宋体"/>
                <w:color w:val="auto"/>
                <w:sz w:val="21"/>
                <w:szCs w:val="21"/>
                <w:highlight w:val="none"/>
                <w:vertAlign w:val="baseline"/>
                <w:lang w:val="en-US" w:eastAsia="zh-CN"/>
              </w:rPr>
            </w:pPr>
          </w:p>
        </w:tc>
        <w:tc>
          <w:tcPr>
            <w:tcW w:w="838" w:type="pct"/>
            <w:noWrap w:val="0"/>
            <w:vAlign w:val="center"/>
          </w:tcPr>
          <w:p w14:paraId="64F09DC5">
            <w:pPr>
              <w:jc w:val="center"/>
              <w:rPr>
                <w:rFonts w:hint="eastAsia" w:ascii="宋体" w:hAnsi="宋体" w:eastAsia="宋体" w:cs="宋体"/>
                <w:color w:val="auto"/>
                <w:sz w:val="21"/>
                <w:szCs w:val="21"/>
                <w:highlight w:val="none"/>
                <w:vertAlign w:val="baseline"/>
                <w:lang w:val="en-US" w:eastAsia="zh-CN"/>
              </w:rPr>
            </w:pPr>
          </w:p>
        </w:tc>
        <w:tc>
          <w:tcPr>
            <w:tcW w:w="830" w:type="pct"/>
            <w:noWrap w:val="0"/>
            <w:vAlign w:val="center"/>
          </w:tcPr>
          <w:p w14:paraId="5F76A493">
            <w:pPr>
              <w:jc w:val="center"/>
              <w:rPr>
                <w:rFonts w:hint="eastAsia" w:ascii="宋体" w:hAnsi="宋体" w:eastAsia="宋体" w:cs="宋体"/>
                <w:color w:val="auto"/>
                <w:sz w:val="21"/>
                <w:szCs w:val="21"/>
                <w:highlight w:val="none"/>
                <w:vertAlign w:val="baseline"/>
                <w:lang w:val="en-US" w:eastAsia="zh-CN"/>
              </w:rPr>
            </w:pPr>
          </w:p>
        </w:tc>
      </w:tr>
      <w:tr w14:paraId="1ECB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0D7548B8">
            <w:pPr>
              <w:spacing w:beforeLines="0" w:afterLine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bidi="ar"/>
              </w:rPr>
              <w:t>5</w:t>
            </w:r>
          </w:p>
        </w:tc>
        <w:tc>
          <w:tcPr>
            <w:tcW w:w="1275" w:type="pct"/>
            <w:gridSpan w:val="2"/>
            <w:noWrap w:val="0"/>
            <w:vAlign w:val="center"/>
          </w:tcPr>
          <w:p w14:paraId="300FEF26">
            <w:pPr>
              <w:widowControl w:val="0"/>
              <w:snapToGrid w:val="0"/>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投标文件编制人员</w:t>
            </w:r>
          </w:p>
        </w:tc>
        <w:tc>
          <w:tcPr>
            <w:tcW w:w="529" w:type="pct"/>
            <w:noWrap w:val="0"/>
            <w:vAlign w:val="center"/>
          </w:tcPr>
          <w:p w14:paraId="54B2E587">
            <w:pPr>
              <w:jc w:val="center"/>
              <w:rPr>
                <w:rFonts w:hint="eastAsia" w:ascii="宋体" w:hAnsi="宋体" w:eastAsia="宋体" w:cs="宋体"/>
                <w:color w:val="auto"/>
                <w:sz w:val="21"/>
                <w:szCs w:val="21"/>
                <w:highlight w:val="none"/>
                <w:vertAlign w:val="baseline"/>
                <w:lang w:val="en-US" w:eastAsia="zh-CN"/>
              </w:rPr>
            </w:pPr>
          </w:p>
        </w:tc>
        <w:tc>
          <w:tcPr>
            <w:tcW w:w="1113" w:type="pct"/>
            <w:gridSpan w:val="2"/>
            <w:noWrap w:val="0"/>
            <w:vAlign w:val="center"/>
          </w:tcPr>
          <w:p w14:paraId="07DE4DF6">
            <w:pPr>
              <w:jc w:val="center"/>
              <w:rPr>
                <w:rFonts w:hint="eastAsia" w:ascii="宋体" w:hAnsi="宋体" w:eastAsia="宋体" w:cs="宋体"/>
                <w:color w:val="auto"/>
                <w:sz w:val="21"/>
                <w:szCs w:val="21"/>
                <w:highlight w:val="none"/>
                <w:vertAlign w:val="baseline"/>
                <w:lang w:val="en-US" w:eastAsia="zh-CN"/>
              </w:rPr>
            </w:pPr>
          </w:p>
        </w:tc>
        <w:tc>
          <w:tcPr>
            <w:tcW w:w="838" w:type="pct"/>
            <w:noWrap w:val="0"/>
            <w:vAlign w:val="center"/>
          </w:tcPr>
          <w:p w14:paraId="3E937D93">
            <w:pPr>
              <w:jc w:val="center"/>
              <w:rPr>
                <w:rFonts w:hint="eastAsia" w:ascii="宋体" w:hAnsi="宋体" w:eastAsia="宋体" w:cs="宋体"/>
                <w:color w:val="auto"/>
                <w:sz w:val="21"/>
                <w:szCs w:val="21"/>
                <w:highlight w:val="none"/>
                <w:vertAlign w:val="baseline"/>
                <w:lang w:val="en-US" w:eastAsia="zh-CN"/>
              </w:rPr>
            </w:pPr>
          </w:p>
        </w:tc>
        <w:tc>
          <w:tcPr>
            <w:tcW w:w="830" w:type="pct"/>
            <w:noWrap w:val="0"/>
            <w:vAlign w:val="center"/>
          </w:tcPr>
          <w:p w14:paraId="234BE492">
            <w:pPr>
              <w:jc w:val="center"/>
              <w:rPr>
                <w:rFonts w:hint="eastAsia" w:ascii="宋体" w:hAnsi="宋体" w:eastAsia="宋体" w:cs="宋体"/>
                <w:color w:val="auto"/>
                <w:sz w:val="21"/>
                <w:szCs w:val="21"/>
                <w:highlight w:val="none"/>
                <w:vertAlign w:val="baseline"/>
                <w:lang w:val="en-US" w:eastAsia="zh-CN"/>
              </w:rPr>
            </w:pPr>
          </w:p>
        </w:tc>
      </w:tr>
      <w:tr w14:paraId="2F16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686D23ED">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14:paraId="7ACC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14:paraId="062B10BF">
            <w:pPr>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投标（响应）供应商关联关系情况</w:t>
            </w:r>
          </w:p>
        </w:tc>
      </w:tr>
      <w:tr w14:paraId="6304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6BE136D3">
            <w:pPr>
              <w:jc w:val="center"/>
              <w:rPr>
                <w:rFonts w:hint="eastAsia"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序号</w:t>
            </w:r>
          </w:p>
        </w:tc>
        <w:tc>
          <w:tcPr>
            <w:tcW w:w="1275" w:type="pct"/>
            <w:gridSpan w:val="2"/>
            <w:tcBorders>
              <w:bottom w:val="single" w:color="auto" w:sz="4" w:space="0"/>
            </w:tcBorders>
            <w:noWrap w:val="0"/>
            <w:vAlign w:val="center"/>
          </w:tcPr>
          <w:p w14:paraId="5777DEA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971" w:type="pct"/>
            <w:gridSpan w:val="2"/>
            <w:tcBorders>
              <w:bottom w:val="single" w:color="auto" w:sz="4" w:space="0"/>
            </w:tcBorders>
            <w:noWrap w:val="0"/>
            <w:vAlign w:val="center"/>
          </w:tcPr>
          <w:p w14:paraId="19C4B1D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2340" w:type="pct"/>
            <w:gridSpan w:val="3"/>
            <w:tcBorders>
              <w:bottom w:val="single" w:color="auto" w:sz="4" w:space="0"/>
            </w:tcBorders>
            <w:noWrap w:val="0"/>
            <w:vAlign w:val="center"/>
          </w:tcPr>
          <w:p w14:paraId="77BD408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4E29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2C643D96">
            <w:pPr>
              <w:jc w:val="center"/>
              <w:rPr>
                <w:rFonts w:hint="eastAsia"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78E06E8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2A479288">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2D475382">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3D48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7CD87EFE">
            <w:pPr>
              <w:jc w:val="center"/>
              <w:rPr>
                <w:rFonts w:hint="eastAsia"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110B2AD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5760C93D">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325C937B">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14:paraId="410A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51CE45C3">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14:paraId="6C17D9B8">
      <w:pPr>
        <w:pStyle w:val="50"/>
        <w:rPr>
          <w:rFonts w:hint="eastAsia" w:ascii="宋体" w:hAnsi="宋体"/>
          <w:b/>
          <w:color w:val="FF0000"/>
          <w:sz w:val="28"/>
          <w:szCs w:val="28"/>
          <w:highlight w:val="none"/>
        </w:rPr>
      </w:pPr>
    </w:p>
    <w:p w14:paraId="682BD9B8">
      <w:pPr>
        <w:rPr>
          <w:rFonts w:hint="default" w:ascii="黑体" w:eastAsia="黑体"/>
          <w:b w:val="0"/>
          <w:sz w:val="24"/>
          <w:highlight w:val="none"/>
          <w:lang w:val="en-US"/>
        </w:rPr>
      </w:pPr>
      <w:r>
        <w:rPr>
          <w:rFonts w:hint="default" w:ascii="黑体" w:eastAsia="黑体"/>
          <w:b w:val="0"/>
          <w:sz w:val="24"/>
          <w:highlight w:val="none"/>
          <w:lang w:val="en-US"/>
        </w:rPr>
        <w:br w:type="page"/>
      </w:r>
    </w:p>
    <w:p w14:paraId="1E8178C7">
      <w:pPr>
        <w:pStyle w:val="4"/>
        <w:jc w:val="center"/>
        <w:rPr>
          <w:rFonts w:ascii="黑体" w:eastAsia="黑体"/>
          <w:b w:val="0"/>
          <w:sz w:val="24"/>
          <w:highlight w:val="none"/>
        </w:rPr>
      </w:pPr>
      <w:r>
        <w:rPr>
          <w:rFonts w:hint="eastAsia" w:ascii="黑体" w:eastAsia="黑体"/>
          <w:b w:val="0"/>
          <w:sz w:val="24"/>
          <w:highlight w:val="none"/>
          <w:lang w:val="en-US" w:eastAsia="zh-CN"/>
        </w:rPr>
        <w:t>二</w:t>
      </w:r>
      <w:r>
        <w:rPr>
          <w:rFonts w:hint="eastAsia" w:ascii="黑体" w:eastAsia="黑体"/>
          <w:b w:val="0"/>
          <w:sz w:val="24"/>
          <w:highlight w:val="none"/>
        </w:rPr>
        <w:t>、</w:t>
      </w:r>
      <w:bookmarkStart w:id="41" w:name="_Hlk72092499"/>
      <w:r>
        <w:rPr>
          <w:rFonts w:hint="eastAsia" w:ascii="黑体" w:eastAsia="黑体"/>
          <w:b w:val="0"/>
          <w:sz w:val="24"/>
          <w:highlight w:val="none"/>
        </w:rPr>
        <w:t>法定代表人（负责人）证明书</w:t>
      </w:r>
      <w:bookmarkEnd w:id="41"/>
    </w:p>
    <w:p w14:paraId="75537D64">
      <w:pPr>
        <w:rPr>
          <w:sz w:val="24"/>
          <w:highlight w:val="none"/>
        </w:rPr>
      </w:pPr>
    </w:p>
    <w:p w14:paraId="091832BF">
      <w:pPr>
        <w:spacing w:line="360" w:lineRule="auto"/>
        <w:ind w:firstLine="420" w:firstLineChars="200"/>
        <w:rPr>
          <w:rFonts w:hint="default" w:eastAsia="宋体"/>
          <w:szCs w:val="21"/>
          <w:highlight w:val="none"/>
          <w:lang w:val="en-US" w:eastAsia="zh-CN"/>
        </w:rPr>
      </w:pP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eastAsia="宋体"/>
          <w:szCs w:val="21"/>
          <w:highlight w:val="none"/>
          <w:u w:val="none"/>
          <w:lang w:eastAsia="zh-CN"/>
        </w:rPr>
        <w:t>（</w:t>
      </w:r>
      <w:r>
        <w:rPr>
          <w:rFonts w:hint="eastAsia" w:ascii="Times New Roman" w:eastAsia="宋体"/>
          <w:szCs w:val="21"/>
          <w:highlight w:val="none"/>
          <w:u w:val="none"/>
          <w:lang w:val="en-US" w:eastAsia="zh-CN"/>
        </w:rPr>
        <w:t>姓名</w:t>
      </w:r>
      <w:r>
        <w:rPr>
          <w:rFonts w:hint="eastAsia" w:eastAsia="宋体"/>
          <w:szCs w:val="21"/>
          <w:highlight w:val="none"/>
          <w:u w:val="none"/>
          <w:lang w:eastAsia="zh-CN"/>
        </w:rPr>
        <w:t>）</w:t>
      </w:r>
      <w:r>
        <w:rPr>
          <w:rFonts w:hint="eastAsia"/>
          <w:szCs w:val="21"/>
          <w:highlight w:val="none"/>
        </w:rPr>
        <w:t>，现任我单位</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szCs w:val="21"/>
          <w:highlight w:val="none"/>
        </w:rPr>
        <w:t>职务，为法定代表人（负责人），</w:t>
      </w:r>
      <w:r>
        <w:rPr>
          <w:rFonts w:hint="eastAsia" w:ascii="Times New Roman" w:eastAsia="宋体"/>
          <w:szCs w:val="21"/>
          <w:highlight w:val="none"/>
          <w:lang w:val="en-US" w:eastAsia="zh-CN"/>
        </w:rPr>
        <w:t>身份证件</w:t>
      </w:r>
      <w:r>
        <w:rPr>
          <w:rFonts w:hint="eastAsia"/>
          <w:szCs w:val="21"/>
          <w:highlight w:val="none"/>
        </w:rPr>
        <w:t>号</w:t>
      </w:r>
      <w:r>
        <w:rPr>
          <w:rFonts w:hint="eastAsia" w:ascii="Times New Roman" w:eastAsia="宋体"/>
          <w:szCs w:val="21"/>
          <w:highlight w:val="none"/>
          <w:lang w:val="en-US" w:eastAsia="zh-CN"/>
        </w:rPr>
        <w:t>为</w:t>
      </w:r>
      <w:r>
        <w:rPr>
          <w:rFonts w:hint="eastAsia"/>
          <w:szCs w:val="21"/>
          <w:highlight w:val="none"/>
        </w:rPr>
        <w:t>：</w:t>
      </w:r>
      <w:r>
        <w:rPr>
          <w:rFonts w:hint="eastAsia"/>
          <w:szCs w:val="21"/>
          <w:highlight w:val="none"/>
          <w:u w:val="single"/>
        </w:rPr>
        <w:t xml:space="preserve">                                     </w:t>
      </w:r>
      <w:r>
        <w:rPr>
          <w:rFonts w:hint="eastAsia" w:eastAsia="宋体"/>
          <w:szCs w:val="21"/>
          <w:highlight w:val="none"/>
          <w:u w:val="none"/>
          <w:lang w:eastAsia="zh-CN"/>
        </w:rPr>
        <w:t>，</w:t>
      </w:r>
      <w:r>
        <w:rPr>
          <w:rFonts w:hint="eastAsia"/>
          <w:szCs w:val="21"/>
          <w:highlight w:val="none"/>
        </w:rPr>
        <w:t>联系电话：</w:t>
      </w:r>
      <w:r>
        <w:rPr>
          <w:rFonts w:hint="eastAsia" w:ascii="Times New Roman" w:eastAsia="宋体"/>
          <w:szCs w:val="21"/>
          <w:highlight w:val="none"/>
          <w:u w:val="single"/>
          <w:lang w:val="en-US" w:eastAsia="zh-CN"/>
        </w:rPr>
        <w:t xml:space="preserve">                </w:t>
      </w:r>
      <w:r>
        <w:rPr>
          <w:rFonts w:hint="eastAsia" w:ascii="Times New Roman" w:eastAsia="宋体"/>
          <w:szCs w:val="21"/>
          <w:highlight w:val="none"/>
          <w:lang w:val="en-US" w:eastAsia="zh-CN"/>
        </w:rPr>
        <w:t>。</w:t>
      </w:r>
    </w:p>
    <w:p w14:paraId="7399658E">
      <w:pPr>
        <w:spacing w:line="360" w:lineRule="auto"/>
        <w:ind w:firstLine="420" w:firstLineChars="200"/>
        <w:rPr>
          <w:szCs w:val="21"/>
          <w:highlight w:val="none"/>
        </w:rPr>
      </w:pPr>
      <w:r>
        <w:rPr>
          <w:rFonts w:hint="eastAsia"/>
          <w:szCs w:val="21"/>
          <w:highlight w:val="none"/>
        </w:rPr>
        <w:t>特此证明。</w:t>
      </w:r>
    </w:p>
    <w:p w14:paraId="54212A84">
      <w:pPr>
        <w:spacing w:line="360" w:lineRule="auto"/>
        <w:ind w:firstLine="420" w:firstLineChars="200"/>
        <w:rPr>
          <w:rFonts w:hint="eastAsia"/>
          <w:szCs w:val="21"/>
          <w:highlight w:val="none"/>
        </w:rPr>
      </w:pPr>
      <w:r>
        <w:rPr>
          <w:rFonts w:hint="eastAsia"/>
          <w:szCs w:val="21"/>
          <w:highlight w:val="none"/>
        </w:rPr>
        <w:t>说明：1</w:t>
      </w:r>
      <w:r>
        <w:rPr>
          <w:rFonts w:hint="eastAsia"/>
          <w:szCs w:val="21"/>
          <w:highlight w:val="none"/>
          <w:lang w:val="en-US" w:eastAsia="zh-CN"/>
        </w:rPr>
        <w:t>.</w:t>
      </w:r>
      <w:r>
        <w:rPr>
          <w:rFonts w:hint="eastAsia"/>
          <w:szCs w:val="21"/>
          <w:highlight w:val="none"/>
        </w:rPr>
        <w:t>法定代表人为投标人（企业事业单位、国家机关、社会团体）的主要行政负责人。</w:t>
      </w:r>
    </w:p>
    <w:p w14:paraId="2012F6AA">
      <w:pPr>
        <w:numPr>
          <w:ilvl w:val="0"/>
          <w:numId w:val="0"/>
        </w:num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2.</w:t>
      </w:r>
      <w:r>
        <w:rPr>
          <w:rFonts w:hint="eastAsia" w:eastAsia="宋体"/>
          <w:color w:val="auto"/>
          <w:szCs w:val="21"/>
          <w:highlight w:val="none"/>
          <w:lang w:eastAsia="zh-Hans"/>
        </w:rPr>
        <w:t>本证明书要供法定代表人（负责人）</w:t>
      </w:r>
      <w:r>
        <w:rPr>
          <w:rFonts w:hint="eastAsia" w:ascii="Times New Roman" w:eastAsia="宋体"/>
          <w:color w:val="auto"/>
          <w:szCs w:val="21"/>
          <w:highlight w:val="none"/>
          <w:lang w:val="en-US" w:eastAsia="zh-CN"/>
        </w:rPr>
        <w:t>相关身份证明文件：身份证扫描件（正反两面）</w:t>
      </w:r>
      <w:r>
        <w:rPr>
          <w:rFonts w:hint="eastAsia"/>
          <w:color w:val="auto"/>
          <w:szCs w:val="21"/>
          <w:highlight w:val="none"/>
          <w:lang w:val="en-US" w:eastAsia="zh-CN"/>
        </w:rPr>
        <w:t>方为有效</w:t>
      </w:r>
      <w:r>
        <w:rPr>
          <w:rFonts w:hint="eastAsia" w:ascii="Times New Roman" w:eastAsia="宋体"/>
          <w:color w:val="auto"/>
          <w:szCs w:val="21"/>
          <w:highlight w:val="none"/>
          <w:lang w:val="en-US" w:eastAsia="zh-CN"/>
        </w:rPr>
        <w:t>；港澳台居民可提供来往通行证扫描件；非中国国籍管辖范围人员，可提供公安部门认可的身份证明材料扫描件。</w:t>
      </w:r>
    </w:p>
    <w:p w14:paraId="71B33909">
      <w:pPr>
        <w:numPr>
          <w:ilvl w:val="0"/>
          <w:numId w:val="0"/>
        </w:numPr>
        <w:spacing w:line="360" w:lineRule="auto"/>
        <w:ind w:firstLine="420" w:firstLineChars="200"/>
        <w:rPr>
          <w:szCs w:val="21"/>
          <w:highlight w:val="none"/>
        </w:rPr>
      </w:pPr>
      <w:r>
        <w:rPr>
          <w:rFonts w:hint="eastAsia"/>
          <w:color w:val="auto"/>
          <w:szCs w:val="21"/>
          <w:highlight w:val="none"/>
          <w:lang w:val="en-US" w:eastAsia="zh-CN"/>
        </w:rPr>
        <w:t>3.</w:t>
      </w:r>
      <w:r>
        <w:rPr>
          <w:rFonts w:hint="eastAsia" w:eastAsia="宋体"/>
          <w:color w:val="auto"/>
          <w:szCs w:val="21"/>
          <w:highlight w:val="none"/>
          <w:lang w:eastAsia="zh-Hans"/>
        </w:rPr>
        <w:t>本项目投标授权代表为法定代表人（负责人）的，无需提供</w:t>
      </w:r>
      <w:r>
        <w:rPr>
          <w:rFonts w:hint="eastAsia"/>
          <w:color w:val="auto"/>
          <w:szCs w:val="21"/>
          <w:highlight w:val="none"/>
        </w:rPr>
        <w:t>《投标文件签署授权委托书》</w:t>
      </w:r>
      <w:r>
        <w:rPr>
          <w:rFonts w:hint="eastAsia" w:eastAsia="宋体"/>
          <w:color w:val="auto"/>
          <w:szCs w:val="21"/>
          <w:highlight w:val="none"/>
          <w:lang w:eastAsia="zh-Hans"/>
        </w:rPr>
        <w:t>。</w:t>
      </w:r>
    </w:p>
    <w:p w14:paraId="6BDC5CB7">
      <w:pPr>
        <w:numPr>
          <w:ilvl w:val="0"/>
          <w:numId w:val="0"/>
        </w:numPr>
        <w:spacing w:line="360" w:lineRule="auto"/>
        <w:ind w:firstLine="420" w:firstLineChars="200"/>
        <w:rPr>
          <w:szCs w:val="21"/>
          <w:highlight w:val="none"/>
        </w:rPr>
      </w:pPr>
      <w:r>
        <w:rPr>
          <w:rFonts w:hint="eastAsia"/>
          <w:szCs w:val="21"/>
          <w:highlight w:val="none"/>
          <w:lang w:val="en-US" w:eastAsia="zh-CN"/>
        </w:rPr>
        <w:t>4.</w:t>
      </w:r>
      <w:r>
        <w:rPr>
          <w:rFonts w:hint="eastAsia"/>
          <w:szCs w:val="21"/>
          <w:highlight w:val="none"/>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1AF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3C6B9014">
            <w:pPr>
              <w:jc w:val="center"/>
              <w:rPr>
                <w:rFonts w:hint="eastAsia"/>
                <w:highlight w:val="none"/>
                <w:lang w:val="en-US" w:eastAsia="zh-CN"/>
              </w:rPr>
            </w:pPr>
            <w:r>
              <w:rPr>
                <w:rFonts w:hint="eastAsia" w:ascii="Times New Roman" w:eastAsia="宋体"/>
                <w:highlight w:val="none"/>
                <w:lang w:val="en-US" w:eastAsia="zh-CN"/>
              </w:rPr>
              <w:t>证件扫描件正面</w:t>
            </w:r>
          </w:p>
          <w:p w14:paraId="2F026953">
            <w:pPr>
              <w:pStyle w:val="8"/>
              <w:jc w:val="center"/>
              <w:rPr>
                <w:rFonts w:hint="eastAsia"/>
                <w:highlight w:val="none"/>
                <w:lang w:val="en-US" w:eastAsia="zh-CN"/>
              </w:rPr>
            </w:pPr>
            <w:r>
              <w:rPr>
                <w:rFonts w:hint="eastAsia"/>
                <w:highlight w:val="none"/>
                <w:lang w:val="en-US" w:eastAsia="zh-CN"/>
              </w:rPr>
              <w:t xml:space="preserve"> </w:t>
            </w:r>
          </w:p>
          <w:p w14:paraId="115D0F95">
            <w:pPr>
              <w:pStyle w:val="36"/>
              <w:rPr>
                <w:rFonts w:hint="eastAsia"/>
                <w:highlight w:val="none"/>
                <w:lang w:val="en-US" w:eastAsia="zh-CN"/>
              </w:rPr>
            </w:pPr>
          </w:p>
          <w:p w14:paraId="37E74975">
            <w:pPr>
              <w:pStyle w:val="36"/>
              <w:rPr>
                <w:rFonts w:hint="eastAsia"/>
                <w:highlight w:val="none"/>
                <w:lang w:val="en-US" w:eastAsia="zh-CN"/>
              </w:rPr>
            </w:pPr>
          </w:p>
          <w:p w14:paraId="5DA6C738">
            <w:pPr>
              <w:pStyle w:val="36"/>
              <w:rPr>
                <w:rFonts w:hint="eastAsia"/>
                <w:highlight w:val="none"/>
                <w:lang w:val="en-US" w:eastAsia="zh-CN"/>
              </w:rPr>
            </w:pPr>
          </w:p>
          <w:p w14:paraId="37DE981F">
            <w:pPr>
              <w:pStyle w:val="36"/>
              <w:rPr>
                <w:rFonts w:hint="default"/>
                <w:highlight w:val="none"/>
                <w:lang w:val="en-US" w:eastAsia="zh-CN"/>
              </w:rPr>
            </w:pPr>
          </w:p>
          <w:p w14:paraId="57503988">
            <w:pPr>
              <w:pStyle w:val="36"/>
              <w:jc w:val="center"/>
              <w:rPr>
                <w:rFonts w:hint="default"/>
                <w:highlight w:val="none"/>
                <w:lang w:val="en-US" w:eastAsia="zh-CN"/>
              </w:rPr>
            </w:pPr>
          </w:p>
        </w:tc>
        <w:tc>
          <w:tcPr>
            <w:tcW w:w="4265" w:type="dxa"/>
            <w:vAlign w:val="top"/>
          </w:tcPr>
          <w:p w14:paraId="700C368C">
            <w:pPr>
              <w:jc w:val="center"/>
              <w:rPr>
                <w:rFonts w:hint="eastAsia"/>
                <w:highlight w:val="none"/>
                <w:lang w:val="en-US" w:eastAsia="zh-CN"/>
              </w:rPr>
            </w:pPr>
            <w:r>
              <w:rPr>
                <w:rFonts w:hint="eastAsia" w:ascii="Times New Roman" w:eastAsia="宋体"/>
                <w:highlight w:val="none"/>
                <w:lang w:val="en-US" w:eastAsia="zh-CN"/>
              </w:rPr>
              <w:t>证件扫描件反面</w:t>
            </w:r>
          </w:p>
          <w:p w14:paraId="395BDCD9">
            <w:pPr>
              <w:pStyle w:val="8"/>
              <w:jc w:val="center"/>
              <w:rPr>
                <w:rFonts w:hint="eastAsia"/>
                <w:highlight w:val="none"/>
                <w:lang w:val="en-US" w:eastAsia="zh-CN"/>
              </w:rPr>
            </w:pPr>
          </w:p>
          <w:p w14:paraId="23D76A72">
            <w:pPr>
              <w:pStyle w:val="36"/>
              <w:jc w:val="center"/>
              <w:rPr>
                <w:rFonts w:hint="eastAsia"/>
                <w:sz w:val="24"/>
                <w:highlight w:val="none"/>
                <w:vertAlign w:val="baseline"/>
                <w:lang w:val="en-US" w:eastAsia="zh-CN"/>
              </w:rPr>
            </w:pPr>
          </w:p>
        </w:tc>
      </w:tr>
    </w:tbl>
    <w:p w14:paraId="53A5A183">
      <w:pPr>
        <w:rPr>
          <w:color w:val="auto"/>
          <w:sz w:val="24"/>
          <w:highlight w:val="none"/>
        </w:rPr>
      </w:pPr>
      <w:r>
        <w:rPr>
          <w:rFonts w:hint="eastAsia"/>
          <w:color w:val="auto"/>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D302894">
      <w:pPr>
        <w:rPr>
          <w:sz w:val="24"/>
          <w:highlight w:val="none"/>
        </w:rPr>
      </w:pPr>
    </w:p>
    <w:p w14:paraId="0AE7932F">
      <w:pPr>
        <w:rPr>
          <w:rFonts w:hint="eastAsia" w:ascii="黑体" w:eastAsia="黑体"/>
          <w:b w:val="0"/>
          <w:sz w:val="24"/>
          <w:highlight w:val="none"/>
          <w:lang w:val="en-US" w:eastAsia="zh-CN"/>
        </w:rPr>
      </w:pPr>
      <w:r>
        <w:rPr>
          <w:rFonts w:hint="eastAsia" w:ascii="黑体" w:eastAsia="黑体"/>
          <w:b w:val="0"/>
          <w:sz w:val="24"/>
          <w:highlight w:val="none"/>
          <w:lang w:val="en-US" w:eastAsia="zh-CN"/>
        </w:rPr>
        <w:br w:type="page"/>
      </w:r>
    </w:p>
    <w:p w14:paraId="71C94FD6">
      <w:pPr>
        <w:pStyle w:val="4"/>
        <w:spacing w:before="120" w:after="120"/>
        <w:jc w:val="center"/>
        <w:rPr>
          <w:rFonts w:ascii="黑体" w:eastAsia="黑体"/>
          <w:b w:val="0"/>
          <w:sz w:val="24"/>
          <w:highlight w:val="none"/>
        </w:rPr>
      </w:pPr>
      <w:r>
        <w:rPr>
          <w:rFonts w:hint="eastAsia" w:ascii="黑体" w:eastAsia="黑体"/>
          <w:b w:val="0"/>
          <w:sz w:val="24"/>
          <w:highlight w:val="none"/>
          <w:lang w:val="en-US" w:eastAsia="zh-CN"/>
        </w:rPr>
        <w:t>三</w:t>
      </w:r>
      <w:r>
        <w:rPr>
          <w:rFonts w:hint="eastAsia" w:ascii="黑体" w:eastAsia="黑体"/>
          <w:b w:val="0"/>
          <w:sz w:val="24"/>
          <w:highlight w:val="none"/>
        </w:rPr>
        <w:t>、投标文件签署授权委托书</w:t>
      </w:r>
    </w:p>
    <w:p w14:paraId="393A26E0">
      <w:pPr>
        <w:spacing w:line="360" w:lineRule="auto"/>
        <w:ind w:firstLine="420" w:firstLineChars="200"/>
        <w:rPr>
          <w:rFonts w:hint="eastAsia"/>
          <w:szCs w:val="21"/>
          <w:highlight w:val="none"/>
        </w:rPr>
      </w:pPr>
      <w:r>
        <w:rPr>
          <w:rFonts w:hint="eastAsia"/>
          <w:szCs w:val="21"/>
          <w:highlight w:val="none"/>
        </w:rPr>
        <w:t>本授权委托书声明：我</w:t>
      </w:r>
      <w:r>
        <w:rPr>
          <w:rFonts w:hint="eastAsia"/>
          <w:szCs w:val="21"/>
          <w:highlight w:val="none"/>
          <w:u w:val="single"/>
        </w:rPr>
        <w:t xml:space="preserve">           </w:t>
      </w:r>
      <w:r>
        <w:rPr>
          <w:rFonts w:hint="eastAsia"/>
          <w:szCs w:val="21"/>
          <w:highlight w:val="none"/>
        </w:rPr>
        <w:t>（姓名）系</w:t>
      </w:r>
      <w:r>
        <w:rPr>
          <w:rFonts w:hint="eastAsia"/>
          <w:szCs w:val="21"/>
          <w:highlight w:val="none"/>
          <w:u w:val="single"/>
        </w:rPr>
        <w:t xml:space="preserve">             </w:t>
      </w:r>
      <w:r>
        <w:rPr>
          <w:rFonts w:hint="eastAsia"/>
          <w:szCs w:val="21"/>
          <w:highlight w:val="none"/>
        </w:rPr>
        <w:t>（投标人名称）的法定代表人（负责人），现授权委托</w:t>
      </w:r>
      <w:r>
        <w:rPr>
          <w:rFonts w:hint="eastAsia"/>
          <w:szCs w:val="21"/>
          <w:highlight w:val="none"/>
          <w:u w:val="single"/>
        </w:rPr>
        <w:t xml:space="preserve">            </w:t>
      </w:r>
      <w:r>
        <w:rPr>
          <w:rFonts w:hint="eastAsia"/>
          <w:szCs w:val="21"/>
          <w:highlight w:val="none"/>
        </w:rPr>
        <w:t>（姓名）为我单位签署本项目已递交的投标文件的法定代表人（负责人）的授权委托代理人，代理人全权代表我所签署的本项目已递交的投标文件内容我均承认。</w:t>
      </w:r>
    </w:p>
    <w:p w14:paraId="4E4A474D">
      <w:pPr>
        <w:spacing w:line="360" w:lineRule="auto"/>
        <w:ind w:firstLine="420" w:firstLineChars="200"/>
        <w:rPr>
          <w:rFonts w:hint="eastAsia"/>
          <w:szCs w:val="21"/>
          <w:highlight w:val="none"/>
        </w:rPr>
      </w:pPr>
      <w:r>
        <w:rPr>
          <w:rFonts w:hint="eastAsia"/>
          <w:szCs w:val="21"/>
          <w:highlight w:val="none"/>
        </w:rPr>
        <w:t>代理人无转委托权，特此委托。</w:t>
      </w:r>
    </w:p>
    <w:p w14:paraId="50C2D076">
      <w:pPr>
        <w:spacing w:line="360" w:lineRule="auto"/>
        <w:ind w:firstLine="420" w:firstLineChars="200"/>
        <w:rPr>
          <w:rFonts w:hint="eastAsia"/>
          <w:szCs w:val="21"/>
          <w:highlight w:val="none"/>
        </w:rPr>
      </w:pPr>
    </w:p>
    <w:p w14:paraId="0DB36292">
      <w:pPr>
        <w:spacing w:line="360" w:lineRule="auto"/>
        <w:ind w:firstLine="420" w:firstLineChars="200"/>
        <w:rPr>
          <w:rFonts w:hint="eastAsia"/>
          <w:szCs w:val="21"/>
          <w:highlight w:val="none"/>
          <w:u w:val="none"/>
          <w:lang w:eastAsia="zh-CN"/>
        </w:rPr>
      </w:pPr>
      <w:r>
        <w:rPr>
          <w:rFonts w:hint="eastAsia"/>
          <w:szCs w:val="21"/>
          <w:highlight w:val="none"/>
        </w:rPr>
        <w:t>代理人</w:t>
      </w:r>
      <w:r>
        <w:rPr>
          <w:rFonts w:hint="eastAsia" w:eastAsia="宋体"/>
          <w:szCs w:val="21"/>
          <w:highlight w:val="none"/>
          <w:lang w:eastAsia="zh-CN"/>
        </w:rPr>
        <w:t>：</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eastAsia="宋体"/>
          <w:szCs w:val="21"/>
          <w:highlight w:val="none"/>
          <w:u w:val="none"/>
          <w:lang w:eastAsia="zh-CN"/>
        </w:rPr>
        <w:t>；</w:t>
      </w:r>
    </w:p>
    <w:p w14:paraId="4AB2780F">
      <w:pPr>
        <w:spacing w:line="360" w:lineRule="auto"/>
        <w:ind w:firstLine="420" w:firstLineChars="200"/>
        <w:rPr>
          <w:rFonts w:hint="eastAsia"/>
          <w:szCs w:val="21"/>
          <w:highlight w:val="none"/>
          <w:u w:val="none"/>
          <w:lang w:eastAsia="zh-CN"/>
        </w:rPr>
      </w:pPr>
      <w:r>
        <w:rPr>
          <w:rFonts w:hint="eastAsia"/>
          <w:szCs w:val="21"/>
          <w:highlight w:val="none"/>
        </w:rPr>
        <w:t>身份</w:t>
      </w:r>
      <w:r>
        <w:rPr>
          <w:rFonts w:hint="eastAsia" w:ascii="Times New Roman" w:eastAsia="宋体"/>
          <w:szCs w:val="21"/>
          <w:highlight w:val="none"/>
          <w:lang w:val="en-US" w:eastAsia="zh-CN"/>
        </w:rPr>
        <w:t>证件号</w:t>
      </w:r>
      <w:r>
        <w:rPr>
          <w:rFonts w:hint="eastAsia"/>
          <w:szCs w:val="21"/>
          <w:highlight w:val="none"/>
        </w:rPr>
        <w:t>：</w:t>
      </w:r>
      <w:r>
        <w:rPr>
          <w:rFonts w:hint="eastAsia"/>
          <w:szCs w:val="21"/>
          <w:highlight w:val="none"/>
          <w:u w:val="single"/>
        </w:rPr>
        <w:t xml:space="preserve">                        </w:t>
      </w:r>
      <w:r>
        <w:rPr>
          <w:rFonts w:hint="eastAsia" w:eastAsia="宋体"/>
          <w:szCs w:val="21"/>
          <w:highlight w:val="none"/>
          <w:u w:val="none"/>
          <w:lang w:eastAsia="zh-CN"/>
        </w:rPr>
        <w:t>，</w:t>
      </w:r>
      <w:r>
        <w:rPr>
          <w:rFonts w:hint="eastAsia"/>
          <w:szCs w:val="21"/>
          <w:highlight w:val="none"/>
        </w:rPr>
        <w:t>职务：</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eastAsia="宋体"/>
          <w:szCs w:val="21"/>
          <w:highlight w:val="none"/>
          <w:u w:val="none"/>
          <w:lang w:eastAsia="zh-CN"/>
        </w:rPr>
        <w:t>；</w:t>
      </w:r>
    </w:p>
    <w:p w14:paraId="791A2EB2">
      <w:pPr>
        <w:spacing w:line="360" w:lineRule="auto"/>
        <w:ind w:firstLine="420" w:firstLineChars="200"/>
        <w:rPr>
          <w:rFonts w:hint="default"/>
          <w:szCs w:val="21"/>
          <w:highlight w:val="none"/>
          <w:u w:val="none"/>
          <w:lang w:val="en-US" w:eastAsia="zh-CN"/>
        </w:rPr>
      </w:pPr>
      <w:r>
        <w:rPr>
          <w:rFonts w:hint="eastAsia"/>
          <w:szCs w:val="21"/>
          <w:highlight w:val="none"/>
        </w:rPr>
        <w:t>联系电话：</w:t>
      </w:r>
      <w:r>
        <w:rPr>
          <w:rFonts w:hint="eastAsia"/>
          <w:szCs w:val="21"/>
          <w:highlight w:val="none"/>
          <w:u w:val="single"/>
        </w:rPr>
        <w:t xml:space="preserve">         </w:t>
      </w:r>
      <w:r>
        <w:rPr>
          <w:rFonts w:hint="eastAsia" w:eastAsia="宋体"/>
          <w:szCs w:val="21"/>
          <w:highlight w:val="none"/>
          <w:lang w:eastAsia="zh-CN"/>
        </w:rPr>
        <w:t>，</w:t>
      </w:r>
      <w:r>
        <w:rPr>
          <w:rFonts w:hint="eastAsia"/>
          <w:szCs w:val="21"/>
          <w:highlight w:val="none"/>
        </w:rPr>
        <w:t>手机：</w:t>
      </w:r>
      <w:r>
        <w:rPr>
          <w:rFonts w:hint="eastAsia"/>
          <w:szCs w:val="21"/>
          <w:highlight w:val="none"/>
          <w:u w:val="single"/>
        </w:rPr>
        <w:t xml:space="preserve">                </w:t>
      </w:r>
      <w:r>
        <w:rPr>
          <w:rFonts w:hint="eastAsia" w:eastAsia="宋体"/>
          <w:szCs w:val="21"/>
          <w:highlight w:val="none"/>
          <w:u w:val="none"/>
          <w:lang w:eastAsia="zh-CN"/>
        </w:rPr>
        <w:t>，</w:t>
      </w:r>
      <w:r>
        <w:rPr>
          <w:rFonts w:hint="eastAsia" w:ascii="Times New Roman" w:eastAsia="宋体"/>
          <w:szCs w:val="21"/>
          <w:highlight w:val="none"/>
          <w:u w:val="none"/>
          <w:lang w:val="en-US" w:eastAsia="zh-CN"/>
        </w:rPr>
        <w:t>电子邮箱：</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eastAsia="宋体"/>
          <w:szCs w:val="21"/>
          <w:highlight w:val="none"/>
          <w:u w:val="none"/>
          <w:lang w:eastAsia="zh-CN"/>
        </w:rPr>
        <w:t>；</w:t>
      </w:r>
    </w:p>
    <w:p w14:paraId="61622658">
      <w:pPr>
        <w:spacing w:line="360" w:lineRule="auto"/>
        <w:ind w:firstLine="420" w:firstLineChars="200"/>
        <w:rPr>
          <w:rFonts w:hint="eastAsia" w:eastAsia="宋体"/>
          <w:szCs w:val="21"/>
          <w:highlight w:val="none"/>
          <w:lang w:eastAsia="zh-CN"/>
        </w:rPr>
      </w:pPr>
      <w:r>
        <w:rPr>
          <w:rFonts w:hint="eastAsia"/>
          <w:szCs w:val="21"/>
          <w:highlight w:val="none"/>
        </w:rPr>
        <w:t>授权委托日期：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 xml:space="preserve">月 </w:t>
      </w:r>
      <w:r>
        <w:rPr>
          <w:rFonts w:hint="eastAsia"/>
          <w:szCs w:val="21"/>
          <w:highlight w:val="none"/>
          <w:u w:val="single"/>
        </w:rPr>
        <w:t xml:space="preserve">      </w:t>
      </w:r>
      <w:r>
        <w:rPr>
          <w:rFonts w:hint="eastAsia"/>
          <w:szCs w:val="21"/>
          <w:highlight w:val="none"/>
        </w:rPr>
        <w:t>日</w:t>
      </w:r>
      <w:r>
        <w:rPr>
          <w:rFonts w:hint="eastAsia" w:eastAsia="宋体"/>
          <w:szCs w:val="21"/>
          <w:highlight w:val="none"/>
          <w:lang w:eastAsia="zh-CN"/>
        </w:rPr>
        <w:t>。</w:t>
      </w:r>
    </w:p>
    <w:p w14:paraId="41B2176C">
      <w:pPr>
        <w:spacing w:line="360" w:lineRule="auto"/>
        <w:ind w:firstLine="422" w:firstLineChars="200"/>
        <w:rPr>
          <w:b/>
          <w:color w:val="FF0000"/>
          <w:szCs w:val="21"/>
          <w:highlight w:val="none"/>
        </w:rPr>
      </w:pPr>
      <w:r>
        <w:rPr>
          <w:rFonts w:hint="eastAsia"/>
          <w:b/>
          <w:color w:val="FF0000"/>
          <w:szCs w:val="21"/>
          <w:highlight w:val="none"/>
        </w:rPr>
        <w:t>附：请提供代理人身份证扫描件（正反两面）</w:t>
      </w:r>
      <w:r>
        <w:rPr>
          <w:rFonts w:hint="eastAsia"/>
          <w:b/>
          <w:color w:val="FF0000"/>
          <w:szCs w:val="21"/>
          <w:highlight w:val="none"/>
          <w:lang w:val="en-US" w:eastAsia="zh-CN"/>
        </w:rPr>
        <w:t>方为有效</w:t>
      </w:r>
      <w:r>
        <w:rPr>
          <w:rFonts w:hint="eastAsia"/>
          <w:b/>
          <w:color w:val="FF0000"/>
          <w:szCs w:val="21"/>
          <w:highlight w:val="none"/>
        </w:rPr>
        <w:t>；港澳台居民可提供来往通行证扫描件；非中国国籍管辖范围人员，可提供公安部门认可的身份证明材料扫描件。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936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020AB2CA">
            <w:pPr>
              <w:jc w:val="center"/>
              <w:rPr>
                <w:rFonts w:hint="eastAsia"/>
                <w:highlight w:val="none"/>
                <w:lang w:val="en-US" w:eastAsia="zh-CN"/>
              </w:rPr>
            </w:pPr>
            <w:r>
              <w:rPr>
                <w:rFonts w:hint="eastAsia" w:ascii="Times New Roman" w:eastAsia="宋体"/>
                <w:highlight w:val="none"/>
                <w:lang w:val="en-US" w:eastAsia="zh-CN"/>
              </w:rPr>
              <w:t>证件扫描件正面</w:t>
            </w:r>
          </w:p>
          <w:p w14:paraId="22FA833D">
            <w:pPr>
              <w:pStyle w:val="8"/>
              <w:jc w:val="center"/>
              <w:rPr>
                <w:rFonts w:hint="eastAsia"/>
                <w:highlight w:val="none"/>
                <w:lang w:val="en-US" w:eastAsia="zh-CN"/>
              </w:rPr>
            </w:pPr>
          </w:p>
          <w:p w14:paraId="3176C18C">
            <w:pPr>
              <w:pStyle w:val="36"/>
              <w:jc w:val="center"/>
              <w:rPr>
                <w:rFonts w:hint="default"/>
                <w:highlight w:val="none"/>
                <w:lang w:val="en-US" w:eastAsia="zh-CN"/>
              </w:rPr>
            </w:pPr>
          </w:p>
        </w:tc>
        <w:tc>
          <w:tcPr>
            <w:tcW w:w="4265" w:type="dxa"/>
            <w:vAlign w:val="top"/>
          </w:tcPr>
          <w:p w14:paraId="3CB93E5D">
            <w:pPr>
              <w:jc w:val="center"/>
              <w:rPr>
                <w:rFonts w:hint="eastAsia"/>
                <w:highlight w:val="none"/>
                <w:lang w:val="en-US" w:eastAsia="zh-CN"/>
              </w:rPr>
            </w:pPr>
            <w:r>
              <w:rPr>
                <w:rFonts w:hint="eastAsia" w:ascii="Times New Roman" w:eastAsia="宋体"/>
                <w:highlight w:val="none"/>
                <w:lang w:val="en-US" w:eastAsia="zh-CN"/>
              </w:rPr>
              <w:t>证件扫描件反面</w:t>
            </w:r>
          </w:p>
          <w:p w14:paraId="7E96017E">
            <w:pPr>
              <w:pStyle w:val="8"/>
              <w:jc w:val="center"/>
              <w:rPr>
                <w:rFonts w:hint="eastAsia"/>
                <w:highlight w:val="none"/>
                <w:lang w:val="en-US" w:eastAsia="zh-CN"/>
              </w:rPr>
            </w:pPr>
          </w:p>
          <w:p w14:paraId="20F001BC">
            <w:pPr>
              <w:pStyle w:val="36"/>
              <w:jc w:val="center"/>
              <w:rPr>
                <w:rFonts w:hint="eastAsia"/>
                <w:sz w:val="24"/>
                <w:highlight w:val="none"/>
                <w:vertAlign w:val="baseline"/>
                <w:lang w:val="en-US" w:eastAsia="zh-CN"/>
              </w:rPr>
            </w:pPr>
          </w:p>
        </w:tc>
      </w:tr>
    </w:tbl>
    <w:p w14:paraId="0BD0CCB3">
      <w:pPr>
        <w:rPr>
          <w:rFonts w:hint="eastAsia"/>
          <w:color w:val="auto"/>
          <w:sz w:val="21"/>
          <w:highlight w:val="none"/>
        </w:rPr>
      </w:pPr>
      <w:r>
        <w:rPr>
          <w:rFonts w:hint="eastAsia"/>
          <w:color w:val="auto"/>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57C1B581">
      <w:pPr>
        <w:rPr>
          <w:rFonts w:hint="eastAsia" w:ascii="黑体" w:eastAsia="黑体"/>
          <w:b w:val="0"/>
          <w:kern w:val="0"/>
          <w:sz w:val="24"/>
          <w:szCs w:val="24"/>
          <w:highlight w:val="none"/>
          <w:lang w:val="en-US" w:eastAsia="zh-CN"/>
        </w:rPr>
      </w:pPr>
      <w:r>
        <w:rPr>
          <w:rFonts w:hint="eastAsia" w:ascii="黑体" w:eastAsia="黑体"/>
          <w:b w:val="0"/>
          <w:kern w:val="0"/>
          <w:sz w:val="24"/>
          <w:szCs w:val="24"/>
          <w:highlight w:val="none"/>
          <w:lang w:val="en-US" w:eastAsia="zh-CN"/>
        </w:rPr>
        <w:br w:type="page"/>
      </w:r>
    </w:p>
    <w:p w14:paraId="2931A4B3">
      <w:pPr>
        <w:pStyle w:val="4"/>
        <w:jc w:val="center"/>
        <w:rPr>
          <w:rFonts w:ascii="黑体" w:eastAsia="黑体"/>
          <w:b w:val="0"/>
          <w:kern w:val="0"/>
          <w:sz w:val="24"/>
          <w:szCs w:val="24"/>
          <w:highlight w:val="none"/>
        </w:rPr>
      </w:pPr>
      <w:r>
        <w:rPr>
          <w:rFonts w:hint="eastAsia" w:ascii="黑体" w:eastAsia="黑体"/>
          <w:b w:val="0"/>
          <w:kern w:val="0"/>
          <w:sz w:val="24"/>
          <w:szCs w:val="24"/>
          <w:highlight w:val="none"/>
          <w:lang w:val="en-US" w:eastAsia="zh-CN"/>
        </w:rPr>
        <w:t>四</w:t>
      </w:r>
      <w:r>
        <w:rPr>
          <w:rFonts w:hint="eastAsia" w:ascii="黑体" w:eastAsia="黑体"/>
          <w:b w:val="0"/>
          <w:kern w:val="0"/>
          <w:sz w:val="24"/>
          <w:szCs w:val="24"/>
          <w:highlight w:val="none"/>
        </w:rPr>
        <w:t>、</w:t>
      </w:r>
      <w:bookmarkStart w:id="42" w:name="_Hlk72092634"/>
      <w:r>
        <w:rPr>
          <w:rFonts w:hint="eastAsia" w:ascii="黑体" w:eastAsia="黑体"/>
          <w:b w:val="0"/>
          <w:kern w:val="0"/>
          <w:sz w:val="24"/>
          <w:szCs w:val="24"/>
          <w:highlight w:val="none"/>
        </w:rPr>
        <w:t>实质性条款响应情况表</w:t>
      </w:r>
      <w:bookmarkEnd w:id="42"/>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14:paraId="2A10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6E33EAFE">
            <w:pPr>
              <w:adjustRightInd w:val="0"/>
              <w:snapToGrid w:val="0"/>
              <w:spacing w:line="360" w:lineRule="auto"/>
              <w:jc w:val="center"/>
              <w:rPr>
                <w:rFonts w:ascii="宋体" w:hAnsi="宋体"/>
                <w:kern w:val="0"/>
                <w:szCs w:val="21"/>
                <w:highlight w:val="none"/>
              </w:rPr>
            </w:pPr>
            <w:bookmarkStart w:id="43" w:name="_Hlk72092651"/>
            <w:r>
              <w:rPr>
                <w:rFonts w:hint="eastAsia" w:ascii="宋体" w:hAnsi="宋体"/>
                <w:kern w:val="0"/>
                <w:szCs w:val="21"/>
                <w:highlight w:val="none"/>
              </w:rPr>
              <w:t>序号</w:t>
            </w:r>
          </w:p>
        </w:tc>
        <w:tc>
          <w:tcPr>
            <w:tcW w:w="2664" w:type="dxa"/>
            <w:vAlign w:val="center"/>
          </w:tcPr>
          <w:p w14:paraId="6288637D">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实质性条款具体内容</w:t>
            </w:r>
          </w:p>
        </w:tc>
        <w:tc>
          <w:tcPr>
            <w:tcW w:w="1588" w:type="dxa"/>
            <w:vAlign w:val="center"/>
          </w:tcPr>
          <w:p w14:paraId="6D6B22C6">
            <w:pPr>
              <w:adjustRightInd w:val="0"/>
              <w:snapToGrid w:val="0"/>
              <w:spacing w:line="360" w:lineRule="auto"/>
              <w:jc w:val="center"/>
              <w:rPr>
                <w:rFonts w:ascii="宋体" w:hAnsi="宋体"/>
                <w:kern w:val="0"/>
                <w:szCs w:val="21"/>
                <w:highlight w:val="none"/>
              </w:rPr>
            </w:pPr>
            <w:r>
              <w:rPr>
                <w:rFonts w:hint="eastAsia"/>
                <w:highlight w:val="none"/>
              </w:rPr>
              <w:t>投标响应</w:t>
            </w:r>
          </w:p>
        </w:tc>
        <w:tc>
          <w:tcPr>
            <w:tcW w:w="1842" w:type="dxa"/>
            <w:vAlign w:val="center"/>
          </w:tcPr>
          <w:p w14:paraId="7552696C">
            <w:pPr>
              <w:adjustRightInd w:val="0"/>
              <w:snapToGrid w:val="0"/>
              <w:spacing w:line="360" w:lineRule="auto"/>
              <w:jc w:val="center"/>
              <w:rPr>
                <w:rFonts w:ascii="宋体" w:hAnsi="宋体"/>
                <w:kern w:val="0"/>
                <w:szCs w:val="21"/>
                <w:highlight w:val="none"/>
              </w:rPr>
            </w:pPr>
            <w:r>
              <w:rPr>
                <w:rFonts w:hint="eastAsia"/>
                <w:highlight w:val="none"/>
              </w:rPr>
              <w:t>偏离情况</w:t>
            </w:r>
          </w:p>
        </w:tc>
        <w:tc>
          <w:tcPr>
            <w:tcW w:w="1418" w:type="dxa"/>
            <w:vAlign w:val="center"/>
          </w:tcPr>
          <w:p w14:paraId="01B60B87">
            <w:pPr>
              <w:adjustRightInd w:val="0"/>
              <w:snapToGrid w:val="0"/>
              <w:spacing w:line="360" w:lineRule="auto"/>
              <w:jc w:val="center"/>
              <w:rPr>
                <w:rFonts w:ascii="宋体" w:hAnsi="宋体"/>
                <w:kern w:val="0"/>
                <w:szCs w:val="21"/>
                <w:highlight w:val="none"/>
              </w:rPr>
            </w:pPr>
            <w:r>
              <w:rPr>
                <w:rFonts w:hint="eastAsia"/>
                <w:highlight w:val="none"/>
              </w:rPr>
              <w:t>说明</w:t>
            </w:r>
          </w:p>
        </w:tc>
      </w:tr>
      <w:bookmarkEnd w:id="43"/>
      <w:tr w14:paraId="1EF7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41C1AF6">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1</w:t>
            </w:r>
          </w:p>
        </w:tc>
        <w:tc>
          <w:tcPr>
            <w:tcW w:w="2664" w:type="dxa"/>
            <w:vAlign w:val="center"/>
          </w:tcPr>
          <w:p w14:paraId="03B5E456">
            <w:pPr>
              <w:adjustRightInd w:val="0"/>
              <w:snapToGrid w:val="0"/>
              <w:spacing w:line="360" w:lineRule="auto"/>
              <w:jc w:val="center"/>
              <w:rPr>
                <w:rFonts w:hAnsi="宋体"/>
                <w:kern w:val="0"/>
                <w:szCs w:val="21"/>
                <w:highlight w:val="none"/>
              </w:rPr>
            </w:pPr>
            <w:r>
              <w:rPr>
                <w:rFonts w:hint="eastAsia" w:hAnsi="宋体" w:eastAsiaTheme="minorEastAsia"/>
                <w:b/>
                <w:bCs w:val="0"/>
                <w:color w:val="FF0000"/>
                <w:kern w:val="0"/>
                <w:szCs w:val="21"/>
                <w:highlight w:val="none"/>
              </w:rPr>
              <w:t>招标文件《商务要求</w:t>
            </w:r>
            <w:r>
              <w:rPr>
                <w:rFonts w:hint="eastAsia" w:ascii="Times New Roman" w:hAnsi="宋体" w:cs="Times New Roman" w:eastAsiaTheme="minorEastAsia"/>
                <w:b/>
                <w:bCs w:val="0"/>
                <w:color w:val="FF0000"/>
                <w:kern w:val="0"/>
                <w:szCs w:val="21"/>
                <w:highlight w:val="none"/>
              </w:rPr>
              <w:t>★</w:t>
            </w:r>
            <w:r>
              <w:rPr>
                <w:rFonts w:hint="eastAsia" w:hAnsi="宋体" w:eastAsiaTheme="minorEastAsia"/>
                <w:b/>
                <w:bCs w:val="0"/>
                <w:color w:val="FF0000"/>
                <w:kern w:val="0"/>
                <w:szCs w:val="21"/>
                <w:highlight w:val="none"/>
              </w:rPr>
              <w:t>》的所有内容。</w:t>
            </w:r>
          </w:p>
        </w:tc>
        <w:tc>
          <w:tcPr>
            <w:tcW w:w="1588" w:type="dxa"/>
          </w:tcPr>
          <w:p w14:paraId="371EA330">
            <w:pPr>
              <w:adjustRightInd w:val="0"/>
              <w:snapToGrid w:val="0"/>
              <w:spacing w:line="360" w:lineRule="auto"/>
              <w:rPr>
                <w:rFonts w:ascii="宋体" w:hAnsi="宋体"/>
                <w:kern w:val="0"/>
                <w:szCs w:val="21"/>
                <w:highlight w:val="none"/>
              </w:rPr>
            </w:pPr>
          </w:p>
        </w:tc>
        <w:tc>
          <w:tcPr>
            <w:tcW w:w="1842" w:type="dxa"/>
          </w:tcPr>
          <w:p w14:paraId="4D55530D">
            <w:pPr>
              <w:adjustRightInd w:val="0"/>
              <w:snapToGrid w:val="0"/>
              <w:spacing w:line="360" w:lineRule="auto"/>
              <w:rPr>
                <w:rFonts w:ascii="宋体" w:hAnsi="宋体"/>
                <w:kern w:val="0"/>
                <w:szCs w:val="21"/>
                <w:highlight w:val="none"/>
              </w:rPr>
            </w:pPr>
          </w:p>
        </w:tc>
        <w:tc>
          <w:tcPr>
            <w:tcW w:w="1418" w:type="dxa"/>
          </w:tcPr>
          <w:p w14:paraId="6C1FA74D">
            <w:pPr>
              <w:adjustRightInd w:val="0"/>
              <w:snapToGrid w:val="0"/>
              <w:spacing w:line="360" w:lineRule="auto"/>
              <w:rPr>
                <w:rFonts w:ascii="宋体" w:hAnsi="宋体"/>
                <w:kern w:val="0"/>
                <w:szCs w:val="21"/>
                <w:highlight w:val="none"/>
              </w:rPr>
            </w:pPr>
          </w:p>
        </w:tc>
      </w:tr>
    </w:tbl>
    <w:p w14:paraId="35EAEEF4">
      <w:pPr>
        <w:ind w:firstLine="482" w:firstLineChars="200"/>
        <w:rPr>
          <w:b/>
          <w:sz w:val="24"/>
          <w:szCs w:val="22"/>
          <w:highlight w:val="none"/>
        </w:rPr>
      </w:pPr>
      <w:r>
        <w:rPr>
          <w:rFonts w:hint="eastAsia"/>
          <w:b/>
          <w:sz w:val="24"/>
          <w:szCs w:val="22"/>
          <w:highlight w:val="none"/>
        </w:rPr>
        <w:t>注：1.上表所列各项均为不可负偏离条款。</w:t>
      </w:r>
    </w:p>
    <w:p w14:paraId="62D3C7D4">
      <w:pPr>
        <w:ind w:firstLine="482" w:firstLineChars="200"/>
        <w:rPr>
          <w:b/>
          <w:sz w:val="24"/>
          <w:szCs w:val="22"/>
          <w:highlight w:val="none"/>
        </w:rPr>
      </w:pPr>
      <w:r>
        <w:rPr>
          <w:rFonts w:hint="eastAsia"/>
          <w:b/>
          <w:sz w:val="24"/>
          <w:szCs w:val="22"/>
          <w:highlight w:val="none"/>
        </w:rPr>
        <w:t>2.“投标响应”一栏应当详细填写投标人自身响应情况</w:t>
      </w:r>
      <w:r>
        <w:rPr>
          <w:rFonts w:hint="eastAsia" w:ascii="宋体" w:hAnsi="宋体" w:cs="宋体"/>
          <w:szCs w:val="21"/>
          <w:highlight w:val="none"/>
          <w:lang w:eastAsia="zh-CN"/>
        </w:rPr>
        <w:t>，</w:t>
      </w:r>
      <w:r>
        <w:rPr>
          <w:rFonts w:hint="eastAsia" w:ascii="宋体" w:hAnsi="宋体" w:cs="宋体"/>
          <w:b/>
          <w:szCs w:val="21"/>
          <w:highlight w:val="none"/>
        </w:rPr>
        <w:t>如完全满足实质性条款具体内容可填写“完全响应”</w:t>
      </w:r>
      <w:r>
        <w:rPr>
          <w:rFonts w:hint="eastAsia"/>
          <w:b/>
          <w:sz w:val="24"/>
          <w:szCs w:val="22"/>
          <w:highlight w:val="none"/>
        </w:rPr>
        <w:t>。</w:t>
      </w:r>
    </w:p>
    <w:p w14:paraId="3F026179">
      <w:pPr>
        <w:ind w:firstLine="482" w:firstLineChars="200"/>
        <w:rPr>
          <w:b/>
          <w:sz w:val="24"/>
          <w:szCs w:val="22"/>
          <w:highlight w:val="none"/>
        </w:rPr>
      </w:pPr>
      <w:r>
        <w:rPr>
          <w:rFonts w:hint="eastAsia"/>
          <w:b/>
          <w:sz w:val="24"/>
          <w:szCs w:val="22"/>
          <w:highlight w:val="none"/>
        </w:rPr>
        <w:t>3</w:t>
      </w:r>
      <w:r>
        <w:rPr>
          <w:b/>
          <w:sz w:val="24"/>
          <w:szCs w:val="22"/>
          <w:highlight w:val="none"/>
        </w:rPr>
        <w:t>.</w:t>
      </w:r>
      <w:r>
        <w:rPr>
          <w:rFonts w:hint="eastAsia"/>
          <w:b/>
          <w:sz w:val="24"/>
          <w:szCs w:val="22"/>
          <w:highlight w:val="none"/>
        </w:rPr>
        <w:t>“偏离情况”一栏应填写“正偏离”、“负偏离”或“无偏离”，</w:t>
      </w:r>
      <w:r>
        <w:rPr>
          <w:rFonts w:hint="eastAsia"/>
          <w:b/>
          <w:sz w:val="24"/>
          <w:highlight w:val="none"/>
        </w:rPr>
        <w:t>“正偏离”表示“投标响应优于实质性条款具体内容要求”，“负偏离”表示“投标响应不满足实质性条款具体内容要求”，“无偏离”表示“投标响应与实质性条款具体内容要求一致”。</w:t>
      </w:r>
    </w:p>
    <w:p w14:paraId="613259F0">
      <w:pPr>
        <w:ind w:firstLine="482" w:firstLineChars="200"/>
        <w:rPr>
          <w:b/>
          <w:sz w:val="24"/>
          <w:highlight w:val="none"/>
        </w:rPr>
      </w:pPr>
      <w:r>
        <w:rPr>
          <w:b/>
          <w:sz w:val="24"/>
          <w:highlight w:val="none"/>
        </w:rPr>
        <w:t>4.</w:t>
      </w:r>
      <w:r>
        <w:rPr>
          <w:rFonts w:hint="eastAsia"/>
          <w:b/>
          <w:sz w:val="24"/>
          <w:highlight w:val="none"/>
        </w:rPr>
        <w:t>评审委员会有权对投标响应情况作出判断（作出评审结论）。</w:t>
      </w:r>
    </w:p>
    <w:p w14:paraId="55369F59">
      <w:pPr>
        <w:ind w:firstLine="482" w:firstLineChars="200"/>
        <w:rPr>
          <w:b/>
          <w:sz w:val="24"/>
          <w:szCs w:val="22"/>
          <w:highlight w:val="none"/>
        </w:rPr>
      </w:pPr>
      <w:r>
        <w:rPr>
          <w:b/>
          <w:sz w:val="24"/>
          <w:szCs w:val="22"/>
          <w:highlight w:val="none"/>
        </w:rPr>
        <w:t>5</w:t>
      </w:r>
      <w:r>
        <w:rPr>
          <w:rFonts w:hint="eastAsia"/>
          <w:b/>
          <w:sz w:val="24"/>
          <w:szCs w:val="22"/>
          <w:highlight w:val="none"/>
        </w:rPr>
        <w:t>.实质性响应条款“投标响应情况”与投标文件其它内容冲突的，以实质性响应条款“投标响应情况”为准。</w:t>
      </w:r>
    </w:p>
    <w:p w14:paraId="1C51DB00">
      <w:pPr>
        <w:ind w:firstLine="482" w:firstLineChars="200"/>
        <w:rPr>
          <w:b/>
          <w:sz w:val="24"/>
          <w:szCs w:val="22"/>
          <w:highlight w:val="none"/>
        </w:rPr>
      </w:pPr>
      <w:r>
        <w:rPr>
          <w:rFonts w:hint="eastAsia"/>
          <w:b/>
          <w:sz w:val="24"/>
          <w:szCs w:val="22"/>
          <w:highlight w:val="none"/>
        </w:rPr>
        <w:t>6.要求提供证明资料，在“说明”一栏中列明证明资料的位置,以便评审；未要求提供证明材料的，投标人可以不提供。</w:t>
      </w:r>
    </w:p>
    <w:p w14:paraId="6B99CB13">
      <w:pPr>
        <w:ind w:firstLine="420" w:firstLineChars="200"/>
        <w:rPr>
          <w:highlight w:val="none"/>
        </w:rPr>
      </w:pPr>
    </w:p>
    <w:p w14:paraId="67C4FE1A">
      <w:pPr>
        <w:rPr>
          <w:b/>
          <w:bCs/>
          <w:sz w:val="24"/>
          <w:highlight w:val="none"/>
        </w:rPr>
      </w:pPr>
    </w:p>
    <w:p w14:paraId="68324147">
      <w:pPr>
        <w:rPr>
          <w:rFonts w:hint="default" w:ascii="黑体" w:eastAsia="黑体"/>
          <w:b w:val="0"/>
          <w:kern w:val="0"/>
          <w:sz w:val="24"/>
          <w:szCs w:val="24"/>
          <w:highlight w:val="none"/>
          <w:lang w:val="en-US"/>
        </w:rPr>
      </w:pPr>
      <w:r>
        <w:rPr>
          <w:rFonts w:hint="default" w:ascii="黑体" w:eastAsia="黑体"/>
          <w:b w:val="0"/>
          <w:kern w:val="0"/>
          <w:sz w:val="24"/>
          <w:szCs w:val="24"/>
          <w:highlight w:val="none"/>
          <w:lang w:val="en-US"/>
        </w:rPr>
        <w:br w:type="page"/>
      </w:r>
    </w:p>
    <w:p w14:paraId="01ED78FF">
      <w:pPr>
        <w:pStyle w:val="4"/>
        <w:adjustRightInd w:val="0"/>
        <w:snapToGrid w:val="0"/>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lang w:val="en-US" w:eastAsia="zh-CN"/>
        </w:rPr>
        <w:t>五</w:t>
      </w:r>
      <w:r>
        <w:rPr>
          <w:rFonts w:hint="eastAsia" w:ascii="黑体" w:eastAsia="黑体"/>
          <w:b w:val="0"/>
          <w:kern w:val="0"/>
          <w:sz w:val="24"/>
          <w:szCs w:val="24"/>
          <w:highlight w:val="none"/>
        </w:rPr>
        <w:t>、项目服务方案</w:t>
      </w:r>
    </w:p>
    <w:p w14:paraId="43D188A7">
      <w:pPr>
        <w:pStyle w:val="8"/>
        <w:adjustRightInd w:val="0"/>
        <w:snapToGrid w:val="0"/>
        <w:spacing w:line="276" w:lineRule="auto"/>
        <w:rPr>
          <w:b w:val="0"/>
          <w:bCs w:val="0"/>
          <w:sz w:val="21"/>
          <w:szCs w:val="21"/>
          <w:highlight w:val="none"/>
        </w:rPr>
      </w:pPr>
      <w:r>
        <w:rPr>
          <w:rFonts w:hint="eastAsia"/>
          <w:b w:val="0"/>
          <w:bCs w:val="0"/>
          <w:sz w:val="21"/>
          <w:szCs w:val="21"/>
          <w:highlight w:val="none"/>
        </w:rPr>
        <w:t>（特别提示：投标人须按本招标文件评标信息中“</w:t>
      </w:r>
      <w:r>
        <w:rPr>
          <w:rFonts w:hint="eastAsia" w:ascii="黑体" w:eastAsia="黑体"/>
          <w:b w:val="0"/>
          <w:kern w:val="0"/>
          <w:sz w:val="24"/>
          <w:szCs w:val="24"/>
          <w:highlight w:val="none"/>
        </w:rPr>
        <w:t>项目服务方案</w:t>
      </w:r>
      <w:r>
        <w:rPr>
          <w:rFonts w:hint="eastAsia"/>
          <w:b w:val="0"/>
          <w:bCs w:val="0"/>
          <w:sz w:val="21"/>
          <w:szCs w:val="21"/>
          <w:highlight w:val="none"/>
        </w:rPr>
        <w:t>”这一评分因素要求，提供证明资料）</w:t>
      </w:r>
    </w:p>
    <w:p w14:paraId="52B8A2D4">
      <w:pPr>
        <w:rPr>
          <w:rFonts w:hint="eastAsia" w:ascii="黑体" w:eastAsia="黑体"/>
          <w:b w:val="0"/>
          <w:kern w:val="0"/>
          <w:sz w:val="24"/>
          <w:szCs w:val="24"/>
          <w:highlight w:val="none"/>
          <w:lang w:val="en-US" w:eastAsia="zh-CN"/>
        </w:rPr>
      </w:pPr>
      <w:r>
        <w:rPr>
          <w:rFonts w:hint="eastAsia" w:ascii="黑体" w:eastAsia="黑体"/>
          <w:b w:val="0"/>
          <w:kern w:val="0"/>
          <w:sz w:val="24"/>
          <w:szCs w:val="24"/>
          <w:highlight w:val="none"/>
          <w:lang w:val="en-US" w:eastAsia="zh-CN"/>
        </w:rPr>
        <w:br w:type="page"/>
      </w:r>
    </w:p>
    <w:p w14:paraId="7611730A">
      <w:pPr>
        <w:pStyle w:val="4"/>
        <w:adjustRightInd w:val="0"/>
        <w:snapToGrid w:val="0"/>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lang w:val="en-US" w:eastAsia="zh-CN"/>
        </w:rPr>
        <w:t>六</w:t>
      </w:r>
      <w:r>
        <w:rPr>
          <w:rFonts w:hint="eastAsia" w:ascii="黑体" w:eastAsia="黑体"/>
          <w:b w:val="0"/>
          <w:kern w:val="0"/>
          <w:sz w:val="24"/>
          <w:szCs w:val="24"/>
          <w:highlight w:val="none"/>
        </w:rPr>
        <w:t>、质量保障措施</w:t>
      </w:r>
    </w:p>
    <w:p w14:paraId="1616AD2F">
      <w:pPr>
        <w:pStyle w:val="8"/>
        <w:adjustRightInd w:val="0"/>
        <w:snapToGrid w:val="0"/>
        <w:spacing w:line="276" w:lineRule="auto"/>
        <w:rPr>
          <w:b w:val="0"/>
          <w:bCs w:val="0"/>
          <w:sz w:val="21"/>
          <w:szCs w:val="21"/>
          <w:highlight w:val="none"/>
        </w:rPr>
      </w:pPr>
      <w:r>
        <w:rPr>
          <w:rFonts w:hint="eastAsia"/>
          <w:b w:val="0"/>
          <w:bCs w:val="0"/>
          <w:sz w:val="21"/>
          <w:szCs w:val="21"/>
          <w:highlight w:val="none"/>
        </w:rPr>
        <w:t>（特别提示：投标人须按本招标文件评标信息中“质量保障措施”这一评分因素要求，提供证明资料）</w:t>
      </w:r>
    </w:p>
    <w:p w14:paraId="7E56F76C">
      <w:pPr>
        <w:rPr>
          <w:rFonts w:hint="eastAsia" w:ascii="黑体" w:eastAsia="黑体"/>
          <w:b w:val="0"/>
          <w:kern w:val="0"/>
          <w:sz w:val="24"/>
          <w:szCs w:val="24"/>
          <w:highlight w:val="none"/>
          <w:lang w:val="en-US" w:eastAsia="zh-CN"/>
        </w:rPr>
      </w:pPr>
      <w:r>
        <w:rPr>
          <w:rFonts w:hint="eastAsia" w:ascii="黑体" w:eastAsia="黑体"/>
          <w:b w:val="0"/>
          <w:kern w:val="0"/>
          <w:sz w:val="24"/>
          <w:szCs w:val="24"/>
          <w:highlight w:val="none"/>
          <w:lang w:val="en-US" w:eastAsia="zh-CN"/>
        </w:rPr>
        <w:br w:type="page"/>
      </w:r>
    </w:p>
    <w:p w14:paraId="38E40D34">
      <w:pPr>
        <w:pStyle w:val="4"/>
        <w:adjustRightInd w:val="0"/>
        <w:snapToGrid w:val="0"/>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lang w:val="en-US" w:eastAsia="zh-CN"/>
        </w:rPr>
        <w:t>七</w:t>
      </w:r>
      <w:r>
        <w:rPr>
          <w:rFonts w:hint="eastAsia" w:ascii="黑体" w:eastAsia="黑体"/>
          <w:b w:val="0"/>
          <w:kern w:val="0"/>
          <w:sz w:val="24"/>
          <w:szCs w:val="24"/>
          <w:highlight w:val="none"/>
        </w:rPr>
        <w:t>、项目重点难点分析、应对措施及相关的合理化建议</w:t>
      </w:r>
    </w:p>
    <w:p w14:paraId="32B34076">
      <w:pPr>
        <w:pStyle w:val="8"/>
        <w:adjustRightInd w:val="0"/>
        <w:snapToGrid w:val="0"/>
        <w:spacing w:line="276" w:lineRule="auto"/>
        <w:rPr>
          <w:b w:val="0"/>
          <w:bCs w:val="0"/>
          <w:sz w:val="21"/>
          <w:szCs w:val="21"/>
          <w:highlight w:val="none"/>
        </w:rPr>
      </w:pPr>
      <w:r>
        <w:rPr>
          <w:rFonts w:hint="eastAsia"/>
          <w:b w:val="0"/>
          <w:bCs w:val="0"/>
          <w:sz w:val="21"/>
          <w:szCs w:val="21"/>
          <w:highlight w:val="none"/>
        </w:rPr>
        <w:t>（特别提示：投标人须按本招标文件评标信息中“项目重点难点分析、应对措施及相关的合理化建议”这一评分因素要求，提供证明资料）</w:t>
      </w:r>
    </w:p>
    <w:p w14:paraId="1A5D4457">
      <w:pPr>
        <w:rPr>
          <w:rFonts w:hint="eastAsia" w:ascii="黑体" w:eastAsia="黑体"/>
          <w:b w:val="0"/>
          <w:kern w:val="0"/>
          <w:sz w:val="24"/>
          <w:szCs w:val="24"/>
          <w:highlight w:val="none"/>
          <w:lang w:val="en-US" w:eastAsia="zh-CN"/>
        </w:rPr>
      </w:pPr>
      <w:r>
        <w:rPr>
          <w:rFonts w:hint="eastAsia" w:ascii="黑体" w:eastAsia="黑体"/>
          <w:b w:val="0"/>
          <w:kern w:val="0"/>
          <w:sz w:val="24"/>
          <w:szCs w:val="24"/>
          <w:highlight w:val="none"/>
          <w:lang w:val="en-US" w:eastAsia="zh-CN"/>
        </w:rPr>
        <w:br w:type="page"/>
      </w:r>
    </w:p>
    <w:p w14:paraId="3873A2C4">
      <w:pPr>
        <w:pStyle w:val="4"/>
        <w:adjustRightInd w:val="0"/>
        <w:snapToGrid w:val="0"/>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lang w:val="en-US" w:eastAsia="zh-CN"/>
        </w:rPr>
        <w:t>八</w:t>
      </w:r>
      <w:r>
        <w:rPr>
          <w:rFonts w:hint="eastAsia" w:ascii="黑体" w:eastAsia="黑体"/>
          <w:b w:val="0"/>
          <w:kern w:val="0"/>
          <w:sz w:val="24"/>
          <w:szCs w:val="24"/>
          <w:highlight w:val="none"/>
        </w:rPr>
        <w:t>、拟安排的项目负责人情况（仅限一人）</w:t>
      </w:r>
    </w:p>
    <w:p w14:paraId="778F6427">
      <w:pPr>
        <w:pStyle w:val="5"/>
        <w:spacing w:before="0" w:after="0" w:line="240" w:lineRule="auto"/>
        <w:jc w:val="left"/>
        <w:rPr>
          <w:rFonts w:ascii="宋体" w:hAnsi="宋体" w:eastAsia="宋体"/>
          <w:sz w:val="21"/>
          <w:szCs w:val="21"/>
          <w:highlight w:val="none"/>
        </w:rPr>
      </w:pPr>
      <w:r>
        <w:rPr>
          <w:rFonts w:hint="eastAsia" w:ascii="宋体" w:hAnsi="宋体" w:eastAsia="宋体"/>
          <w:sz w:val="21"/>
          <w:szCs w:val="21"/>
          <w:highlight w:val="none"/>
          <w:lang w:val="en-US" w:eastAsia="zh-CN"/>
        </w:rPr>
        <w:t>8</w:t>
      </w:r>
      <w:r>
        <w:rPr>
          <w:rFonts w:hint="eastAsia" w:ascii="宋体" w:hAnsi="宋体" w:eastAsia="宋体"/>
          <w:sz w:val="21"/>
          <w:szCs w:val="21"/>
          <w:highlight w:val="none"/>
        </w:rPr>
        <w:t>-1人员配备承诺</w:t>
      </w:r>
    </w:p>
    <w:p w14:paraId="6C77207B">
      <w:pPr>
        <w:adjustRightInd w:val="0"/>
        <w:snapToGrid w:val="0"/>
        <w:spacing w:line="276" w:lineRule="auto"/>
        <w:jc w:val="center"/>
        <w:rPr>
          <w:rFonts w:ascii="宋体"/>
          <w:kern w:val="0"/>
          <w:szCs w:val="21"/>
          <w:highlight w:val="none"/>
        </w:rPr>
      </w:pPr>
      <w:r>
        <w:rPr>
          <w:rFonts w:hint="eastAsia" w:ascii="宋体" w:hAnsi="宋体"/>
          <w:b/>
          <w:szCs w:val="21"/>
          <w:highlight w:val="none"/>
        </w:rPr>
        <w:t>人员配备承诺</w:t>
      </w:r>
    </w:p>
    <w:p w14:paraId="5D448A24">
      <w:pPr>
        <w:adjustRightInd w:val="0"/>
        <w:snapToGrid w:val="0"/>
        <w:spacing w:line="276" w:lineRule="auto"/>
        <w:jc w:val="left"/>
        <w:rPr>
          <w:rFonts w:ascii="宋体"/>
          <w:color w:val="000000"/>
          <w:szCs w:val="21"/>
          <w:highlight w:val="none"/>
          <w:u w:val="single"/>
        </w:rPr>
      </w:pPr>
      <w:r>
        <w:rPr>
          <w:rFonts w:hint="eastAsia" w:ascii="宋体" w:hAnsi="宋体"/>
          <w:color w:val="000000"/>
          <w:szCs w:val="21"/>
          <w:highlight w:val="none"/>
        </w:rPr>
        <w:t>致：</w:t>
      </w:r>
      <w:r>
        <w:rPr>
          <w:rFonts w:ascii="宋体" w:hAnsi="宋体"/>
          <w:color w:val="000000"/>
          <w:szCs w:val="21"/>
          <w:highlight w:val="none"/>
          <w:u w:val="single"/>
        </w:rPr>
        <w:t xml:space="preserve">     </w:t>
      </w:r>
      <w:r>
        <w:rPr>
          <w:rFonts w:hint="eastAsia" w:ascii="宋体" w:hAnsi="宋体"/>
          <w:color w:val="000000"/>
          <w:szCs w:val="21"/>
          <w:highlight w:val="none"/>
          <w:u w:val="single"/>
        </w:rPr>
        <w:t>（采购人）</w:t>
      </w:r>
      <w:r>
        <w:rPr>
          <w:rFonts w:ascii="宋体" w:hAnsi="宋体"/>
          <w:color w:val="000000"/>
          <w:szCs w:val="21"/>
          <w:highlight w:val="none"/>
          <w:u w:val="single"/>
        </w:rPr>
        <w:t xml:space="preserve">          </w:t>
      </w:r>
    </w:p>
    <w:p w14:paraId="276FAF26">
      <w:pPr>
        <w:adjustRightInd w:val="0"/>
        <w:snapToGrid w:val="0"/>
        <w:spacing w:line="27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根据已收到贵方的项目编号为</w:t>
      </w:r>
      <w:r>
        <w:rPr>
          <w:rFonts w:hint="eastAsia" w:ascii="宋体" w:hAnsi="宋体"/>
          <w:b/>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招标文件，遵照《中华人民共和国政府采购法》和《深圳网上政府采购管理暂行办法》等有关规定，我方经考察现场和研究上述招标文件的投标须知、合同条款、技术规范、澄清公告、答疑公告及所有相关文件后，我方完全认可贵方提供的上述文件，做出承诺满足以下要求：</w:t>
      </w:r>
    </w:p>
    <w:p w14:paraId="2A0DE35A">
      <w:pPr>
        <w:pStyle w:val="50"/>
        <w:rPr>
          <w:highlight w:val="none"/>
        </w:rPr>
      </w:pPr>
    </w:p>
    <w:p w14:paraId="527679AE">
      <w:pPr>
        <w:numPr>
          <w:ilvl w:val="0"/>
          <w:numId w:val="0"/>
        </w:numPr>
        <w:rPr>
          <w:rFonts w:hint="eastAsia" w:ascii="宋体" w:hAnsi="宋体"/>
          <w:bCs/>
          <w:szCs w:val="21"/>
          <w:highlight w:val="none"/>
        </w:rPr>
      </w:pPr>
      <w:r>
        <w:rPr>
          <w:rFonts w:hint="eastAsia" w:ascii="宋体" w:hAnsi="宋体" w:eastAsia="宋体" w:cs="Times New Roman"/>
          <w:bCs/>
          <w:kern w:val="2"/>
          <w:sz w:val="21"/>
          <w:szCs w:val="21"/>
          <w:highlight w:val="none"/>
          <w:lang w:val="en-US" w:eastAsia="zh-CN" w:bidi="ar-SA"/>
        </w:rPr>
        <w:t>（1）</w:t>
      </w:r>
      <w:r>
        <w:rPr>
          <w:rFonts w:hint="eastAsia" w:ascii="宋体" w:hAnsi="宋体"/>
          <w:bCs/>
          <w:szCs w:val="21"/>
          <w:highlight w:val="none"/>
        </w:rPr>
        <w:t>人数：</w:t>
      </w:r>
    </w:p>
    <w:p w14:paraId="1A8836FE">
      <w:pPr>
        <w:numPr>
          <w:ilvl w:val="0"/>
          <w:numId w:val="0"/>
        </w:numPr>
        <w:ind w:firstLine="420" w:firstLineChars="200"/>
        <w:rPr>
          <w:rFonts w:hint="eastAsia" w:ascii="宋体" w:hAnsi="宋体"/>
          <w:bCs/>
          <w:szCs w:val="21"/>
          <w:highlight w:val="none"/>
        </w:rPr>
      </w:pPr>
      <w:r>
        <w:rPr>
          <w:rFonts w:hint="eastAsia" w:ascii="宋体" w:hAnsi="宋体"/>
          <w:bCs/>
          <w:szCs w:val="21"/>
          <w:highlight w:val="none"/>
          <w:lang w:val="en-US" w:eastAsia="zh-CN"/>
        </w:rPr>
        <w:t>来案随扫整理窗口收档人员1名、来案随扫人员2名、档案整理装订装盒岗1名提供驻场服务</w:t>
      </w:r>
      <w:r>
        <w:rPr>
          <w:rFonts w:hint="eastAsia" w:ascii="宋体" w:hAnsi="宋体"/>
          <w:bCs/>
          <w:szCs w:val="21"/>
          <w:highlight w:val="none"/>
          <w:lang w:eastAsia="zh-CN"/>
        </w:rPr>
        <w:t>，</w:t>
      </w:r>
      <w:r>
        <w:rPr>
          <w:rFonts w:hint="eastAsia" w:ascii="宋体" w:hAnsi="宋体"/>
          <w:bCs/>
          <w:szCs w:val="21"/>
          <w:highlight w:val="none"/>
          <w:lang w:val="en-US" w:eastAsia="zh-CN"/>
        </w:rPr>
        <w:t>档案鉴定销毁不少于4人提供驻场服务；</w:t>
      </w:r>
    </w:p>
    <w:p w14:paraId="35CA909F">
      <w:pPr>
        <w:rPr>
          <w:rFonts w:hint="eastAsia" w:ascii="宋体" w:hAnsi="宋体"/>
          <w:bCs/>
          <w:szCs w:val="21"/>
          <w:highlight w:val="none"/>
        </w:rPr>
      </w:pPr>
      <w:r>
        <w:rPr>
          <w:rFonts w:hint="eastAsia" w:ascii="宋体" w:hAnsi="宋体"/>
          <w:bCs/>
          <w:szCs w:val="21"/>
          <w:highlight w:val="none"/>
          <w:lang w:val="en-US" w:eastAsia="zh-CN"/>
        </w:rPr>
        <w:t>（2）</w:t>
      </w:r>
      <w:r>
        <w:rPr>
          <w:rFonts w:hint="eastAsia" w:ascii="宋体" w:hAnsi="宋体"/>
          <w:bCs/>
          <w:szCs w:val="21"/>
          <w:highlight w:val="none"/>
        </w:rPr>
        <w:t>人员素质：</w:t>
      </w:r>
    </w:p>
    <w:p w14:paraId="03132B05">
      <w:pPr>
        <w:ind w:firstLine="420" w:firstLineChars="200"/>
        <w:rPr>
          <w:rFonts w:hint="eastAsia" w:ascii="宋体" w:hAnsi="宋体"/>
          <w:bCs/>
          <w:szCs w:val="21"/>
          <w:highlight w:val="none"/>
        </w:rPr>
      </w:pPr>
      <w:r>
        <w:rPr>
          <w:rFonts w:hint="eastAsia" w:ascii="宋体" w:hAnsi="宋体"/>
          <w:bCs/>
          <w:szCs w:val="21"/>
          <w:highlight w:val="none"/>
        </w:rPr>
        <w:t>投标方拟投入本项目的项目负责人须具有档案专业初级或以上职称。</w:t>
      </w:r>
    </w:p>
    <w:p w14:paraId="7B23DFE8">
      <w:pPr>
        <w:adjustRightInd w:val="0"/>
        <w:snapToGrid w:val="0"/>
        <w:spacing w:line="276" w:lineRule="auto"/>
        <w:ind w:firstLine="420" w:firstLineChars="200"/>
        <w:rPr>
          <w:rFonts w:hint="eastAsia" w:ascii="宋体" w:hAnsi="宋体"/>
          <w:bCs/>
          <w:szCs w:val="21"/>
          <w:highlight w:val="none"/>
        </w:rPr>
      </w:pPr>
      <w:r>
        <w:rPr>
          <w:rFonts w:hint="eastAsia" w:ascii="宋体" w:hAnsi="宋体"/>
          <w:bCs/>
          <w:szCs w:val="21"/>
          <w:highlight w:val="none"/>
        </w:rPr>
        <w:t>投标方还应具备专业档案整理团队，投标方项目团队成员</w:t>
      </w:r>
      <w:r>
        <w:rPr>
          <w:rFonts w:hint="eastAsia" w:ascii="宋体" w:hAnsi="宋体"/>
          <w:bCs/>
          <w:szCs w:val="21"/>
          <w:highlight w:val="none"/>
          <w:lang w:val="en-US" w:eastAsia="zh-CN"/>
        </w:rPr>
        <w:t>具有</w:t>
      </w:r>
      <w:r>
        <w:rPr>
          <w:rFonts w:hint="eastAsia" w:ascii="宋体" w:hAnsi="宋体"/>
          <w:bCs/>
          <w:szCs w:val="21"/>
          <w:highlight w:val="none"/>
        </w:rPr>
        <w:t>档案专业初级或以上职称</w:t>
      </w:r>
      <w:r>
        <w:rPr>
          <w:rFonts w:hint="eastAsia" w:ascii="宋体" w:hAnsi="宋体"/>
          <w:bCs/>
          <w:szCs w:val="21"/>
          <w:highlight w:val="none"/>
          <w:lang w:eastAsia="zh-CN"/>
        </w:rPr>
        <w:t>、</w:t>
      </w:r>
      <w:r>
        <w:rPr>
          <w:rFonts w:hint="eastAsia" w:ascii="宋体" w:hAnsi="宋体"/>
          <w:bCs/>
          <w:szCs w:val="21"/>
          <w:highlight w:val="none"/>
        </w:rPr>
        <w:t>档案管理培训相关证书</w:t>
      </w:r>
      <w:r>
        <w:rPr>
          <w:rFonts w:hint="eastAsia" w:ascii="宋体" w:hAnsi="宋体"/>
          <w:bCs/>
          <w:szCs w:val="21"/>
          <w:highlight w:val="none"/>
          <w:lang w:eastAsia="zh-CN"/>
        </w:rPr>
        <w:t>，</w:t>
      </w:r>
      <w:r>
        <w:rPr>
          <w:rFonts w:hint="eastAsia" w:ascii="宋体" w:hAnsi="宋体"/>
          <w:bCs/>
          <w:szCs w:val="21"/>
          <w:highlight w:val="none"/>
        </w:rPr>
        <w:t>并随时可按照采购方（工作需要）增加人员，确保任务按时完成。</w:t>
      </w:r>
    </w:p>
    <w:p w14:paraId="2F62335D">
      <w:pPr>
        <w:pStyle w:val="50"/>
        <w:rPr>
          <w:rFonts w:hint="eastAsia"/>
          <w:highlight w:val="none"/>
        </w:rPr>
      </w:pPr>
    </w:p>
    <w:p w14:paraId="3512EDDF">
      <w:pPr>
        <w:adjustRightInd w:val="0"/>
        <w:snapToGrid w:val="0"/>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如果违反本承诺书中任何条款，我方愿意接受：</w:t>
      </w:r>
    </w:p>
    <w:p w14:paraId="33FC3A37">
      <w:pPr>
        <w:adjustRightInd w:val="0"/>
        <w:snapToGrid w:val="0"/>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1.取消我方中标资格并按照虚假投标进行相应处理；</w:t>
      </w:r>
    </w:p>
    <w:p w14:paraId="02351AA5">
      <w:pPr>
        <w:adjustRightInd w:val="0"/>
        <w:snapToGrid w:val="0"/>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2.视作我方单方面违约，并按照合同规定向贵方支付违约金或解除合同；</w:t>
      </w:r>
    </w:p>
    <w:p w14:paraId="72873B58">
      <w:pPr>
        <w:adjustRightInd w:val="0"/>
        <w:snapToGrid w:val="0"/>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3.履约评价评定为合格及以下；</w:t>
      </w:r>
    </w:p>
    <w:p w14:paraId="6C72516E">
      <w:pPr>
        <w:adjustRightInd w:val="0"/>
        <w:snapToGrid w:val="0"/>
        <w:spacing w:line="276"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4.行政主管部门或相关主管部门的不良行为记录、行政处</w:t>
      </w:r>
      <w:r>
        <w:rPr>
          <w:rFonts w:hint="eastAsia" w:ascii="宋体" w:hAnsi="宋体"/>
          <w:bCs/>
          <w:color w:val="000000" w:themeColor="text1"/>
          <w:szCs w:val="21"/>
          <w:highlight w:val="none"/>
          <w14:textFill>
            <w14:solidFill>
              <w14:schemeClr w14:val="tx1"/>
            </w14:solidFill>
          </w14:textFill>
        </w:rPr>
        <w:t>罚。</w:t>
      </w:r>
    </w:p>
    <w:p w14:paraId="02F3DD65">
      <w:pPr>
        <w:adjustRightInd w:val="0"/>
        <w:snapToGrid w:val="0"/>
        <w:spacing w:line="276" w:lineRule="auto"/>
        <w:ind w:right="960" w:firstLine="210" w:firstLineChars="10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14:paraId="5AA68EF2">
      <w:pPr>
        <w:adjustRightInd w:val="0"/>
        <w:snapToGrid w:val="0"/>
        <w:spacing w:line="276" w:lineRule="auto"/>
        <w:ind w:right="960" w:firstLine="210" w:firstLineChars="10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投标供应商：  </w:t>
      </w:r>
    </w:p>
    <w:p w14:paraId="73A6F80D">
      <w:pPr>
        <w:adjustRightInd w:val="0"/>
        <w:snapToGrid w:val="0"/>
        <w:spacing w:line="276" w:lineRule="auto"/>
        <w:jc w:val="cente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日      期：  </w:t>
      </w:r>
      <w:r>
        <w:rPr>
          <w:rFonts w:hint="eastAsia" w:ascii="宋体" w:hAnsi="宋体"/>
          <w:color w:val="000000" w:themeColor="text1"/>
          <w:szCs w:val="21"/>
          <w:highlight w:val="none"/>
          <w:u w:val="single"/>
          <w14:textFill>
            <w14:solidFill>
              <w14:schemeClr w14:val="tx1"/>
            </w14:solidFill>
          </w14:textFill>
        </w:rPr>
        <w:t xml:space="preserve">       年    月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日</w:t>
      </w:r>
    </w:p>
    <w:p w14:paraId="606446C6">
      <w:pPr>
        <w:pStyle w:val="5"/>
        <w:adjustRightInd w:val="0"/>
        <w:snapToGrid w:val="0"/>
        <w:spacing w:before="0" w:after="0" w:line="276" w:lineRule="auto"/>
        <w:jc w:val="left"/>
        <w:rPr>
          <w:highlight w:val="none"/>
        </w:rPr>
      </w:pPr>
      <w:r>
        <w:rPr>
          <w:rFonts w:hint="eastAsia" w:ascii="宋体" w:hAnsi="宋体" w:eastAsia="宋体"/>
          <w:sz w:val="21"/>
          <w:szCs w:val="21"/>
          <w:highlight w:val="none"/>
        </w:rPr>
        <w:t>8</w:t>
      </w:r>
      <w:r>
        <w:rPr>
          <w:rFonts w:ascii="宋体" w:hAnsi="宋体" w:eastAsia="宋体"/>
          <w:sz w:val="21"/>
          <w:szCs w:val="21"/>
          <w:highlight w:val="none"/>
        </w:rPr>
        <w:t>-2</w:t>
      </w:r>
      <w:r>
        <w:rPr>
          <w:rFonts w:hint="eastAsia" w:ascii="宋体" w:hAnsi="宋体" w:eastAsia="宋体"/>
          <w:sz w:val="21"/>
          <w:szCs w:val="21"/>
          <w:highlight w:val="none"/>
        </w:rPr>
        <w:t>拟安排的项目负责人情况（仅限一人）情况</w:t>
      </w:r>
    </w:p>
    <w:tbl>
      <w:tblPr>
        <w:tblStyle w:val="42"/>
        <w:tblW w:w="845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932"/>
        <w:gridCol w:w="932"/>
        <w:gridCol w:w="932"/>
        <w:gridCol w:w="1224"/>
        <w:gridCol w:w="992"/>
        <w:gridCol w:w="1171"/>
        <w:gridCol w:w="1149"/>
      </w:tblGrid>
      <w:tr w14:paraId="16087C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25" w:type="dxa"/>
            <w:vMerge w:val="restart"/>
            <w:vAlign w:val="center"/>
          </w:tcPr>
          <w:p w14:paraId="336EFECF">
            <w:pPr>
              <w:spacing w:line="276" w:lineRule="auto"/>
              <w:jc w:val="center"/>
              <w:rPr>
                <w:rFonts w:ascii="宋体" w:hAnsi="宋体"/>
                <w:szCs w:val="21"/>
                <w:highlight w:val="none"/>
              </w:rPr>
            </w:pPr>
            <w:r>
              <w:rPr>
                <w:rFonts w:hint="eastAsia" w:ascii="宋体" w:hAnsi="宋体"/>
                <w:szCs w:val="21"/>
                <w:highlight w:val="none"/>
              </w:rPr>
              <w:t>类别</w:t>
            </w:r>
          </w:p>
        </w:tc>
        <w:tc>
          <w:tcPr>
            <w:tcW w:w="932" w:type="dxa"/>
            <w:vMerge w:val="restart"/>
            <w:vAlign w:val="center"/>
          </w:tcPr>
          <w:p w14:paraId="0C648165">
            <w:pPr>
              <w:spacing w:line="276" w:lineRule="auto"/>
              <w:jc w:val="center"/>
              <w:rPr>
                <w:rFonts w:ascii="宋体" w:hAnsi="宋体"/>
                <w:szCs w:val="21"/>
                <w:highlight w:val="none"/>
              </w:rPr>
            </w:pPr>
            <w:r>
              <w:rPr>
                <w:rFonts w:hint="eastAsia" w:ascii="宋体" w:hAnsi="宋体"/>
                <w:szCs w:val="21"/>
                <w:highlight w:val="none"/>
              </w:rPr>
              <w:t>姓名</w:t>
            </w:r>
          </w:p>
        </w:tc>
        <w:tc>
          <w:tcPr>
            <w:tcW w:w="932" w:type="dxa"/>
            <w:vMerge w:val="restart"/>
            <w:vAlign w:val="center"/>
          </w:tcPr>
          <w:p w14:paraId="59907615">
            <w:pPr>
              <w:spacing w:line="276" w:lineRule="auto"/>
              <w:jc w:val="center"/>
              <w:rPr>
                <w:rFonts w:ascii="宋体" w:hAnsi="宋体"/>
                <w:szCs w:val="21"/>
                <w:highlight w:val="none"/>
              </w:rPr>
            </w:pPr>
            <w:r>
              <w:rPr>
                <w:rFonts w:hint="eastAsia" w:ascii="宋体" w:hAnsi="宋体"/>
                <w:szCs w:val="21"/>
                <w:highlight w:val="none"/>
              </w:rPr>
              <w:t>职称</w:t>
            </w:r>
          </w:p>
        </w:tc>
        <w:tc>
          <w:tcPr>
            <w:tcW w:w="932" w:type="dxa"/>
            <w:vMerge w:val="restart"/>
            <w:vAlign w:val="center"/>
          </w:tcPr>
          <w:p w14:paraId="1FDE7D6D">
            <w:pPr>
              <w:spacing w:line="276" w:lineRule="auto"/>
              <w:jc w:val="center"/>
              <w:rPr>
                <w:rFonts w:ascii="宋体" w:hAnsi="宋体"/>
                <w:szCs w:val="21"/>
                <w:highlight w:val="none"/>
              </w:rPr>
            </w:pPr>
            <w:r>
              <w:rPr>
                <w:rFonts w:hint="eastAsia" w:ascii="宋体" w:hAnsi="宋体"/>
                <w:szCs w:val="21"/>
                <w:highlight w:val="none"/>
              </w:rPr>
              <w:t>学历</w:t>
            </w:r>
          </w:p>
        </w:tc>
        <w:tc>
          <w:tcPr>
            <w:tcW w:w="4536" w:type="dxa"/>
            <w:gridSpan w:val="4"/>
            <w:vAlign w:val="center"/>
          </w:tcPr>
          <w:p w14:paraId="06F926C8">
            <w:pPr>
              <w:spacing w:line="276" w:lineRule="auto"/>
              <w:jc w:val="center"/>
              <w:rPr>
                <w:rFonts w:ascii="宋体" w:hAnsi="宋体"/>
                <w:szCs w:val="21"/>
                <w:highlight w:val="none"/>
              </w:rPr>
            </w:pPr>
            <w:r>
              <w:rPr>
                <w:rFonts w:hint="eastAsia" w:ascii="宋体" w:hAnsi="宋体"/>
                <w:szCs w:val="21"/>
                <w:highlight w:val="none"/>
              </w:rPr>
              <w:t>上岗资格证明</w:t>
            </w:r>
          </w:p>
        </w:tc>
      </w:tr>
      <w:tr w14:paraId="0788B2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125" w:type="dxa"/>
            <w:vMerge w:val="continue"/>
            <w:vAlign w:val="center"/>
          </w:tcPr>
          <w:p w14:paraId="3EE4AA7E">
            <w:pPr>
              <w:spacing w:line="276" w:lineRule="auto"/>
              <w:jc w:val="center"/>
              <w:rPr>
                <w:rFonts w:ascii="宋体" w:hAnsi="宋体"/>
                <w:szCs w:val="21"/>
                <w:highlight w:val="none"/>
              </w:rPr>
            </w:pPr>
          </w:p>
        </w:tc>
        <w:tc>
          <w:tcPr>
            <w:tcW w:w="932" w:type="dxa"/>
            <w:vMerge w:val="continue"/>
            <w:vAlign w:val="center"/>
          </w:tcPr>
          <w:p w14:paraId="4A64ADCC">
            <w:pPr>
              <w:spacing w:line="276" w:lineRule="auto"/>
              <w:jc w:val="center"/>
              <w:rPr>
                <w:rFonts w:ascii="宋体" w:hAnsi="宋体"/>
                <w:szCs w:val="21"/>
                <w:highlight w:val="none"/>
              </w:rPr>
            </w:pPr>
          </w:p>
        </w:tc>
        <w:tc>
          <w:tcPr>
            <w:tcW w:w="932" w:type="dxa"/>
            <w:vMerge w:val="continue"/>
          </w:tcPr>
          <w:p w14:paraId="478DDBE7">
            <w:pPr>
              <w:spacing w:line="276" w:lineRule="auto"/>
              <w:jc w:val="center"/>
              <w:rPr>
                <w:rFonts w:ascii="宋体" w:hAnsi="宋体"/>
                <w:szCs w:val="21"/>
                <w:highlight w:val="none"/>
              </w:rPr>
            </w:pPr>
          </w:p>
        </w:tc>
        <w:tc>
          <w:tcPr>
            <w:tcW w:w="932" w:type="dxa"/>
            <w:vMerge w:val="continue"/>
            <w:vAlign w:val="center"/>
          </w:tcPr>
          <w:p w14:paraId="61B24E17">
            <w:pPr>
              <w:spacing w:line="276" w:lineRule="auto"/>
              <w:jc w:val="center"/>
              <w:rPr>
                <w:rFonts w:ascii="宋体" w:hAnsi="宋体"/>
                <w:szCs w:val="21"/>
                <w:highlight w:val="none"/>
              </w:rPr>
            </w:pPr>
          </w:p>
        </w:tc>
        <w:tc>
          <w:tcPr>
            <w:tcW w:w="1224" w:type="dxa"/>
            <w:vAlign w:val="center"/>
          </w:tcPr>
          <w:p w14:paraId="35D4458E">
            <w:pPr>
              <w:spacing w:line="276" w:lineRule="auto"/>
              <w:jc w:val="center"/>
              <w:rPr>
                <w:rFonts w:ascii="宋体" w:hAnsi="宋体"/>
                <w:szCs w:val="21"/>
                <w:highlight w:val="none"/>
              </w:rPr>
            </w:pPr>
            <w:r>
              <w:rPr>
                <w:rFonts w:hint="eastAsia" w:ascii="宋体" w:hAnsi="宋体"/>
                <w:szCs w:val="21"/>
                <w:highlight w:val="none"/>
              </w:rPr>
              <w:t>证书名称</w:t>
            </w:r>
          </w:p>
        </w:tc>
        <w:tc>
          <w:tcPr>
            <w:tcW w:w="992" w:type="dxa"/>
            <w:vAlign w:val="center"/>
          </w:tcPr>
          <w:p w14:paraId="4037AFAB">
            <w:pPr>
              <w:spacing w:line="276" w:lineRule="auto"/>
              <w:jc w:val="center"/>
              <w:rPr>
                <w:rFonts w:ascii="宋体" w:hAnsi="宋体"/>
                <w:szCs w:val="21"/>
                <w:highlight w:val="none"/>
              </w:rPr>
            </w:pPr>
            <w:r>
              <w:rPr>
                <w:rFonts w:hint="eastAsia" w:ascii="宋体" w:hAnsi="宋体"/>
                <w:szCs w:val="21"/>
                <w:highlight w:val="none"/>
              </w:rPr>
              <w:t>级别</w:t>
            </w:r>
          </w:p>
        </w:tc>
        <w:tc>
          <w:tcPr>
            <w:tcW w:w="1171" w:type="dxa"/>
            <w:vAlign w:val="center"/>
          </w:tcPr>
          <w:p w14:paraId="0DD422CE">
            <w:pPr>
              <w:spacing w:line="276" w:lineRule="auto"/>
              <w:jc w:val="center"/>
              <w:rPr>
                <w:rFonts w:ascii="宋体" w:hAnsi="宋体"/>
                <w:szCs w:val="21"/>
                <w:highlight w:val="none"/>
              </w:rPr>
            </w:pPr>
            <w:r>
              <w:rPr>
                <w:rFonts w:hint="eastAsia" w:ascii="宋体" w:hAnsi="宋体"/>
                <w:szCs w:val="21"/>
                <w:highlight w:val="none"/>
              </w:rPr>
              <w:t>证号</w:t>
            </w:r>
          </w:p>
        </w:tc>
        <w:tc>
          <w:tcPr>
            <w:tcW w:w="1149" w:type="dxa"/>
            <w:vAlign w:val="center"/>
          </w:tcPr>
          <w:p w14:paraId="01AC996D">
            <w:pPr>
              <w:spacing w:line="276" w:lineRule="auto"/>
              <w:jc w:val="center"/>
              <w:rPr>
                <w:rFonts w:ascii="宋体" w:hAnsi="宋体"/>
                <w:szCs w:val="21"/>
                <w:highlight w:val="none"/>
              </w:rPr>
            </w:pPr>
            <w:r>
              <w:rPr>
                <w:rFonts w:hint="eastAsia" w:ascii="宋体" w:hAnsi="宋体"/>
                <w:szCs w:val="21"/>
                <w:highlight w:val="none"/>
              </w:rPr>
              <w:t>专业</w:t>
            </w:r>
          </w:p>
        </w:tc>
      </w:tr>
      <w:tr w14:paraId="3EEC57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125" w:type="dxa"/>
            <w:vAlign w:val="center"/>
          </w:tcPr>
          <w:p w14:paraId="40ACD713">
            <w:pPr>
              <w:spacing w:line="276" w:lineRule="auto"/>
              <w:jc w:val="center"/>
              <w:rPr>
                <w:rFonts w:ascii="宋体" w:hAnsi="宋体"/>
                <w:szCs w:val="21"/>
                <w:highlight w:val="none"/>
              </w:rPr>
            </w:pPr>
            <w:r>
              <w:rPr>
                <w:rFonts w:hint="eastAsia" w:ascii="宋体" w:hAnsi="宋体"/>
                <w:szCs w:val="21"/>
                <w:highlight w:val="none"/>
              </w:rPr>
              <w:t>拟派项目负责人</w:t>
            </w:r>
          </w:p>
        </w:tc>
        <w:tc>
          <w:tcPr>
            <w:tcW w:w="932" w:type="dxa"/>
            <w:vAlign w:val="center"/>
          </w:tcPr>
          <w:p w14:paraId="147E12AD">
            <w:pPr>
              <w:spacing w:line="276" w:lineRule="auto"/>
              <w:jc w:val="center"/>
              <w:rPr>
                <w:rFonts w:ascii="宋体" w:hAnsi="宋体"/>
                <w:szCs w:val="21"/>
                <w:highlight w:val="none"/>
              </w:rPr>
            </w:pPr>
          </w:p>
        </w:tc>
        <w:tc>
          <w:tcPr>
            <w:tcW w:w="932" w:type="dxa"/>
          </w:tcPr>
          <w:p w14:paraId="385BA94B">
            <w:pPr>
              <w:spacing w:line="276" w:lineRule="auto"/>
              <w:jc w:val="center"/>
              <w:rPr>
                <w:rFonts w:ascii="宋体" w:hAnsi="宋体"/>
                <w:szCs w:val="21"/>
                <w:highlight w:val="none"/>
              </w:rPr>
            </w:pPr>
          </w:p>
        </w:tc>
        <w:tc>
          <w:tcPr>
            <w:tcW w:w="932" w:type="dxa"/>
            <w:vAlign w:val="center"/>
          </w:tcPr>
          <w:p w14:paraId="419B5E22">
            <w:pPr>
              <w:spacing w:line="276" w:lineRule="auto"/>
              <w:jc w:val="center"/>
              <w:rPr>
                <w:rFonts w:ascii="宋体" w:hAnsi="宋体"/>
                <w:szCs w:val="21"/>
                <w:highlight w:val="none"/>
              </w:rPr>
            </w:pPr>
          </w:p>
        </w:tc>
        <w:tc>
          <w:tcPr>
            <w:tcW w:w="1224" w:type="dxa"/>
            <w:vAlign w:val="center"/>
          </w:tcPr>
          <w:p w14:paraId="0DA9C7C5">
            <w:pPr>
              <w:spacing w:line="276" w:lineRule="auto"/>
              <w:jc w:val="center"/>
              <w:rPr>
                <w:rFonts w:ascii="宋体" w:hAnsi="宋体"/>
                <w:szCs w:val="21"/>
                <w:highlight w:val="none"/>
              </w:rPr>
            </w:pPr>
          </w:p>
        </w:tc>
        <w:tc>
          <w:tcPr>
            <w:tcW w:w="992" w:type="dxa"/>
            <w:vAlign w:val="center"/>
          </w:tcPr>
          <w:p w14:paraId="560C60D4">
            <w:pPr>
              <w:spacing w:line="276" w:lineRule="auto"/>
              <w:jc w:val="center"/>
              <w:rPr>
                <w:rFonts w:ascii="宋体" w:hAnsi="宋体"/>
                <w:szCs w:val="21"/>
                <w:highlight w:val="none"/>
              </w:rPr>
            </w:pPr>
          </w:p>
        </w:tc>
        <w:tc>
          <w:tcPr>
            <w:tcW w:w="1171" w:type="dxa"/>
            <w:vAlign w:val="center"/>
          </w:tcPr>
          <w:p w14:paraId="503C7B8B">
            <w:pPr>
              <w:spacing w:line="276" w:lineRule="auto"/>
              <w:jc w:val="center"/>
              <w:rPr>
                <w:rFonts w:ascii="宋体" w:hAnsi="宋体"/>
                <w:szCs w:val="21"/>
                <w:highlight w:val="none"/>
              </w:rPr>
            </w:pPr>
          </w:p>
        </w:tc>
        <w:tc>
          <w:tcPr>
            <w:tcW w:w="1149" w:type="dxa"/>
            <w:vAlign w:val="center"/>
          </w:tcPr>
          <w:p w14:paraId="6038A399">
            <w:pPr>
              <w:spacing w:line="276" w:lineRule="auto"/>
              <w:jc w:val="center"/>
              <w:rPr>
                <w:rFonts w:ascii="宋体" w:hAnsi="宋体"/>
                <w:szCs w:val="21"/>
                <w:highlight w:val="none"/>
              </w:rPr>
            </w:pPr>
          </w:p>
        </w:tc>
      </w:tr>
    </w:tbl>
    <w:p w14:paraId="5C2EB6E3">
      <w:pPr>
        <w:pStyle w:val="8"/>
        <w:spacing w:line="276" w:lineRule="auto"/>
        <w:rPr>
          <w:b w:val="0"/>
          <w:bCs w:val="0"/>
          <w:sz w:val="21"/>
          <w:szCs w:val="21"/>
          <w:highlight w:val="none"/>
        </w:rPr>
      </w:pPr>
      <w:r>
        <w:rPr>
          <w:rFonts w:hint="eastAsia"/>
          <w:b w:val="0"/>
          <w:bCs w:val="0"/>
          <w:sz w:val="21"/>
          <w:szCs w:val="21"/>
          <w:highlight w:val="none"/>
        </w:rPr>
        <w:t>（特别提示：以上表格仅供参考。投标人须按本招标文件评标信息中“拟安排的项目负责人情况（仅限一人）”这一评分因素要求，提供证明资料）</w:t>
      </w:r>
    </w:p>
    <w:p w14:paraId="5296A0E2">
      <w:pPr>
        <w:adjustRightInd w:val="0"/>
        <w:snapToGrid w:val="0"/>
        <w:rPr>
          <w:highlight w:val="none"/>
        </w:rPr>
      </w:pPr>
    </w:p>
    <w:p w14:paraId="491F7D97">
      <w:pPr>
        <w:rPr>
          <w:rFonts w:hint="eastAsia" w:ascii="黑体" w:eastAsia="黑体"/>
          <w:b w:val="0"/>
          <w:kern w:val="0"/>
          <w:sz w:val="24"/>
          <w:szCs w:val="24"/>
          <w:highlight w:val="none"/>
          <w:lang w:val="en-US" w:eastAsia="zh-CN"/>
        </w:rPr>
      </w:pPr>
      <w:bookmarkStart w:id="44" w:name="_Toc59916727"/>
      <w:r>
        <w:rPr>
          <w:rFonts w:hint="eastAsia" w:ascii="黑体" w:eastAsia="黑体"/>
          <w:b w:val="0"/>
          <w:kern w:val="0"/>
          <w:sz w:val="24"/>
          <w:szCs w:val="24"/>
          <w:highlight w:val="none"/>
          <w:lang w:val="en-US" w:eastAsia="zh-CN"/>
        </w:rPr>
        <w:br w:type="page"/>
      </w:r>
    </w:p>
    <w:p w14:paraId="38C54B4B">
      <w:pPr>
        <w:pStyle w:val="4"/>
        <w:jc w:val="center"/>
        <w:rPr>
          <w:rFonts w:ascii="黑体" w:eastAsia="黑体"/>
          <w:b w:val="0"/>
          <w:kern w:val="0"/>
          <w:sz w:val="24"/>
          <w:szCs w:val="24"/>
          <w:highlight w:val="none"/>
        </w:rPr>
      </w:pPr>
      <w:r>
        <w:rPr>
          <w:rFonts w:hint="eastAsia" w:ascii="黑体" w:eastAsia="黑体"/>
          <w:b w:val="0"/>
          <w:kern w:val="0"/>
          <w:sz w:val="24"/>
          <w:szCs w:val="24"/>
          <w:highlight w:val="none"/>
          <w:lang w:val="en-US" w:eastAsia="zh-CN"/>
        </w:rPr>
        <w:t>九</w:t>
      </w:r>
      <w:r>
        <w:rPr>
          <w:rFonts w:hint="eastAsia" w:ascii="黑体" w:eastAsia="黑体"/>
          <w:b w:val="0"/>
          <w:kern w:val="0"/>
          <w:sz w:val="24"/>
          <w:szCs w:val="24"/>
          <w:highlight w:val="none"/>
        </w:rPr>
        <w:t>、</w:t>
      </w:r>
      <w:bookmarkEnd w:id="44"/>
      <w:r>
        <w:rPr>
          <w:rFonts w:hint="eastAsia" w:ascii="黑体" w:eastAsia="黑体"/>
          <w:b w:val="0"/>
          <w:kern w:val="0"/>
          <w:sz w:val="24"/>
          <w:szCs w:val="24"/>
          <w:highlight w:val="none"/>
        </w:rPr>
        <w:t>拟安排的项目主要团队成员（主要技术人员）情况（项目负责人除外）情况</w:t>
      </w:r>
    </w:p>
    <w:tbl>
      <w:tblPr>
        <w:tblStyle w:val="42"/>
        <w:tblW w:w="88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876"/>
        <w:gridCol w:w="877"/>
        <w:gridCol w:w="877"/>
        <w:gridCol w:w="877"/>
        <w:gridCol w:w="1151"/>
        <w:gridCol w:w="933"/>
        <w:gridCol w:w="1101"/>
        <w:gridCol w:w="1080"/>
      </w:tblGrid>
      <w:tr w14:paraId="579551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restart"/>
            <w:vAlign w:val="center"/>
          </w:tcPr>
          <w:p w14:paraId="350639A8">
            <w:pPr>
              <w:spacing w:line="276" w:lineRule="auto"/>
              <w:jc w:val="center"/>
              <w:rPr>
                <w:rFonts w:ascii="宋体" w:hAnsi="宋体" w:cs="宋体"/>
                <w:szCs w:val="21"/>
                <w:highlight w:val="none"/>
              </w:rPr>
            </w:pPr>
            <w:r>
              <w:rPr>
                <w:rFonts w:hint="eastAsia" w:ascii="宋体" w:hAnsi="宋体" w:cs="宋体"/>
                <w:szCs w:val="21"/>
                <w:highlight w:val="none"/>
              </w:rPr>
              <w:t>类别</w:t>
            </w:r>
          </w:p>
        </w:tc>
        <w:tc>
          <w:tcPr>
            <w:tcW w:w="876" w:type="dxa"/>
            <w:vMerge w:val="restart"/>
            <w:vAlign w:val="center"/>
          </w:tcPr>
          <w:p w14:paraId="60B0AD1B">
            <w:pPr>
              <w:spacing w:line="276" w:lineRule="auto"/>
              <w:jc w:val="center"/>
              <w:rPr>
                <w:rFonts w:ascii="宋体" w:hAnsi="宋体" w:cs="宋体"/>
                <w:szCs w:val="21"/>
                <w:highlight w:val="none"/>
              </w:rPr>
            </w:pPr>
            <w:r>
              <w:rPr>
                <w:rFonts w:hint="eastAsia" w:ascii="宋体" w:hAnsi="宋体" w:cs="宋体"/>
                <w:szCs w:val="21"/>
                <w:highlight w:val="none"/>
              </w:rPr>
              <w:t>职务</w:t>
            </w:r>
          </w:p>
        </w:tc>
        <w:tc>
          <w:tcPr>
            <w:tcW w:w="877" w:type="dxa"/>
            <w:vMerge w:val="restart"/>
            <w:vAlign w:val="center"/>
          </w:tcPr>
          <w:p w14:paraId="6311B857">
            <w:pPr>
              <w:spacing w:line="276" w:lineRule="auto"/>
              <w:jc w:val="center"/>
              <w:rPr>
                <w:rFonts w:ascii="宋体" w:hAnsi="宋体" w:cs="宋体"/>
                <w:szCs w:val="21"/>
                <w:highlight w:val="none"/>
              </w:rPr>
            </w:pPr>
            <w:r>
              <w:rPr>
                <w:rFonts w:hint="eastAsia" w:ascii="宋体" w:hAnsi="宋体" w:cs="宋体"/>
                <w:szCs w:val="21"/>
                <w:highlight w:val="none"/>
              </w:rPr>
              <w:t>姓名</w:t>
            </w:r>
          </w:p>
        </w:tc>
        <w:tc>
          <w:tcPr>
            <w:tcW w:w="877" w:type="dxa"/>
            <w:vMerge w:val="restart"/>
            <w:vAlign w:val="center"/>
          </w:tcPr>
          <w:p w14:paraId="30FEDAEC">
            <w:pPr>
              <w:spacing w:line="276" w:lineRule="auto"/>
              <w:jc w:val="center"/>
              <w:rPr>
                <w:rFonts w:ascii="宋体" w:hAnsi="宋体" w:cs="宋体"/>
                <w:szCs w:val="21"/>
                <w:highlight w:val="none"/>
              </w:rPr>
            </w:pPr>
            <w:r>
              <w:rPr>
                <w:rFonts w:hint="eastAsia" w:ascii="宋体" w:hAnsi="宋体" w:cs="宋体"/>
                <w:szCs w:val="21"/>
                <w:highlight w:val="none"/>
              </w:rPr>
              <w:t>职称</w:t>
            </w:r>
          </w:p>
        </w:tc>
        <w:tc>
          <w:tcPr>
            <w:tcW w:w="877" w:type="dxa"/>
            <w:vMerge w:val="restart"/>
            <w:vAlign w:val="center"/>
          </w:tcPr>
          <w:p w14:paraId="39838569">
            <w:pPr>
              <w:spacing w:line="276" w:lineRule="auto"/>
              <w:jc w:val="center"/>
              <w:rPr>
                <w:rFonts w:ascii="宋体" w:hAnsi="宋体" w:cs="宋体"/>
                <w:szCs w:val="21"/>
                <w:highlight w:val="none"/>
              </w:rPr>
            </w:pPr>
            <w:r>
              <w:rPr>
                <w:rFonts w:hint="eastAsia" w:ascii="宋体" w:hAnsi="宋体" w:cs="宋体"/>
                <w:szCs w:val="21"/>
                <w:highlight w:val="none"/>
              </w:rPr>
              <w:t>学历</w:t>
            </w:r>
          </w:p>
        </w:tc>
        <w:tc>
          <w:tcPr>
            <w:tcW w:w="4265" w:type="dxa"/>
            <w:gridSpan w:val="4"/>
            <w:vAlign w:val="center"/>
          </w:tcPr>
          <w:p w14:paraId="68B75DA4">
            <w:pPr>
              <w:spacing w:line="276" w:lineRule="auto"/>
              <w:jc w:val="center"/>
              <w:rPr>
                <w:rFonts w:ascii="宋体" w:hAnsi="宋体" w:cs="宋体"/>
                <w:szCs w:val="21"/>
                <w:highlight w:val="none"/>
              </w:rPr>
            </w:pPr>
            <w:r>
              <w:rPr>
                <w:rFonts w:hint="eastAsia" w:ascii="宋体" w:hAnsi="宋体" w:cs="宋体"/>
                <w:szCs w:val="21"/>
                <w:highlight w:val="none"/>
              </w:rPr>
              <w:t>上岗资格证明</w:t>
            </w:r>
          </w:p>
        </w:tc>
      </w:tr>
      <w:tr w14:paraId="06F0A1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14:paraId="1F1627B0">
            <w:pPr>
              <w:spacing w:line="276" w:lineRule="auto"/>
              <w:jc w:val="center"/>
              <w:rPr>
                <w:rFonts w:ascii="宋体" w:hAnsi="宋体" w:cs="宋体"/>
                <w:szCs w:val="21"/>
                <w:highlight w:val="none"/>
              </w:rPr>
            </w:pPr>
          </w:p>
        </w:tc>
        <w:tc>
          <w:tcPr>
            <w:tcW w:w="876" w:type="dxa"/>
            <w:vMerge w:val="continue"/>
            <w:vAlign w:val="center"/>
          </w:tcPr>
          <w:p w14:paraId="6A06456D">
            <w:pPr>
              <w:spacing w:line="276" w:lineRule="auto"/>
              <w:jc w:val="center"/>
              <w:rPr>
                <w:rFonts w:ascii="宋体" w:hAnsi="宋体" w:cs="宋体"/>
                <w:szCs w:val="21"/>
                <w:highlight w:val="none"/>
              </w:rPr>
            </w:pPr>
          </w:p>
        </w:tc>
        <w:tc>
          <w:tcPr>
            <w:tcW w:w="877" w:type="dxa"/>
            <w:vMerge w:val="continue"/>
            <w:vAlign w:val="center"/>
          </w:tcPr>
          <w:p w14:paraId="339B34BB">
            <w:pPr>
              <w:spacing w:line="276" w:lineRule="auto"/>
              <w:jc w:val="center"/>
              <w:rPr>
                <w:rFonts w:ascii="宋体" w:hAnsi="宋体" w:cs="宋体"/>
                <w:szCs w:val="21"/>
                <w:highlight w:val="none"/>
              </w:rPr>
            </w:pPr>
          </w:p>
        </w:tc>
        <w:tc>
          <w:tcPr>
            <w:tcW w:w="877" w:type="dxa"/>
            <w:vMerge w:val="continue"/>
          </w:tcPr>
          <w:p w14:paraId="58E57D48">
            <w:pPr>
              <w:spacing w:line="276" w:lineRule="auto"/>
              <w:jc w:val="center"/>
              <w:rPr>
                <w:rFonts w:ascii="宋体" w:hAnsi="宋体" w:cs="宋体"/>
                <w:szCs w:val="21"/>
                <w:highlight w:val="none"/>
              </w:rPr>
            </w:pPr>
          </w:p>
        </w:tc>
        <w:tc>
          <w:tcPr>
            <w:tcW w:w="877" w:type="dxa"/>
            <w:vMerge w:val="continue"/>
            <w:vAlign w:val="center"/>
          </w:tcPr>
          <w:p w14:paraId="345A6ADC">
            <w:pPr>
              <w:spacing w:line="276" w:lineRule="auto"/>
              <w:jc w:val="center"/>
              <w:rPr>
                <w:rFonts w:ascii="宋体" w:hAnsi="宋体" w:cs="宋体"/>
                <w:szCs w:val="21"/>
                <w:highlight w:val="none"/>
              </w:rPr>
            </w:pPr>
          </w:p>
        </w:tc>
        <w:tc>
          <w:tcPr>
            <w:tcW w:w="1151" w:type="dxa"/>
            <w:vAlign w:val="center"/>
          </w:tcPr>
          <w:p w14:paraId="6462D90F">
            <w:pPr>
              <w:spacing w:line="276" w:lineRule="auto"/>
              <w:jc w:val="center"/>
              <w:rPr>
                <w:rFonts w:ascii="宋体" w:hAnsi="宋体" w:cs="宋体"/>
                <w:szCs w:val="21"/>
                <w:highlight w:val="none"/>
              </w:rPr>
            </w:pPr>
            <w:r>
              <w:rPr>
                <w:rFonts w:hint="eastAsia" w:ascii="宋体" w:hAnsi="宋体" w:cs="宋体"/>
                <w:szCs w:val="21"/>
                <w:highlight w:val="none"/>
              </w:rPr>
              <w:t>证书名称</w:t>
            </w:r>
          </w:p>
        </w:tc>
        <w:tc>
          <w:tcPr>
            <w:tcW w:w="933" w:type="dxa"/>
            <w:vAlign w:val="center"/>
          </w:tcPr>
          <w:p w14:paraId="7D512E86">
            <w:pPr>
              <w:spacing w:line="276" w:lineRule="auto"/>
              <w:jc w:val="center"/>
              <w:rPr>
                <w:rFonts w:ascii="宋体" w:hAnsi="宋体" w:cs="宋体"/>
                <w:szCs w:val="21"/>
                <w:highlight w:val="none"/>
              </w:rPr>
            </w:pPr>
            <w:r>
              <w:rPr>
                <w:rFonts w:hint="eastAsia" w:ascii="宋体" w:hAnsi="宋体" w:cs="宋体"/>
                <w:szCs w:val="21"/>
                <w:highlight w:val="none"/>
              </w:rPr>
              <w:t>级别</w:t>
            </w:r>
          </w:p>
        </w:tc>
        <w:tc>
          <w:tcPr>
            <w:tcW w:w="1101" w:type="dxa"/>
            <w:vAlign w:val="center"/>
          </w:tcPr>
          <w:p w14:paraId="265BDA16">
            <w:pPr>
              <w:spacing w:line="276" w:lineRule="auto"/>
              <w:jc w:val="center"/>
              <w:rPr>
                <w:rFonts w:ascii="宋体" w:hAnsi="宋体" w:cs="宋体"/>
                <w:szCs w:val="21"/>
                <w:highlight w:val="none"/>
              </w:rPr>
            </w:pPr>
            <w:r>
              <w:rPr>
                <w:rFonts w:hint="eastAsia" w:ascii="宋体" w:hAnsi="宋体" w:cs="宋体"/>
                <w:szCs w:val="21"/>
                <w:highlight w:val="none"/>
              </w:rPr>
              <w:t>证号</w:t>
            </w:r>
          </w:p>
        </w:tc>
        <w:tc>
          <w:tcPr>
            <w:tcW w:w="1080" w:type="dxa"/>
            <w:vAlign w:val="center"/>
          </w:tcPr>
          <w:p w14:paraId="263F157F">
            <w:pPr>
              <w:spacing w:line="276" w:lineRule="auto"/>
              <w:jc w:val="center"/>
              <w:rPr>
                <w:rFonts w:ascii="宋体" w:hAnsi="宋体" w:cs="宋体"/>
                <w:szCs w:val="21"/>
                <w:highlight w:val="none"/>
              </w:rPr>
            </w:pPr>
            <w:r>
              <w:rPr>
                <w:rFonts w:hint="eastAsia" w:ascii="宋体" w:hAnsi="宋体" w:cs="宋体"/>
                <w:szCs w:val="21"/>
                <w:highlight w:val="none"/>
              </w:rPr>
              <w:t>专业</w:t>
            </w:r>
          </w:p>
        </w:tc>
      </w:tr>
      <w:tr w14:paraId="46B6EA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restart"/>
            <w:vAlign w:val="center"/>
          </w:tcPr>
          <w:p w14:paraId="12CBA079">
            <w:pPr>
              <w:spacing w:line="276" w:lineRule="auto"/>
              <w:jc w:val="center"/>
              <w:rPr>
                <w:rFonts w:ascii="宋体" w:hAnsi="宋体" w:cs="宋体"/>
                <w:szCs w:val="21"/>
                <w:highlight w:val="none"/>
              </w:rPr>
            </w:pPr>
            <w:r>
              <w:rPr>
                <w:rFonts w:hint="eastAsia" w:ascii="宋体" w:hAnsi="宋体" w:cs="宋体"/>
                <w:szCs w:val="21"/>
                <w:highlight w:val="none"/>
              </w:rPr>
              <w:t>拟安排的项目团队成员</w:t>
            </w:r>
          </w:p>
        </w:tc>
        <w:tc>
          <w:tcPr>
            <w:tcW w:w="876" w:type="dxa"/>
            <w:vAlign w:val="center"/>
          </w:tcPr>
          <w:p w14:paraId="7695BAF9">
            <w:pPr>
              <w:spacing w:line="276" w:lineRule="auto"/>
              <w:jc w:val="center"/>
              <w:rPr>
                <w:rFonts w:ascii="宋体" w:hAnsi="宋体" w:cs="宋体"/>
                <w:szCs w:val="21"/>
                <w:highlight w:val="none"/>
              </w:rPr>
            </w:pPr>
          </w:p>
        </w:tc>
        <w:tc>
          <w:tcPr>
            <w:tcW w:w="877" w:type="dxa"/>
            <w:vAlign w:val="center"/>
          </w:tcPr>
          <w:p w14:paraId="4A047A99">
            <w:pPr>
              <w:spacing w:line="276" w:lineRule="auto"/>
              <w:jc w:val="center"/>
              <w:rPr>
                <w:rFonts w:ascii="宋体" w:hAnsi="宋体" w:cs="宋体"/>
                <w:szCs w:val="21"/>
                <w:highlight w:val="none"/>
              </w:rPr>
            </w:pPr>
          </w:p>
        </w:tc>
        <w:tc>
          <w:tcPr>
            <w:tcW w:w="877" w:type="dxa"/>
          </w:tcPr>
          <w:p w14:paraId="0117CF5E">
            <w:pPr>
              <w:spacing w:line="276" w:lineRule="auto"/>
              <w:jc w:val="center"/>
              <w:rPr>
                <w:rFonts w:ascii="宋体" w:hAnsi="宋体" w:cs="宋体"/>
                <w:szCs w:val="21"/>
                <w:highlight w:val="none"/>
              </w:rPr>
            </w:pPr>
          </w:p>
        </w:tc>
        <w:tc>
          <w:tcPr>
            <w:tcW w:w="877" w:type="dxa"/>
            <w:vAlign w:val="center"/>
          </w:tcPr>
          <w:p w14:paraId="54A12141">
            <w:pPr>
              <w:spacing w:line="276" w:lineRule="auto"/>
              <w:jc w:val="center"/>
              <w:rPr>
                <w:rFonts w:ascii="宋体" w:hAnsi="宋体" w:cs="宋体"/>
                <w:szCs w:val="21"/>
                <w:highlight w:val="none"/>
              </w:rPr>
            </w:pPr>
          </w:p>
        </w:tc>
        <w:tc>
          <w:tcPr>
            <w:tcW w:w="1151" w:type="dxa"/>
            <w:vAlign w:val="center"/>
          </w:tcPr>
          <w:p w14:paraId="4A2E670D">
            <w:pPr>
              <w:spacing w:line="276" w:lineRule="auto"/>
              <w:jc w:val="center"/>
              <w:rPr>
                <w:rFonts w:ascii="宋体" w:hAnsi="宋体" w:cs="宋体"/>
                <w:szCs w:val="21"/>
                <w:highlight w:val="none"/>
              </w:rPr>
            </w:pPr>
          </w:p>
        </w:tc>
        <w:tc>
          <w:tcPr>
            <w:tcW w:w="933" w:type="dxa"/>
            <w:vAlign w:val="center"/>
          </w:tcPr>
          <w:p w14:paraId="164A8B11">
            <w:pPr>
              <w:spacing w:line="276" w:lineRule="auto"/>
              <w:jc w:val="center"/>
              <w:rPr>
                <w:rFonts w:ascii="宋体" w:hAnsi="宋体" w:cs="宋体"/>
                <w:szCs w:val="21"/>
                <w:highlight w:val="none"/>
              </w:rPr>
            </w:pPr>
          </w:p>
        </w:tc>
        <w:tc>
          <w:tcPr>
            <w:tcW w:w="1101" w:type="dxa"/>
            <w:vAlign w:val="center"/>
          </w:tcPr>
          <w:p w14:paraId="75389917">
            <w:pPr>
              <w:spacing w:line="276" w:lineRule="auto"/>
              <w:jc w:val="center"/>
              <w:rPr>
                <w:rFonts w:ascii="宋体" w:hAnsi="宋体" w:cs="宋体"/>
                <w:szCs w:val="21"/>
                <w:highlight w:val="none"/>
              </w:rPr>
            </w:pPr>
          </w:p>
        </w:tc>
        <w:tc>
          <w:tcPr>
            <w:tcW w:w="1080" w:type="dxa"/>
            <w:vAlign w:val="center"/>
          </w:tcPr>
          <w:p w14:paraId="3DE68754">
            <w:pPr>
              <w:spacing w:line="276" w:lineRule="auto"/>
              <w:jc w:val="center"/>
              <w:rPr>
                <w:rFonts w:ascii="宋体" w:hAnsi="宋体" w:cs="宋体"/>
                <w:szCs w:val="21"/>
                <w:highlight w:val="none"/>
              </w:rPr>
            </w:pPr>
          </w:p>
        </w:tc>
      </w:tr>
      <w:tr w14:paraId="36178B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14:paraId="43E83AF8">
            <w:pPr>
              <w:spacing w:line="276" w:lineRule="auto"/>
              <w:jc w:val="center"/>
              <w:rPr>
                <w:rFonts w:ascii="宋体" w:hAnsi="宋体" w:cs="宋体"/>
                <w:szCs w:val="21"/>
                <w:highlight w:val="none"/>
              </w:rPr>
            </w:pPr>
          </w:p>
        </w:tc>
        <w:tc>
          <w:tcPr>
            <w:tcW w:w="876" w:type="dxa"/>
            <w:vAlign w:val="center"/>
          </w:tcPr>
          <w:p w14:paraId="2073028A">
            <w:pPr>
              <w:spacing w:line="276" w:lineRule="auto"/>
              <w:jc w:val="center"/>
              <w:rPr>
                <w:rFonts w:ascii="宋体" w:hAnsi="宋体" w:cs="宋体"/>
                <w:szCs w:val="21"/>
                <w:highlight w:val="none"/>
              </w:rPr>
            </w:pPr>
          </w:p>
        </w:tc>
        <w:tc>
          <w:tcPr>
            <w:tcW w:w="877" w:type="dxa"/>
            <w:vAlign w:val="center"/>
          </w:tcPr>
          <w:p w14:paraId="6DAFEC48">
            <w:pPr>
              <w:spacing w:line="276" w:lineRule="auto"/>
              <w:jc w:val="center"/>
              <w:rPr>
                <w:rFonts w:ascii="宋体" w:hAnsi="宋体" w:cs="宋体"/>
                <w:szCs w:val="21"/>
                <w:highlight w:val="none"/>
              </w:rPr>
            </w:pPr>
          </w:p>
        </w:tc>
        <w:tc>
          <w:tcPr>
            <w:tcW w:w="877" w:type="dxa"/>
          </w:tcPr>
          <w:p w14:paraId="2EB1C800">
            <w:pPr>
              <w:spacing w:line="276" w:lineRule="auto"/>
              <w:jc w:val="center"/>
              <w:rPr>
                <w:rFonts w:ascii="宋体" w:hAnsi="宋体" w:cs="宋体"/>
                <w:szCs w:val="21"/>
                <w:highlight w:val="none"/>
              </w:rPr>
            </w:pPr>
          </w:p>
        </w:tc>
        <w:tc>
          <w:tcPr>
            <w:tcW w:w="877" w:type="dxa"/>
            <w:vAlign w:val="center"/>
          </w:tcPr>
          <w:p w14:paraId="17B17638">
            <w:pPr>
              <w:spacing w:line="276" w:lineRule="auto"/>
              <w:jc w:val="center"/>
              <w:rPr>
                <w:rFonts w:ascii="宋体" w:hAnsi="宋体" w:cs="宋体"/>
                <w:szCs w:val="21"/>
                <w:highlight w:val="none"/>
              </w:rPr>
            </w:pPr>
          </w:p>
        </w:tc>
        <w:tc>
          <w:tcPr>
            <w:tcW w:w="1151" w:type="dxa"/>
            <w:vAlign w:val="center"/>
          </w:tcPr>
          <w:p w14:paraId="1569F002">
            <w:pPr>
              <w:spacing w:line="276" w:lineRule="auto"/>
              <w:jc w:val="center"/>
              <w:rPr>
                <w:rFonts w:ascii="宋体" w:hAnsi="宋体" w:cs="宋体"/>
                <w:szCs w:val="21"/>
                <w:highlight w:val="none"/>
              </w:rPr>
            </w:pPr>
          </w:p>
        </w:tc>
        <w:tc>
          <w:tcPr>
            <w:tcW w:w="933" w:type="dxa"/>
            <w:vAlign w:val="center"/>
          </w:tcPr>
          <w:p w14:paraId="213E2C1E">
            <w:pPr>
              <w:spacing w:line="276" w:lineRule="auto"/>
              <w:jc w:val="center"/>
              <w:rPr>
                <w:rFonts w:ascii="宋体" w:hAnsi="宋体" w:cs="宋体"/>
                <w:szCs w:val="21"/>
                <w:highlight w:val="none"/>
              </w:rPr>
            </w:pPr>
          </w:p>
        </w:tc>
        <w:tc>
          <w:tcPr>
            <w:tcW w:w="1101" w:type="dxa"/>
            <w:vAlign w:val="center"/>
          </w:tcPr>
          <w:p w14:paraId="07481086">
            <w:pPr>
              <w:spacing w:line="276" w:lineRule="auto"/>
              <w:jc w:val="center"/>
              <w:rPr>
                <w:rFonts w:ascii="宋体" w:hAnsi="宋体" w:cs="宋体"/>
                <w:szCs w:val="21"/>
                <w:highlight w:val="none"/>
              </w:rPr>
            </w:pPr>
          </w:p>
        </w:tc>
        <w:tc>
          <w:tcPr>
            <w:tcW w:w="1080" w:type="dxa"/>
            <w:vAlign w:val="center"/>
          </w:tcPr>
          <w:p w14:paraId="61A5580D">
            <w:pPr>
              <w:spacing w:line="276" w:lineRule="auto"/>
              <w:jc w:val="center"/>
              <w:rPr>
                <w:rFonts w:ascii="宋体" w:hAnsi="宋体" w:cs="宋体"/>
                <w:szCs w:val="21"/>
                <w:highlight w:val="none"/>
              </w:rPr>
            </w:pPr>
          </w:p>
        </w:tc>
      </w:tr>
      <w:tr w14:paraId="72FBEA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14:paraId="5CEC51BE">
            <w:pPr>
              <w:spacing w:line="276" w:lineRule="auto"/>
              <w:jc w:val="center"/>
              <w:rPr>
                <w:rFonts w:ascii="宋体" w:hAnsi="宋体" w:cs="宋体"/>
                <w:szCs w:val="21"/>
                <w:highlight w:val="none"/>
              </w:rPr>
            </w:pPr>
          </w:p>
        </w:tc>
        <w:tc>
          <w:tcPr>
            <w:tcW w:w="876" w:type="dxa"/>
            <w:vAlign w:val="center"/>
          </w:tcPr>
          <w:p w14:paraId="1F1DF107">
            <w:pPr>
              <w:spacing w:line="276" w:lineRule="auto"/>
              <w:jc w:val="center"/>
              <w:rPr>
                <w:rFonts w:ascii="宋体" w:hAnsi="宋体" w:cs="宋体"/>
                <w:szCs w:val="21"/>
                <w:highlight w:val="none"/>
              </w:rPr>
            </w:pPr>
          </w:p>
        </w:tc>
        <w:tc>
          <w:tcPr>
            <w:tcW w:w="877" w:type="dxa"/>
            <w:vAlign w:val="center"/>
          </w:tcPr>
          <w:p w14:paraId="3558DE63">
            <w:pPr>
              <w:spacing w:line="276" w:lineRule="auto"/>
              <w:jc w:val="center"/>
              <w:rPr>
                <w:rFonts w:ascii="宋体" w:hAnsi="宋体" w:cs="宋体"/>
                <w:szCs w:val="21"/>
                <w:highlight w:val="none"/>
              </w:rPr>
            </w:pPr>
          </w:p>
        </w:tc>
        <w:tc>
          <w:tcPr>
            <w:tcW w:w="877" w:type="dxa"/>
          </w:tcPr>
          <w:p w14:paraId="7CB28795">
            <w:pPr>
              <w:spacing w:line="276" w:lineRule="auto"/>
              <w:jc w:val="center"/>
              <w:rPr>
                <w:rFonts w:ascii="宋体" w:hAnsi="宋体" w:cs="宋体"/>
                <w:szCs w:val="21"/>
                <w:highlight w:val="none"/>
              </w:rPr>
            </w:pPr>
          </w:p>
        </w:tc>
        <w:tc>
          <w:tcPr>
            <w:tcW w:w="877" w:type="dxa"/>
            <w:vAlign w:val="center"/>
          </w:tcPr>
          <w:p w14:paraId="02765E68">
            <w:pPr>
              <w:spacing w:line="276" w:lineRule="auto"/>
              <w:jc w:val="center"/>
              <w:rPr>
                <w:rFonts w:ascii="宋体" w:hAnsi="宋体" w:cs="宋体"/>
                <w:szCs w:val="21"/>
                <w:highlight w:val="none"/>
              </w:rPr>
            </w:pPr>
          </w:p>
        </w:tc>
        <w:tc>
          <w:tcPr>
            <w:tcW w:w="1151" w:type="dxa"/>
            <w:vAlign w:val="center"/>
          </w:tcPr>
          <w:p w14:paraId="711C9579">
            <w:pPr>
              <w:spacing w:line="276" w:lineRule="auto"/>
              <w:jc w:val="center"/>
              <w:rPr>
                <w:rFonts w:ascii="宋体" w:hAnsi="宋体" w:cs="宋体"/>
                <w:szCs w:val="21"/>
                <w:highlight w:val="none"/>
              </w:rPr>
            </w:pPr>
          </w:p>
        </w:tc>
        <w:tc>
          <w:tcPr>
            <w:tcW w:w="933" w:type="dxa"/>
            <w:vAlign w:val="center"/>
          </w:tcPr>
          <w:p w14:paraId="7369ADB8">
            <w:pPr>
              <w:spacing w:line="276" w:lineRule="auto"/>
              <w:jc w:val="center"/>
              <w:rPr>
                <w:rFonts w:ascii="宋体" w:hAnsi="宋体" w:cs="宋体"/>
                <w:szCs w:val="21"/>
                <w:highlight w:val="none"/>
              </w:rPr>
            </w:pPr>
          </w:p>
        </w:tc>
        <w:tc>
          <w:tcPr>
            <w:tcW w:w="1101" w:type="dxa"/>
            <w:vAlign w:val="center"/>
          </w:tcPr>
          <w:p w14:paraId="602BA7FB">
            <w:pPr>
              <w:spacing w:line="276" w:lineRule="auto"/>
              <w:jc w:val="center"/>
              <w:rPr>
                <w:rFonts w:ascii="宋体" w:hAnsi="宋体" w:cs="宋体"/>
                <w:szCs w:val="21"/>
                <w:highlight w:val="none"/>
              </w:rPr>
            </w:pPr>
          </w:p>
        </w:tc>
        <w:tc>
          <w:tcPr>
            <w:tcW w:w="1080" w:type="dxa"/>
            <w:vAlign w:val="center"/>
          </w:tcPr>
          <w:p w14:paraId="7CDBAE5B">
            <w:pPr>
              <w:spacing w:line="276" w:lineRule="auto"/>
              <w:jc w:val="center"/>
              <w:rPr>
                <w:rFonts w:ascii="宋体" w:hAnsi="宋体" w:cs="宋体"/>
                <w:szCs w:val="21"/>
                <w:highlight w:val="none"/>
              </w:rPr>
            </w:pPr>
          </w:p>
        </w:tc>
      </w:tr>
      <w:tr w14:paraId="641249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restart"/>
            <w:vAlign w:val="center"/>
          </w:tcPr>
          <w:p w14:paraId="624182EF">
            <w:pPr>
              <w:spacing w:line="276" w:lineRule="auto"/>
              <w:jc w:val="center"/>
              <w:rPr>
                <w:rFonts w:ascii="宋体" w:hAnsi="宋体" w:cs="宋体"/>
                <w:szCs w:val="21"/>
                <w:highlight w:val="none"/>
              </w:rPr>
            </w:pPr>
            <w:r>
              <w:rPr>
                <w:rFonts w:hint="eastAsia" w:ascii="宋体" w:hAnsi="宋体" w:cs="宋体"/>
                <w:szCs w:val="21"/>
                <w:highlight w:val="none"/>
              </w:rPr>
              <w:t>其他</w:t>
            </w:r>
          </w:p>
        </w:tc>
        <w:tc>
          <w:tcPr>
            <w:tcW w:w="876" w:type="dxa"/>
          </w:tcPr>
          <w:p w14:paraId="1F35FB8F">
            <w:pPr>
              <w:spacing w:line="276" w:lineRule="auto"/>
              <w:rPr>
                <w:rFonts w:ascii="宋体" w:hAnsi="宋体" w:cs="宋体"/>
                <w:szCs w:val="21"/>
                <w:highlight w:val="none"/>
              </w:rPr>
            </w:pPr>
          </w:p>
        </w:tc>
        <w:tc>
          <w:tcPr>
            <w:tcW w:w="877" w:type="dxa"/>
          </w:tcPr>
          <w:p w14:paraId="4BBF53B0">
            <w:pPr>
              <w:spacing w:line="276" w:lineRule="auto"/>
              <w:rPr>
                <w:rFonts w:ascii="宋体" w:hAnsi="宋体" w:cs="宋体"/>
                <w:szCs w:val="21"/>
                <w:highlight w:val="none"/>
              </w:rPr>
            </w:pPr>
          </w:p>
        </w:tc>
        <w:tc>
          <w:tcPr>
            <w:tcW w:w="877" w:type="dxa"/>
          </w:tcPr>
          <w:p w14:paraId="665FEAC9">
            <w:pPr>
              <w:spacing w:line="276" w:lineRule="auto"/>
              <w:rPr>
                <w:rFonts w:ascii="宋体" w:hAnsi="宋体" w:cs="宋体"/>
                <w:szCs w:val="21"/>
                <w:highlight w:val="none"/>
              </w:rPr>
            </w:pPr>
          </w:p>
        </w:tc>
        <w:tc>
          <w:tcPr>
            <w:tcW w:w="877" w:type="dxa"/>
          </w:tcPr>
          <w:p w14:paraId="44EC7DA0">
            <w:pPr>
              <w:spacing w:line="276" w:lineRule="auto"/>
              <w:rPr>
                <w:rFonts w:ascii="宋体" w:hAnsi="宋体" w:cs="宋体"/>
                <w:szCs w:val="21"/>
                <w:highlight w:val="none"/>
              </w:rPr>
            </w:pPr>
          </w:p>
        </w:tc>
        <w:tc>
          <w:tcPr>
            <w:tcW w:w="1151" w:type="dxa"/>
          </w:tcPr>
          <w:p w14:paraId="7EA16BDC">
            <w:pPr>
              <w:spacing w:line="276" w:lineRule="auto"/>
              <w:rPr>
                <w:rFonts w:ascii="宋体" w:hAnsi="宋体" w:cs="宋体"/>
                <w:szCs w:val="21"/>
                <w:highlight w:val="none"/>
              </w:rPr>
            </w:pPr>
          </w:p>
        </w:tc>
        <w:tc>
          <w:tcPr>
            <w:tcW w:w="933" w:type="dxa"/>
          </w:tcPr>
          <w:p w14:paraId="36462F25">
            <w:pPr>
              <w:spacing w:line="276" w:lineRule="auto"/>
              <w:rPr>
                <w:rFonts w:ascii="宋体" w:hAnsi="宋体" w:cs="宋体"/>
                <w:szCs w:val="21"/>
                <w:highlight w:val="none"/>
              </w:rPr>
            </w:pPr>
          </w:p>
        </w:tc>
        <w:tc>
          <w:tcPr>
            <w:tcW w:w="1101" w:type="dxa"/>
          </w:tcPr>
          <w:p w14:paraId="7A217E8B">
            <w:pPr>
              <w:spacing w:line="276" w:lineRule="auto"/>
              <w:rPr>
                <w:rFonts w:ascii="宋体" w:hAnsi="宋体" w:cs="宋体"/>
                <w:szCs w:val="21"/>
                <w:highlight w:val="none"/>
              </w:rPr>
            </w:pPr>
          </w:p>
        </w:tc>
        <w:tc>
          <w:tcPr>
            <w:tcW w:w="1080" w:type="dxa"/>
          </w:tcPr>
          <w:p w14:paraId="603F7981">
            <w:pPr>
              <w:spacing w:line="276" w:lineRule="auto"/>
              <w:rPr>
                <w:rFonts w:ascii="宋体" w:hAnsi="宋体" w:cs="宋体"/>
                <w:szCs w:val="21"/>
                <w:highlight w:val="none"/>
              </w:rPr>
            </w:pPr>
          </w:p>
        </w:tc>
      </w:tr>
      <w:tr w14:paraId="12FFCF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continue"/>
          </w:tcPr>
          <w:p w14:paraId="6771BD55">
            <w:pPr>
              <w:spacing w:line="276" w:lineRule="auto"/>
              <w:rPr>
                <w:rFonts w:ascii="宋体" w:hAnsi="宋体" w:cs="宋体"/>
                <w:szCs w:val="21"/>
                <w:highlight w:val="none"/>
              </w:rPr>
            </w:pPr>
          </w:p>
        </w:tc>
        <w:tc>
          <w:tcPr>
            <w:tcW w:w="876" w:type="dxa"/>
          </w:tcPr>
          <w:p w14:paraId="4E10A697">
            <w:pPr>
              <w:spacing w:line="276" w:lineRule="auto"/>
              <w:rPr>
                <w:rFonts w:ascii="宋体" w:hAnsi="宋体" w:cs="宋体"/>
                <w:szCs w:val="21"/>
                <w:highlight w:val="none"/>
              </w:rPr>
            </w:pPr>
          </w:p>
        </w:tc>
        <w:tc>
          <w:tcPr>
            <w:tcW w:w="877" w:type="dxa"/>
          </w:tcPr>
          <w:p w14:paraId="363E9FC9">
            <w:pPr>
              <w:spacing w:line="276" w:lineRule="auto"/>
              <w:rPr>
                <w:rFonts w:ascii="宋体" w:hAnsi="宋体" w:cs="宋体"/>
                <w:szCs w:val="21"/>
                <w:highlight w:val="none"/>
              </w:rPr>
            </w:pPr>
          </w:p>
        </w:tc>
        <w:tc>
          <w:tcPr>
            <w:tcW w:w="877" w:type="dxa"/>
          </w:tcPr>
          <w:p w14:paraId="4F20D1A3">
            <w:pPr>
              <w:spacing w:line="276" w:lineRule="auto"/>
              <w:rPr>
                <w:rFonts w:ascii="宋体" w:hAnsi="宋体" w:cs="宋体"/>
                <w:szCs w:val="21"/>
                <w:highlight w:val="none"/>
              </w:rPr>
            </w:pPr>
          </w:p>
        </w:tc>
        <w:tc>
          <w:tcPr>
            <w:tcW w:w="877" w:type="dxa"/>
          </w:tcPr>
          <w:p w14:paraId="66546D7D">
            <w:pPr>
              <w:spacing w:line="276" w:lineRule="auto"/>
              <w:rPr>
                <w:rFonts w:ascii="宋体" w:hAnsi="宋体" w:cs="宋体"/>
                <w:szCs w:val="21"/>
                <w:highlight w:val="none"/>
              </w:rPr>
            </w:pPr>
          </w:p>
        </w:tc>
        <w:tc>
          <w:tcPr>
            <w:tcW w:w="1151" w:type="dxa"/>
          </w:tcPr>
          <w:p w14:paraId="1B57E5F8">
            <w:pPr>
              <w:spacing w:line="276" w:lineRule="auto"/>
              <w:rPr>
                <w:rFonts w:ascii="宋体" w:hAnsi="宋体" w:cs="宋体"/>
                <w:szCs w:val="21"/>
                <w:highlight w:val="none"/>
              </w:rPr>
            </w:pPr>
          </w:p>
        </w:tc>
        <w:tc>
          <w:tcPr>
            <w:tcW w:w="933" w:type="dxa"/>
          </w:tcPr>
          <w:p w14:paraId="1A5D3CE9">
            <w:pPr>
              <w:spacing w:line="276" w:lineRule="auto"/>
              <w:rPr>
                <w:rFonts w:ascii="宋体" w:hAnsi="宋体" w:cs="宋体"/>
                <w:szCs w:val="21"/>
                <w:highlight w:val="none"/>
              </w:rPr>
            </w:pPr>
          </w:p>
        </w:tc>
        <w:tc>
          <w:tcPr>
            <w:tcW w:w="1101" w:type="dxa"/>
          </w:tcPr>
          <w:p w14:paraId="633CF80B">
            <w:pPr>
              <w:spacing w:line="276" w:lineRule="auto"/>
              <w:rPr>
                <w:rFonts w:ascii="宋体" w:hAnsi="宋体" w:cs="宋体"/>
                <w:szCs w:val="21"/>
                <w:highlight w:val="none"/>
              </w:rPr>
            </w:pPr>
          </w:p>
        </w:tc>
        <w:tc>
          <w:tcPr>
            <w:tcW w:w="1080" w:type="dxa"/>
          </w:tcPr>
          <w:p w14:paraId="49A31052">
            <w:pPr>
              <w:spacing w:line="276" w:lineRule="auto"/>
              <w:rPr>
                <w:rFonts w:ascii="宋体" w:hAnsi="宋体" w:cs="宋体"/>
                <w:szCs w:val="21"/>
                <w:highlight w:val="none"/>
              </w:rPr>
            </w:pPr>
          </w:p>
        </w:tc>
      </w:tr>
    </w:tbl>
    <w:p w14:paraId="3B568755">
      <w:pPr>
        <w:pStyle w:val="8"/>
        <w:spacing w:line="276" w:lineRule="auto"/>
        <w:rPr>
          <w:b w:val="0"/>
          <w:bCs w:val="0"/>
          <w:sz w:val="21"/>
          <w:szCs w:val="21"/>
          <w:highlight w:val="none"/>
        </w:rPr>
      </w:pPr>
      <w:r>
        <w:rPr>
          <w:rFonts w:hint="eastAsia"/>
          <w:b w:val="0"/>
          <w:bCs w:val="0"/>
          <w:sz w:val="21"/>
          <w:szCs w:val="21"/>
          <w:highlight w:val="none"/>
        </w:rPr>
        <w:t>（特别提示：以上表格仅供参考。投标人须按本招标文件评标信息中“拟安排的项目主要团队成员（主要技术人员）情况（项目负责人除外）情况”这一评分因素要求，提供证明资料）</w:t>
      </w:r>
    </w:p>
    <w:p w14:paraId="0BF5552E">
      <w:pPr>
        <w:pStyle w:val="7"/>
        <w:spacing w:before="60" w:beforeLines="25" w:after="60" w:afterLines="25"/>
        <w:ind w:firstLine="0"/>
        <w:rPr>
          <w:rFonts w:ascii="黑体" w:hAnsi="宋体" w:eastAsia="黑体"/>
          <w:sz w:val="24"/>
          <w:highlight w:val="none"/>
        </w:rPr>
      </w:pPr>
    </w:p>
    <w:p w14:paraId="0E6D06E8">
      <w:pPr>
        <w:rPr>
          <w:rFonts w:ascii="黑体" w:hAnsi="宋体" w:eastAsia="黑体"/>
          <w:sz w:val="24"/>
          <w:highlight w:val="none"/>
        </w:rPr>
      </w:pPr>
    </w:p>
    <w:p w14:paraId="71896E21">
      <w:pPr>
        <w:pStyle w:val="5"/>
        <w:jc w:val="center"/>
        <w:rPr>
          <w:rFonts w:hint="eastAsia" w:ascii="黑体" w:eastAsia="黑体"/>
          <w:b w:val="0"/>
          <w:bCs w:val="0"/>
          <w:sz w:val="24"/>
          <w:szCs w:val="20"/>
          <w:highlight w:val="none"/>
          <w:lang w:val="en-US" w:eastAsia="zh-CN"/>
        </w:rPr>
      </w:pPr>
    </w:p>
    <w:p w14:paraId="5E1AB626">
      <w:pPr>
        <w:rPr>
          <w:rFonts w:hint="eastAsia" w:ascii="黑体" w:eastAsia="黑体" w:cs="Times New Roman"/>
          <w:b w:val="0"/>
          <w:bCs w:val="0"/>
          <w:sz w:val="24"/>
          <w:szCs w:val="28"/>
          <w:highlight w:val="none"/>
          <w:lang w:val="en-US" w:eastAsia="zh-CN"/>
        </w:rPr>
      </w:pPr>
      <w:r>
        <w:rPr>
          <w:rFonts w:hint="eastAsia" w:ascii="黑体" w:eastAsia="黑体" w:cs="Times New Roman"/>
          <w:b w:val="0"/>
          <w:bCs w:val="0"/>
          <w:sz w:val="24"/>
          <w:szCs w:val="28"/>
          <w:highlight w:val="none"/>
          <w:lang w:val="en-US" w:eastAsia="zh-CN"/>
        </w:rPr>
        <w:br w:type="page"/>
      </w:r>
    </w:p>
    <w:p w14:paraId="4C19482C">
      <w:pPr>
        <w:pStyle w:val="5"/>
        <w:jc w:val="center"/>
        <w:rPr>
          <w:rFonts w:hint="eastAsia" w:ascii="黑体" w:eastAsia="黑体" w:cs="Times New Roman"/>
          <w:b w:val="0"/>
          <w:bCs w:val="0"/>
          <w:sz w:val="24"/>
          <w:szCs w:val="28"/>
          <w:highlight w:val="none"/>
        </w:rPr>
      </w:pPr>
      <w:r>
        <w:rPr>
          <w:rFonts w:hint="eastAsia" w:ascii="黑体" w:eastAsia="黑体" w:cs="Times New Roman"/>
          <w:b w:val="0"/>
          <w:bCs w:val="0"/>
          <w:sz w:val="24"/>
          <w:szCs w:val="28"/>
          <w:highlight w:val="none"/>
          <w:lang w:val="en-US" w:eastAsia="zh-CN"/>
        </w:rPr>
        <w:t>十</w:t>
      </w:r>
      <w:r>
        <w:rPr>
          <w:rFonts w:hint="eastAsia" w:ascii="黑体" w:eastAsia="黑体" w:cs="Times New Roman"/>
          <w:b w:val="0"/>
          <w:bCs w:val="0"/>
          <w:sz w:val="24"/>
          <w:szCs w:val="28"/>
          <w:highlight w:val="none"/>
        </w:rPr>
        <w:t>、投标人认为需要加以说明的其他内容</w:t>
      </w:r>
    </w:p>
    <w:p w14:paraId="20C99989">
      <w:pPr>
        <w:keepNext w:val="0"/>
        <w:keepLines w:val="0"/>
        <w:widowControl/>
        <w:suppressLineNumbers w:val="0"/>
        <w:jc w:val="center"/>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rPr>
        <w:t>政府采购违法行为风险知悉确认书</w:t>
      </w:r>
    </w:p>
    <w:p w14:paraId="7E3B0F48">
      <w:pPr>
        <w:spacing w:before="0" w:beforeLines="0" w:after="156" w:afterLines="50" w:line="360" w:lineRule="exact"/>
        <w:ind w:firstLine="422" w:firstLineChars="200"/>
        <w:rPr>
          <w:rFonts w:hint="eastAsia" w:eastAsia="宋体" w:cs="Times New Roman"/>
          <w:b/>
          <w:bCs/>
          <w:color w:val="auto"/>
          <w:sz w:val="24"/>
          <w:highlight w:val="none"/>
          <w:lang w:val="en-US" w:eastAsia="zh-CN"/>
        </w:rPr>
      </w:pPr>
      <w:r>
        <w:rPr>
          <w:rFonts w:hint="eastAsia"/>
          <w:b/>
          <w:bCs/>
          <w:color w:val="auto"/>
          <w:sz w:val="21"/>
          <w:szCs w:val="21"/>
          <w:highlight w:val="none"/>
          <w:lang w:eastAsia="zh-CN"/>
        </w:rPr>
        <w:t>我</w:t>
      </w:r>
      <w:r>
        <w:rPr>
          <w:rFonts w:hint="eastAsia" w:ascii="Calibri" w:hAnsi="Calibri" w:eastAsia="宋体" w:cs="Times New Roman"/>
          <w:b/>
          <w:bCs/>
          <w:color w:val="auto"/>
          <w:sz w:val="21"/>
          <w:szCs w:val="21"/>
          <w:highlight w:val="none"/>
          <w:lang w:val="en-US" w:eastAsia="zh-CN"/>
        </w:rPr>
        <w:t>单位</w:t>
      </w:r>
      <w:r>
        <w:rPr>
          <w:rFonts w:hint="eastAsia" w:eastAsia="宋体"/>
          <w:b/>
          <w:bCs/>
          <w:color w:val="auto"/>
          <w:sz w:val="21"/>
          <w:szCs w:val="21"/>
          <w:highlight w:val="none"/>
        </w:rPr>
        <w:t>在</w:t>
      </w:r>
      <w:r>
        <w:rPr>
          <w:rFonts w:hint="eastAsia"/>
          <w:b/>
          <w:bCs/>
          <w:color w:val="auto"/>
          <w:sz w:val="21"/>
          <w:szCs w:val="21"/>
          <w:highlight w:val="none"/>
        </w:rPr>
        <w:t>投标前已充分知悉以下情形为参与政府采购活动时的重大风险事项，并承诺已对下述风险提示事项重点排查，</w:t>
      </w:r>
      <w:r>
        <w:rPr>
          <w:rFonts w:hint="eastAsia" w:eastAsia="宋体" w:cs="Times New Roman"/>
          <w:b/>
          <w:bCs/>
          <w:color w:val="auto"/>
          <w:sz w:val="21"/>
          <w:szCs w:val="21"/>
          <w:highlight w:val="none"/>
          <w:lang w:val="en-US" w:eastAsia="zh-CN"/>
        </w:rPr>
        <w:t>若存在下述情况，我单位愿意依法承担被记入供应商诚信档案、罚款、取消参与政府采购资格、吊销营业执照等处罚；构成犯罪的，依法承担刑事责任</w:t>
      </w:r>
      <w:r>
        <w:rPr>
          <w:rFonts w:hint="eastAsia" w:eastAsia="宋体" w:cs="Times New Roman"/>
          <w:b/>
          <w:bCs/>
          <w:color w:val="auto"/>
          <w:sz w:val="24"/>
          <w:highlight w:val="none"/>
          <w:lang w:val="en-US" w:eastAsia="zh-CN"/>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60DB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14:paraId="4C6882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序号</w:t>
            </w:r>
          </w:p>
        </w:tc>
        <w:tc>
          <w:tcPr>
            <w:tcW w:w="7811" w:type="dxa"/>
            <w:noWrap w:val="0"/>
            <w:vAlign w:val="top"/>
          </w:tcPr>
          <w:p w14:paraId="4ED46B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供应商参与投标禁止情形</w:t>
            </w:r>
          </w:p>
        </w:tc>
      </w:tr>
      <w:tr w14:paraId="6A9B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75C9EA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7811" w:type="dxa"/>
            <w:noWrap w:val="0"/>
            <w:vAlign w:val="center"/>
          </w:tcPr>
          <w:p w14:paraId="35C02F6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与其他投标供应商的法定代表人、主要经营负责人、投标授权代表人、项目负责人、主要技术人员为</w:t>
            </w:r>
            <w:r>
              <w:rPr>
                <w:rFonts w:hint="eastAsia" w:ascii="仿宋_GB2312" w:hAnsi="仿宋_GB2312" w:eastAsia="仿宋_GB2312" w:cs="仿宋_GB2312"/>
                <w:b/>
                <w:bCs/>
                <w:color w:val="auto"/>
                <w:sz w:val="24"/>
                <w:szCs w:val="24"/>
                <w:highlight w:val="none"/>
                <w:lang w:val="en-US" w:eastAsia="zh-CN"/>
              </w:rPr>
              <w:t>同一人、属同一单位或者在同一单位缴纳社会保险</w:t>
            </w:r>
            <w:r>
              <w:rPr>
                <w:rFonts w:hint="eastAsia" w:ascii="仿宋_GB2312" w:hAnsi="仿宋_GB2312" w:eastAsia="仿宋_GB2312" w:cs="仿宋_GB2312"/>
                <w:color w:val="auto"/>
                <w:sz w:val="24"/>
                <w:szCs w:val="24"/>
                <w:highlight w:val="none"/>
                <w:lang w:val="en-US" w:eastAsia="zh-CN"/>
              </w:rPr>
              <w:t>。</w:t>
            </w:r>
          </w:p>
        </w:tc>
      </w:tr>
      <w:tr w14:paraId="40A6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0FDB20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7811" w:type="dxa"/>
            <w:noWrap w:val="0"/>
            <w:vAlign w:val="center"/>
          </w:tcPr>
          <w:p w14:paraId="134BEB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参与本项目政府采购活动时，与其他投标供应商存在单位负责人为</w:t>
            </w:r>
            <w:r>
              <w:rPr>
                <w:rFonts w:hint="eastAsia" w:ascii="仿宋_GB2312" w:hAnsi="仿宋_GB2312" w:eastAsia="仿宋_GB2312" w:cs="仿宋_GB2312"/>
                <w:b/>
                <w:bCs/>
                <w:color w:val="auto"/>
                <w:sz w:val="24"/>
                <w:szCs w:val="24"/>
                <w:highlight w:val="none"/>
                <w:lang w:val="en-US" w:eastAsia="zh-CN"/>
              </w:rPr>
              <w:t>同一人或直接控股、管理关系</w:t>
            </w:r>
            <w:r>
              <w:rPr>
                <w:rFonts w:hint="eastAsia" w:ascii="仿宋_GB2312" w:hAnsi="仿宋_GB2312" w:eastAsia="仿宋_GB2312" w:cs="仿宋_GB2312"/>
                <w:color w:val="auto"/>
                <w:sz w:val="24"/>
                <w:szCs w:val="24"/>
                <w:highlight w:val="none"/>
                <w:lang w:val="en-US" w:eastAsia="zh-CN"/>
              </w:rPr>
              <w:t>。</w:t>
            </w:r>
          </w:p>
        </w:tc>
      </w:tr>
      <w:tr w14:paraId="0DC2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301DD4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7811" w:type="dxa"/>
            <w:noWrap w:val="0"/>
            <w:vAlign w:val="center"/>
          </w:tcPr>
          <w:p w14:paraId="0BE5DEE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与其他投标供应商的投标文件或部分投标文件</w:t>
            </w:r>
            <w:r>
              <w:rPr>
                <w:rFonts w:hint="eastAsia" w:ascii="仿宋_GB2312" w:hAnsi="仿宋_GB2312" w:eastAsia="仿宋_GB2312" w:cs="仿宋_GB2312"/>
                <w:b/>
                <w:bCs/>
                <w:color w:val="auto"/>
                <w:sz w:val="24"/>
                <w:szCs w:val="24"/>
                <w:highlight w:val="none"/>
                <w:lang w:val="en-US" w:eastAsia="zh-CN"/>
              </w:rPr>
              <w:t>相互混装或存在非正常一致</w:t>
            </w:r>
            <w:r>
              <w:rPr>
                <w:rFonts w:hint="eastAsia" w:ascii="仿宋_GB2312" w:hAnsi="仿宋_GB2312" w:eastAsia="仿宋_GB2312" w:cs="仿宋_GB2312"/>
                <w:color w:val="auto"/>
                <w:sz w:val="24"/>
                <w:szCs w:val="24"/>
                <w:highlight w:val="none"/>
                <w:lang w:val="en-US" w:eastAsia="zh-CN"/>
              </w:rPr>
              <w:t>。</w:t>
            </w:r>
          </w:p>
        </w:tc>
      </w:tr>
      <w:tr w14:paraId="4549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6AC354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7811" w:type="dxa"/>
            <w:noWrap w:val="0"/>
            <w:vAlign w:val="center"/>
          </w:tcPr>
          <w:p w14:paraId="7F5AD8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与其他投标供应商的投标文件由</w:t>
            </w:r>
            <w:r>
              <w:rPr>
                <w:rFonts w:hint="eastAsia" w:ascii="仿宋_GB2312" w:hAnsi="仿宋_GB2312" w:eastAsia="仿宋_GB2312" w:cs="仿宋_GB2312"/>
                <w:b/>
                <w:bCs/>
                <w:color w:val="auto"/>
                <w:sz w:val="24"/>
                <w:szCs w:val="24"/>
                <w:highlight w:val="none"/>
                <w:lang w:val="en-US" w:eastAsia="zh-CN"/>
              </w:rPr>
              <w:t>同一单位或者同一人编制</w:t>
            </w:r>
            <w:r>
              <w:rPr>
                <w:rFonts w:hint="eastAsia" w:ascii="仿宋_GB2312" w:hAnsi="仿宋_GB2312" w:eastAsia="仿宋_GB2312" w:cs="仿宋_GB2312"/>
                <w:color w:val="auto"/>
                <w:sz w:val="24"/>
                <w:szCs w:val="24"/>
                <w:highlight w:val="none"/>
                <w:lang w:val="en-US" w:eastAsia="zh-CN"/>
              </w:rPr>
              <w:t>，或者使用</w:t>
            </w:r>
            <w:r>
              <w:rPr>
                <w:rFonts w:hint="eastAsia" w:ascii="仿宋_GB2312" w:hAnsi="仿宋_GB2312" w:eastAsia="仿宋_GB2312" w:cs="仿宋_GB2312"/>
                <w:b/>
                <w:bCs/>
                <w:color w:val="auto"/>
                <w:sz w:val="24"/>
                <w:szCs w:val="24"/>
                <w:highlight w:val="none"/>
                <w:lang w:val="en-US" w:eastAsia="zh-CN"/>
              </w:rPr>
              <w:t>同一设备编制</w:t>
            </w:r>
            <w:r>
              <w:rPr>
                <w:rFonts w:hint="eastAsia" w:ascii="仿宋_GB2312" w:hAnsi="仿宋_GB2312" w:eastAsia="仿宋_GB2312" w:cs="仿宋_GB2312"/>
                <w:color w:val="auto"/>
                <w:sz w:val="24"/>
                <w:szCs w:val="24"/>
                <w:highlight w:val="none"/>
                <w:lang w:val="en-US" w:eastAsia="zh-CN"/>
              </w:rPr>
              <w:t>（“文件制作机器码”“文件创建标识码”一致）。</w:t>
            </w:r>
          </w:p>
        </w:tc>
      </w:tr>
      <w:tr w14:paraId="2E8E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7971A6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7811" w:type="dxa"/>
            <w:noWrap w:val="0"/>
            <w:vAlign w:val="center"/>
          </w:tcPr>
          <w:p w14:paraId="1C3576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提供</w:t>
            </w:r>
            <w:r>
              <w:rPr>
                <w:rFonts w:hint="eastAsia" w:ascii="仿宋_GB2312" w:hAnsi="仿宋_GB2312" w:eastAsia="仿宋_GB2312" w:cs="仿宋_GB2312"/>
                <w:b/>
                <w:bCs/>
                <w:color w:val="auto"/>
                <w:sz w:val="24"/>
                <w:szCs w:val="24"/>
                <w:highlight w:val="none"/>
                <w:lang w:val="en-US" w:eastAsia="zh-CN"/>
              </w:rPr>
              <w:t>未经出具机构核实</w:t>
            </w:r>
            <w:r>
              <w:rPr>
                <w:rFonts w:hint="eastAsia" w:ascii="仿宋_GB2312" w:hAnsi="仿宋_GB2312" w:eastAsia="仿宋_GB2312" w:cs="仿宋_GB2312"/>
                <w:color w:val="auto"/>
                <w:sz w:val="24"/>
                <w:szCs w:val="24"/>
                <w:highlight w:val="none"/>
                <w:lang w:val="en-US" w:eastAsia="zh-CN"/>
              </w:rPr>
              <w:t>的虚假的检验检测报告、业绩材料、社保缴纳证明、学历学位证书、职称认证证书等材料。</w:t>
            </w:r>
          </w:p>
        </w:tc>
      </w:tr>
      <w:tr w14:paraId="020A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28611A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7811" w:type="dxa"/>
            <w:noWrap w:val="0"/>
            <w:vAlign w:val="center"/>
          </w:tcPr>
          <w:p w14:paraId="3F8483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擅自将投标密钥或电子营业执照出借他人使用或未妥善保管。</w:t>
            </w:r>
          </w:p>
        </w:tc>
      </w:tr>
    </w:tbl>
    <w:p w14:paraId="35775ADD">
      <w:pPr>
        <w:spacing w:before="156" w:beforeLines="50" w:line="380" w:lineRule="exact"/>
        <w:ind w:firstLine="422" w:firstLineChars="200"/>
        <w:rPr>
          <w:b/>
          <w:color w:val="auto"/>
          <w:highlight w:val="none"/>
        </w:rPr>
      </w:pPr>
      <w:r>
        <w:rPr>
          <w:rFonts w:hint="eastAsia"/>
          <w:b/>
          <w:color w:val="auto"/>
          <w:highlight w:val="none"/>
        </w:rPr>
        <w:t>一、</w:t>
      </w:r>
      <w:r>
        <w:rPr>
          <w:rFonts w:hint="eastAsia"/>
          <w:b/>
          <w:color w:val="auto"/>
          <w:highlight w:val="none"/>
          <w:lang w:eastAsia="zh-CN"/>
        </w:rPr>
        <w:t>我</w:t>
      </w:r>
      <w:r>
        <w:rPr>
          <w:rFonts w:hint="eastAsia"/>
          <w:b/>
          <w:color w:val="auto"/>
          <w:highlight w:val="none"/>
          <w:lang w:val="en-US" w:eastAsia="zh-CN"/>
        </w:rPr>
        <w:t>单位</w:t>
      </w:r>
      <w:r>
        <w:rPr>
          <w:rFonts w:hint="eastAsia"/>
          <w:b/>
          <w:color w:val="auto"/>
          <w:highlight w:val="none"/>
        </w:rPr>
        <w:t>已充分知悉“隐瞒真实情况，提供虚假资料”的法定情形，包括但不限于：</w:t>
      </w:r>
    </w:p>
    <w:p w14:paraId="5FD462E3">
      <w:pPr>
        <w:spacing w:beforeLines="0" w:line="380" w:lineRule="exact"/>
        <w:ind w:firstLine="420" w:firstLineChars="200"/>
        <w:rPr>
          <w:color w:val="auto"/>
          <w:highlight w:val="none"/>
        </w:rPr>
      </w:pPr>
      <w:r>
        <w:rPr>
          <w:rFonts w:hint="eastAsia"/>
          <w:color w:val="auto"/>
          <w:highlight w:val="none"/>
        </w:rPr>
        <w:t>（一）通过转让或者租借等方式从其他单位获取资格或者资质证书投标的。</w:t>
      </w:r>
    </w:p>
    <w:p w14:paraId="48CD2A5F">
      <w:pPr>
        <w:spacing w:beforeLines="0" w:line="380" w:lineRule="exact"/>
        <w:ind w:firstLine="420" w:firstLineChars="200"/>
        <w:rPr>
          <w:color w:val="auto"/>
          <w:highlight w:val="none"/>
        </w:rPr>
      </w:pPr>
      <w:r>
        <w:rPr>
          <w:rFonts w:hint="eastAsia"/>
          <w:color w:val="auto"/>
          <w:highlight w:val="none"/>
        </w:rPr>
        <w:t>（二）由其他单位或者其他单位负责人在投标供应商编制的投标文件上加盖印章或者签字的。</w:t>
      </w:r>
    </w:p>
    <w:p w14:paraId="1EB0E252">
      <w:pPr>
        <w:spacing w:beforeLines="0" w:line="380" w:lineRule="exact"/>
        <w:ind w:firstLine="420" w:firstLineChars="200"/>
        <w:rPr>
          <w:color w:val="auto"/>
          <w:highlight w:val="none"/>
        </w:rPr>
      </w:pPr>
      <w:r>
        <w:rPr>
          <w:rFonts w:hint="eastAsia"/>
          <w:color w:val="auto"/>
          <w:highlight w:val="none"/>
        </w:rPr>
        <w:t>（三）项目负责人或者主要技术人员不是本单位人员的。</w:t>
      </w:r>
    </w:p>
    <w:p w14:paraId="475F2212">
      <w:pPr>
        <w:spacing w:beforeLines="0" w:line="380" w:lineRule="exact"/>
        <w:ind w:firstLine="420" w:firstLineChars="200"/>
        <w:rPr>
          <w:color w:val="auto"/>
          <w:highlight w:val="none"/>
        </w:rPr>
      </w:pPr>
      <w:r>
        <w:rPr>
          <w:rFonts w:hint="eastAsia"/>
          <w:color w:val="auto"/>
          <w:highlight w:val="none"/>
        </w:rPr>
        <w:t>（四）投标保证金不是从投标供应商基本账户转出的。</w:t>
      </w:r>
    </w:p>
    <w:p w14:paraId="6E1AAFA5">
      <w:pPr>
        <w:spacing w:beforeLines="0" w:line="380" w:lineRule="exact"/>
        <w:ind w:firstLine="420" w:firstLineChars="200"/>
        <w:rPr>
          <w:color w:val="auto"/>
          <w:highlight w:val="none"/>
        </w:rPr>
      </w:pPr>
      <w:r>
        <w:rPr>
          <w:rFonts w:hint="eastAsia"/>
          <w:color w:val="auto"/>
          <w:highlight w:val="none"/>
        </w:rPr>
        <w:t>（五）其他隐瞒真实情况、提供虚假资料的行为。</w:t>
      </w:r>
    </w:p>
    <w:p w14:paraId="04D18F5A">
      <w:pPr>
        <w:spacing w:beforeLines="0" w:line="380" w:lineRule="exact"/>
        <w:ind w:firstLine="422" w:firstLineChars="200"/>
        <w:rPr>
          <w:b/>
          <w:color w:val="auto"/>
          <w:highlight w:val="none"/>
        </w:rPr>
      </w:pPr>
      <w:r>
        <w:rPr>
          <w:rFonts w:hint="eastAsia"/>
          <w:b/>
          <w:color w:val="auto"/>
          <w:highlight w:val="none"/>
        </w:rPr>
        <w:t>二、</w:t>
      </w:r>
      <w:r>
        <w:rPr>
          <w:rFonts w:hint="eastAsia"/>
          <w:b/>
          <w:color w:val="auto"/>
          <w:highlight w:val="none"/>
          <w:lang w:eastAsia="zh-CN"/>
        </w:rPr>
        <w:t>我</w:t>
      </w:r>
      <w:r>
        <w:rPr>
          <w:rFonts w:hint="eastAsia"/>
          <w:b/>
          <w:color w:val="auto"/>
          <w:highlight w:val="none"/>
          <w:lang w:val="en-US" w:eastAsia="zh-CN"/>
        </w:rPr>
        <w:t>单位</w:t>
      </w:r>
      <w:r>
        <w:rPr>
          <w:rFonts w:hint="eastAsia"/>
          <w:b/>
          <w:color w:val="auto"/>
          <w:highlight w:val="none"/>
        </w:rPr>
        <w:t>已充分知悉“与其他采购参加人串通投标”的法定情形，包括但不限于：</w:t>
      </w:r>
    </w:p>
    <w:p w14:paraId="0A532BC5">
      <w:pPr>
        <w:spacing w:beforeLines="0" w:line="380" w:lineRule="exact"/>
        <w:ind w:firstLine="420" w:firstLineChars="200"/>
        <w:rPr>
          <w:color w:val="auto"/>
          <w:highlight w:val="none"/>
        </w:rPr>
      </w:pPr>
      <w:r>
        <w:rPr>
          <w:rFonts w:hint="eastAsia"/>
          <w:color w:val="auto"/>
          <w:highlight w:val="none"/>
        </w:rPr>
        <w:t>（一）投标供应商之间相互约定给予未中标的供应商利益补偿。</w:t>
      </w:r>
    </w:p>
    <w:p w14:paraId="67048C74">
      <w:pPr>
        <w:spacing w:beforeLines="0" w:line="380" w:lineRule="exact"/>
        <w:ind w:firstLine="420" w:firstLineChars="200"/>
        <w:rPr>
          <w:color w:val="auto"/>
          <w:highlight w:val="none"/>
        </w:rPr>
      </w:pPr>
      <w:r>
        <w:rPr>
          <w:rFonts w:hint="eastAsia"/>
          <w:color w:val="auto"/>
          <w:highlight w:val="none"/>
        </w:rPr>
        <w:t>（二）不同投标供应商的法定代表人、主要经营负责人、项目投标授权代表人、项目负责人、主要技术人员为同一人、属同一单位或者在同一单位缴纳社会保险。</w:t>
      </w:r>
    </w:p>
    <w:p w14:paraId="06CDA075">
      <w:pPr>
        <w:spacing w:beforeLines="0" w:line="340" w:lineRule="exact"/>
        <w:ind w:firstLine="420" w:firstLineChars="200"/>
        <w:rPr>
          <w:color w:val="auto"/>
          <w:highlight w:val="none"/>
        </w:rPr>
      </w:pPr>
      <w:r>
        <w:rPr>
          <w:rFonts w:hint="eastAsia"/>
          <w:color w:val="auto"/>
          <w:highlight w:val="none"/>
        </w:rPr>
        <w:t>（三）不同投标供应商的投标文件由同一单位或者同一人编制，或者由同一人分阶段参与编制的。</w:t>
      </w:r>
    </w:p>
    <w:p w14:paraId="090C3AC6">
      <w:pPr>
        <w:spacing w:beforeLines="0" w:line="340" w:lineRule="exact"/>
        <w:ind w:firstLine="420" w:firstLineChars="200"/>
        <w:rPr>
          <w:color w:val="auto"/>
          <w:highlight w:val="none"/>
        </w:rPr>
      </w:pPr>
      <w:r>
        <w:rPr>
          <w:rFonts w:hint="eastAsia"/>
          <w:color w:val="auto"/>
          <w:highlight w:val="none"/>
        </w:rPr>
        <w:t>（四）不同投标供应商的投标文件或部分投标文件相互混装。</w:t>
      </w:r>
    </w:p>
    <w:p w14:paraId="1F6D2D69">
      <w:pPr>
        <w:spacing w:beforeLines="0" w:line="340" w:lineRule="exact"/>
        <w:ind w:firstLine="420" w:firstLineChars="200"/>
        <w:rPr>
          <w:color w:val="auto"/>
          <w:highlight w:val="none"/>
        </w:rPr>
      </w:pPr>
      <w:r>
        <w:rPr>
          <w:rFonts w:hint="eastAsia"/>
          <w:color w:val="auto"/>
          <w:highlight w:val="none"/>
        </w:rPr>
        <w:t>（五）不同投标供应商的投标文件内容存在非正常一致。</w:t>
      </w:r>
    </w:p>
    <w:p w14:paraId="7DC8004D">
      <w:pPr>
        <w:spacing w:beforeLines="0" w:line="340" w:lineRule="exact"/>
        <w:ind w:firstLine="420" w:firstLineChars="200"/>
        <w:rPr>
          <w:color w:val="auto"/>
          <w:highlight w:val="none"/>
        </w:rPr>
      </w:pPr>
      <w:r>
        <w:rPr>
          <w:rFonts w:hint="eastAsia"/>
          <w:color w:val="auto"/>
          <w:highlight w:val="none"/>
        </w:rPr>
        <w:t>（六）由同一单位工作人员为两家以上（含两家）供应商进行同一项投标活动的。</w:t>
      </w:r>
    </w:p>
    <w:p w14:paraId="32F2411C">
      <w:pPr>
        <w:spacing w:beforeLines="0" w:line="340" w:lineRule="exact"/>
        <w:ind w:firstLine="420" w:firstLineChars="200"/>
        <w:rPr>
          <w:color w:val="auto"/>
          <w:highlight w:val="none"/>
        </w:rPr>
      </w:pPr>
      <w:r>
        <w:rPr>
          <w:rFonts w:hint="eastAsia"/>
          <w:color w:val="auto"/>
          <w:highlight w:val="none"/>
        </w:rPr>
        <w:t>（七）不同投标人的投标报价呈规律性差异。</w:t>
      </w:r>
    </w:p>
    <w:p w14:paraId="3B15DBEF">
      <w:pPr>
        <w:spacing w:beforeLines="0" w:line="340" w:lineRule="exact"/>
        <w:ind w:firstLine="420" w:firstLineChars="200"/>
        <w:rPr>
          <w:color w:val="auto"/>
          <w:highlight w:val="none"/>
        </w:rPr>
      </w:pPr>
      <w:r>
        <w:rPr>
          <w:rFonts w:hint="eastAsia"/>
          <w:color w:val="auto"/>
          <w:highlight w:val="none"/>
        </w:rPr>
        <w:t>（八）不同投标人的投标保证金从同一单位或者个人的账户转出。</w:t>
      </w:r>
    </w:p>
    <w:p w14:paraId="1BB9C46B">
      <w:pPr>
        <w:spacing w:beforeLines="0" w:line="340" w:lineRule="exact"/>
        <w:ind w:firstLine="420" w:firstLineChars="200"/>
        <w:rPr>
          <w:color w:val="auto"/>
          <w:highlight w:val="none"/>
        </w:rPr>
      </w:pPr>
      <w:r>
        <w:rPr>
          <w:rFonts w:hint="eastAsia"/>
          <w:color w:val="auto"/>
          <w:highlight w:val="none"/>
        </w:rPr>
        <w:t>（九）主管部门依照法律、法规认定的其他情形。</w:t>
      </w:r>
    </w:p>
    <w:p w14:paraId="7FA7573F">
      <w:pPr>
        <w:spacing w:beforeLines="0" w:line="340" w:lineRule="exact"/>
        <w:ind w:firstLine="422" w:firstLineChars="200"/>
        <w:rPr>
          <w:b/>
          <w:color w:val="auto"/>
          <w:highlight w:val="none"/>
        </w:rPr>
      </w:pPr>
      <w:r>
        <w:rPr>
          <w:rFonts w:hint="eastAsia"/>
          <w:b/>
          <w:color w:val="auto"/>
          <w:highlight w:val="none"/>
        </w:rPr>
        <w:t>三、</w:t>
      </w:r>
      <w:r>
        <w:rPr>
          <w:rFonts w:hint="eastAsia"/>
          <w:b/>
          <w:color w:val="auto"/>
          <w:highlight w:val="none"/>
          <w:lang w:eastAsia="zh-CN"/>
        </w:rPr>
        <w:t>我</w:t>
      </w:r>
      <w:r>
        <w:rPr>
          <w:rFonts w:hint="eastAsia"/>
          <w:b/>
          <w:color w:val="auto"/>
          <w:highlight w:val="none"/>
          <w:lang w:val="en-US" w:eastAsia="zh-CN"/>
        </w:rPr>
        <w:t>单位</w:t>
      </w:r>
      <w:r>
        <w:rPr>
          <w:rFonts w:hint="eastAsia"/>
          <w:b/>
          <w:color w:val="auto"/>
          <w:highlight w:val="none"/>
        </w:rPr>
        <w:t>已充分知悉下列情形</w:t>
      </w:r>
      <w:r>
        <w:rPr>
          <w:rFonts w:hint="eastAsia"/>
          <w:b/>
          <w:color w:val="auto"/>
          <w:highlight w:val="none"/>
          <w:lang w:eastAsia="zh-CN"/>
        </w:rPr>
        <w:t>存在</w:t>
      </w:r>
      <w:r>
        <w:rPr>
          <w:rFonts w:hint="eastAsia"/>
          <w:b/>
          <w:color w:val="auto"/>
          <w:highlight w:val="none"/>
        </w:rPr>
        <w:t>法律风险，在投标前已对相关风险事项进行排查。</w:t>
      </w:r>
    </w:p>
    <w:p w14:paraId="76E1BDAF">
      <w:pPr>
        <w:spacing w:beforeLines="0" w:line="340" w:lineRule="exact"/>
        <w:ind w:firstLine="420" w:firstLineChars="200"/>
        <w:rPr>
          <w:b/>
          <w:color w:val="auto"/>
          <w:highlight w:val="none"/>
        </w:rPr>
      </w:pPr>
      <w:r>
        <w:rPr>
          <w:rFonts w:hint="eastAsia"/>
          <w:color w:val="auto"/>
          <w:highlight w:val="none"/>
        </w:rPr>
        <w:t>（一）对于从其他主体获取的投标资料，</w:t>
      </w:r>
      <w:r>
        <w:rPr>
          <w:rFonts w:hint="eastAsia"/>
          <w:color w:val="auto"/>
          <w:highlight w:val="none"/>
          <w:lang w:eastAsia="zh-CN"/>
        </w:rPr>
        <w:t>我</w:t>
      </w:r>
      <w:r>
        <w:rPr>
          <w:rFonts w:hint="eastAsia"/>
          <w:color w:val="auto"/>
          <w:highlight w:val="none"/>
          <w:lang w:val="en-US" w:eastAsia="zh-CN"/>
        </w:rPr>
        <w:t>单位</w:t>
      </w:r>
      <w:r>
        <w:rPr>
          <w:rFonts w:hint="eastAsia"/>
          <w:color w:val="auto"/>
          <w:highlight w:val="none"/>
        </w:rPr>
        <w:t>应审慎核查，确保</w:t>
      </w:r>
      <w:r>
        <w:rPr>
          <w:rFonts w:hint="eastAsia"/>
          <w:color w:val="auto"/>
          <w:highlight w:val="none"/>
          <w:lang w:eastAsia="zh-CN"/>
        </w:rPr>
        <w:t>其</w:t>
      </w:r>
      <w:r>
        <w:rPr>
          <w:rFonts w:hint="eastAsia"/>
          <w:color w:val="auto"/>
          <w:highlight w:val="none"/>
        </w:rPr>
        <w:t>真实性。</w:t>
      </w:r>
      <w:r>
        <w:rPr>
          <w:rFonts w:hint="eastAsia"/>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68BAB819">
      <w:pPr>
        <w:spacing w:beforeLines="0" w:line="340" w:lineRule="exact"/>
        <w:ind w:firstLine="420" w:firstLineChars="200"/>
        <w:rPr>
          <w:color w:val="auto"/>
          <w:highlight w:val="none"/>
        </w:rPr>
      </w:pPr>
      <w:r>
        <w:rPr>
          <w:rFonts w:hint="eastAsia"/>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color w:val="auto"/>
          <w:highlight w:val="none"/>
          <w:lang w:eastAsia="zh-CN"/>
        </w:rPr>
        <w:t>处理</w:t>
      </w:r>
      <w:r>
        <w:rPr>
          <w:rFonts w:hint="eastAsia"/>
          <w:color w:val="auto"/>
          <w:highlight w:val="none"/>
        </w:rPr>
        <w:t>。</w:t>
      </w:r>
    </w:p>
    <w:p w14:paraId="3F5539F6">
      <w:pPr>
        <w:spacing w:beforeLines="0" w:line="340" w:lineRule="exact"/>
        <w:ind w:firstLine="420" w:firstLineChars="200"/>
        <w:rPr>
          <w:color w:val="auto"/>
          <w:highlight w:val="none"/>
        </w:rPr>
      </w:pPr>
      <w:r>
        <w:rPr>
          <w:rFonts w:hint="eastAsia"/>
          <w:color w:val="auto"/>
          <w:highlight w:val="none"/>
        </w:rPr>
        <w:t>（</w:t>
      </w:r>
      <w:r>
        <w:rPr>
          <w:rFonts w:hint="eastAsia"/>
          <w:color w:val="auto"/>
          <w:highlight w:val="none"/>
          <w:lang w:eastAsia="zh-CN"/>
        </w:rPr>
        <w:t>三</w:t>
      </w:r>
      <w:r>
        <w:rPr>
          <w:rFonts w:hint="eastAsia"/>
          <w:color w:val="auto"/>
          <w:highlight w:val="none"/>
        </w:rPr>
        <w:t>）</w:t>
      </w:r>
      <w:r>
        <w:rPr>
          <w:rFonts w:hint="eastAsia"/>
          <w:color w:val="auto"/>
          <w:highlight w:val="none"/>
          <w:lang w:eastAsia="zh-CN"/>
        </w:rPr>
        <w:t>我</w:t>
      </w:r>
      <w:r>
        <w:rPr>
          <w:rFonts w:hint="eastAsia"/>
          <w:color w:val="auto"/>
          <w:highlight w:val="none"/>
          <w:lang w:val="en-US" w:eastAsia="zh-CN"/>
        </w:rPr>
        <w:t>单位</w:t>
      </w:r>
      <w:r>
        <w:rPr>
          <w:rFonts w:hint="eastAsia"/>
          <w:color w:val="auto"/>
          <w:highlight w:val="none"/>
        </w:rPr>
        <w:t>对投标电子密钥</w:t>
      </w:r>
      <w:r>
        <w:rPr>
          <w:rFonts w:hint="eastAsia"/>
          <w:color w:val="auto"/>
          <w:highlight w:val="none"/>
          <w:lang w:eastAsia="zh-CN"/>
        </w:rPr>
        <w:t>或</w:t>
      </w:r>
      <w:r>
        <w:rPr>
          <w:rFonts w:hint="eastAsia"/>
          <w:color w:val="auto"/>
          <w:highlight w:val="none"/>
          <w:lang w:val="en-US" w:eastAsia="zh-CN"/>
        </w:rPr>
        <w:t>电子营业执照</w:t>
      </w:r>
      <w:r>
        <w:rPr>
          <w:rFonts w:hint="eastAsia"/>
          <w:color w:val="auto"/>
          <w:highlight w:val="none"/>
        </w:rPr>
        <w:t>负有妥善保管、及时变更和续期等主体责任</w:t>
      </w:r>
      <w:r>
        <w:rPr>
          <w:rFonts w:hint="eastAsia"/>
          <w:color w:val="auto"/>
          <w:highlight w:val="none"/>
          <w:lang w:eastAsia="zh-CN"/>
        </w:rPr>
        <w:t>；</w:t>
      </w:r>
      <w:r>
        <w:rPr>
          <w:rFonts w:hint="eastAsia"/>
          <w:color w:val="auto"/>
          <w:highlight w:val="none"/>
        </w:rPr>
        <w:t>使用电子密钥</w:t>
      </w:r>
      <w:r>
        <w:rPr>
          <w:rFonts w:hint="eastAsia"/>
          <w:color w:val="auto"/>
          <w:highlight w:val="none"/>
          <w:lang w:eastAsia="zh-CN"/>
        </w:rPr>
        <w:t>或</w:t>
      </w:r>
      <w:r>
        <w:rPr>
          <w:rFonts w:hint="eastAsia"/>
          <w:color w:val="auto"/>
          <w:highlight w:val="none"/>
          <w:lang w:val="en-US" w:eastAsia="zh-CN"/>
        </w:rPr>
        <w:t>电子营业执照</w:t>
      </w:r>
      <w:r>
        <w:rPr>
          <w:rFonts w:hint="eastAsia"/>
          <w:color w:val="auto"/>
          <w:highlight w:val="none"/>
        </w:rPr>
        <w:t>在深圳政府采购网站进行的活动，均具有法律效力，须承担相应的法律后果。</w:t>
      </w:r>
      <w:r>
        <w:rPr>
          <w:rFonts w:hint="eastAsia"/>
          <w:color w:val="auto"/>
          <w:highlight w:val="none"/>
          <w:lang w:eastAsia="zh-CN"/>
        </w:rPr>
        <w:t>若</w:t>
      </w:r>
      <w:r>
        <w:rPr>
          <w:rFonts w:hint="eastAsia"/>
          <w:b/>
          <w:bCs/>
          <w:color w:val="auto"/>
          <w:highlight w:val="none"/>
        </w:rPr>
        <w:t>擅自将投标密钥</w:t>
      </w:r>
      <w:r>
        <w:rPr>
          <w:rFonts w:hint="eastAsia"/>
          <w:b/>
          <w:bCs/>
          <w:color w:val="auto"/>
          <w:highlight w:val="none"/>
          <w:lang w:eastAsia="zh-CN"/>
        </w:rPr>
        <w:t>或</w:t>
      </w:r>
      <w:r>
        <w:rPr>
          <w:rFonts w:hint="eastAsia"/>
          <w:b/>
          <w:bCs/>
          <w:color w:val="auto"/>
          <w:highlight w:val="none"/>
          <w:lang w:val="en-US" w:eastAsia="zh-CN"/>
        </w:rPr>
        <w:t>电子营业执照</w:t>
      </w:r>
      <w:r>
        <w:rPr>
          <w:rFonts w:hint="eastAsia"/>
          <w:b/>
          <w:bCs/>
          <w:color w:val="auto"/>
          <w:highlight w:val="none"/>
        </w:rPr>
        <w:t>出借他人使用所造成的法律后果，由</w:t>
      </w:r>
      <w:r>
        <w:rPr>
          <w:rFonts w:hint="eastAsia"/>
          <w:b/>
          <w:bCs/>
          <w:color w:val="auto"/>
          <w:highlight w:val="none"/>
          <w:lang w:eastAsia="zh-CN"/>
        </w:rPr>
        <w:t>我</w:t>
      </w:r>
      <w:r>
        <w:rPr>
          <w:rFonts w:hint="eastAsia"/>
          <w:b/>
          <w:bCs/>
          <w:color w:val="auto"/>
          <w:highlight w:val="none"/>
          <w:lang w:val="en-US" w:eastAsia="zh-CN"/>
        </w:rPr>
        <w:t>单位</w:t>
      </w:r>
      <w:r>
        <w:rPr>
          <w:rFonts w:hint="eastAsia"/>
          <w:b/>
          <w:bCs/>
          <w:color w:val="auto"/>
          <w:highlight w:val="none"/>
        </w:rPr>
        <w:t>自行承担</w:t>
      </w:r>
      <w:r>
        <w:rPr>
          <w:rFonts w:hint="eastAsia"/>
          <w:color w:val="auto"/>
          <w:highlight w:val="none"/>
        </w:rPr>
        <w:t>。</w:t>
      </w:r>
    </w:p>
    <w:p w14:paraId="4B84EEE2">
      <w:pPr>
        <w:spacing w:beforeLines="0" w:line="340" w:lineRule="exact"/>
        <w:ind w:firstLine="422" w:firstLineChars="200"/>
        <w:rPr>
          <w:b/>
          <w:color w:val="auto"/>
          <w:highlight w:val="none"/>
        </w:rPr>
      </w:pPr>
      <w:r>
        <w:rPr>
          <w:rFonts w:hint="eastAsia"/>
          <w:b/>
          <w:color w:val="auto"/>
          <w:highlight w:val="none"/>
        </w:rPr>
        <w:t>四、</w:t>
      </w:r>
      <w:r>
        <w:rPr>
          <w:rFonts w:hint="eastAsia"/>
          <w:b/>
          <w:color w:val="auto"/>
          <w:highlight w:val="none"/>
          <w:lang w:eastAsia="zh-CN"/>
        </w:rPr>
        <w:t>我</w:t>
      </w:r>
      <w:r>
        <w:rPr>
          <w:rFonts w:hint="eastAsia"/>
          <w:b/>
          <w:color w:val="auto"/>
          <w:highlight w:val="none"/>
          <w:lang w:val="en-US" w:eastAsia="zh-CN"/>
        </w:rPr>
        <w:t>单位</w:t>
      </w:r>
      <w:r>
        <w:rPr>
          <w:rFonts w:hint="eastAsia"/>
          <w:b/>
          <w:color w:val="auto"/>
          <w:highlight w:val="none"/>
        </w:rPr>
        <w:t>已充分知悉政府采购违法、违规行为的法律后果。</w:t>
      </w:r>
    </w:p>
    <w:p w14:paraId="3A0373AD">
      <w:pPr>
        <w:spacing w:beforeLines="0" w:line="340" w:lineRule="exact"/>
        <w:ind w:firstLine="420" w:firstLineChars="200"/>
        <w:rPr>
          <w:color w:val="auto"/>
          <w:highlight w:val="none"/>
        </w:rPr>
      </w:pPr>
      <w:r>
        <w:rPr>
          <w:rFonts w:hint="eastAsia"/>
          <w:color w:val="auto"/>
          <w:highlight w:val="none"/>
        </w:rPr>
        <w:t>经查实，若</w:t>
      </w:r>
      <w:r>
        <w:rPr>
          <w:rFonts w:hint="eastAsia"/>
          <w:color w:val="auto"/>
          <w:highlight w:val="none"/>
          <w:lang w:eastAsia="zh-CN"/>
        </w:rPr>
        <w:t>我</w:t>
      </w:r>
      <w:r>
        <w:rPr>
          <w:rFonts w:hint="eastAsia"/>
          <w:color w:val="auto"/>
          <w:highlight w:val="none"/>
          <w:lang w:val="en-US" w:eastAsia="zh-CN"/>
        </w:rPr>
        <w:t>单位</w:t>
      </w:r>
      <w:r>
        <w:rPr>
          <w:rFonts w:hint="eastAsia"/>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2A1D79C">
      <w:pPr>
        <w:spacing w:beforeLines="0" w:line="340" w:lineRule="exact"/>
        <w:ind w:firstLine="420" w:firstLineChars="200"/>
        <w:rPr>
          <w:color w:val="auto"/>
          <w:highlight w:val="none"/>
        </w:rPr>
      </w:pPr>
      <w:r>
        <w:rPr>
          <w:rFonts w:hint="eastAsia"/>
          <w:color w:val="auto"/>
          <w:highlight w:val="none"/>
        </w:rPr>
        <w:t>以下文字请投标供应商抄写并确认：“</w:t>
      </w:r>
      <w:r>
        <w:rPr>
          <w:rFonts w:hint="eastAsia"/>
          <w:color w:val="auto"/>
          <w:highlight w:val="none"/>
          <w:lang w:eastAsia="zh-CN"/>
        </w:rPr>
        <w:t>我</w:t>
      </w:r>
      <w:r>
        <w:rPr>
          <w:rFonts w:hint="eastAsia"/>
          <w:color w:val="auto"/>
          <w:highlight w:val="none"/>
          <w:lang w:val="en-US" w:eastAsia="zh-CN"/>
        </w:rPr>
        <w:t>单位</w:t>
      </w:r>
      <w:r>
        <w:rPr>
          <w:rFonts w:hint="eastAsia"/>
          <w:color w:val="auto"/>
          <w:highlight w:val="none"/>
        </w:rPr>
        <w:t>已仔细阅读《政府采购违法行为风险知悉确认书》，充分知悉违法行为的法律后果，并承诺将严谨、诚信、依法依规参与政府采购活动”。</w:t>
      </w:r>
    </w:p>
    <w:tbl>
      <w:tblPr>
        <w:tblStyle w:val="19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0B7B921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14:paraId="0C5F87CF">
            <w:pPr>
              <w:autoSpaceDE w:val="0"/>
              <w:autoSpaceDN w:val="0"/>
              <w:spacing w:beforeLines="0" w:line="340" w:lineRule="exact"/>
              <w:ind w:firstLine="1866"/>
              <w:rPr>
                <w:rFonts w:ascii="宋体" w:hAnsi="宋体" w:eastAsia="宋体"/>
                <w:color w:val="auto"/>
                <w:spacing w:val="-4"/>
                <w:kern w:val="0"/>
                <w:szCs w:val="21"/>
                <w:highlight w:val="none"/>
              </w:rPr>
            </w:pPr>
          </w:p>
        </w:tc>
      </w:tr>
      <w:tr w14:paraId="350C9EC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3A5D68E5">
            <w:pPr>
              <w:autoSpaceDE w:val="0"/>
              <w:autoSpaceDN w:val="0"/>
              <w:spacing w:beforeLines="0" w:line="340" w:lineRule="exact"/>
              <w:ind w:firstLine="1866"/>
              <w:rPr>
                <w:rFonts w:ascii="宋体" w:hAnsi="宋体" w:eastAsia="宋体"/>
                <w:color w:val="auto"/>
                <w:spacing w:val="-4"/>
                <w:kern w:val="0"/>
                <w:szCs w:val="21"/>
                <w:highlight w:val="none"/>
              </w:rPr>
            </w:pPr>
          </w:p>
        </w:tc>
      </w:tr>
      <w:tr w14:paraId="0677EF9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1CAF9D74">
            <w:pPr>
              <w:autoSpaceDE w:val="0"/>
              <w:autoSpaceDN w:val="0"/>
              <w:spacing w:beforeLines="0" w:line="340" w:lineRule="exact"/>
              <w:ind w:firstLine="1866"/>
              <w:rPr>
                <w:rFonts w:ascii="宋体" w:hAnsi="宋体" w:eastAsia="宋体"/>
                <w:color w:val="auto"/>
                <w:spacing w:val="-4"/>
                <w:kern w:val="0"/>
                <w:szCs w:val="21"/>
                <w:highlight w:val="none"/>
              </w:rPr>
            </w:pPr>
          </w:p>
        </w:tc>
      </w:tr>
      <w:tr w14:paraId="5D8FA86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vAlign w:val="top"/>
          </w:tcPr>
          <w:p w14:paraId="4C5E4CF5">
            <w:pPr>
              <w:autoSpaceDE w:val="0"/>
              <w:autoSpaceDN w:val="0"/>
              <w:spacing w:beforeLines="0" w:line="340" w:lineRule="exact"/>
              <w:ind w:firstLine="1866"/>
              <w:rPr>
                <w:rFonts w:ascii="宋体" w:hAnsi="宋体" w:eastAsia="宋体"/>
                <w:color w:val="auto"/>
                <w:spacing w:val="-4"/>
                <w:kern w:val="0"/>
                <w:szCs w:val="21"/>
                <w:highlight w:val="none"/>
              </w:rPr>
            </w:pPr>
          </w:p>
        </w:tc>
      </w:tr>
    </w:tbl>
    <w:p w14:paraId="70D36422">
      <w:pPr>
        <w:widowControl/>
        <w:wordWrap w:val="0"/>
        <w:autoSpaceDE w:val="0"/>
        <w:autoSpaceDN w:val="0"/>
        <w:spacing w:beforeLines="0" w:line="340" w:lineRule="exact"/>
        <w:ind w:right="808" w:firstLine="404" w:firstLineChars="200"/>
        <w:jc w:val="right"/>
        <w:rPr>
          <w:rFonts w:hint="eastAsia" w:ascii="宋体" w:hAnsi="宋体" w:eastAsia="宋体"/>
          <w:color w:val="auto"/>
          <w:spacing w:val="-4"/>
          <w:kern w:val="0"/>
          <w:szCs w:val="21"/>
          <w:highlight w:val="none"/>
        </w:rPr>
      </w:pPr>
    </w:p>
    <w:p w14:paraId="09F18ACF">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highlight w:val="none"/>
          <w:u w:val="single"/>
        </w:rPr>
      </w:pPr>
      <w:r>
        <w:rPr>
          <w:rFonts w:hint="eastAsia" w:ascii="宋体" w:hAnsi="宋体" w:eastAsia="宋体"/>
          <w:color w:val="auto"/>
          <w:spacing w:val="-4"/>
          <w:kern w:val="0"/>
          <w:szCs w:val="21"/>
          <w:highlight w:val="none"/>
          <w:lang w:eastAsia="zh-CN"/>
        </w:rPr>
        <w:t>单位</w:t>
      </w:r>
      <w:r>
        <w:rPr>
          <w:rFonts w:hint="eastAsia" w:ascii="宋体" w:hAnsi="宋体" w:eastAsia="宋体"/>
          <w:color w:val="auto"/>
          <w:spacing w:val="-4"/>
          <w:kern w:val="0"/>
          <w:szCs w:val="21"/>
          <w:highlight w:val="none"/>
        </w:rPr>
        <w:t>负责人签名：</w:t>
      </w:r>
      <w:r>
        <w:rPr>
          <w:rFonts w:hint="eastAsia" w:ascii="宋体" w:hAnsi="宋体" w:eastAsia="宋体"/>
          <w:color w:val="auto"/>
          <w:spacing w:val="-4"/>
          <w:kern w:val="0"/>
          <w:szCs w:val="21"/>
          <w:highlight w:val="none"/>
          <w:u w:val="single"/>
        </w:rPr>
        <w:t xml:space="preserve">              </w:t>
      </w:r>
    </w:p>
    <w:p w14:paraId="2C9F90CC">
      <w:pPr>
        <w:widowControl/>
        <w:wordWrap w:val="0"/>
        <w:autoSpaceDE w:val="0"/>
        <w:autoSpaceDN w:val="0"/>
        <w:spacing w:beforeLines="0" w:line="340" w:lineRule="exact"/>
        <w:ind w:right="808" w:firstLine="404" w:firstLineChars="200"/>
        <w:jc w:val="center"/>
        <w:rPr>
          <w:rFonts w:ascii="宋体" w:hAnsi="宋体" w:eastAsia="宋体"/>
          <w:color w:val="auto"/>
          <w:spacing w:val="-4"/>
          <w:kern w:val="0"/>
          <w:szCs w:val="21"/>
          <w:highlight w:val="none"/>
          <w:u w:val="single"/>
        </w:rPr>
      </w:pPr>
      <w:r>
        <w:rPr>
          <w:rFonts w:hint="eastAsia" w:ascii="宋体" w:hAnsi="宋体" w:eastAsia="宋体"/>
          <w:color w:val="auto"/>
          <w:spacing w:val="-4"/>
          <w:kern w:val="0"/>
          <w:szCs w:val="21"/>
          <w:highlight w:val="none"/>
          <w:lang w:val="en-US" w:eastAsia="zh-CN"/>
        </w:rPr>
        <w:t xml:space="preserve">                                 </w:t>
      </w:r>
      <w:r>
        <w:rPr>
          <w:rFonts w:hint="eastAsia" w:ascii="宋体" w:hAnsi="宋体" w:eastAsia="宋体"/>
          <w:color w:val="auto"/>
          <w:spacing w:val="-4"/>
          <w:kern w:val="0"/>
          <w:szCs w:val="21"/>
          <w:highlight w:val="none"/>
          <w:lang w:eastAsia="zh-CN"/>
        </w:rPr>
        <w:t>（加盖</w:t>
      </w:r>
      <w:r>
        <w:rPr>
          <w:rFonts w:hint="eastAsia" w:ascii="宋体" w:hAnsi="宋体" w:eastAsia="宋体"/>
          <w:color w:val="auto"/>
          <w:spacing w:val="-4"/>
          <w:kern w:val="0"/>
          <w:szCs w:val="21"/>
          <w:highlight w:val="none"/>
        </w:rPr>
        <w:t>公章</w:t>
      </w:r>
      <w:r>
        <w:rPr>
          <w:rFonts w:hint="eastAsia" w:ascii="宋体" w:hAnsi="宋体" w:eastAsia="宋体"/>
          <w:color w:val="auto"/>
          <w:spacing w:val="-4"/>
          <w:kern w:val="0"/>
          <w:szCs w:val="21"/>
          <w:highlight w:val="none"/>
          <w:lang w:eastAsia="zh-CN"/>
        </w:rPr>
        <w:t>）</w:t>
      </w:r>
    </w:p>
    <w:p w14:paraId="49392A6B">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highlight w:val="none"/>
          <w:u w:val="single"/>
        </w:rPr>
      </w:pPr>
      <w:r>
        <w:rPr>
          <w:rFonts w:hint="eastAsia" w:ascii="宋体" w:hAnsi="宋体" w:eastAsia="宋体"/>
          <w:color w:val="auto"/>
          <w:spacing w:val="-4"/>
          <w:kern w:val="0"/>
          <w:szCs w:val="21"/>
          <w:highlight w:val="none"/>
        </w:rPr>
        <w:t xml:space="preserve">     日期：</w:t>
      </w:r>
      <w:r>
        <w:rPr>
          <w:rFonts w:hint="eastAsia" w:ascii="宋体" w:hAnsi="宋体" w:eastAsia="宋体"/>
          <w:color w:val="auto"/>
          <w:spacing w:val="-4"/>
          <w:kern w:val="0"/>
          <w:szCs w:val="21"/>
          <w:highlight w:val="none"/>
          <w:u w:val="single"/>
        </w:rPr>
        <w:t xml:space="preserve">              </w:t>
      </w:r>
    </w:p>
    <w:p w14:paraId="69385B36">
      <w:pPr>
        <w:widowControl/>
        <w:autoSpaceDE w:val="0"/>
        <w:autoSpaceDN w:val="0"/>
        <w:spacing w:beforeLines="0" w:line="340" w:lineRule="exact"/>
        <w:ind w:firstLine="406" w:firstLineChars="200"/>
        <w:jc w:val="left"/>
        <w:rPr>
          <w:rFonts w:hint="eastAsia" w:ascii="宋体" w:hAnsi="宋体" w:eastAsia="宋体"/>
          <w:b/>
          <w:bCs/>
          <w:color w:val="auto"/>
          <w:spacing w:val="-4"/>
          <w:kern w:val="0"/>
          <w:szCs w:val="21"/>
          <w:highlight w:val="none"/>
        </w:rPr>
      </w:pPr>
    </w:p>
    <w:p w14:paraId="1BB86B88">
      <w:pPr>
        <w:widowControl/>
        <w:wordWrap w:val="0"/>
        <w:autoSpaceDE w:val="0"/>
        <w:autoSpaceDN w:val="0"/>
        <w:spacing w:line="400" w:lineRule="exact"/>
        <w:ind w:right="1414" w:firstLine="404" w:firstLineChars="200"/>
        <w:jc w:val="right"/>
        <w:rPr>
          <w:rFonts w:ascii="宋体" w:hAnsi="宋体" w:eastAsiaTheme="minorEastAsia"/>
          <w:spacing w:val="-4"/>
          <w:kern w:val="0"/>
          <w:szCs w:val="21"/>
          <w:highlight w:val="none"/>
        </w:rPr>
      </w:pPr>
      <w:r>
        <w:rPr>
          <w:rFonts w:hint="eastAsia" w:ascii="宋体" w:hAnsi="宋体" w:eastAsiaTheme="minorEastAsia"/>
          <w:spacing w:val="-4"/>
          <w:kern w:val="0"/>
          <w:szCs w:val="21"/>
          <w:highlight w:val="none"/>
        </w:rPr>
        <w:t xml:space="preserve">     </w:t>
      </w:r>
    </w:p>
    <w:p w14:paraId="2DBA138E">
      <w:pPr>
        <w:widowControl/>
        <w:autoSpaceDE w:val="0"/>
        <w:autoSpaceDN w:val="0"/>
        <w:spacing w:line="400" w:lineRule="exact"/>
        <w:ind w:firstLine="406" w:firstLineChars="200"/>
        <w:jc w:val="left"/>
        <w:rPr>
          <w:rFonts w:ascii="宋体" w:hAnsi="宋体" w:eastAsiaTheme="minorEastAsia"/>
          <w:b/>
          <w:bCs/>
          <w:color w:val="FF0000"/>
          <w:spacing w:val="-4"/>
          <w:kern w:val="0"/>
          <w:szCs w:val="21"/>
          <w:highlight w:val="none"/>
        </w:rPr>
      </w:pPr>
      <w:r>
        <w:rPr>
          <w:rFonts w:hint="eastAsia" w:ascii="宋体" w:hAnsi="宋体" w:eastAsiaTheme="minorEastAsia"/>
          <w:b/>
          <w:bCs/>
          <w:color w:val="FF0000"/>
          <w:spacing w:val="-4"/>
          <w:kern w:val="0"/>
          <w:szCs w:val="21"/>
          <w:highlight w:val="none"/>
        </w:rPr>
        <w:t>注：</w:t>
      </w:r>
    </w:p>
    <w:p w14:paraId="7780F65D">
      <w:pPr>
        <w:widowControl/>
        <w:autoSpaceDE w:val="0"/>
        <w:autoSpaceDN w:val="0"/>
        <w:spacing w:line="400" w:lineRule="exact"/>
        <w:ind w:firstLine="406" w:firstLineChars="200"/>
        <w:jc w:val="left"/>
        <w:rPr>
          <w:rFonts w:ascii="宋体" w:hAnsi="宋体" w:eastAsiaTheme="minorEastAsia"/>
          <w:b/>
          <w:bCs/>
          <w:color w:val="FF0000"/>
          <w:spacing w:val="-4"/>
          <w:kern w:val="0"/>
          <w:szCs w:val="21"/>
          <w:highlight w:val="none"/>
        </w:rPr>
      </w:pPr>
      <w:r>
        <w:rPr>
          <w:rFonts w:hint="eastAsia" w:ascii="宋体" w:hAnsi="宋体" w:eastAsiaTheme="minorEastAsia"/>
          <w:b/>
          <w:bCs/>
          <w:color w:val="FF0000"/>
          <w:spacing w:val="-4"/>
          <w:kern w:val="0"/>
          <w:szCs w:val="21"/>
          <w:highlight w:val="none"/>
        </w:rPr>
        <w:t>1.</w:t>
      </w:r>
      <w:r>
        <w:rPr>
          <w:rFonts w:hint="eastAsia"/>
          <w:highlight w:val="none"/>
        </w:rPr>
        <w:t xml:space="preserve"> </w:t>
      </w:r>
      <w:r>
        <w:rPr>
          <w:rFonts w:hint="eastAsia" w:ascii="宋体" w:hAnsi="宋体" w:eastAsiaTheme="minorEastAsia"/>
          <w:b/>
          <w:bCs/>
          <w:color w:val="FF0000"/>
          <w:spacing w:val="-4"/>
          <w:kern w:val="0"/>
          <w:szCs w:val="21"/>
          <w:highlight w:val="none"/>
        </w:rPr>
        <w:t>根据《深圳市财政局关于在采购文件及深圳政府采购智慧平台增设供应商投标特别警示条款等事宜的通知》（深财购〔202</w:t>
      </w:r>
      <w:r>
        <w:rPr>
          <w:rFonts w:hint="eastAsia" w:ascii="宋体" w:hAnsi="宋体" w:eastAsiaTheme="minorEastAsia"/>
          <w:b/>
          <w:bCs/>
          <w:color w:val="FF0000"/>
          <w:spacing w:val="-4"/>
          <w:kern w:val="0"/>
          <w:szCs w:val="21"/>
          <w:highlight w:val="none"/>
          <w:lang w:val="en-US" w:eastAsia="zh-CN"/>
        </w:rPr>
        <w:t>5</w:t>
      </w:r>
      <w:r>
        <w:rPr>
          <w:rFonts w:hint="eastAsia" w:ascii="宋体" w:hAnsi="宋体" w:eastAsiaTheme="minorEastAsia"/>
          <w:b/>
          <w:bCs/>
          <w:color w:val="FF0000"/>
          <w:spacing w:val="-4"/>
          <w:kern w:val="0"/>
          <w:szCs w:val="21"/>
          <w:highlight w:val="none"/>
        </w:rPr>
        <w:t>〕</w:t>
      </w:r>
      <w:r>
        <w:rPr>
          <w:rFonts w:hint="eastAsia" w:ascii="宋体" w:hAnsi="宋体" w:eastAsiaTheme="minorEastAsia"/>
          <w:b/>
          <w:bCs/>
          <w:color w:val="FF0000"/>
          <w:spacing w:val="-4"/>
          <w:kern w:val="0"/>
          <w:szCs w:val="21"/>
          <w:highlight w:val="none"/>
          <w:lang w:val="en-US" w:eastAsia="zh-CN"/>
        </w:rPr>
        <w:t>7</w:t>
      </w:r>
      <w:r>
        <w:rPr>
          <w:rFonts w:hint="eastAsia" w:ascii="宋体" w:hAnsi="宋体" w:eastAsiaTheme="minorEastAsia"/>
          <w:b/>
          <w:bCs/>
          <w:color w:val="FF0000"/>
          <w:spacing w:val="-4"/>
          <w:kern w:val="0"/>
          <w:szCs w:val="21"/>
          <w:highlight w:val="none"/>
        </w:rPr>
        <w:t xml:space="preserve"> 号），该风险知悉确认书用于对供应商违法行为的警示，不作为供应商资格性审查及符合性审查条件。</w:t>
      </w:r>
    </w:p>
    <w:p w14:paraId="059E1518">
      <w:pPr>
        <w:widowControl/>
        <w:autoSpaceDE w:val="0"/>
        <w:autoSpaceDN w:val="0"/>
        <w:spacing w:line="400" w:lineRule="exact"/>
        <w:ind w:firstLine="406" w:firstLineChars="200"/>
        <w:jc w:val="left"/>
        <w:rPr>
          <w:rFonts w:ascii="宋体" w:hAnsi="宋体" w:eastAsiaTheme="minorEastAsia"/>
          <w:color w:val="FF0000"/>
          <w:spacing w:val="-4"/>
          <w:kern w:val="0"/>
          <w:szCs w:val="21"/>
          <w:highlight w:val="none"/>
        </w:rPr>
      </w:pPr>
      <w:r>
        <w:rPr>
          <w:rFonts w:hint="eastAsia" w:ascii="宋体" w:hAnsi="宋体" w:eastAsiaTheme="minorEastAsia"/>
          <w:b/>
          <w:bCs/>
          <w:color w:val="FF0000"/>
          <w:spacing w:val="-4"/>
          <w:kern w:val="0"/>
          <w:szCs w:val="21"/>
          <w:highlight w:val="none"/>
        </w:rPr>
        <w:t>2.</w:t>
      </w:r>
      <w:r>
        <w:rPr>
          <w:rFonts w:hint="eastAsia" w:ascii="宋体" w:hAnsi="宋体" w:eastAsia="宋体" w:cs="宋体"/>
          <w:b/>
          <w:bCs/>
          <w:color w:val="auto"/>
          <w:spacing w:val="-4"/>
          <w:kern w:val="0"/>
          <w:szCs w:val="21"/>
          <w:highlight w:val="none"/>
          <w:lang w:eastAsia="zh-CN"/>
        </w:rPr>
        <w:t>《</w:t>
      </w:r>
      <w:r>
        <w:rPr>
          <w:rFonts w:hint="eastAsia" w:ascii="宋体" w:hAnsi="宋体" w:eastAsia="宋体" w:cs="宋体"/>
          <w:b/>
          <w:bCs/>
          <w:color w:val="auto"/>
          <w:spacing w:val="-4"/>
          <w:kern w:val="0"/>
          <w:szCs w:val="21"/>
          <w:highlight w:val="none"/>
          <w:lang w:val="en-US" w:eastAsia="zh-CN"/>
        </w:rPr>
        <w:t>政府采购违法行为风险知悉确认书</w:t>
      </w:r>
      <w:r>
        <w:rPr>
          <w:rFonts w:hint="eastAsia" w:ascii="宋体" w:hAnsi="宋体" w:eastAsia="宋体" w:cs="宋体"/>
          <w:b/>
          <w:bCs/>
          <w:color w:val="auto"/>
          <w:spacing w:val="-4"/>
          <w:kern w:val="0"/>
          <w:szCs w:val="21"/>
          <w:highlight w:val="none"/>
          <w:lang w:eastAsia="zh-CN"/>
        </w:rPr>
        <w:t>》需由</w:t>
      </w:r>
      <w:r>
        <w:rPr>
          <w:rFonts w:hint="eastAsia" w:ascii="宋体" w:hAnsi="宋体" w:eastAsiaTheme="minorEastAsia"/>
          <w:b/>
          <w:bCs/>
          <w:color w:val="FF0000"/>
          <w:spacing w:val="-4"/>
          <w:kern w:val="0"/>
          <w:szCs w:val="21"/>
          <w:highlight w:val="none"/>
        </w:rPr>
        <w:t>投标供应商负责人或投标授权代表签字并加盖单位公章后，扫描上传至投标文件一并提交。</w:t>
      </w:r>
    </w:p>
    <w:p w14:paraId="4D3CC466">
      <w:pPr>
        <w:widowControl/>
        <w:autoSpaceDE w:val="0"/>
        <w:autoSpaceDN w:val="0"/>
        <w:spacing w:line="400" w:lineRule="exact"/>
        <w:ind w:right="1414" w:firstLine="480" w:firstLineChars="200"/>
        <w:jc w:val="right"/>
        <w:rPr>
          <w:rFonts w:eastAsiaTheme="minorEastAsia"/>
          <w:kern w:val="0"/>
          <w:sz w:val="24"/>
          <w:highlight w:val="none"/>
        </w:rPr>
      </w:pPr>
    </w:p>
    <w:p w14:paraId="1285E137">
      <w:pPr>
        <w:jc w:val="center"/>
        <w:rPr>
          <w:rFonts w:hint="eastAsia" w:ascii="黑体" w:eastAsia="黑体"/>
          <w:b w:val="0"/>
          <w:bCs w:val="0"/>
          <w:sz w:val="24"/>
          <w:szCs w:val="20"/>
          <w:highlight w:val="none"/>
          <w:lang w:val="en-US" w:eastAsia="zh-CN"/>
        </w:rPr>
      </w:pPr>
    </w:p>
    <w:p w14:paraId="0094FCD3">
      <w:pPr>
        <w:jc w:val="center"/>
        <w:rPr>
          <w:rFonts w:hint="eastAsia" w:ascii="黑体" w:eastAsia="黑体"/>
          <w:b w:val="0"/>
          <w:bCs w:val="0"/>
          <w:sz w:val="24"/>
          <w:szCs w:val="20"/>
          <w:highlight w:val="none"/>
          <w:lang w:val="en-US" w:eastAsia="zh-CN"/>
        </w:rPr>
      </w:pPr>
      <w:r>
        <w:rPr>
          <w:rFonts w:hint="eastAsia" w:ascii="黑体" w:eastAsia="黑体"/>
          <w:b w:val="0"/>
          <w:bCs w:val="0"/>
          <w:sz w:val="24"/>
          <w:szCs w:val="20"/>
          <w:highlight w:val="none"/>
          <w:lang w:val="en-US" w:eastAsia="zh-CN"/>
        </w:rPr>
        <w:t>（二）订单融资情况</w:t>
      </w:r>
    </w:p>
    <w:p w14:paraId="355325A3">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highlight w:val="none"/>
        </w:rPr>
      </w:pPr>
      <w:r>
        <w:rPr>
          <w:rFonts w:hint="eastAsia" w:ascii="宋体" w:hAnsi="宋体" w:cs="宋体"/>
          <w:b/>
          <w:bCs/>
          <w:highlight w:val="none"/>
          <w:lang w:val="en-US" w:eastAsia="zh-CN"/>
        </w:rPr>
        <w:t>1</w:t>
      </w:r>
      <w:r>
        <w:rPr>
          <w:rFonts w:hint="eastAsia" w:ascii="宋体" w:hAnsi="宋体" w:cs="宋体"/>
          <w:b/>
          <w:bCs/>
          <w:highlight w:val="none"/>
          <w:lang w:eastAsia="zh-CN"/>
        </w:rPr>
        <w:t>、</w:t>
      </w:r>
      <w:r>
        <w:rPr>
          <w:rFonts w:hint="eastAsia" w:ascii="宋体" w:hAnsi="宋体" w:cs="宋体"/>
          <w:b/>
          <w:bCs/>
          <w:highlight w:val="none"/>
        </w:rPr>
        <w:t>关于政府采购订单融资政策</w:t>
      </w:r>
    </w:p>
    <w:p w14:paraId="23D4DE5C">
      <w:pPr>
        <w:pStyle w:val="8"/>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highlight w:val="none"/>
          <w:lang w:val="en-US" w:eastAsia="zh-CN" w:bidi="ar-SA"/>
        </w:rPr>
      </w:pPr>
      <w:r>
        <w:rPr>
          <w:rFonts w:hint="eastAsia" w:ascii="Times New Roman" w:hAnsi="Times New Roman" w:eastAsia="宋体" w:cs="Times New Roman"/>
          <w:b w:val="0"/>
          <w:bCs/>
          <w:kern w:val="2"/>
          <w:sz w:val="21"/>
          <w:szCs w:val="21"/>
          <w:highlight w:val="none"/>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281571DD">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highlight w:val="none"/>
          <w:lang w:val="en-US" w:eastAsia="zh-CN"/>
        </w:rPr>
      </w:pPr>
      <w:r>
        <w:rPr>
          <w:rFonts w:hint="eastAsia" w:ascii="宋体" w:hAnsi="宋体" w:cs="宋体"/>
          <w:b/>
          <w:bCs/>
          <w:highlight w:val="none"/>
          <w:lang w:val="en-US" w:eastAsia="zh-CN"/>
        </w:rPr>
        <w:t>2</w:t>
      </w:r>
      <w:r>
        <w:rPr>
          <w:rFonts w:hint="eastAsia" w:ascii="宋体" w:hAnsi="宋体" w:cs="宋体"/>
          <w:b/>
          <w:bCs/>
          <w:highlight w:val="none"/>
          <w:lang w:eastAsia="zh-CN"/>
        </w:rPr>
        <w:t>、</w:t>
      </w:r>
      <w:r>
        <w:rPr>
          <w:rFonts w:hint="eastAsia" w:ascii="宋体" w:hAnsi="宋体" w:cs="宋体"/>
          <w:b/>
          <w:bCs/>
          <w:highlight w:val="none"/>
          <w:lang w:val="en-US" w:eastAsia="zh-CN"/>
        </w:rPr>
        <w:t>供应商账户信息</w:t>
      </w:r>
    </w:p>
    <w:p w14:paraId="32FBE8CB">
      <w:pPr>
        <w:ind w:left="420" w:leftChars="200" w:firstLine="210" w:firstLineChars="100"/>
        <w:rPr>
          <w:rFonts w:hint="eastAsia"/>
          <w:szCs w:val="21"/>
          <w:highlight w:val="none"/>
        </w:rPr>
      </w:pPr>
      <w:r>
        <w:rPr>
          <w:rFonts w:hint="eastAsia"/>
          <w:szCs w:val="21"/>
          <w:highlight w:val="none"/>
        </w:rPr>
        <w:t>投标人</w:t>
      </w:r>
      <w:r>
        <w:rPr>
          <w:rFonts w:hint="eastAsia"/>
          <w:szCs w:val="21"/>
          <w:highlight w:val="none"/>
          <w:lang w:eastAsia="zh-CN"/>
        </w:rPr>
        <w:t>（</w:t>
      </w:r>
      <w:r>
        <w:rPr>
          <w:rFonts w:hint="eastAsia"/>
          <w:szCs w:val="21"/>
          <w:highlight w:val="none"/>
          <w:lang w:val="en-US" w:eastAsia="zh-CN"/>
        </w:rPr>
        <w:t>单位全称</w:t>
      </w:r>
      <w:r>
        <w:rPr>
          <w:rFonts w:hint="eastAsia"/>
          <w:szCs w:val="21"/>
          <w:highlight w:val="none"/>
          <w:lang w:eastAsia="zh-CN"/>
        </w:rPr>
        <w:t>）</w:t>
      </w:r>
      <w:r>
        <w:rPr>
          <w:rFonts w:hint="eastAsia"/>
          <w:szCs w:val="21"/>
          <w:highlight w:val="none"/>
        </w:rPr>
        <w:t>：</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eastAsia="宋体"/>
          <w:szCs w:val="21"/>
          <w:highlight w:val="none"/>
          <w:lang w:eastAsia="zh-CN"/>
        </w:rPr>
        <w:t>；</w:t>
      </w:r>
      <w:r>
        <w:rPr>
          <w:rFonts w:hint="eastAsia"/>
          <w:szCs w:val="21"/>
          <w:highlight w:val="none"/>
        </w:rPr>
        <w:t xml:space="preserve">  </w:t>
      </w:r>
    </w:p>
    <w:p w14:paraId="2B3CCF4A">
      <w:pPr>
        <w:ind w:left="420" w:leftChars="200" w:firstLine="210" w:firstLineChars="100"/>
        <w:rPr>
          <w:rFonts w:hint="eastAsia"/>
          <w:szCs w:val="21"/>
          <w:highlight w:val="none"/>
          <w:u w:val="none"/>
          <w:lang w:eastAsia="zh-CN"/>
        </w:rPr>
      </w:pPr>
      <w:r>
        <w:rPr>
          <w:rFonts w:hint="eastAsia"/>
          <w:szCs w:val="21"/>
          <w:highlight w:val="none"/>
          <w:lang w:val="en-US" w:eastAsia="zh-CN"/>
        </w:rPr>
        <w:t>投标人</w:t>
      </w:r>
      <w:r>
        <w:rPr>
          <w:rFonts w:hint="eastAsia"/>
          <w:szCs w:val="21"/>
          <w:highlight w:val="none"/>
        </w:rPr>
        <w:t>单位地址：</w:t>
      </w:r>
      <w:r>
        <w:rPr>
          <w:rFonts w:hint="eastAsia"/>
          <w:szCs w:val="21"/>
          <w:highlight w:val="none"/>
          <w:u w:val="thick"/>
        </w:rPr>
        <w:t xml:space="preserve">       </w:t>
      </w:r>
      <w:r>
        <w:rPr>
          <w:rFonts w:hint="eastAsia" w:ascii="Times New Roman" w:eastAsia="宋体"/>
          <w:szCs w:val="21"/>
          <w:highlight w:val="none"/>
          <w:u w:val="thick"/>
          <w:lang w:val="en-US" w:eastAsia="zh-CN"/>
        </w:rPr>
        <w:t xml:space="preserve">          </w:t>
      </w:r>
      <w:r>
        <w:rPr>
          <w:rFonts w:hint="eastAsia"/>
          <w:szCs w:val="21"/>
          <w:highlight w:val="none"/>
          <w:u w:val="thick"/>
          <w:lang w:val="en-US" w:eastAsia="zh-CN"/>
        </w:rPr>
        <w:t xml:space="preserve"> </w:t>
      </w:r>
      <w:r>
        <w:rPr>
          <w:rFonts w:hint="eastAsia" w:ascii="Times New Roman" w:eastAsia="宋体"/>
          <w:szCs w:val="21"/>
          <w:highlight w:val="none"/>
          <w:u w:val="thick"/>
          <w:lang w:val="en-US" w:eastAsia="zh-CN"/>
        </w:rPr>
        <w:t xml:space="preserve">  </w:t>
      </w:r>
      <w:r>
        <w:rPr>
          <w:rFonts w:hint="eastAsia" w:eastAsia="宋体"/>
          <w:szCs w:val="21"/>
          <w:highlight w:val="none"/>
          <w:u w:val="none"/>
          <w:lang w:eastAsia="zh-CN"/>
        </w:rPr>
        <w:t>；</w:t>
      </w:r>
    </w:p>
    <w:p w14:paraId="7458EB62">
      <w:pPr>
        <w:ind w:left="420" w:leftChars="200" w:firstLine="210" w:firstLineChars="100"/>
        <w:rPr>
          <w:rFonts w:hint="eastAsia"/>
          <w:szCs w:val="21"/>
          <w:highlight w:val="none"/>
          <w:u w:val="none"/>
          <w:lang w:eastAsia="zh-CN"/>
        </w:rPr>
      </w:pPr>
      <w:r>
        <w:rPr>
          <w:rFonts w:hint="eastAsia"/>
          <w:szCs w:val="21"/>
          <w:highlight w:val="none"/>
        </w:rPr>
        <w:t>法定代表人（负责人）或其</w:t>
      </w:r>
      <w:r>
        <w:rPr>
          <w:rFonts w:hint="eastAsia" w:ascii="Times New Roman" w:eastAsia="宋体"/>
          <w:szCs w:val="21"/>
          <w:highlight w:val="none"/>
          <w:lang w:val="en-US" w:eastAsia="zh-CN"/>
        </w:rPr>
        <w:t>授权</w:t>
      </w:r>
      <w:r>
        <w:rPr>
          <w:rFonts w:hint="eastAsia"/>
          <w:szCs w:val="21"/>
          <w:highlight w:val="none"/>
        </w:rPr>
        <w:t>委托代理人：</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eastAsia="宋体"/>
          <w:szCs w:val="21"/>
          <w:highlight w:val="none"/>
          <w:u w:val="none"/>
          <w:lang w:eastAsia="zh-CN"/>
        </w:rPr>
        <w:t>；</w:t>
      </w:r>
    </w:p>
    <w:p w14:paraId="4DC619FA">
      <w:pPr>
        <w:ind w:left="420" w:leftChars="200" w:firstLine="210" w:firstLineChars="100"/>
        <w:rPr>
          <w:rFonts w:hint="eastAsia"/>
          <w:szCs w:val="21"/>
          <w:highlight w:val="none"/>
          <w:u w:val="thick"/>
        </w:rPr>
      </w:pPr>
      <w:r>
        <w:rPr>
          <w:rFonts w:hint="eastAsia"/>
          <w:szCs w:val="21"/>
          <w:highlight w:val="none"/>
          <w:lang w:val="en-US" w:eastAsia="zh-CN"/>
        </w:rPr>
        <w:t>联系</w:t>
      </w:r>
      <w:r>
        <w:rPr>
          <w:rFonts w:hint="eastAsia"/>
          <w:szCs w:val="21"/>
          <w:highlight w:val="none"/>
        </w:rPr>
        <w:t>电话</w:t>
      </w:r>
      <w:r>
        <w:rPr>
          <w:rFonts w:hint="eastAsia"/>
          <w:szCs w:val="21"/>
          <w:highlight w:val="none"/>
          <w:u w:val="none"/>
        </w:rPr>
        <w:t>：</w:t>
      </w:r>
      <w:r>
        <w:rPr>
          <w:rFonts w:hint="eastAsia"/>
          <w:szCs w:val="21"/>
          <w:highlight w:val="none"/>
          <w:u w:val="thick"/>
        </w:rPr>
        <w:t xml:space="preserve">        </w:t>
      </w:r>
      <w:r>
        <w:rPr>
          <w:rFonts w:hint="eastAsia" w:ascii="Times New Roman" w:eastAsia="宋体"/>
          <w:szCs w:val="21"/>
          <w:highlight w:val="none"/>
          <w:u w:val="thick"/>
          <w:lang w:val="en-US" w:eastAsia="zh-CN"/>
        </w:rPr>
        <w:t xml:space="preserve">          </w:t>
      </w:r>
      <w:r>
        <w:rPr>
          <w:rFonts w:hint="eastAsia"/>
          <w:szCs w:val="21"/>
          <w:highlight w:val="none"/>
          <w:u w:val="thick"/>
          <w:lang w:val="en-US" w:eastAsia="zh-CN"/>
        </w:rPr>
        <w:t xml:space="preserve"> </w:t>
      </w:r>
      <w:r>
        <w:rPr>
          <w:rFonts w:hint="eastAsia" w:ascii="Times New Roman" w:eastAsia="宋体"/>
          <w:szCs w:val="21"/>
          <w:highlight w:val="none"/>
          <w:u w:val="thick"/>
          <w:lang w:val="en-US" w:eastAsia="zh-CN"/>
        </w:rPr>
        <w:t xml:space="preserve">  </w:t>
      </w:r>
      <w:r>
        <w:rPr>
          <w:rFonts w:hint="eastAsia" w:eastAsia="宋体"/>
          <w:szCs w:val="21"/>
          <w:highlight w:val="none"/>
          <w:u w:val="none"/>
          <w:lang w:eastAsia="zh-CN"/>
        </w:rPr>
        <w:t>；</w:t>
      </w:r>
    </w:p>
    <w:p w14:paraId="5D1CE290">
      <w:pPr>
        <w:ind w:left="420" w:leftChars="200" w:firstLine="210" w:firstLineChars="100"/>
        <w:rPr>
          <w:rFonts w:hint="eastAsia"/>
          <w:szCs w:val="21"/>
          <w:highlight w:val="none"/>
          <w:u w:val="none"/>
          <w:lang w:eastAsia="zh-CN"/>
        </w:rPr>
      </w:pPr>
      <w:r>
        <w:rPr>
          <w:rFonts w:hint="eastAsia" w:ascii="Times New Roman" w:eastAsia="宋体"/>
          <w:szCs w:val="21"/>
          <w:highlight w:val="none"/>
          <w:lang w:val="en-US" w:eastAsia="zh-CN"/>
        </w:rPr>
        <w:t>开户银行名称：</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eastAsia="宋体"/>
          <w:szCs w:val="21"/>
          <w:highlight w:val="none"/>
          <w:u w:val="none"/>
          <w:lang w:eastAsia="zh-CN"/>
        </w:rPr>
        <w:t>；</w:t>
      </w:r>
    </w:p>
    <w:p w14:paraId="6898139D">
      <w:pPr>
        <w:ind w:left="420" w:leftChars="200" w:firstLine="210" w:firstLineChars="100"/>
        <w:rPr>
          <w:rFonts w:hint="eastAsia"/>
          <w:szCs w:val="21"/>
          <w:highlight w:val="none"/>
          <w:u w:val="thick"/>
          <w:lang w:eastAsia="zh-CN"/>
        </w:rPr>
      </w:pPr>
      <w:r>
        <w:rPr>
          <w:rFonts w:hint="eastAsia"/>
          <w:szCs w:val="21"/>
          <w:highlight w:val="none"/>
          <w:u w:val="none"/>
          <w:lang w:val="en-US" w:eastAsia="zh-CN"/>
        </w:rPr>
        <w:t>开户银行账号：</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szCs w:val="21"/>
          <w:highlight w:val="none"/>
          <w:u w:val="none"/>
          <w:lang w:eastAsia="zh-CN"/>
        </w:rPr>
        <w:t>；</w:t>
      </w:r>
    </w:p>
    <w:p w14:paraId="57B17DD0">
      <w:pPr>
        <w:ind w:left="420" w:leftChars="200" w:firstLine="210" w:firstLineChars="100"/>
        <w:rPr>
          <w:rFonts w:hint="eastAsia"/>
          <w:szCs w:val="21"/>
          <w:highlight w:val="none"/>
          <w:u w:val="none"/>
          <w:lang w:eastAsia="zh-CN"/>
        </w:rPr>
      </w:pPr>
      <w:r>
        <w:rPr>
          <w:rFonts w:hint="eastAsia"/>
          <w:szCs w:val="21"/>
          <w:highlight w:val="none"/>
          <w:u w:val="none"/>
          <w:lang w:val="en-US" w:eastAsia="zh-CN"/>
        </w:rPr>
        <w:t>开户银行地址：</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none"/>
          <w:lang w:eastAsia="zh-CN"/>
        </w:rPr>
        <w:t>。</w:t>
      </w:r>
    </w:p>
    <w:p w14:paraId="09F3EAC8">
      <w:pPr>
        <w:ind w:left="420" w:leftChars="200" w:firstLine="210" w:firstLineChars="100"/>
        <w:rPr>
          <w:rFonts w:hint="eastAsia"/>
          <w:szCs w:val="21"/>
          <w:highlight w:val="none"/>
          <w:u w:val="none"/>
        </w:rPr>
      </w:pPr>
      <w:r>
        <w:rPr>
          <w:rFonts w:hint="eastAsia"/>
          <w:szCs w:val="21"/>
          <w:highlight w:val="none"/>
          <w:u w:val="none"/>
        </w:rPr>
        <w:t xml:space="preserve"> </w:t>
      </w:r>
      <w:r>
        <w:rPr>
          <w:rFonts w:hint="eastAsia" w:ascii="宋体" w:hAnsi="宋体" w:eastAsiaTheme="minorEastAsia"/>
          <w:b/>
          <w:bCs/>
          <w:color w:val="FF0000"/>
          <w:spacing w:val="-4"/>
          <w:kern w:val="0"/>
          <w:szCs w:val="21"/>
          <w:highlight w:val="none"/>
          <w:lang w:val="en-US" w:eastAsia="zh-CN"/>
        </w:rPr>
        <w:t>注：本项填写内容作为订单融资开展的参考信息，</w:t>
      </w:r>
      <w:r>
        <w:rPr>
          <w:rFonts w:hint="eastAsia" w:ascii="宋体" w:hAnsi="宋体" w:eastAsiaTheme="minorEastAsia"/>
          <w:b/>
          <w:bCs/>
          <w:color w:val="FF0000"/>
          <w:spacing w:val="-4"/>
          <w:kern w:val="0"/>
          <w:szCs w:val="21"/>
          <w:highlight w:val="none"/>
        </w:rPr>
        <w:t>不作为供应商资格性审查及符合性审查条件。</w:t>
      </w:r>
    </w:p>
    <w:p w14:paraId="7C26372E">
      <w:pPr>
        <w:widowControl/>
        <w:autoSpaceDE w:val="0"/>
        <w:autoSpaceDN w:val="0"/>
        <w:spacing w:line="400" w:lineRule="exact"/>
        <w:ind w:right="1414" w:firstLine="480" w:firstLineChars="200"/>
        <w:jc w:val="right"/>
        <w:rPr>
          <w:rFonts w:eastAsiaTheme="minorEastAsia"/>
          <w:kern w:val="0"/>
          <w:sz w:val="24"/>
          <w:highlight w:val="none"/>
        </w:rPr>
      </w:pPr>
    </w:p>
    <w:p w14:paraId="0D7FB874">
      <w:pPr>
        <w:widowControl/>
        <w:autoSpaceDE w:val="0"/>
        <w:autoSpaceDN w:val="0"/>
        <w:spacing w:line="400" w:lineRule="exact"/>
        <w:ind w:right="1414" w:firstLine="480" w:firstLineChars="200"/>
        <w:jc w:val="right"/>
        <w:rPr>
          <w:rFonts w:eastAsiaTheme="minorEastAsia"/>
          <w:kern w:val="0"/>
          <w:sz w:val="24"/>
          <w:highlight w:val="none"/>
        </w:rPr>
      </w:pPr>
    </w:p>
    <w:p w14:paraId="6D412FA9">
      <w:pPr>
        <w:pStyle w:val="38"/>
        <w:widowControl/>
        <w:tabs>
          <w:tab w:val="left" w:pos="7497"/>
        </w:tabs>
        <w:spacing w:after="156" w:afterLines="50" w:line="600" w:lineRule="exact"/>
        <w:jc w:val="center"/>
        <w:rPr>
          <w:rFonts w:hint="eastAsia" w:ascii="黑体" w:hAnsi="黑体" w:eastAsia="黑体" w:cs="黑体"/>
          <w:bCs/>
          <w:sz w:val="24"/>
          <w:szCs w:val="24"/>
        </w:rPr>
      </w:pPr>
      <w:r>
        <w:rPr>
          <w:rFonts w:hint="eastAsia" w:ascii="黑体" w:hAnsi="黑体" w:eastAsia="黑体" w:cs="黑体"/>
          <w:b w:val="0"/>
          <w:bCs w:val="0"/>
          <w:sz w:val="24"/>
          <w:szCs w:val="24"/>
          <w:highlight w:val="none"/>
          <w:lang w:val="en-US" w:eastAsia="zh-CN"/>
        </w:rPr>
        <w:t>（三）</w:t>
      </w:r>
      <w:r>
        <w:rPr>
          <w:rFonts w:hint="eastAsia" w:ascii="黑体" w:hAnsi="黑体" w:eastAsia="黑体" w:cs="黑体"/>
          <w:bCs/>
          <w:sz w:val="24"/>
          <w:szCs w:val="24"/>
          <w:lang w:eastAsia="zh-CN"/>
        </w:rPr>
        <w:t>供应商廉洁合作</w:t>
      </w:r>
      <w:r>
        <w:rPr>
          <w:rFonts w:hint="eastAsia" w:ascii="黑体" w:hAnsi="黑体" w:eastAsia="黑体" w:cs="黑体"/>
          <w:bCs/>
          <w:sz w:val="24"/>
          <w:szCs w:val="24"/>
        </w:rPr>
        <w:t>承诺书</w:t>
      </w:r>
    </w:p>
    <w:p w14:paraId="178211BB">
      <w:pPr>
        <w:pStyle w:val="38"/>
        <w:widowControl/>
        <w:adjustRightInd w:val="0"/>
        <w:snapToGrid w:val="0"/>
        <w:spacing w:beforeAutospacing="0" w:afterAutospacing="0" w:line="579"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本公司决定参加项目投标</w:t>
      </w:r>
      <w:r>
        <w:rPr>
          <w:rFonts w:hint="eastAsia" w:asciiTheme="minorEastAsia" w:hAnsiTheme="minorEastAsia" w:eastAsiaTheme="minorEastAsia" w:cstheme="minorEastAsia"/>
          <w:sz w:val="21"/>
          <w:szCs w:val="21"/>
          <w:lang w:eastAsia="zh-CN"/>
        </w:rPr>
        <w:t>（响应）</w:t>
      </w:r>
      <w:r>
        <w:rPr>
          <w:rFonts w:hint="eastAsia" w:asciiTheme="minorEastAsia" w:hAnsiTheme="minorEastAsia" w:eastAsiaTheme="minorEastAsia" w:cstheme="minorEastAsia"/>
          <w:sz w:val="21"/>
          <w:szCs w:val="21"/>
        </w:rPr>
        <w:t>。为维护公平竞争的市场秩序，促进廉洁从业、诚实守信，特承诺如下：</w:t>
      </w:r>
    </w:p>
    <w:p w14:paraId="6D12A32C">
      <w:pPr>
        <w:pStyle w:val="38"/>
        <w:widowControl/>
        <w:adjustRightInd w:val="0"/>
        <w:snapToGrid w:val="0"/>
        <w:spacing w:beforeAutospacing="0" w:afterAutospacing="0" w:line="579"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一、严格遵守《中华人民共和国招标投标法》、《中华人民共和国政府采购法》等法律法规，决不发生以下行为：</w:t>
      </w:r>
    </w:p>
    <w:p w14:paraId="7F73BEB7">
      <w:pPr>
        <w:pStyle w:val="38"/>
        <w:widowControl/>
        <w:adjustRightInd w:val="0"/>
        <w:snapToGrid w:val="0"/>
        <w:spacing w:beforeAutospacing="0" w:afterAutospacing="0" w:line="579"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1.以他人名义投标</w:t>
      </w:r>
      <w:r>
        <w:rPr>
          <w:rFonts w:hint="eastAsia" w:asciiTheme="minorEastAsia" w:hAnsiTheme="minorEastAsia" w:eastAsiaTheme="minorEastAsia" w:cstheme="minorEastAsia"/>
          <w:sz w:val="21"/>
          <w:szCs w:val="21"/>
          <w:lang w:eastAsia="zh-CN"/>
        </w:rPr>
        <w:t>（响应）</w:t>
      </w:r>
      <w:r>
        <w:rPr>
          <w:rFonts w:hint="eastAsia" w:asciiTheme="minorEastAsia" w:hAnsiTheme="minorEastAsia" w:eastAsiaTheme="minorEastAsia" w:cstheme="minorEastAsia"/>
          <w:sz w:val="21"/>
          <w:szCs w:val="21"/>
        </w:rPr>
        <w:t>，允许其他单位或个人使用本单位资质投标</w:t>
      </w:r>
      <w:r>
        <w:rPr>
          <w:rFonts w:hint="eastAsia" w:asciiTheme="minorEastAsia" w:hAnsiTheme="minorEastAsia" w:eastAsiaTheme="minorEastAsia" w:cstheme="minorEastAsia"/>
          <w:sz w:val="21"/>
          <w:szCs w:val="21"/>
          <w:lang w:eastAsia="zh-CN"/>
        </w:rPr>
        <w:t>（响应）</w:t>
      </w:r>
      <w:r>
        <w:rPr>
          <w:rFonts w:hint="eastAsia" w:asciiTheme="minorEastAsia" w:hAnsiTheme="minorEastAsia" w:eastAsiaTheme="minorEastAsia" w:cstheme="minorEastAsia"/>
          <w:sz w:val="21"/>
          <w:szCs w:val="21"/>
        </w:rPr>
        <w:t>；</w:t>
      </w:r>
    </w:p>
    <w:p w14:paraId="172370B5">
      <w:pPr>
        <w:pStyle w:val="38"/>
        <w:widowControl/>
        <w:adjustRightInd w:val="0"/>
        <w:snapToGrid w:val="0"/>
        <w:spacing w:beforeAutospacing="0" w:afterAutospacing="0" w:line="579"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2.提供虚假材料，或以其他方式弄虚作假骗取中标</w:t>
      </w:r>
      <w:r>
        <w:rPr>
          <w:rFonts w:hint="eastAsia" w:asciiTheme="minorEastAsia" w:hAnsiTheme="minorEastAsia" w:eastAsiaTheme="minorEastAsia" w:cstheme="minorEastAsia"/>
          <w:sz w:val="21"/>
          <w:szCs w:val="21"/>
          <w:lang w:eastAsia="zh-CN"/>
        </w:rPr>
        <w:t>（中选）</w:t>
      </w:r>
      <w:r>
        <w:rPr>
          <w:rFonts w:hint="eastAsia" w:asciiTheme="minorEastAsia" w:hAnsiTheme="minorEastAsia" w:eastAsiaTheme="minorEastAsia" w:cstheme="minorEastAsia"/>
          <w:sz w:val="21"/>
          <w:szCs w:val="21"/>
        </w:rPr>
        <w:t>；</w:t>
      </w:r>
    </w:p>
    <w:p w14:paraId="187698FA">
      <w:pPr>
        <w:pStyle w:val="38"/>
        <w:widowControl/>
        <w:adjustRightInd w:val="0"/>
        <w:snapToGrid w:val="0"/>
        <w:spacing w:beforeAutospacing="0" w:afterAutospacing="0" w:line="579"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3.与招标人或者其他投标人相互串通投标</w:t>
      </w:r>
      <w:r>
        <w:rPr>
          <w:rFonts w:hint="eastAsia" w:asciiTheme="minorEastAsia" w:hAnsiTheme="minorEastAsia" w:eastAsiaTheme="minorEastAsia" w:cstheme="minorEastAsia"/>
          <w:sz w:val="21"/>
          <w:szCs w:val="21"/>
          <w:lang w:eastAsia="zh-CN"/>
        </w:rPr>
        <w:t>（响应）</w:t>
      </w:r>
      <w:r>
        <w:rPr>
          <w:rFonts w:hint="eastAsia" w:asciiTheme="minorEastAsia" w:hAnsiTheme="minorEastAsia" w:eastAsiaTheme="minorEastAsia" w:cstheme="minorEastAsia"/>
          <w:sz w:val="21"/>
          <w:szCs w:val="21"/>
        </w:rPr>
        <w:t>；</w:t>
      </w:r>
    </w:p>
    <w:p w14:paraId="41DE66E4">
      <w:pPr>
        <w:pStyle w:val="38"/>
        <w:widowControl/>
        <w:adjustRightInd w:val="0"/>
        <w:snapToGrid w:val="0"/>
        <w:spacing w:beforeAutospacing="0" w:afterAutospacing="0" w:line="579"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4.中标</w:t>
      </w:r>
      <w:r>
        <w:rPr>
          <w:rFonts w:hint="eastAsia" w:asciiTheme="minorEastAsia" w:hAnsiTheme="minorEastAsia" w:eastAsiaTheme="minorEastAsia" w:cstheme="minorEastAsia"/>
          <w:sz w:val="21"/>
          <w:szCs w:val="21"/>
          <w:lang w:eastAsia="zh-CN"/>
        </w:rPr>
        <w:t>（中选）</w:t>
      </w:r>
      <w:r>
        <w:rPr>
          <w:rFonts w:hint="eastAsia" w:asciiTheme="minorEastAsia" w:hAnsiTheme="minorEastAsia" w:eastAsiaTheme="minorEastAsia" w:cstheme="minorEastAsia"/>
          <w:sz w:val="21"/>
          <w:szCs w:val="21"/>
        </w:rPr>
        <w:t>后将项目转包，或违法分包；</w:t>
      </w:r>
    </w:p>
    <w:p w14:paraId="474D2F39">
      <w:pPr>
        <w:pStyle w:val="38"/>
        <w:widowControl/>
        <w:adjustRightInd w:val="0"/>
        <w:snapToGrid w:val="0"/>
        <w:spacing w:beforeAutospacing="0" w:afterAutospacing="0" w:line="579"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5.中标</w:t>
      </w:r>
      <w:r>
        <w:rPr>
          <w:rFonts w:hint="eastAsia" w:asciiTheme="minorEastAsia" w:hAnsiTheme="minorEastAsia" w:eastAsiaTheme="minorEastAsia" w:cstheme="minorEastAsia"/>
          <w:sz w:val="21"/>
          <w:szCs w:val="21"/>
          <w:lang w:eastAsia="zh-CN"/>
        </w:rPr>
        <w:t>（中选）</w:t>
      </w:r>
      <w:r>
        <w:rPr>
          <w:rFonts w:hint="eastAsia" w:asciiTheme="minorEastAsia" w:hAnsiTheme="minorEastAsia" w:eastAsiaTheme="minorEastAsia" w:cstheme="minorEastAsia"/>
          <w:sz w:val="21"/>
          <w:szCs w:val="21"/>
        </w:rPr>
        <w:t>后与招标人</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签订背离投标</w:t>
      </w:r>
      <w:r>
        <w:rPr>
          <w:rFonts w:hint="eastAsia" w:asciiTheme="minorEastAsia" w:hAnsiTheme="minorEastAsia" w:eastAsiaTheme="minorEastAsia" w:cstheme="minorEastAsia"/>
          <w:sz w:val="21"/>
          <w:szCs w:val="21"/>
          <w:lang w:eastAsia="zh-CN"/>
        </w:rPr>
        <w:t>（响应）</w:t>
      </w:r>
      <w:r>
        <w:rPr>
          <w:rFonts w:hint="eastAsia" w:asciiTheme="minorEastAsia" w:hAnsiTheme="minorEastAsia" w:eastAsiaTheme="minorEastAsia" w:cstheme="minorEastAsia"/>
          <w:sz w:val="21"/>
          <w:szCs w:val="21"/>
        </w:rPr>
        <w:t>文件及合同实质性内容的私下协议；</w:t>
      </w:r>
    </w:p>
    <w:p w14:paraId="4A97F0BF">
      <w:pPr>
        <w:pStyle w:val="38"/>
        <w:widowControl/>
        <w:adjustRightInd w:val="0"/>
        <w:snapToGrid w:val="0"/>
        <w:spacing w:beforeAutospacing="0" w:afterAutospacing="0" w:line="579"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6.其他违反招标投标、政府采购等法律法规的行为。</w:t>
      </w:r>
    </w:p>
    <w:p w14:paraId="018C75DE">
      <w:pPr>
        <w:pStyle w:val="38"/>
        <w:widowControl/>
        <w:adjustRightInd w:val="0"/>
        <w:snapToGrid w:val="0"/>
        <w:spacing w:beforeAutospacing="0" w:afterAutospacing="0" w:line="579"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二、不以任何理由给予采购单位、主管部门、相关单位及其工作人员以下好处：</w:t>
      </w:r>
    </w:p>
    <w:p w14:paraId="26CCC222">
      <w:pPr>
        <w:pStyle w:val="38"/>
        <w:widowControl/>
        <w:adjustRightInd w:val="0"/>
        <w:snapToGrid w:val="0"/>
        <w:spacing w:beforeAutospacing="0" w:afterAutospacing="0" w:line="579"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1.赠送礼金、有价证券、贵重物品，或给予回扣、感谢费、劳务费等各种名目的经费；</w:t>
      </w:r>
    </w:p>
    <w:p w14:paraId="4AE63166">
      <w:pPr>
        <w:pStyle w:val="38"/>
        <w:widowControl/>
        <w:adjustRightInd w:val="0"/>
        <w:snapToGrid w:val="0"/>
        <w:spacing w:beforeAutospacing="0" w:afterAutospacing="0" w:line="579"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2.报销应由上述单位或个人支付的费用；</w:t>
      </w:r>
    </w:p>
    <w:p w14:paraId="5B1D9FC8">
      <w:pPr>
        <w:pStyle w:val="38"/>
        <w:widowControl/>
        <w:adjustRightInd w:val="0"/>
        <w:snapToGrid w:val="0"/>
        <w:spacing w:beforeAutospacing="0" w:afterAutospacing="0" w:line="579"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3.赠送或提供通讯工具、交通工具和高档办公用品等；</w:t>
      </w:r>
    </w:p>
    <w:p w14:paraId="380A63E2">
      <w:pPr>
        <w:pStyle w:val="38"/>
        <w:widowControl/>
        <w:adjustRightInd w:val="0"/>
        <w:snapToGrid w:val="0"/>
        <w:spacing w:beforeAutospacing="0" w:afterAutospacing="0" w:line="579"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4.提供宴请、健身、旅游、娱乐等高消费活动； </w:t>
      </w:r>
    </w:p>
    <w:p w14:paraId="433104B2">
      <w:pPr>
        <w:pStyle w:val="38"/>
        <w:widowControl/>
        <w:adjustRightInd w:val="0"/>
        <w:snapToGrid w:val="0"/>
        <w:spacing w:beforeAutospacing="0" w:afterAutospacing="0" w:line="579"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5.无偿或明显低于市场价装修住房。</w:t>
      </w:r>
    </w:p>
    <w:p w14:paraId="5E448EF7">
      <w:pPr>
        <w:pStyle w:val="38"/>
        <w:widowControl/>
        <w:adjustRightInd w:val="0"/>
        <w:snapToGrid w:val="0"/>
        <w:spacing w:beforeAutospacing="0" w:afterAutospacing="0" w:line="579"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三、不以任何理由为采购单位、主管部门、相关单位的工作人员及其配偶、子女等亲属的工作安排以及出国（境）等提供方便。</w:t>
      </w:r>
    </w:p>
    <w:p w14:paraId="160249D4">
      <w:pPr>
        <w:pStyle w:val="38"/>
        <w:widowControl/>
        <w:adjustRightInd w:val="0"/>
        <w:snapToGrid w:val="0"/>
        <w:spacing w:beforeAutospacing="0" w:afterAutospacing="0" w:line="579"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四、自觉接受有关部门和派驻廉政监察组等机构的监督，积极配合采购单位开展廉政文化进工程工作，加强廉洁从业环境宣传、项目管理制度建设，多种形式开展廉洁教育。</w:t>
      </w:r>
    </w:p>
    <w:p w14:paraId="39902F79">
      <w:pPr>
        <w:pStyle w:val="38"/>
        <w:widowControl/>
        <w:adjustRightInd w:val="0"/>
        <w:snapToGrid w:val="0"/>
        <w:spacing w:beforeAutospacing="0" w:afterAutospacing="0" w:line="579"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上述承诺如有违反，愿接受录入诚信档案的处理，构成违纪违法的，由相关部门依纪依法作出处理。</w:t>
      </w:r>
    </w:p>
    <w:p w14:paraId="47B34324">
      <w:pPr>
        <w:pStyle w:val="38"/>
        <w:widowControl/>
        <w:adjustRightInd w:val="0"/>
        <w:snapToGrid w:val="0"/>
        <w:spacing w:beforeAutospacing="0" w:afterAutospacing="0" w:line="579"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（本承诺书由投标人法定代表人签名，并加盖公章；一式贰份，采购单位与履约供应商各持壹份。）</w:t>
      </w:r>
    </w:p>
    <w:p w14:paraId="3480DF52">
      <w:pPr>
        <w:pStyle w:val="38"/>
        <w:widowControl/>
        <w:adjustRightInd w:val="0"/>
        <w:snapToGrid w:val="0"/>
        <w:spacing w:beforeAutospacing="0" w:afterAutospacing="0" w:line="579" w:lineRule="exact"/>
        <w:ind w:firstLine="420" w:firstLineChars="200"/>
        <w:jc w:val="center"/>
        <w:rPr>
          <w:rFonts w:hint="eastAsia" w:asciiTheme="minorEastAsia" w:hAnsiTheme="minorEastAsia" w:eastAsiaTheme="minorEastAsia" w:cstheme="minorEastAsia"/>
          <w:sz w:val="21"/>
          <w:szCs w:val="21"/>
        </w:rPr>
      </w:pPr>
    </w:p>
    <w:p w14:paraId="3450279F">
      <w:pPr>
        <w:pStyle w:val="38"/>
        <w:widowControl/>
        <w:adjustRightInd w:val="0"/>
        <w:snapToGrid w:val="0"/>
        <w:spacing w:beforeAutospacing="0" w:afterAutospacing="0" w:line="579" w:lineRule="exact"/>
        <w:ind w:firstLine="420" w:firstLineChars="200"/>
        <w:jc w:val="center"/>
        <w:rPr>
          <w:rFonts w:hint="eastAsia" w:asciiTheme="minorEastAsia" w:hAnsiTheme="minorEastAsia" w:eastAsiaTheme="minorEastAsia" w:cstheme="minorEastAsia"/>
          <w:sz w:val="21"/>
          <w:szCs w:val="21"/>
        </w:rPr>
      </w:pPr>
    </w:p>
    <w:p w14:paraId="7AD12769">
      <w:pPr>
        <w:pStyle w:val="38"/>
        <w:widowControl/>
        <w:adjustRightInd w:val="0"/>
        <w:snapToGrid w:val="0"/>
        <w:spacing w:beforeAutospacing="0" w:afterAutospacing="0" w:line="579" w:lineRule="exact"/>
        <w:ind w:firstLine="420" w:firstLineChars="200"/>
        <w:jc w:val="right"/>
        <w:rPr>
          <w:rFonts w:hint="eastAsia" w:asciiTheme="minorEastAsia" w:hAnsiTheme="minorEastAsia" w:eastAsiaTheme="minorEastAsia" w:cstheme="minorEastAsia"/>
          <w:sz w:val="21"/>
          <w:szCs w:val="21"/>
        </w:rPr>
      </w:pPr>
    </w:p>
    <w:p w14:paraId="5AA700DD">
      <w:pPr>
        <w:pStyle w:val="38"/>
        <w:widowControl/>
        <w:adjustRightInd w:val="0"/>
        <w:snapToGrid w:val="0"/>
        <w:spacing w:beforeAutospacing="0" w:afterAutospacing="0" w:line="579" w:lineRule="exact"/>
        <w:ind w:firstLine="3150" w:firstLineChars="15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法定代表人签名：</w:t>
      </w:r>
    </w:p>
    <w:p w14:paraId="46D4FC3B">
      <w:pPr>
        <w:pStyle w:val="38"/>
        <w:widowControl/>
        <w:adjustRightInd w:val="0"/>
        <w:snapToGrid w:val="0"/>
        <w:spacing w:beforeAutospacing="0" w:afterAutospacing="0" w:line="579" w:lineRule="exact"/>
        <w:ind w:firstLine="3150" w:firstLineChars="15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承诺单位（公章）：</w:t>
      </w:r>
    </w:p>
    <w:p w14:paraId="732EA1BE">
      <w:pPr>
        <w:pStyle w:val="38"/>
        <w:widowControl/>
        <w:adjustRightInd w:val="0"/>
        <w:snapToGrid w:val="0"/>
        <w:spacing w:beforeAutospacing="0" w:afterAutospacing="0" w:line="579" w:lineRule="exact"/>
        <w:ind w:firstLine="3150" w:firstLineChars="15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承诺日期：</w:t>
      </w:r>
    </w:p>
    <w:p w14:paraId="3445C7B0">
      <w:pPr>
        <w:ind w:firstLine="630" w:firstLineChars="300"/>
        <w:rPr>
          <w:rFonts w:ascii="宋体" w:hAnsi="宋体"/>
          <w:highlight w:val="none"/>
        </w:rPr>
      </w:pPr>
    </w:p>
    <w:p w14:paraId="6CD06016">
      <w:pPr>
        <w:widowControl/>
        <w:autoSpaceDE w:val="0"/>
        <w:autoSpaceDN w:val="0"/>
        <w:spacing w:line="400" w:lineRule="exact"/>
        <w:ind w:firstLine="406" w:firstLineChars="200"/>
        <w:jc w:val="left"/>
        <w:rPr>
          <w:rFonts w:ascii="宋体" w:hAnsi="宋体" w:eastAsiaTheme="minorEastAsia"/>
          <w:b/>
          <w:bCs/>
          <w:color w:val="FF0000"/>
          <w:spacing w:val="-4"/>
          <w:kern w:val="0"/>
          <w:szCs w:val="21"/>
          <w:highlight w:val="none"/>
        </w:rPr>
      </w:pPr>
      <w:r>
        <w:rPr>
          <w:rFonts w:hint="eastAsia" w:ascii="宋体" w:hAnsi="宋体" w:eastAsiaTheme="minorEastAsia"/>
          <w:b/>
          <w:bCs/>
          <w:color w:val="FF0000"/>
          <w:spacing w:val="-4"/>
          <w:kern w:val="0"/>
          <w:szCs w:val="21"/>
          <w:highlight w:val="none"/>
        </w:rPr>
        <w:t>注：该供应商廉洁合作承诺书用于对供应商违法行为的警示，不作为供应商资格性审查及符合性审查条件。</w:t>
      </w:r>
    </w:p>
    <w:p w14:paraId="48326080">
      <w:pPr>
        <w:ind w:firstLine="720" w:firstLineChars="300"/>
        <w:rPr>
          <w:sz w:val="24"/>
          <w:highlight w:val="none"/>
        </w:rPr>
      </w:pPr>
    </w:p>
    <w:p w14:paraId="695B6B37">
      <w:pPr>
        <w:widowControl/>
        <w:spacing w:line="360" w:lineRule="auto"/>
        <w:jc w:val="left"/>
        <w:rPr>
          <w:rFonts w:eastAsiaTheme="minorEastAsia"/>
          <w:b/>
          <w:bCs/>
          <w:kern w:val="0"/>
          <w:sz w:val="24"/>
          <w:highlight w:val="none"/>
        </w:rPr>
      </w:pPr>
    </w:p>
    <w:p w14:paraId="1F96C76F">
      <w:pPr>
        <w:widowControl/>
        <w:jc w:val="center"/>
        <w:rPr>
          <w:rFonts w:ascii="黑体" w:hAnsi="宋体" w:eastAsia="黑体"/>
          <w:kern w:val="0"/>
          <w:sz w:val="24"/>
          <w:szCs w:val="20"/>
          <w:highlight w:val="none"/>
        </w:rPr>
      </w:pPr>
      <w:r>
        <w:rPr>
          <w:rFonts w:hint="eastAsia" w:ascii="黑体" w:hAnsi="宋体" w:eastAsia="黑体"/>
          <w:kern w:val="0"/>
          <w:sz w:val="24"/>
          <w:szCs w:val="20"/>
          <w:highlight w:val="none"/>
        </w:rPr>
        <w:t>（</w:t>
      </w:r>
      <w:r>
        <w:rPr>
          <w:rFonts w:hint="eastAsia" w:ascii="黑体" w:hAnsi="宋体" w:eastAsia="黑体"/>
          <w:kern w:val="0"/>
          <w:sz w:val="24"/>
          <w:szCs w:val="20"/>
          <w:highlight w:val="none"/>
          <w:lang w:val="en-US" w:eastAsia="zh-CN"/>
        </w:rPr>
        <w:t>四</w:t>
      </w:r>
      <w:r>
        <w:rPr>
          <w:rFonts w:hint="eastAsia" w:ascii="黑体" w:hAnsi="宋体" w:eastAsia="黑体"/>
          <w:kern w:val="0"/>
          <w:sz w:val="24"/>
          <w:szCs w:val="20"/>
          <w:highlight w:val="none"/>
        </w:rPr>
        <w:t>）投标人认为需要加以说明的其他内容（格式自定）</w:t>
      </w:r>
    </w:p>
    <w:p w14:paraId="7BBEEDDF">
      <w:pPr>
        <w:rPr>
          <w:highlight w:val="none"/>
        </w:rPr>
      </w:pPr>
    </w:p>
    <w:p w14:paraId="74EBE587">
      <w:pPr>
        <w:pStyle w:val="8"/>
        <w:rPr>
          <w:highlight w:val="none"/>
        </w:rPr>
        <w:sectPr>
          <w:pgSz w:w="11907" w:h="16840"/>
          <w:pgMar w:top="1440" w:right="1797" w:bottom="1440" w:left="1797" w:header="851" w:footer="992" w:gutter="0"/>
          <w:cols w:space="425" w:num="1"/>
          <w:titlePg/>
          <w:docGrid w:linePitch="462" w:charSpace="0"/>
        </w:sectPr>
      </w:pPr>
    </w:p>
    <w:p w14:paraId="5123D23C">
      <w:pPr>
        <w:pStyle w:val="8"/>
        <w:rPr>
          <w:highlight w:val="none"/>
        </w:rPr>
      </w:pPr>
    </w:p>
    <w:p w14:paraId="00946012">
      <w:pPr>
        <w:pStyle w:val="3"/>
        <w:rPr>
          <w:highlight w:val="none"/>
        </w:rPr>
      </w:pPr>
      <w:r>
        <w:rPr>
          <w:rFonts w:hint="eastAsia"/>
          <w:highlight w:val="none"/>
        </w:rPr>
        <w:t>第五章  合同条款及格式</w:t>
      </w:r>
    </w:p>
    <w:p w14:paraId="0FE163E3">
      <w:pPr>
        <w:ind w:firstLine="411" w:firstLineChars="196"/>
        <w:rPr>
          <w:highlight w:val="none"/>
        </w:rPr>
      </w:pPr>
    </w:p>
    <w:p w14:paraId="5716F4BF">
      <w:pPr>
        <w:jc w:val="center"/>
        <w:outlineLvl w:val="0"/>
        <w:rPr>
          <w:highlight w:val="none"/>
        </w:rPr>
      </w:pPr>
      <w:r>
        <w:rPr>
          <w:rFonts w:hint="eastAsia"/>
          <w:b/>
          <w:sz w:val="24"/>
          <w:highlight w:val="none"/>
        </w:rPr>
        <w:t>（仅供参考，具体以项目需求及采购结果为准）</w:t>
      </w:r>
    </w:p>
    <w:p w14:paraId="43FA5F54">
      <w:pPr>
        <w:rPr>
          <w:rFonts w:ascii="宋体" w:hAnsi="宋体"/>
          <w:b/>
          <w:bCs/>
          <w:szCs w:val="21"/>
          <w:highlight w:val="none"/>
        </w:rPr>
      </w:pPr>
      <w:r>
        <w:rPr>
          <w:rFonts w:hint="eastAsia" w:ascii="宋体" w:hAnsi="宋体"/>
          <w:b/>
          <w:bCs/>
          <w:szCs w:val="21"/>
          <w:highlight w:val="none"/>
        </w:rPr>
        <w:t>甲方：</w:t>
      </w:r>
    </w:p>
    <w:p w14:paraId="502145F7">
      <w:pPr>
        <w:rPr>
          <w:rFonts w:ascii="宋体" w:hAnsi="宋体"/>
          <w:szCs w:val="21"/>
          <w:highlight w:val="none"/>
        </w:rPr>
      </w:pPr>
      <w:r>
        <w:rPr>
          <w:rFonts w:hint="eastAsia" w:ascii="宋体" w:hAnsi="宋体"/>
          <w:szCs w:val="21"/>
          <w:highlight w:val="none"/>
        </w:rPr>
        <w:t>地址：</w:t>
      </w:r>
    </w:p>
    <w:p w14:paraId="7CF5260F">
      <w:pPr>
        <w:rPr>
          <w:rFonts w:ascii="宋体" w:hAnsi="宋体"/>
          <w:szCs w:val="21"/>
          <w:highlight w:val="none"/>
        </w:rPr>
      </w:pPr>
      <w:r>
        <w:rPr>
          <w:rFonts w:hint="eastAsia" w:ascii="宋体" w:hAnsi="宋体"/>
          <w:szCs w:val="21"/>
          <w:highlight w:val="none"/>
        </w:rPr>
        <w:t>联系人：</w:t>
      </w:r>
      <w:r>
        <w:rPr>
          <w:rFonts w:ascii="宋体" w:hAnsi="宋体"/>
          <w:szCs w:val="21"/>
          <w:highlight w:val="none"/>
        </w:rPr>
        <w:t xml:space="preserve">                          </w:t>
      </w:r>
    </w:p>
    <w:p w14:paraId="17E94D5A">
      <w:pPr>
        <w:rPr>
          <w:rFonts w:ascii="宋体" w:hAnsi="宋体"/>
          <w:b/>
          <w:bCs/>
          <w:szCs w:val="21"/>
          <w:highlight w:val="none"/>
        </w:rPr>
      </w:pPr>
      <w:r>
        <w:rPr>
          <w:rFonts w:hint="eastAsia" w:ascii="宋体" w:hAnsi="宋体"/>
          <w:szCs w:val="21"/>
          <w:highlight w:val="none"/>
        </w:rPr>
        <w:t>联系电话：</w:t>
      </w:r>
    </w:p>
    <w:p w14:paraId="10522F03">
      <w:pPr>
        <w:rPr>
          <w:rFonts w:ascii="宋体" w:hAnsi="宋体"/>
          <w:b/>
          <w:bCs/>
          <w:szCs w:val="21"/>
          <w:highlight w:val="none"/>
        </w:rPr>
      </w:pPr>
      <w:r>
        <w:rPr>
          <w:rFonts w:ascii="宋体" w:hAnsi="宋体"/>
          <w:b/>
          <w:bCs/>
          <w:szCs w:val="21"/>
          <w:highlight w:val="none"/>
        </w:rPr>
        <w:t xml:space="preserve"> </w:t>
      </w:r>
      <w:r>
        <w:rPr>
          <w:rFonts w:hint="eastAsia" w:ascii="宋体" w:hAnsi="宋体"/>
          <w:b/>
          <w:bCs/>
          <w:szCs w:val="21"/>
          <w:highlight w:val="none"/>
        </w:rPr>
        <w:t xml:space="preserve"> </w:t>
      </w:r>
      <w:r>
        <w:rPr>
          <w:rFonts w:ascii="宋体" w:hAnsi="宋体"/>
          <w:b/>
          <w:bCs/>
          <w:szCs w:val="21"/>
          <w:highlight w:val="none"/>
        </w:rPr>
        <w:t xml:space="preserve"> </w:t>
      </w:r>
    </w:p>
    <w:p w14:paraId="20728158">
      <w:pPr>
        <w:rPr>
          <w:rFonts w:ascii="宋体" w:hAnsi="宋体"/>
          <w:b/>
          <w:bCs/>
          <w:szCs w:val="21"/>
          <w:highlight w:val="none"/>
        </w:rPr>
      </w:pPr>
      <w:r>
        <w:rPr>
          <w:rFonts w:hint="eastAsia" w:ascii="宋体" w:hAnsi="宋体"/>
          <w:b/>
          <w:bCs/>
          <w:szCs w:val="21"/>
          <w:highlight w:val="none"/>
        </w:rPr>
        <w:t>乙方：</w:t>
      </w:r>
    </w:p>
    <w:p w14:paraId="0AC42C73">
      <w:pPr>
        <w:rPr>
          <w:rFonts w:ascii="宋体" w:hAnsi="宋体"/>
          <w:szCs w:val="21"/>
          <w:highlight w:val="none"/>
        </w:rPr>
      </w:pPr>
      <w:r>
        <w:rPr>
          <w:rFonts w:hint="eastAsia" w:ascii="宋体" w:hAnsi="宋体"/>
          <w:szCs w:val="21"/>
          <w:highlight w:val="none"/>
        </w:rPr>
        <w:t>地址：</w:t>
      </w:r>
    </w:p>
    <w:p w14:paraId="3C081AE2">
      <w:pPr>
        <w:rPr>
          <w:rFonts w:ascii="宋体" w:hAnsi="宋体"/>
          <w:szCs w:val="21"/>
          <w:highlight w:val="none"/>
        </w:rPr>
      </w:pPr>
      <w:r>
        <w:rPr>
          <w:rFonts w:hint="eastAsia" w:ascii="宋体" w:hAnsi="宋体"/>
          <w:szCs w:val="21"/>
          <w:highlight w:val="none"/>
        </w:rPr>
        <w:t>联系人：</w:t>
      </w:r>
      <w:r>
        <w:rPr>
          <w:rFonts w:ascii="宋体" w:hAnsi="宋体"/>
          <w:szCs w:val="21"/>
          <w:highlight w:val="none"/>
        </w:rPr>
        <w:t xml:space="preserve">                          </w:t>
      </w:r>
    </w:p>
    <w:p w14:paraId="5136BFFE">
      <w:pPr>
        <w:rPr>
          <w:rFonts w:ascii="宋体" w:hAnsi="宋体"/>
          <w:b/>
          <w:bCs/>
          <w:szCs w:val="21"/>
          <w:highlight w:val="none"/>
        </w:rPr>
      </w:pPr>
      <w:r>
        <w:rPr>
          <w:rFonts w:hint="eastAsia" w:ascii="宋体" w:hAnsi="宋体"/>
          <w:szCs w:val="21"/>
          <w:highlight w:val="none"/>
        </w:rPr>
        <w:t>联系电话：</w:t>
      </w:r>
    </w:p>
    <w:p w14:paraId="73F0A811">
      <w:pPr>
        <w:rPr>
          <w:rFonts w:ascii="宋体" w:hAnsi="宋体"/>
          <w:szCs w:val="21"/>
          <w:highlight w:val="none"/>
        </w:rPr>
      </w:pPr>
      <w:r>
        <w:rPr>
          <w:rFonts w:ascii="宋体" w:hAnsi="宋体"/>
          <w:b/>
          <w:bCs/>
          <w:szCs w:val="21"/>
          <w:highlight w:val="none"/>
        </w:rPr>
        <w:t xml:space="preserve">            </w:t>
      </w:r>
      <w:r>
        <w:rPr>
          <w:rFonts w:hint="eastAsia" w:ascii="宋体" w:hAnsi="宋体"/>
          <w:b/>
          <w:bCs/>
          <w:szCs w:val="21"/>
          <w:highlight w:val="none"/>
        </w:rPr>
        <w:t xml:space="preserve">          </w:t>
      </w:r>
    </w:p>
    <w:p w14:paraId="5A73A53B">
      <w:pPr>
        <w:rPr>
          <w:rFonts w:ascii="宋体" w:hAnsi="宋体"/>
          <w:szCs w:val="21"/>
          <w:highlight w:val="none"/>
        </w:rPr>
      </w:pPr>
    </w:p>
    <w:p w14:paraId="6F515BAA">
      <w:pPr>
        <w:ind w:firstLine="420" w:firstLineChars="200"/>
        <w:rPr>
          <w:rFonts w:ascii="宋体" w:hAnsi="宋体"/>
          <w:szCs w:val="21"/>
          <w:highlight w:val="none"/>
        </w:rPr>
      </w:pPr>
      <w:r>
        <w:rPr>
          <w:rFonts w:hint="eastAsia" w:ascii="宋体" w:hAnsi="宋体"/>
          <w:szCs w:val="21"/>
          <w:highlight w:val="none"/>
        </w:rPr>
        <w:t>根据深圳公共资源交易中心（深圳交易集团有限公司</w:t>
      </w:r>
      <w:r>
        <w:rPr>
          <w:rFonts w:hint="eastAsia" w:ascii="宋体" w:hAnsi="宋体"/>
          <w:szCs w:val="21"/>
          <w:highlight w:val="none"/>
          <w:lang w:val="en-US" w:eastAsia="zh-CN"/>
        </w:rPr>
        <w:t>福田</w:t>
      </w:r>
      <w:r>
        <w:rPr>
          <w:rFonts w:hint="eastAsia" w:ascii="宋体" w:hAnsi="宋体"/>
          <w:szCs w:val="21"/>
          <w:highlight w:val="none"/>
        </w:rPr>
        <w:t>分公司）*</w:t>
      </w:r>
      <w:r>
        <w:rPr>
          <w:rFonts w:ascii="宋体" w:hAnsi="宋体"/>
          <w:szCs w:val="21"/>
          <w:highlight w:val="none"/>
        </w:rPr>
        <w:t>**</w:t>
      </w:r>
      <w:r>
        <w:rPr>
          <w:rFonts w:hint="eastAsia" w:ascii="宋体" w:hAnsi="宋体"/>
          <w:szCs w:val="21"/>
          <w:highlight w:val="none"/>
        </w:rPr>
        <w:t>号项目结果，*</w:t>
      </w:r>
      <w:r>
        <w:rPr>
          <w:rFonts w:ascii="宋体" w:hAnsi="宋体"/>
          <w:szCs w:val="21"/>
          <w:highlight w:val="none"/>
        </w:rPr>
        <w:t>**</w:t>
      </w:r>
      <w:r>
        <w:rPr>
          <w:rFonts w:hint="eastAsia" w:ascii="宋体" w:hAnsi="宋体"/>
          <w:szCs w:val="21"/>
          <w:highlight w:val="none"/>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highlight w:val="none"/>
          <w:u w:val="single"/>
          <w:lang w:val="zh-CN"/>
        </w:rPr>
        <w:t xml:space="preserve">                      服务项目</w:t>
      </w:r>
      <w:r>
        <w:rPr>
          <w:rFonts w:hint="eastAsia" w:ascii="宋体" w:hAnsi="宋体"/>
          <w:szCs w:val="21"/>
          <w:highlight w:val="none"/>
        </w:rPr>
        <w:t>，达成以下合同条款：</w:t>
      </w:r>
    </w:p>
    <w:p w14:paraId="7B5D33C2">
      <w:pPr>
        <w:ind w:firstLine="422" w:firstLineChars="200"/>
        <w:rPr>
          <w:rFonts w:ascii="宋体" w:hAnsi="宋体"/>
          <w:b/>
          <w:bCs/>
          <w:szCs w:val="21"/>
          <w:highlight w:val="none"/>
        </w:rPr>
      </w:pPr>
      <w:r>
        <w:rPr>
          <w:rFonts w:hint="eastAsia" w:ascii="宋体" w:hAnsi="宋体"/>
          <w:b/>
          <w:bCs/>
          <w:szCs w:val="21"/>
          <w:highlight w:val="none"/>
        </w:rPr>
        <w:t>第一条　项目概况</w:t>
      </w:r>
    </w:p>
    <w:p w14:paraId="2FFE8577">
      <w:pPr>
        <w:ind w:firstLine="420" w:firstLineChars="200"/>
        <w:rPr>
          <w:rFonts w:ascii="宋体" w:hAnsi="宋体"/>
          <w:szCs w:val="21"/>
          <w:highlight w:val="none"/>
        </w:rPr>
      </w:pPr>
      <w:r>
        <w:rPr>
          <w:rFonts w:hint="eastAsia" w:ascii="宋体" w:hAnsi="宋体"/>
          <w:szCs w:val="21"/>
          <w:highlight w:val="none"/>
        </w:rPr>
        <w:t xml:space="preserve">项目名称： </w:t>
      </w:r>
    </w:p>
    <w:p w14:paraId="29133944">
      <w:pPr>
        <w:ind w:firstLine="420" w:firstLineChars="200"/>
        <w:rPr>
          <w:rFonts w:ascii="宋体" w:hAnsi="宋体"/>
          <w:szCs w:val="21"/>
          <w:highlight w:val="none"/>
        </w:rPr>
      </w:pPr>
      <w:r>
        <w:rPr>
          <w:rFonts w:hint="eastAsia" w:ascii="宋体" w:hAnsi="宋体"/>
          <w:szCs w:val="21"/>
          <w:highlight w:val="none"/>
        </w:rPr>
        <w:t xml:space="preserve">项目内容： </w:t>
      </w:r>
    </w:p>
    <w:p w14:paraId="38A0F82A">
      <w:pPr>
        <w:ind w:firstLine="420" w:firstLineChars="200"/>
        <w:rPr>
          <w:rFonts w:ascii="宋体" w:hAnsi="宋体"/>
          <w:szCs w:val="21"/>
          <w:highlight w:val="none"/>
        </w:rPr>
      </w:pPr>
      <w:r>
        <w:rPr>
          <w:rFonts w:hint="eastAsia" w:ascii="宋体" w:hAnsi="宋体"/>
          <w:szCs w:val="21"/>
          <w:highlight w:val="none"/>
        </w:rPr>
        <w:t xml:space="preserve">服务时间： </w:t>
      </w:r>
    </w:p>
    <w:p w14:paraId="3ADFE5B2">
      <w:pPr>
        <w:ind w:firstLine="420" w:firstLineChars="200"/>
        <w:rPr>
          <w:rFonts w:ascii="宋体" w:hAnsi="宋体"/>
          <w:szCs w:val="21"/>
          <w:highlight w:val="none"/>
        </w:rPr>
      </w:pPr>
      <w:r>
        <w:rPr>
          <w:rFonts w:hint="eastAsia" w:ascii="宋体" w:hAnsi="宋体"/>
          <w:szCs w:val="21"/>
          <w:highlight w:val="none"/>
        </w:rPr>
        <w:t>合同价款：合同总价为元，含一切税、费。</w:t>
      </w:r>
      <w:r>
        <w:rPr>
          <w:highlight w:val="none"/>
        </w:rPr>
        <w:t>本合同总价包括</w:t>
      </w:r>
      <w:r>
        <w:rPr>
          <w:rFonts w:hint="eastAsia" w:ascii="宋体" w:hAnsi="宋体"/>
          <w:szCs w:val="21"/>
          <w:highlight w:val="none"/>
        </w:rPr>
        <w:t>乙方为实施本项目*</w:t>
      </w:r>
      <w:r>
        <w:rPr>
          <w:rFonts w:ascii="宋体" w:hAnsi="宋体"/>
          <w:szCs w:val="21"/>
          <w:highlight w:val="none"/>
        </w:rPr>
        <w:t>**</w:t>
      </w:r>
      <w:r>
        <w:rPr>
          <w:rFonts w:hint="eastAsia" w:ascii="宋体" w:hAnsi="宋体"/>
          <w:szCs w:val="21"/>
          <w:highlight w:val="none"/>
        </w:rPr>
        <w:t>所需的设备仪器费、车辆租赁费、</w:t>
      </w:r>
      <w:r>
        <w:rPr>
          <w:highlight w:val="none"/>
        </w:rPr>
        <w:t>服务</w:t>
      </w:r>
      <w:r>
        <w:rPr>
          <w:rFonts w:hint="eastAsia"/>
          <w:highlight w:val="none"/>
        </w:rPr>
        <w:t>和</w:t>
      </w:r>
      <w:r>
        <w:rPr>
          <w:highlight w:val="none"/>
        </w:rPr>
        <w:t>技术费用</w:t>
      </w:r>
      <w:r>
        <w:rPr>
          <w:rFonts w:hint="eastAsia"/>
          <w:highlight w:val="none"/>
        </w:rPr>
        <w:t>等</w:t>
      </w:r>
      <w:r>
        <w:rPr>
          <w:highlight w:val="none"/>
        </w:rPr>
        <w:t>，为固定不变价格，且不随通货膨胀的影响而波动。合同总价包括</w:t>
      </w:r>
      <w:r>
        <w:rPr>
          <w:rFonts w:hint="eastAsia" w:ascii="宋体" w:hAnsi="宋体"/>
          <w:szCs w:val="21"/>
          <w:highlight w:val="none"/>
        </w:rPr>
        <w:t>乙方</w:t>
      </w:r>
      <w:r>
        <w:rPr>
          <w:highlight w:val="none"/>
        </w:rPr>
        <w:t>履行本合同义务所发生的一切费用和支出和以各种方式寄送技术资料到</w:t>
      </w:r>
      <w:r>
        <w:rPr>
          <w:rFonts w:hint="eastAsia"/>
          <w:highlight w:val="none"/>
        </w:rPr>
        <w:t>甲</w:t>
      </w:r>
      <w:r>
        <w:rPr>
          <w:highlight w:val="none"/>
        </w:rPr>
        <w:t>方办公室所发生的费用。</w:t>
      </w:r>
    </w:p>
    <w:p w14:paraId="6B2B2670">
      <w:pPr>
        <w:pStyle w:val="7"/>
        <w:rPr>
          <w:rFonts w:ascii="宋体" w:hAnsi="宋体"/>
          <w:szCs w:val="21"/>
          <w:highlight w:val="none"/>
        </w:rPr>
      </w:pPr>
      <w:r>
        <w:rPr>
          <w:rFonts w:hint="eastAsia" w:ascii="宋体" w:hAnsi="宋体"/>
          <w:szCs w:val="21"/>
          <w:highlight w:val="none"/>
        </w:rPr>
        <w:t>支付方式：分期支付。</w:t>
      </w:r>
    </w:p>
    <w:p w14:paraId="4E0FB202">
      <w:pPr>
        <w:ind w:firstLine="422" w:firstLineChars="200"/>
        <w:rPr>
          <w:rFonts w:ascii="宋体" w:hAnsi="宋体"/>
          <w:b/>
          <w:bCs/>
          <w:szCs w:val="21"/>
          <w:highlight w:val="none"/>
        </w:rPr>
      </w:pPr>
      <w:r>
        <w:rPr>
          <w:rFonts w:hint="eastAsia" w:ascii="宋体" w:hAnsi="宋体"/>
          <w:b/>
          <w:bCs/>
          <w:szCs w:val="21"/>
          <w:highlight w:val="none"/>
        </w:rPr>
        <w:t>第二条  服务范围</w:t>
      </w:r>
    </w:p>
    <w:p w14:paraId="3A49EA70">
      <w:pPr>
        <w:ind w:firstLine="420" w:firstLineChars="200"/>
        <w:rPr>
          <w:rFonts w:ascii="宋体" w:hAnsi="宋体"/>
          <w:szCs w:val="21"/>
          <w:highlight w:val="none"/>
        </w:rPr>
      </w:pPr>
      <w:r>
        <w:rPr>
          <w:rFonts w:hint="eastAsia" w:ascii="宋体" w:hAnsi="宋体"/>
          <w:szCs w:val="21"/>
          <w:highlight w:val="none"/>
        </w:rPr>
        <w:t xml:space="preserve">1、  </w:t>
      </w:r>
    </w:p>
    <w:p w14:paraId="3C324024">
      <w:pPr>
        <w:ind w:firstLine="420" w:firstLineChars="200"/>
        <w:rPr>
          <w:rFonts w:ascii="宋体" w:hAnsi="宋体"/>
          <w:szCs w:val="21"/>
          <w:highlight w:val="none"/>
        </w:rPr>
      </w:pPr>
      <w:r>
        <w:rPr>
          <w:rFonts w:hint="eastAsia" w:ascii="宋体" w:hAnsi="宋体"/>
          <w:szCs w:val="21"/>
          <w:highlight w:val="none"/>
        </w:rPr>
        <w:t xml:space="preserve">2、  </w:t>
      </w:r>
    </w:p>
    <w:p w14:paraId="4B737538">
      <w:pPr>
        <w:ind w:firstLine="420" w:firstLineChars="200"/>
        <w:rPr>
          <w:rFonts w:ascii="宋体" w:hAnsi="宋体"/>
          <w:szCs w:val="21"/>
          <w:highlight w:val="none"/>
        </w:rPr>
      </w:pPr>
      <w:r>
        <w:rPr>
          <w:rFonts w:hint="eastAsia" w:ascii="宋体" w:hAnsi="宋体"/>
          <w:szCs w:val="21"/>
          <w:highlight w:val="none"/>
        </w:rPr>
        <w:t xml:space="preserve">3、  </w:t>
      </w:r>
    </w:p>
    <w:p w14:paraId="706B12EF">
      <w:pPr>
        <w:ind w:firstLine="420" w:firstLineChars="200"/>
        <w:rPr>
          <w:rFonts w:ascii="宋体" w:hAnsi="宋体"/>
          <w:szCs w:val="21"/>
          <w:highlight w:val="none"/>
        </w:rPr>
      </w:pPr>
      <w:r>
        <w:rPr>
          <w:rFonts w:hint="eastAsia" w:ascii="宋体" w:hAnsi="宋体"/>
          <w:szCs w:val="21"/>
          <w:highlight w:val="none"/>
        </w:rPr>
        <w:t>4、 其他合同未明示的相关工作。</w:t>
      </w:r>
    </w:p>
    <w:p w14:paraId="584C0CA7">
      <w:pPr>
        <w:ind w:firstLine="422" w:firstLineChars="200"/>
        <w:rPr>
          <w:rFonts w:ascii="宋体" w:hAnsi="宋体"/>
          <w:b/>
          <w:bCs/>
          <w:szCs w:val="21"/>
          <w:highlight w:val="none"/>
        </w:rPr>
      </w:pPr>
      <w:r>
        <w:rPr>
          <w:rFonts w:hint="eastAsia" w:ascii="宋体" w:hAnsi="宋体"/>
          <w:b/>
          <w:bCs/>
          <w:szCs w:val="21"/>
          <w:highlight w:val="none"/>
        </w:rPr>
        <w:t>第三条  时间要求及阶段成果</w:t>
      </w:r>
    </w:p>
    <w:p w14:paraId="765AF3AC">
      <w:pPr>
        <w:ind w:firstLine="420" w:firstLineChars="200"/>
        <w:rPr>
          <w:rFonts w:ascii="宋体" w:hAnsi="宋体"/>
          <w:szCs w:val="21"/>
          <w:highlight w:val="none"/>
        </w:rPr>
      </w:pPr>
      <w:r>
        <w:rPr>
          <w:rFonts w:hint="eastAsia" w:ascii="宋体" w:hAnsi="宋体"/>
          <w:szCs w:val="21"/>
          <w:highlight w:val="none"/>
        </w:rPr>
        <w:t>1、合同签订天内完成项目实施的准备工作，包括工作大纲和试验细则的编制；</w:t>
      </w:r>
    </w:p>
    <w:p w14:paraId="1D411A91">
      <w:pPr>
        <w:ind w:firstLine="420" w:firstLineChars="200"/>
        <w:rPr>
          <w:rFonts w:ascii="宋体" w:hAnsi="宋体"/>
          <w:szCs w:val="21"/>
          <w:highlight w:val="none"/>
        </w:rPr>
      </w:pPr>
      <w:r>
        <w:rPr>
          <w:rFonts w:hint="eastAsia" w:ascii="宋体" w:hAnsi="宋体"/>
          <w:szCs w:val="21"/>
          <w:highlight w:val="none"/>
        </w:rPr>
        <w:t xml:space="preserve">2、 </w:t>
      </w:r>
    </w:p>
    <w:p w14:paraId="2B26A075">
      <w:pPr>
        <w:ind w:firstLine="420" w:firstLineChars="200"/>
        <w:rPr>
          <w:rFonts w:ascii="宋体" w:hAnsi="宋体"/>
          <w:szCs w:val="21"/>
          <w:highlight w:val="none"/>
        </w:rPr>
      </w:pPr>
      <w:r>
        <w:rPr>
          <w:rFonts w:hint="eastAsia" w:ascii="宋体" w:hAnsi="宋体"/>
          <w:szCs w:val="21"/>
          <w:highlight w:val="none"/>
        </w:rPr>
        <w:t>3、</w:t>
      </w:r>
    </w:p>
    <w:p w14:paraId="302D1F1B">
      <w:pPr>
        <w:ind w:firstLine="420" w:firstLineChars="200"/>
        <w:rPr>
          <w:rFonts w:ascii="宋体" w:hAnsi="宋体"/>
          <w:szCs w:val="21"/>
          <w:highlight w:val="none"/>
        </w:rPr>
      </w:pPr>
      <w:r>
        <w:rPr>
          <w:rFonts w:hint="eastAsia" w:ascii="宋体" w:hAnsi="宋体"/>
          <w:szCs w:val="21"/>
          <w:highlight w:val="none"/>
        </w:rPr>
        <w:t>4、</w:t>
      </w:r>
    </w:p>
    <w:p w14:paraId="2E70CFF5">
      <w:pPr>
        <w:ind w:firstLine="422" w:firstLineChars="200"/>
        <w:rPr>
          <w:rFonts w:ascii="宋体" w:hAnsi="宋体"/>
          <w:b/>
          <w:bCs/>
          <w:szCs w:val="21"/>
          <w:highlight w:val="none"/>
        </w:rPr>
      </w:pPr>
      <w:r>
        <w:rPr>
          <w:rFonts w:hint="eastAsia" w:ascii="宋体" w:hAnsi="宋体"/>
          <w:b/>
          <w:bCs/>
          <w:szCs w:val="21"/>
          <w:highlight w:val="none"/>
        </w:rPr>
        <w:t>第四条  服务资料归属</w:t>
      </w:r>
    </w:p>
    <w:p w14:paraId="021E45B2">
      <w:pPr>
        <w:ind w:firstLine="420" w:firstLineChars="200"/>
        <w:rPr>
          <w:highlight w:val="none"/>
        </w:rPr>
      </w:pPr>
      <w:r>
        <w:rPr>
          <w:highlight w:val="none"/>
        </w:rPr>
        <w:t>1</w:t>
      </w:r>
      <w:r>
        <w:rPr>
          <w:rFonts w:hint="eastAsia"/>
          <w:highlight w:val="none"/>
        </w:rPr>
        <w:t>、</w:t>
      </w:r>
      <w:r>
        <w:rPr>
          <w:highlight w:val="none"/>
        </w:rPr>
        <w:t>所有提交给</w:t>
      </w:r>
      <w:r>
        <w:rPr>
          <w:rFonts w:hint="eastAsia"/>
          <w:highlight w:val="none"/>
        </w:rPr>
        <w:t>甲</w:t>
      </w:r>
      <w:r>
        <w:rPr>
          <w:highlight w:val="none"/>
        </w:rPr>
        <w:t>方的服务</w:t>
      </w:r>
      <w:r>
        <w:rPr>
          <w:rFonts w:hint="eastAsia"/>
          <w:highlight w:val="none"/>
        </w:rPr>
        <w:t>文件</w:t>
      </w:r>
      <w:r>
        <w:rPr>
          <w:highlight w:val="none"/>
        </w:rPr>
        <w:t>及相关的资料的最后文本，包括为履行技术服务范围所编制的图纸、计划和证明资料等，都属于</w:t>
      </w:r>
      <w:r>
        <w:rPr>
          <w:rFonts w:hint="eastAsia"/>
          <w:highlight w:val="none"/>
        </w:rPr>
        <w:t>甲</w:t>
      </w:r>
      <w:r>
        <w:rPr>
          <w:highlight w:val="none"/>
        </w:rPr>
        <w:t>方的财产，</w:t>
      </w:r>
      <w:r>
        <w:rPr>
          <w:rFonts w:hint="eastAsia" w:ascii="宋体" w:hAnsi="宋体"/>
          <w:szCs w:val="21"/>
          <w:highlight w:val="none"/>
        </w:rPr>
        <w:t>乙</w:t>
      </w:r>
      <w:r>
        <w:rPr>
          <w:highlight w:val="none"/>
        </w:rPr>
        <w:t>方在提交给</w:t>
      </w:r>
      <w:r>
        <w:rPr>
          <w:rFonts w:hint="eastAsia"/>
          <w:highlight w:val="none"/>
        </w:rPr>
        <w:t>甲</w:t>
      </w:r>
      <w:r>
        <w:rPr>
          <w:highlight w:val="none"/>
        </w:rPr>
        <w:t>方之前应将上述资料进行整理归类和编制索引</w:t>
      </w:r>
      <w:r>
        <w:rPr>
          <w:rFonts w:hint="eastAsia"/>
          <w:highlight w:val="none"/>
        </w:rPr>
        <w:t>。</w:t>
      </w:r>
    </w:p>
    <w:p w14:paraId="3664F8E0">
      <w:pPr>
        <w:ind w:firstLine="420" w:firstLineChars="200"/>
        <w:rPr>
          <w:highlight w:val="none"/>
        </w:rPr>
      </w:pPr>
      <w:r>
        <w:rPr>
          <w:highlight w:val="none"/>
        </w:rPr>
        <w:t>2</w:t>
      </w:r>
      <w:r>
        <w:rPr>
          <w:rFonts w:hint="eastAsia"/>
          <w:highlight w:val="none"/>
        </w:rPr>
        <w:t>、</w:t>
      </w:r>
      <w:r>
        <w:rPr>
          <w:rFonts w:hint="eastAsia" w:ascii="宋体" w:hAnsi="宋体"/>
          <w:szCs w:val="21"/>
          <w:highlight w:val="none"/>
        </w:rPr>
        <w:t>乙</w:t>
      </w:r>
      <w:r>
        <w:rPr>
          <w:highlight w:val="none"/>
        </w:rPr>
        <w:t>方未经</w:t>
      </w:r>
      <w:r>
        <w:rPr>
          <w:rFonts w:hint="eastAsia"/>
          <w:highlight w:val="none"/>
        </w:rPr>
        <w:t>甲</w:t>
      </w:r>
      <w:r>
        <w:rPr>
          <w:highlight w:val="none"/>
        </w:rPr>
        <w:t>方的书面同意，不得将上述资料用于与本服务项目之外的任何项目</w:t>
      </w:r>
      <w:r>
        <w:rPr>
          <w:rFonts w:hint="eastAsia"/>
          <w:highlight w:val="none"/>
        </w:rPr>
        <w:t>。</w:t>
      </w:r>
    </w:p>
    <w:p w14:paraId="0B888507">
      <w:pPr>
        <w:ind w:firstLine="420" w:firstLineChars="200"/>
        <w:rPr>
          <w:highlight w:val="none"/>
        </w:rPr>
      </w:pPr>
      <w:r>
        <w:rPr>
          <w:rFonts w:hint="eastAsia"/>
          <w:highlight w:val="none"/>
        </w:rPr>
        <w:t>3、</w:t>
      </w:r>
      <w:r>
        <w:rPr>
          <w:highlight w:val="none"/>
        </w:rPr>
        <w:t>合同履行</w:t>
      </w:r>
      <w:r>
        <w:rPr>
          <w:rFonts w:hint="eastAsia"/>
          <w:highlight w:val="none"/>
        </w:rPr>
        <w:t>完毕，</w:t>
      </w:r>
      <w:r>
        <w:rPr>
          <w:highlight w:val="none"/>
        </w:rPr>
        <w:t>未经</w:t>
      </w:r>
      <w:r>
        <w:rPr>
          <w:rFonts w:hint="eastAsia"/>
          <w:highlight w:val="none"/>
        </w:rPr>
        <w:t>甲</w:t>
      </w:r>
      <w:r>
        <w:rPr>
          <w:highlight w:val="none"/>
        </w:rPr>
        <w:t>方的书面同意</w:t>
      </w:r>
      <w:r>
        <w:rPr>
          <w:rFonts w:hint="eastAsia"/>
          <w:highlight w:val="none"/>
        </w:rPr>
        <w:t>，</w:t>
      </w:r>
      <w:r>
        <w:rPr>
          <w:rFonts w:hint="eastAsia" w:ascii="宋体" w:hAnsi="宋体"/>
          <w:szCs w:val="21"/>
          <w:highlight w:val="none"/>
        </w:rPr>
        <w:t>乙</w:t>
      </w:r>
      <w:r>
        <w:rPr>
          <w:highlight w:val="none"/>
        </w:rPr>
        <w:t>方</w:t>
      </w:r>
      <w:r>
        <w:rPr>
          <w:rFonts w:hint="eastAsia"/>
          <w:highlight w:val="none"/>
        </w:rPr>
        <w:t>不得保存在</w:t>
      </w:r>
      <w:r>
        <w:rPr>
          <w:highlight w:val="none"/>
        </w:rPr>
        <w:t>履行合同过程中所获得或接触到的任何</w:t>
      </w:r>
      <w:r>
        <w:rPr>
          <w:rFonts w:hint="eastAsia" w:ascii="宋体" w:hAnsi="宋体"/>
          <w:szCs w:val="21"/>
          <w:highlight w:val="none"/>
        </w:rPr>
        <w:t>内部数据资料。</w:t>
      </w:r>
    </w:p>
    <w:p w14:paraId="4C76FFE3">
      <w:pPr>
        <w:ind w:firstLine="422" w:firstLineChars="200"/>
        <w:rPr>
          <w:rFonts w:ascii="宋体" w:hAnsi="宋体"/>
          <w:b/>
          <w:bCs/>
          <w:szCs w:val="21"/>
          <w:highlight w:val="none"/>
        </w:rPr>
      </w:pPr>
      <w:r>
        <w:rPr>
          <w:rFonts w:hint="eastAsia" w:ascii="宋体" w:hAnsi="宋体"/>
          <w:b/>
          <w:bCs/>
          <w:szCs w:val="21"/>
          <w:highlight w:val="none"/>
        </w:rPr>
        <w:t>第五条  甲方的义务</w:t>
      </w:r>
    </w:p>
    <w:p w14:paraId="2D816BD5">
      <w:pPr>
        <w:ind w:firstLine="420" w:firstLineChars="200"/>
        <w:rPr>
          <w:rFonts w:ascii="宋体" w:hAnsi="宋体"/>
          <w:szCs w:val="21"/>
          <w:highlight w:val="none"/>
        </w:rPr>
      </w:pPr>
      <w:r>
        <w:rPr>
          <w:rFonts w:hint="eastAsia" w:ascii="宋体" w:hAnsi="宋体"/>
          <w:szCs w:val="21"/>
          <w:highlight w:val="none"/>
        </w:rPr>
        <w:t>1、负责与本服务项目有关的第三方的协调，提供开展服务工作的外部条件。</w:t>
      </w:r>
    </w:p>
    <w:p w14:paraId="73FC023E">
      <w:pPr>
        <w:ind w:firstLine="420" w:firstLineChars="200"/>
        <w:rPr>
          <w:rFonts w:ascii="宋体" w:hAnsi="宋体"/>
          <w:szCs w:val="21"/>
          <w:highlight w:val="none"/>
        </w:rPr>
      </w:pPr>
      <w:r>
        <w:rPr>
          <w:rFonts w:hint="eastAsia" w:ascii="宋体" w:hAnsi="宋体"/>
          <w:szCs w:val="21"/>
          <w:highlight w:val="none"/>
        </w:rPr>
        <w:t>2、向乙方提供与本项目服务工作有关的资料。</w:t>
      </w:r>
    </w:p>
    <w:p w14:paraId="544BC38B">
      <w:pPr>
        <w:ind w:firstLine="420" w:firstLineChars="200"/>
        <w:rPr>
          <w:rFonts w:ascii="宋体" w:hAnsi="宋体"/>
          <w:szCs w:val="21"/>
          <w:highlight w:val="none"/>
        </w:rPr>
      </w:pPr>
      <w:r>
        <w:rPr>
          <w:rFonts w:hint="eastAsia" w:ascii="宋体" w:hAnsi="宋体"/>
          <w:szCs w:val="21"/>
          <w:highlight w:val="none"/>
        </w:rPr>
        <w:t>3、负责组织有关专家对项目试验成果评估报告的评审。</w:t>
      </w:r>
    </w:p>
    <w:p w14:paraId="79BD01B1">
      <w:pPr>
        <w:ind w:firstLine="422" w:firstLineChars="200"/>
        <w:rPr>
          <w:rFonts w:ascii="宋体" w:hAnsi="宋体"/>
          <w:b/>
          <w:bCs/>
          <w:szCs w:val="21"/>
          <w:highlight w:val="none"/>
        </w:rPr>
      </w:pPr>
      <w:r>
        <w:rPr>
          <w:rFonts w:hint="eastAsia" w:ascii="宋体" w:hAnsi="宋体"/>
          <w:b/>
          <w:bCs/>
          <w:szCs w:val="21"/>
          <w:highlight w:val="none"/>
        </w:rPr>
        <w:t>第六条　乙方的义务</w:t>
      </w:r>
    </w:p>
    <w:p w14:paraId="7A6DBDF2">
      <w:pPr>
        <w:ind w:firstLine="420" w:firstLineChars="200"/>
        <w:rPr>
          <w:rFonts w:ascii="宋体" w:hAnsi="宋体"/>
          <w:szCs w:val="21"/>
          <w:highlight w:val="none"/>
        </w:rPr>
      </w:pPr>
      <w:r>
        <w:rPr>
          <w:rFonts w:hint="eastAsia" w:ascii="宋体" w:hAnsi="宋体"/>
          <w:szCs w:val="21"/>
          <w:highlight w:val="none"/>
        </w:rPr>
        <w:t>１、应按照招标文件、投标文件要求按期完成本项目服务工作。</w:t>
      </w:r>
    </w:p>
    <w:p w14:paraId="7D74B65F">
      <w:pPr>
        <w:ind w:firstLine="420" w:firstLineChars="200"/>
        <w:rPr>
          <w:rFonts w:ascii="宋体" w:hAnsi="宋体"/>
          <w:szCs w:val="21"/>
          <w:highlight w:val="none"/>
        </w:rPr>
      </w:pPr>
      <w:r>
        <w:rPr>
          <w:rFonts w:hint="eastAsia" w:ascii="宋体" w:hAnsi="宋体"/>
          <w:szCs w:val="21"/>
          <w:highlight w:val="none"/>
        </w:rPr>
        <w:t>2、负责组织项目的实施，保证工程进度和成桥荷载试验工作质量，并满足交通部交工验收相关标准。</w:t>
      </w:r>
    </w:p>
    <w:p w14:paraId="2FEAB17D">
      <w:pPr>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highlight w:val="none"/>
        </w:rPr>
        <w:t>向甲方提交检测资料等各套，一套电子版文件。</w:t>
      </w:r>
    </w:p>
    <w:p w14:paraId="7059631C">
      <w:pPr>
        <w:ind w:firstLine="420" w:firstLineChars="200"/>
        <w:rPr>
          <w:rFonts w:ascii="宋体" w:hAnsi="宋体"/>
          <w:szCs w:val="21"/>
          <w:highlight w:val="none"/>
        </w:rPr>
      </w:pPr>
      <w:r>
        <w:rPr>
          <w:rFonts w:hint="eastAsia" w:ascii="宋体" w:hAnsi="宋体"/>
          <w:szCs w:val="21"/>
          <w:highlight w:val="none"/>
        </w:rPr>
        <w:t>4、在履行合同期间或合同规定期限内，不得泄露与本合同规定业务活动有关的保密资料。</w:t>
      </w:r>
    </w:p>
    <w:p w14:paraId="4AC8C1FA">
      <w:pPr>
        <w:ind w:firstLine="422" w:firstLineChars="200"/>
        <w:rPr>
          <w:rFonts w:ascii="宋体" w:hAnsi="宋体"/>
          <w:b/>
          <w:bCs/>
          <w:szCs w:val="21"/>
          <w:highlight w:val="none"/>
        </w:rPr>
      </w:pPr>
      <w:r>
        <w:rPr>
          <w:rFonts w:hint="eastAsia" w:ascii="宋体" w:hAnsi="宋体"/>
          <w:b/>
          <w:bCs/>
          <w:szCs w:val="21"/>
          <w:highlight w:val="none"/>
        </w:rPr>
        <w:t>第七条  甲方的权利</w:t>
      </w:r>
    </w:p>
    <w:p w14:paraId="6BA82369">
      <w:pPr>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、有权向乙方询问工作进展情况及相关的内容。</w:t>
      </w:r>
    </w:p>
    <w:p w14:paraId="0A137ECA">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、有权阐述对具体问题的意见和建议。</w:t>
      </w:r>
    </w:p>
    <w:p w14:paraId="1B62CE29">
      <w:pPr>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、当甲方认定乙方人员不按合同履行其职责，或与第三人串通给甲方造成经济损失的，甲方有权要求更换人员，直至终止合同并要求乙方承担相应的赔偿责任。</w:t>
      </w:r>
    </w:p>
    <w:p w14:paraId="457C1B8B">
      <w:pPr>
        <w:ind w:firstLine="422" w:firstLineChars="200"/>
        <w:rPr>
          <w:rFonts w:ascii="宋体" w:hAnsi="宋体"/>
          <w:b/>
          <w:bCs/>
          <w:szCs w:val="21"/>
          <w:highlight w:val="none"/>
        </w:rPr>
      </w:pPr>
      <w:r>
        <w:rPr>
          <w:rFonts w:hint="eastAsia" w:ascii="宋体" w:hAnsi="宋体"/>
          <w:b/>
          <w:bCs/>
          <w:szCs w:val="21"/>
          <w:highlight w:val="none"/>
        </w:rPr>
        <w:t>第八条  乙方的权利</w:t>
      </w:r>
    </w:p>
    <w:p w14:paraId="650FCBB5">
      <w:pPr>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、乙方在本项目服务过程中，如甲方提供的资料不明确时可向甲方提出书面报告。</w:t>
      </w:r>
    </w:p>
    <w:p w14:paraId="6CAACA7C">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、乙方在本项目服务过程中，有权对第三方提出与本服务业务有关的问题进行核对或查问。</w:t>
      </w:r>
    </w:p>
    <w:p w14:paraId="5F9612FC">
      <w:pPr>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、乙方在本项目服务过程中，有到工程现场勘察的权利。</w:t>
      </w:r>
    </w:p>
    <w:p w14:paraId="1B1FDBCD">
      <w:pPr>
        <w:ind w:firstLine="422" w:firstLineChars="200"/>
        <w:rPr>
          <w:rFonts w:ascii="宋体" w:hAnsi="宋体"/>
          <w:b/>
          <w:bCs/>
          <w:szCs w:val="21"/>
          <w:highlight w:val="none"/>
        </w:rPr>
      </w:pPr>
      <w:r>
        <w:rPr>
          <w:rFonts w:hint="eastAsia" w:ascii="宋体" w:hAnsi="宋体"/>
          <w:b/>
          <w:bCs/>
          <w:szCs w:val="21"/>
          <w:highlight w:val="none"/>
        </w:rPr>
        <w:t>第九条  甲方的责任</w:t>
      </w:r>
    </w:p>
    <w:p w14:paraId="7F216935">
      <w:pPr>
        <w:ind w:firstLine="420" w:firstLineChars="200"/>
        <w:rPr>
          <w:rFonts w:ascii="宋体" w:hAnsi="宋体"/>
          <w:szCs w:val="21"/>
          <w:highlight w:val="none"/>
        </w:rPr>
      </w:pPr>
      <w:r>
        <w:rPr>
          <w:rFonts w:hint="eastAsia" w:ascii="宋体" w:hAnsi="宋体"/>
          <w:szCs w:val="21"/>
          <w:highlight w:val="none"/>
        </w:rPr>
        <w:t>1、应当履行本合同约定的义务，如有违反则应当承担违约责任，赔偿给乙方造成的损失。</w:t>
      </w:r>
    </w:p>
    <w:p w14:paraId="7E0CCDD9">
      <w:pPr>
        <w:ind w:firstLine="420" w:firstLineChars="200"/>
        <w:rPr>
          <w:rFonts w:ascii="宋体" w:hAnsi="宋体"/>
          <w:szCs w:val="21"/>
          <w:highlight w:val="none"/>
        </w:rPr>
      </w:pPr>
      <w:r>
        <w:rPr>
          <w:rFonts w:hint="eastAsia" w:ascii="宋体" w:hAnsi="宋体"/>
          <w:szCs w:val="21"/>
          <w:highlight w:val="none"/>
        </w:rPr>
        <w:t>2、甲方向乙方提出赔偿要求不能成立时，则应补偿由于该赔偿或其他要求所导致乙方的各种费用的支出。</w:t>
      </w:r>
    </w:p>
    <w:p w14:paraId="7D159340">
      <w:pPr>
        <w:ind w:firstLine="422" w:firstLineChars="200"/>
        <w:rPr>
          <w:rFonts w:ascii="宋体" w:hAnsi="宋体"/>
          <w:b/>
          <w:bCs/>
          <w:szCs w:val="21"/>
          <w:highlight w:val="none"/>
        </w:rPr>
      </w:pPr>
      <w:r>
        <w:rPr>
          <w:rFonts w:hint="eastAsia" w:ascii="宋体" w:hAnsi="宋体"/>
          <w:b/>
          <w:bCs/>
          <w:szCs w:val="21"/>
          <w:highlight w:val="none"/>
        </w:rPr>
        <w:t>第十条  乙方的责任</w:t>
      </w:r>
    </w:p>
    <w:p w14:paraId="2E1C1418">
      <w:pPr>
        <w:ind w:firstLine="420" w:firstLineChars="200"/>
        <w:rPr>
          <w:rFonts w:ascii="宋体" w:hAnsi="宋体"/>
          <w:szCs w:val="21"/>
          <w:highlight w:val="none"/>
        </w:rPr>
      </w:pPr>
      <w:r>
        <w:rPr>
          <w:rFonts w:hint="eastAsia" w:ascii="宋体" w:hAnsi="宋体"/>
          <w:szCs w:val="21"/>
          <w:highlight w:val="none"/>
        </w:rPr>
        <w:t>1、乙方的责任期即本合同有效期。如因非乙方的责任造成进度的推迟或延误而超过约定的日期，双方应进一步约定相应延长合同有效期。</w:t>
      </w:r>
    </w:p>
    <w:p w14:paraId="439CB18B">
      <w:pPr>
        <w:ind w:firstLine="420" w:firstLineChars="200"/>
        <w:rPr>
          <w:rFonts w:ascii="宋体" w:hAnsi="宋体"/>
          <w:szCs w:val="21"/>
          <w:highlight w:val="none"/>
        </w:rPr>
      </w:pPr>
      <w:r>
        <w:rPr>
          <w:rFonts w:hint="eastAsia" w:ascii="宋体" w:hAnsi="宋体"/>
          <w:szCs w:val="21"/>
          <w:highlight w:val="none"/>
        </w:rPr>
        <w:t>2、乙方的责任期内，应当履行本合同中约定的义务，因乙方的单方过失造成的经济损失，应当向甲方进行赔偿。</w:t>
      </w:r>
    </w:p>
    <w:p w14:paraId="5648275F">
      <w:pPr>
        <w:ind w:firstLine="420" w:firstLineChars="200"/>
        <w:rPr>
          <w:rFonts w:ascii="宋体" w:hAnsi="宋体"/>
          <w:szCs w:val="21"/>
          <w:highlight w:val="none"/>
        </w:rPr>
      </w:pPr>
      <w:r>
        <w:rPr>
          <w:rFonts w:hint="eastAsia" w:ascii="宋体" w:hAnsi="宋体"/>
          <w:szCs w:val="21"/>
          <w:highlight w:val="none"/>
        </w:rPr>
        <w:t>3、乙方对甲方或第三方所提出的问题不能及时核对或答复，导致合同不能全部或部分履行，乙方应承担责任。</w:t>
      </w:r>
    </w:p>
    <w:p w14:paraId="4B4C0D1A">
      <w:pPr>
        <w:ind w:firstLine="420" w:firstLineChars="200"/>
        <w:rPr>
          <w:rFonts w:ascii="宋体" w:hAnsi="宋体"/>
          <w:szCs w:val="21"/>
          <w:highlight w:val="none"/>
        </w:rPr>
      </w:pPr>
      <w:r>
        <w:rPr>
          <w:rFonts w:hint="eastAsia" w:ascii="宋体" w:hAnsi="宋体"/>
          <w:szCs w:val="21"/>
          <w:highlight w:val="none"/>
        </w:rPr>
        <w:t>4、乙方向甲方提出赔偿要求不能成立时，则应补偿由于该赔偿或其他要求所导致甲方的各种费用的支出。</w:t>
      </w:r>
    </w:p>
    <w:p w14:paraId="1AC02012">
      <w:pPr>
        <w:ind w:firstLine="422" w:firstLineChars="200"/>
        <w:rPr>
          <w:rFonts w:ascii="宋体" w:hAnsi="宋体"/>
          <w:b/>
          <w:bCs/>
          <w:szCs w:val="21"/>
          <w:highlight w:val="none"/>
        </w:rPr>
      </w:pPr>
      <w:r>
        <w:rPr>
          <w:rFonts w:hint="eastAsia" w:ascii="宋体" w:hAnsi="宋体"/>
          <w:b/>
          <w:bCs/>
          <w:szCs w:val="21"/>
          <w:highlight w:val="none"/>
        </w:rPr>
        <w:t>第十一条  人员要求</w:t>
      </w:r>
    </w:p>
    <w:p w14:paraId="1A82F969">
      <w:pPr>
        <w:ind w:firstLine="420" w:firstLineChars="200"/>
        <w:rPr>
          <w:rFonts w:ascii="宋体" w:hAnsi="宋体"/>
          <w:szCs w:val="21"/>
          <w:highlight w:val="none"/>
        </w:rPr>
      </w:pPr>
      <w:r>
        <w:rPr>
          <w:rFonts w:hint="eastAsia" w:ascii="宋体" w:hAnsi="宋体"/>
          <w:szCs w:val="21"/>
          <w:highlight w:val="none"/>
        </w:rPr>
        <w:t>1、参加本项目试验的人员必须具有国家和有关部门规定的相应资质。</w:t>
      </w:r>
    </w:p>
    <w:p w14:paraId="66CF7AF7">
      <w:pPr>
        <w:ind w:firstLine="420" w:firstLineChars="200"/>
        <w:rPr>
          <w:rFonts w:ascii="宋体" w:hAnsi="宋体"/>
          <w:szCs w:val="21"/>
          <w:highlight w:val="none"/>
        </w:rPr>
      </w:pPr>
      <w:r>
        <w:rPr>
          <w:rFonts w:hint="eastAsia" w:ascii="宋体" w:hAnsi="宋体"/>
          <w:szCs w:val="21"/>
          <w:highlight w:val="none"/>
        </w:rPr>
        <w:t>2、 参加本项目的试验人员的配置必须与投标文件中的服务承诺书和试验服务组织实施方案一致。</w:t>
      </w:r>
    </w:p>
    <w:p w14:paraId="7805034B">
      <w:pPr>
        <w:ind w:firstLine="420" w:firstLineChars="200"/>
        <w:rPr>
          <w:rFonts w:ascii="宋体" w:hAnsi="宋体"/>
          <w:szCs w:val="21"/>
          <w:highlight w:val="none"/>
        </w:rPr>
      </w:pPr>
      <w:r>
        <w:rPr>
          <w:rFonts w:hint="eastAsia" w:ascii="宋体" w:hAnsi="宋体"/>
          <w:szCs w:val="21"/>
          <w:highlight w:val="none"/>
        </w:rPr>
        <w:t>3、必须以直属试验人员参与本项目服务，不得使用挂靠队伍。</w:t>
      </w:r>
    </w:p>
    <w:p w14:paraId="2A57F5E5">
      <w:pPr>
        <w:ind w:firstLine="422" w:firstLineChars="200"/>
        <w:rPr>
          <w:rFonts w:ascii="宋体" w:hAnsi="宋体"/>
          <w:b/>
          <w:bCs/>
          <w:szCs w:val="21"/>
          <w:highlight w:val="none"/>
        </w:rPr>
      </w:pPr>
      <w:r>
        <w:rPr>
          <w:rFonts w:hint="eastAsia" w:ascii="宋体" w:hAnsi="宋体"/>
          <w:b/>
          <w:bCs/>
          <w:szCs w:val="21"/>
          <w:highlight w:val="none"/>
        </w:rPr>
        <w:t>第十二条  乙方服务工具要求</w:t>
      </w:r>
    </w:p>
    <w:p w14:paraId="34ABBCF5">
      <w:pPr>
        <w:ind w:firstLine="420" w:firstLineChars="200"/>
        <w:rPr>
          <w:rFonts w:ascii="宋体" w:hAnsi="宋体"/>
          <w:szCs w:val="21"/>
          <w:highlight w:val="none"/>
        </w:rPr>
      </w:pPr>
      <w:r>
        <w:rPr>
          <w:rFonts w:hint="eastAsia" w:ascii="宋体" w:hAnsi="宋体"/>
          <w:szCs w:val="21"/>
          <w:highlight w:val="none"/>
        </w:rPr>
        <w:t>1、乙方应配备中标项目所需的足够数量的仪器、仪表以及工具等设备。用户不需向乙方提供施工工具和仪器、仪表。</w:t>
      </w:r>
    </w:p>
    <w:p w14:paraId="0CC0834D">
      <w:pPr>
        <w:ind w:firstLine="420" w:firstLineChars="200"/>
        <w:rPr>
          <w:rFonts w:ascii="宋体" w:hAnsi="宋体"/>
          <w:szCs w:val="21"/>
          <w:highlight w:val="none"/>
        </w:rPr>
      </w:pPr>
      <w:r>
        <w:rPr>
          <w:rFonts w:hint="eastAsia" w:ascii="宋体" w:hAnsi="宋体"/>
          <w:szCs w:val="21"/>
          <w:highlight w:val="none"/>
        </w:rPr>
        <w:t>2、乙方在提供服务过程中应自备车辆。</w:t>
      </w:r>
    </w:p>
    <w:p w14:paraId="54962378">
      <w:pPr>
        <w:ind w:firstLine="422" w:firstLineChars="200"/>
        <w:rPr>
          <w:rFonts w:ascii="宋体" w:hAnsi="宋体"/>
          <w:b/>
          <w:bCs/>
          <w:szCs w:val="21"/>
          <w:highlight w:val="none"/>
        </w:rPr>
      </w:pPr>
      <w:r>
        <w:rPr>
          <w:rFonts w:hint="eastAsia" w:ascii="宋体" w:hAnsi="宋体"/>
          <w:b/>
          <w:bCs/>
          <w:szCs w:val="21"/>
          <w:highlight w:val="none"/>
        </w:rPr>
        <w:t>第十三条  保密要求</w:t>
      </w:r>
    </w:p>
    <w:p w14:paraId="3BBB51B3">
      <w:pPr>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7CD8B933">
      <w:pPr>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乙方在履行合同过程中所获得或接触到的任何</w:t>
      </w:r>
      <w:r>
        <w:rPr>
          <w:rFonts w:hint="eastAsia" w:ascii="宋体" w:hAnsi="宋体"/>
          <w:szCs w:val="21"/>
          <w:highlight w:val="none"/>
        </w:rPr>
        <w:t>内部数据资料，未经甲方同意，不得向第三方透露。</w:t>
      </w:r>
    </w:p>
    <w:p w14:paraId="09D43837">
      <w:pPr>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乙方</w:t>
      </w:r>
      <w:r>
        <w:rPr>
          <w:rFonts w:hint="eastAsia" w:ascii="宋体" w:hAnsi="宋体"/>
          <w:szCs w:val="21"/>
          <w:highlight w:val="none"/>
        </w:rPr>
        <w:t>实施项目的一切程序都应符合国家安全、保密的有关规定和标准。</w:t>
      </w:r>
    </w:p>
    <w:p w14:paraId="5B0ED1A4">
      <w:pPr>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乙方</w:t>
      </w:r>
      <w:r>
        <w:rPr>
          <w:rFonts w:hint="eastAsia" w:ascii="宋体" w:hAnsi="宋体"/>
          <w:szCs w:val="21"/>
          <w:highlight w:val="none"/>
        </w:rPr>
        <w:t>参加项目的有关人员均需同甲方签订保密协议。</w:t>
      </w:r>
    </w:p>
    <w:p w14:paraId="25BB6A64">
      <w:pPr>
        <w:ind w:firstLine="422" w:firstLineChars="200"/>
        <w:rPr>
          <w:rFonts w:ascii="宋体" w:hAnsi="宋体"/>
          <w:b/>
          <w:bCs/>
          <w:szCs w:val="21"/>
          <w:highlight w:val="none"/>
        </w:rPr>
      </w:pPr>
      <w:r>
        <w:rPr>
          <w:rFonts w:hint="eastAsia" w:ascii="宋体" w:hAnsi="宋体"/>
          <w:b/>
          <w:bCs/>
          <w:szCs w:val="21"/>
          <w:highlight w:val="none"/>
        </w:rPr>
        <w:t xml:space="preserve">第十四条  验收     </w:t>
      </w:r>
    </w:p>
    <w:p w14:paraId="00F02F46">
      <w:pPr>
        <w:ind w:firstLine="420" w:firstLineChars="200"/>
        <w:rPr>
          <w:rFonts w:ascii="宋体" w:hAnsi="宋体"/>
          <w:szCs w:val="21"/>
          <w:highlight w:val="none"/>
        </w:rPr>
      </w:pPr>
      <w:r>
        <w:rPr>
          <w:rFonts w:hint="eastAsia" w:ascii="宋体" w:hAnsi="宋体"/>
          <w:szCs w:val="21"/>
          <w:highlight w:val="none"/>
        </w:rPr>
        <w:t>1、下列文件的验收分为</w:t>
      </w:r>
      <w:r>
        <w:rPr>
          <w:rFonts w:hint="eastAsia" w:ascii="宋体" w:hAnsi="宋体"/>
          <w:szCs w:val="21"/>
          <w:highlight w:val="none"/>
          <w:u w:val="single"/>
        </w:rPr>
        <w:t xml:space="preserve">          三</w:t>
      </w:r>
      <w:r>
        <w:rPr>
          <w:rFonts w:hint="eastAsia" w:ascii="宋体" w:hAnsi="宋体"/>
          <w:szCs w:val="21"/>
          <w:highlight w:val="none"/>
        </w:rPr>
        <w:t>个阶段:</w:t>
      </w:r>
    </w:p>
    <w:p w14:paraId="5FF1B97B">
      <w:pPr>
        <w:ind w:firstLine="420" w:firstLineChars="200"/>
        <w:rPr>
          <w:rFonts w:ascii="宋体" w:hAnsi="宋体"/>
          <w:szCs w:val="21"/>
          <w:highlight w:val="none"/>
        </w:rPr>
      </w:pPr>
      <w:r>
        <w:rPr>
          <w:rFonts w:hint="eastAsia" w:ascii="宋体" w:hAnsi="宋体"/>
          <w:szCs w:val="21"/>
          <w:highlight w:val="none"/>
        </w:rPr>
        <w:t>2、其余文件和工作由用户组织有关技术人员根据国家和行业有关规范、规程、标准和用户需求直接验收。</w:t>
      </w:r>
    </w:p>
    <w:p w14:paraId="52206283">
      <w:pPr>
        <w:ind w:firstLine="420" w:firstLineChars="200"/>
        <w:rPr>
          <w:rFonts w:ascii="宋体" w:hAnsi="宋体"/>
          <w:szCs w:val="21"/>
          <w:highlight w:val="none"/>
        </w:rPr>
      </w:pPr>
      <w:r>
        <w:rPr>
          <w:rFonts w:hint="eastAsia" w:ascii="宋体" w:hAnsi="宋体"/>
          <w:szCs w:val="21"/>
          <w:highlight w:val="none"/>
        </w:rPr>
        <w:t>3、验收依据为招标文件、投标文件，国家和行业有关规范、规程和标准。</w:t>
      </w:r>
    </w:p>
    <w:p w14:paraId="779A1B05">
      <w:pPr>
        <w:ind w:firstLine="422" w:firstLineChars="200"/>
        <w:rPr>
          <w:rFonts w:ascii="宋体" w:hAnsi="宋体"/>
          <w:b/>
          <w:bCs/>
          <w:szCs w:val="21"/>
          <w:highlight w:val="none"/>
        </w:rPr>
      </w:pPr>
      <w:r>
        <w:rPr>
          <w:rFonts w:hint="eastAsia" w:ascii="宋体" w:hAnsi="宋体"/>
          <w:b/>
          <w:bCs/>
          <w:szCs w:val="21"/>
          <w:highlight w:val="none"/>
        </w:rPr>
        <w:t>第十五条  付款方式</w:t>
      </w:r>
    </w:p>
    <w:p w14:paraId="5A146FFB">
      <w:pPr>
        <w:ind w:firstLine="420" w:firstLineChars="200"/>
        <w:rPr>
          <w:rFonts w:ascii="宋体" w:hAnsi="宋体"/>
          <w:szCs w:val="21"/>
          <w:highlight w:val="none"/>
        </w:rPr>
      </w:pPr>
      <w:r>
        <w:rPr>
          <w:rFonts w:hint="eastAsia" w:ascii="宋体" w:hAnsi="宋体"/>
          <w:szCs w:val="21"/>
          <w:highlight w:val="none"/>
        </w:rPr>
        <w:t>1、合同签订后   天内乙方向甲方开具合法有效的发票后，甲方于   天内向乙方支付合同总价%的款项。</w:t>
      </w:r>
    </w:p>
    <w:p w14:paraId="3B98193E">
      <w:pPr>
        <w:ind w:firstLine="420" w:firstLineChars="200"/>
        <w:rPr>
          <w:rFonts w:ascii="宋体" w:hAnsi="宋体"/>
          <w:szCs w:val="21"/>
          <w:highlight w:val="none"/>
        </w:rPr>
      </w:pPr>
      <w:r>
        <w:rPr>
          <w:rFonts w:hint="eastAsia" w:ascii="宋体" w:hAnsi="宋体"/>
          <w:szCs w:val="21"/>
          <w:highlight w:val="none"/>
        </w:rPr>
        <w:t>2、检测完成并提交评估报告后  天内，乙方向甲方开具合法有效发票后 天，甲方向乙方支付合同总价%的款项。</w:t>
      </w:r>
    </w:p>
    <w:p w14:paraId="4AE8D3EC">
      <w:pPr>
        <w:ind w:firstLine="420" w:firstLineChars="200"/>
        <w:rPr>
          <w:rFonts w:ascii="宋体" w:hAnsi="宋体"/>
          <w:szCs w:val="21"/>
          <w:highlight w:val="none"/>
        </w:rPr>
      </w:pPr>
      <w:r>
        <w:rPr>
          <w:rFonts w:hint="eastAsia" w:ascii="宋体" w:hAnsi="宋体"/>
          <w:szCs w:val="21"/>
          <w:highlight w:val="none"/>
        </w:rPr>
        <w:t>3、报告通过专家评审后，甲方向乙方支付合同总价%的款项。</w:t>
      </w:r>
    </w:p>
    <w:p w14:paraId="6BD6F2A4">
      <w:pPr>
        <w:ind w:firstLine="422" w:firstLineChars="200"/>
        <w:rPr>
          <w:rFonts w:ascii="宋体" w:hAnsi="宋体"/>
          <w:b/>
          <w:bCs/>
          <w:szCs w:val="21"/>
          <w:highlight w:val="none"/>
        </w:rPr>
      </w:pPr>
      <w:r>
        <w:rPr>
          <w:rFonts w:hint="eastAsia" w:ascii="宋体" w:hAnsi="宋体"/>
          <w:b/>
          <w:bCs/>
          <w:szCs w:val="21"/>
          <w:highlight w:val="none"/>
        </w:rPr>
        <w:t>第十六条  争议解决办法</w:t>
      </w:r>
    </w:p>
    <w:p w14:paraId="5418FE7A">
      <w:pPr>
        <w:ind w:firstLine="420" w:firstLineChars="200"/>
        <w:rPr>
          <w:rFonts w:ascii="宋体" w:hAnsi="宋体"/>
          <w:szCs w:val="21"/>
          <w:highlight w:val="none"/>
        </w:rPr>
      </w:pPr>
      <w:r>
        <w:rPr>
          <w:rFonts w:hint="eastAsia" w:ascii="宋体" w:hAnsi="宋体"/>
          <w:szCs w:val="21"/>
          <w:highlight w:val="none"/>
        </w:rPr>
        <w:t>执行本合同发生的争议，由甲乙双方协商解决，如协商不成的，应提交甲方所在地人民法院诉讼解决。</w:t>
      </w:r>
    </w:p>
    <w:p w14:paraId="46A2F772">
      <w:pPr>
        <w:ind w:firstLine="422" w:firstLineChars="200"/>
        <w:rPr>
          <w:rFonts w:ascii="宋体" w:hAnsi="宋体"/>
          <w:b/>
          <w:bCs/>
          <w:szCs w:val="21"/>
          <w:highlight w:val="none"/>
        </w:rPr>
      </w:pPr>
      <w:r>
        <w:rPr>
          <w:rFonts w:hint="eastAsia" w:ascii="宋体" w:hAnsi="宋体"/>
          <w:b/>
          <w:bCs/>
          <w:szCs w:val="21"/>
          <w:highlight w:val="none"/>
        </w:rPr>
        <w:t>第十七条  风险责任</w:t>
      </w:r>
    </w:p>
    <w:p w14:paraId="16B50D65">
      <w:pPr>
        <w:ind w:firstLine="420" w:firstLineChars="200"/>
        <w:rPr>
          <w:rFonts w:ascii="宋体" w:hAnsi="宋体"/>
          <w:szCs w:val="21"/>
          <w:highlight w:val="none"/>
        </w:rPr>
      </w:pPr>
      <w:r>
        <w:rPr>
          <w:rFonts w:hint="eastAsia" w:ascii="宋体" w:hAnsi="宋体"/>
          <w:szCs w:val="21"/>
          <w:highlight w:val="none"/>
        </w:rPr>
        <w:t>１、乙方应完全地按照招标文件的要求和乙方投标文件的承诺完成本项目，出于自身财务、技术、人力等原因导致项目失败的，应承担全部责任。</w:t>
      </w:r>
    </w:p>
    <w:p w14:paraId="280B2044">
      <w:pPr>
        <w:ind w:firstLine="420" w:firstLineChars="200"/>
        <w:rPr>
          <w:rFonts w:ascii="宋体" w:hAnsi="宋体"/>
          <w:szCs w:val="21"/>
          <w:highlight w:val="none"/>
        </w:rPr>
      </w:pPr>
      <w:r>
        <w:rPr>
          <w:rFonts w:hint="eastAsia" w:ascii="宋体" w:hAnsi="宋体"/>
          <w:szCs w:val="21"/>
          <w:highlight w:val="none"/>
        </w:rPr>
        <w:t>2、乙方在实施荷载试验过程中应对自身的安全生产负责，若非因甲方原因发生的各种事故甲方不承担任何责任。</w:t>
      </w:r>
    </w:p>
    <w:p w14:paraId="14B7F8BA">
      <w:pPr>
        <w:ind w:firstLine="422" w:firstLineChars="200"/>
        <w:rPr>
          <w:rFonts w:ascii="宋体" w:hAnsi="宋体"/>
          <w:b/>
          <w:bCs/>
          <w:szCs w:val="21"/>
          <w:highlight w:val="none"/>
        </w:rPr>
      </w:pPr>
      <w:r>
        <w:rPr>
          <w:rFonts w:hint="eastAsia" w:ascii="宋体" w:hAnsi="宋体"/>
          <w:b/>
          <w:bCs/>
          <w:szCs w:val="21"/>
          <w:highlight w:val="none"/>
        </w:rPr>
        <w:t>第十八条  违约责任</w:t>
      </w:r>
    </w:p>
    <w:p w14:paraId="15B18752">
      <w:pPr>
        <w:pStyle w:val="20"/>
        <w:spacing w:line="240" w:lineRule="auto"/>
        <w:rPr>
          <w:rFonts w:ascii="宋体" w:hAnsi="宋体"/>
          <w:szCs w:val="21"/>
          <w:highlight w:val="none"/>
        </w:rPr>
      </w:pPr>
      <w:r>
        <w:rPr>
          <w:rFonts w:hint="eastAsia" w:ascii="宋体" w:hAnsi="宋体"/>
          <w:szCs w:val="21"/>
          <w:highlight w:val="none"/>
        </w:rPr>
        <w:t>１、因乙方原因，未能按规定时间完成有关工作的，每延误一天，甲方可在支付合同余款中扣除合同价款千分之一。</w:t>
      </w:r>
    </w:p>
    <w:p w14:paraId="29D2B944">
      <w:pPr>
        <w:ind w:firstLine="420" w:firstLineChars="200"/>
        <w:rPr>
          <w:rFonts w:ascii="宋体" w:hAnsi="宋体"/>
          <w:szCs w:val="21"/>
          <w:highlight w:val="none"/>
        </w:rPr>
      </w:pPr>
      <w:r>
        <w:rPr>
          <w:rFonts w:hint="eastAsia" w:ascii="宋体" w:hAnsi="宋体"/>
          <w:szCs w:val="21"/>
          <w:highlight w:val="none"/>
        </w:rPr>
        <w:t>2、由于乙方原因造成试验成果质量低劣，不能满足大纲要求时，应继续完善试验工作，其费用由乙方承担。</w:t>
      </w:r>
    </w:p>
    <w:p w14:paraId="7C2CE505">
      <w:pPr>
        <w:ind w:firstLine="420" w:firstLineChars="200"/>
        <w:rPr>
          <w:rFonts w:ascii="宋体" w:hAnsi="宋体"/>
          <w:szCs w:val="21"/>
          <w:highlight w:val="none"/>
        </w:rPr>
      </w:pPr>
      <w:r>
        <w:rPr>
          <w:rFonts w:hint="eastAsia" w:ascii="宋体" w:hAnsi="宋体"/>
          <w:szCs w:val="21"/>
          <w:highlight w:val="none"/>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5A993B53">
      <w:pPr>
        <w:ind w:firstLine="420" w:firstLineChars="200"/>
        <w:rPr>
          <w:rFonts w:ascii="宋体" w:hAnsi="宋体"/>
          <w:szCs w:val="21"/>
          <w:highlight w:val="none"/>
        </w:rPr>
      </w:pPr>
      <w:r>
        <w:rPr>
          <w:rFonts w:hint="eastAsia" w:ascii="宋体" w:hAnsi="宋体"/>
          <w:szCs w:val="21"/>
          <w:highlight w:val="none"/>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5A26AA3C">
      <w:pPr>
        <w:ind w:firstLine="420" w:firstLineChars="200"/>
        <w:rPr>
          <w:rFonts w:ascii="宋体" w:hAnsi="宋体"/>
          <w:szCs w:val="21"/>
          <w:highlight w:val="none"/>
        </w:rPr>
      </w:pPr>
      <w:r>
        <w:rPr>
          <w:rFonts w:hint="eastAsia" w:ascii="宋体" w:hAnsi="宋体"/>
          <w:szCs w:val="21"/>
          <w:highlight w:val="none"/>
        </w:rPr>
        <w:t>5、乙方或其工作人员违反本合同约定的保密义务，甲方有权要求乙方按合同总额   %支付违约金；造成不良影响或对甲方造成损失的，甲方有权要求乙方消除影响，承担赔偿责任，并有权解除合同。</w:t>
      </w:r>
    </w:p>
    <w:p w14:paraId="28FC06E9">
      <w:pPr>
        <w:ind w:firstLine="420" w:firstLineChars="200"/>
        <w:rPr>
          <w:rFonts w:ascii="宋体" w:hAnsi="宋体"/>
          <w:szCs w:val="21"/>
          <w:highlight w:val="none"/>
        </w:rPr>
      </w:pPr>
      <w:r>
        <w:rPr>
          <w:rFonts w:hint="eastAsia" w:ascii="宋体" w:hAnsi="宋体"/>
          <w:szCs w:val="21"/>
          <w:highlight w:val="none"/>
        </w:rPr>
        <w:t>6、因乙方提供的服务成果受到侵权指控或者引发法律纠纷，影响甲方使用服务成果或者导致合同目的不能实现的，甲方有权要求乙方按合同总额   %支付违约金，并有权解除合同。</w:t>
      </w:r>
    </w:p>
    <w:p w14:paraId="450D0A97">
      <w:pPr>
        <w:ind w:firstLine="422" w:firstLineChars="200"/>
        <w:rPr>
          <w:rFonts w:ascii="宋体" w:hAnsi="宋体"/>
          <w:b/>
          <w:bCs/>
          <w:szCs w:val="21"/>
          <w:highlight w:val="none"/>
        </w:rPr>
      </w:pPr>
      <w:r>
        <w:rPr>
          <w:rFonts w:hint="eastAsia" w:ascii="宋体" w:hAnsi="宋体"/>
          <w:b/>
          <w:bCs/>
          <w:szCs w:val="21"/>
          <w:highlight w:val="none"/>
        </w:rPr>
        <w:t>第十九条  其他</w:t>
      </w:r>
    </w:p>
    <w:p w14:paraId="1E9A907D">
      <w:pPr>
        <w:ind w:firstLine="420" w:firstLineChars="200"/>
        <w:rPr>
          <w:rFonts w:hint="eastAsia" w:ascii="宋体" w:hAnsi="宋体"/>
          <w:szCs w:val="21"/>
          <w:highlight w:val="none"/>
        </w:rPr>
      </w:pPr>
      <w:r>
        <w:rPr>
          <w:rFonts w:hint="eastAsia" w:ascii="宋体" w:hAnsi="宋体"/>
          <w:szCs w:val="21"/>
          <w:highlight w:val="none"/>
        </w:rPr>
        <w:t>1、本协议书与下列文件一起构成合同文件，如下述文件之间有任何抵触、矛盾或歧义，应按以下顺序解释：</w:t>
      </w:r>
    </w:p>
    <w:p w14:paraId="58FC6BB7">
      <w:pPr>
        <w:ind w:firstLine="420" w:firstLineChars="200"/>
        <w:rPr>
          <w:rFonts w:hint="eastAsia" w:ascii="宋体" w:hAnsi="宋体"/>
          <w:szCs w:val="21"/>
          <w:highlight w:val="none"/>
        </w:rPr>
      </w:pPr>
      <w:r>
        <w:rPr>
          <w:rFonts w:hint="eastAsia" w:ascii="宋体" w:hAnsi="宋体"/>
          <w:szCs w:val="21"/>
          <w:highlight w:val="none"/>
        </w:rPr>
        <w:t>（1）政府采购合同协议书及其变更、补充协议</w:t>
      </w:r>
    </w:p>
    <w:p w14:paraId="03F5D6E0">
      <w:pPr>
        <w:ind w:firstLine="420" w:firstLineChars="200"/>
        <w:rPr>
          <w:rFonts w:hint="eastAsia" w:ascii="宋体" w:hAnsi="宋体"/>
          <w:szCs w:val="21"/>
          <w:highlight w:val="none"/>
        </w:rPr>
      </w:pPr>
      <w:r>
        <w:rPr>
          <w:rFonts w:hint="eastAsia" w:ascii="宋体" w:hAnsi="宋体"/>
          <w:szCs w:val="21"/>
          <w:highlight w:val="none"/>
        </w:rPr>
        <w:t>（2）政府采购合同专用条款</w:t>
      </w:r>
    </w:p>
    <w:p w14:paraId="67D88A1D">
      <w:pPr>
        <w:ind w:firstLine="420" w:firstLineChars="200"/>
        <w:rPr>
          <w:rFonts w:hint="eastAsia" w:ascii="宋体" w:hAnsi="宋体"/>
          <w:szCs w:val="21"/>
          <w:highlight w:val="none"/>
        </w:rPr>
      </w:pPr>
      <w:r>
        <w:rPr>
          <w:rFonts w:hint="eastAsia" w:ascii="宋体" w:hAnsi="宋体"/>
          <w:szCs w:val="21"/>
          <w:highlight w:val="none"/>
        </w:rPr>
        <w:t>（3）政府采购合同通用条款</w:t>
      </w:r>
    </w:p>
    <w:p w14:paraId="25E4D892">
      <w:pPr>
        <w:ind w:firstLine="420" w:firstLineChars="200"/>
        <w:rPr>
          <w:rFonts w:hint="eastAsia" w:ascii="宋体" w:hAnsi="宋体"/>
          <w:szCs w:val="21"/>
          <w:highlight w:val="none"/>
        </w:rPr>
      </w:pPr>
      <w:r>
        <w:rPr>
          <w:rFonts w:hint="eastAsia" w:ascii="宋体" w:hAnsi="宋体"/>
          <w:szCs w:val="21"/>
          <w:highlight w:val="none"/>
        </w:rPr>
        <w:t>（4）中标（成交）通知书</w:t>
      </w:r>
    </w:p>
    <w:p w14:paraId="5BCF9360">
      <w:pPr>
        <w:ind w:firstLine="420" w:firstLineChars="200"/>
        <w:rPr>
          <w:rFonts w:hint="eastAsia" w:ascii="宋体" w:hAnsi="宋体"/>
          <w:szCs w:val="21"/>
          <w:highlight w:val="none"/>
        </w:rPr>
      </w:pPr>
      <w:r>
        <w:rPr>
          <w:rFonts w:hint="eastAsia" w:ascii="宋体" w:hAnsi="宋体"/>
          <w:szCs w:val="21"/>
          <w:highlight w:val="none"/>
        </w:rPr>
        <w:t>（5）投标（响应）文件</w:t>
      </w:r>
    </w:p>
    <w:p w14:paraId="62952122">
      <w:pPr>
        <w:ind w:firstLine="420" w:firstLineChars="200"/>
        <w:rPr>
          <w:rFonts w:hint="eastAsia" w:ascii="宋体" w:hAnsi="宋体"/>
          <w:szCs w:val="21"/>
          <w:highlight w:val="none"/>
        </w:rPr>
      </w:pPr>
      <w:r>
        <w:rPr>
          <w:rFonts w:hint="eastAsia" w:ascii="宋体" w:hAnsi="宋体"/>
          <w:szCs w:val="21"/>
          <w:highlight w:val="none"/>
        </w:rPr>
        <w:t>（6）采购文件</w:t>
      </w:r>
    </w:p>
    <w:p w14:paraId="463A9B3B">
      <w:pPr>
        <w:ind w:firstLine="420" w:firstLineChars="200"/>
        <w:rPr>
          <w:rFonts w:hint="eastAsia" w:ascii="宋体" w:hAnsi="宋体"/>
          <w:szCs w:val="21"/>
          <w:highlight w:val="none"/>
        </w:rPr>
      </w:pPr>
      <w:r>
        <w:rPr>
          <w:rFonts w:hint="eastAsia" w:ascii="宋体" w:hAnsi="宋体"/>
          <w:szCs w:val="21"/>
          <w:highlight w:val="none"/>
        </w:rPr>
        <w:t>（7）有关技术文件，图纸</w:t>
      </w:r>
    </w:p>
    <w:p w14:paraId="1174C331">
      <w:pPr>
        <w:ind w:firstLine="420" w:firstLineChars="200"/>
        <w:rPr>
          <w:rFonts w:ascii="宋体" w:hAnsi="宋体"/>
          <w:szCs w:val="21"/>
          <w:highlight w:val="none"/>
        </w:rPr>
      </w:pPr>
      <w:r>
        <w:rPr>
          <w:rFonts w:hint="eastAsia" w:ascii="宋体" w:hAnsi="宋体"/>
          <w:szCs w:val="21"/>
          <w:highlight w:val="none"/>
        </w:rPr>
        <w:t>（8）国家法律、行政法规和规章制度规定或合同约定的作为合同组成部分的其他文件。</w:t>
      </w:r>
    </w:p>
    <w:p w14:paraId="27C9496D">
      <w:pPr>
        <w:ind w:firstLine="420" w:firstLineChars="200"/>
        <w:rPr>
          <w:rFonts w:ascii="宋体" w:hAnsi="宋体"/>
          <w:szCs w:val="21"/>
          <w:highlight w:val="none"/>
        </w:rPr>
      </w:pPr>
      <w:r>
        <w:rPr>
          <w:rFonts w:hint="eastAsia" w:ascii="宋体" w:hAnsi="宋体"/>
          <w:szCs w:val="21"/>
          <w:highlight w:val="none"/>
        </w:rPr>
        <w:t>2、下列文件均为本合同的组成部分：</w:t>
      </w:r>
    </w:p>
    <w:p w14:paraId="67A39FAB">
      <w:pPr>
        <w:ind w:firstLine="420" w:firstLineChars="200"/>
        <w:rPr>
          <w:rFonts w:ascii="宋体" w:hAnsi="宋体"/>
          <w:szCs w:val="21"/>
          <w:highlight w:val="none"/>
        </w:rPr>
      </w:pPr>
      <w:r>
        <w:rPr>
          <w:rFonts w:hint="eastAsia" w:ascii="宋体" w:hAnsi="宋体"/>
          <w:szCs w:val="21"/>
          <w:highlight w:val="none"/>
        </w:rPr>
        <w:t>（1）号招标文件、答疑及补充通知；</w:t>
      </w:r>
    </w:p>
    <w:p w14:paraId="5C94D0B2">
      <w:pPr>
        <w:ind w:firstLine="420" w:firstLineChars="200"/>
        <w:rPr>
          <w:rFonts w:ascii="宋体" w:hAnsi="宋体"/>
          <w:szCs w:val="21"/>
          <w:highlight w:val="none"/>
        </w:rPr>
      </w:pPr>
      <w:r>
        <w:rPr>
          <w:rFonts w:hint="eastAsia" w:ascii="宋体" w:hAnsi="宋体"/>
          <w:szCs w:val="21"/>
          <w:highlight w:val="none"/>
        </w:rPr>
        <w:t>（2）投标文件；</w:t>
      </w:r>
    </w:p>
    <w:p w14:paraId="5E37F678">
      <w:pPr>
        <w:ind w:firstLine="420" w:firstLineChars="200"/>
        <w:rPr>
          <w:rFonts w:ascii="宋体" w:hAnsi="宋体"/>
          <w:szCs w:val="21"/>
          <w:highlight w:val="none"/>
        </w:rPr>
      </w:pPr>
      <w:r>
        <w:rPr>
          <w:rFonts w:hint="eastAsia" w:ascii="宋体" w:hAnsi="宋体"/>
          <w:szCs w:val="21"/>
          <w:highlight w:val="none"/>
        </w:rPr>
        <w:t>（3）本合同执行中共同签署的补充与修正文件。</w:t>
      </w:r>
    </w:p>
    <w:p w14:paraId="7CCD8763">
      <w:pPr>
        <w:ind w:firstLine="420" w:firstLineChars="200"/>
        <w:rPr>
          <w:rFonts w:ascii="宋体" w:hAnsi="宋体"/>
          <w:szCs w:val="21"/>
          <w:highlight w:val="none"/>
        </w:rPr>
      </w:pPr>
      <w:r>
        <w:rPr>
          <w:rFonts w:hint="eastAsia" w:ascii="宋体" w:hAnsi="宋体"/>
          <w:szCs w:val="21"/>
          <w:highlight w:val="none"/>
        </w:rPr>
        <w:t>本合同一式份，甲、乙方双方各执份，具有同等法律效力。本合同自双方法人代表签字（盖章）认可之日起生效。</w:t>
      </w:r>
    </w:p>
    <w:p w14:paraId="74C71773">
      <w:pPr>
        <w:ind w:firstLine="420" w:firstLineChars="200"/>
        <w:rPr>
          <w:rFonts w:ascii="宋体" w:hAnsi="宋体"/>
          <w:szCs w:val="21"/>
          <w:highlight w:val="none"/>
        </w:rPr>
      </w:pPr>
      <w:r>
        <w:rPr>
          <w:rFonts w:hint="eastAsia" w:ascii="宋体" w:hAnsi="宋体"/>
          <w:szCs w:val="21"/>
          <w:highlight w:val="none"/>
        </w:rPr>
        <w:t>本合同未尽事宜，双方友好协商，达成解决方案，经双方签字后，可作为本合同的有效附件。</w:t>
      </w:r>
    </w:p>
    <w:p w14:paraId="0A86110E">
      <w:pPr>
        <w:ind w:firstLine="420" w:firstLineChars="200"/>
        <w:rPr>
          <w:rFonts w:ascii="宋体" w:hAnsi="宋体"/>
          <w:szCs w:val="21"/>
          <w:highlight w:val="none"/>
        </w:rPr>
      </w:pPr>
    </w:p>
    <w:p w14:paraId="6F647D2D">
      <w:pPr>
        <w:ind w:firstLine="420" w:firstLineChars="200"/>
        <w:rPr>
          <w:rFonts w:ascii="宋体" w:hAnsi="宋体"/>
          <w:szCs w:val="21"/>
          <w:highlight w:val="none"/>
        </w:rPr>
      </w:pPr>
    </w:p>
    <w:p w14:paraId="0BE8B237">
      <w:pPr>
        <w:spacing w:line="360" w:lineRule="auto"/>
        <w:ind w:firstLine="560"/>
        <w:jc w:val="left"/>
        <w:rPr>
          <w:rFonts w:ascii="宋体" w:hAnsi="宋体"/>
          <w:szCs w:val="21"/>
          <w:highlight w:val="none"/>
        </w:rPr>
      </w:pPr>
      <w:r>
        <w:rPr>
          <w:rFonts w:hint="eastAsia" w:ascii="宋体" w:hAnsi="宋体"/>
          <w:szCs w:val="21"/>
          <w:highlight w:val="none"/>
        </w:rPr>
        <w:t>甲方（采购人）：   （盖章）       乙方（供应商）：    （盖章）</w:t>
      </w:r>
    </w:p>
    <w:p w14:paraId="466F0E80">
      <w:pPr>
        <w:spacing w:line="360" w:lineRule="auto"/>
        <w:ind w:firstLine="560"/>
        <w:jc w:val="left"/>
        <w:rPr>
          <w:rFonts w:ascii="宋体" w:hAnsi="宋体"/>
          <w:szCs w:val="21"/>
          <w:highlight w:val="none"/>
        </w:rPr>
      </w:pPr>
      <w:r>
        <w:rPr>
          <w:rFonts w:hint="eastAsia" w:ascii="宋体" w:hAnsi="宋体"/>
          <w:szCs w:val="21"/>
          <w:highlight w:val="none"/>
        </w:rPr>
        <w:t xml:space="preserve">法定代表人：                     法定代表人： </w:t>
      </w:r>
    </w:p>
    <w:p w14:paraId="6352EDA2">
      <w:pPr>
        <w:spacing w:line="360" w:lineRule="auto"/>
        <w:ind w:firstLine="560"/>
        <w:jc w:val="left"/>
        <w:rPr>
          <w:rFonts w:ascii="宋体" w:hAnsi="宋体"/>
          <w:szCs w:val="21"/>
          <w:highlight w:val="none"/>
        </w:rPr>
      </w:pPr>
      <w:r>
        <w:rPr>
          <w:rFonts w:hint="eastAsia" w:ascii="宋体" w:hAnsi="宋体"/>
          <w:szCs w:val="21"/>
          <w:highlight w:val="none"/>
        </w:rPr>
        <w:t>委托代理人：                     委托代理人：</w:t>
      </w:r>
    </w:p>
    <w:p w14:paraId="51DB4373">
      <w:pPr>
        <w:ind w:firstLine="420" w:firstLineChars="200"/>
        <w:rPr>
          <w:rFonts w:ascii="宋体" w:hAnsi="宋体"/>
          <w:szCs w:val="21"/>
          <w:highlight w:val="none"/>
        </w:rPr>
      </w:pPr>
      <w:r>
        <w:rPr>
          <w:rFonts w:hint="eastAsia" w:ascii="宋体" w:hAnsi="宋体"/>
          <w:szCs w:val="21"/>
          <w:highlight w:val="none"/>
        </w:rPr>
        <w:t>日期：   年     月    日         日期：   年     月    日</w:t>
      </w:r>
    </w:p>
    <w:p w14:paraId="27127357">
      <w:pPr>
        <w:ind w:firstLine="420" w:firstLineChars="200"/>
        <w:rPr>
          <w:rFonts w:ascii="宋体" w:hAnsi="宋体"/>
          <w:szCs w:val="21"/>
          <w:highlight w:val="none"/>
        </w:rPr>
      </w:pPr>
    </w:p>
    <w:p w14:paraId="3D401B33">
      <w:pPr>
        <w:ind w:firstLine="420" w:firstLineChars="200"/>
        <w:rPr>
          <w:rFonts w:ascii="宋体" w:hAnsi="宋体"/>
          <w:szCs w:val="21"/>
          <w:highlight w:val="none"/>
        </w:rPr>
      </w:pPr>
    </w:p>
    <w:p w14:paraId="68B689ED">
      <w:pPr>
        <w:ind w:firstLine="420" w:firstLineChars="200"/>
        <w:rPr>
          <w:rFonts w:ascii="宋体" w:hAnsi="宋体"/>
          <w:szCs w:val="21"/>
          <w:highlight w:val="none"/>
        </w:rPr>
      </w:pPr>
    </w:p>
    <w:p w14:paraId="571CD3CF">
      <w:pPr>
        <w:ind w:firstLine="420" w:firstLineChars="200"/>
        <w:rPr>
          <w:rFonts w:ascii="宋体" w:hAnsi="宋体"/>
          <w:szCs w:val="21"/>
          <w:highlight w:val="none"/>
        </w:rPr>
      </w:pPr>
    </w:p>
    <w:p w14:paraId="4F6B60E1">
      <w:pPr>
        <w:ind w:firstLine="420" w:firstLineChars="200"/>
        <w:rPr>
          <w:rFonts w:ascii="宋体" w:hAnsi="宋体"/>
          <w:szCs w:val="21"/>
          <w:highlight w:val="none"/>
        </w:rPr>
      </w:pPr>
    </w:p>
    <w:p w14:paraId="3BE9665E">
      <w:pPr>
        <w:widowControl/>
        <w:jc w:val="left"/>
        <w:rPr>
          <w:rFonts w:ascii="宋体" w:hAnsi="宋体"/>
          <w:szCs w:val="21"/>
          <w:highlight w:val="none"/>
        </w:rPr>
      </w:pPr>
      <w:r>
        <w:rPr>
          <w:rFonts w:ascii="宋体" w:hAnsi="宋体"/>
          <w:szCs w:val="21"/>
          <w:highlight w:val="none"/>
        </w:rPr>
        <w:br w:type="page"/>
      </w:r>
    </w:p>
    <w:p w14:paraId="2364B2EB">
      <w:pPr>
        <w:pStyle w:val="3"/>
        <w:spacing w:before="120" w:beforeLines="50" w:after="120" w:afterLines="50"/>
        <w:ind w:left="562"/>
        <w:rPr>
          <w:sz w:val="28"/>
          <w:szCs w:val="28"/>
          <w:highlight w:val="none"/>
        </w:rPr>
      </w:pPr>
      <w:r>
        <w:rPr>
          <w:rFonts w:hint="eastAsia"/>
          <w:sz w:val="28"/>
          <w:szCs w:val="28"/>
          <w:highlight w:val="none"/>
        </w:rPr>
        <w:t>第二册  通用条款（公开招标）</w:t>
      </w:r>
    </w:p>
    <w:p w14:paraId="24E364D3">
      <w:pPr>
        <w:pStyle w:val="3"/>
        <w:numPr>
          <w:ilvl w:val="0"/>
          <w:numId w:val="8"/>
        </w:numPr>
        <w:spacing w:before="120" w:beforeLines="50" w:after="120" w:afterLines="50"/>
        <w:ind w:left="562" w:hanging="562"/>
        <w:rPr>
          <w:sz w:val="28"/>
          <w:szCs w:val="28"/>
          <w:highlight w:val="none"/>
        </w:rPr>
      </w:pPr>
      <w:bookmarkStart w:id="45" w:name="_Hlk72399513"/>
      <w:r>
        <w:rPr>
          <w:rFonts w:hint="eastAsia"/>
          <w:sz w:val="28"/>
          <w:szCs w:val="28"/>
          <w:highlight w:val="none"/>
        </w:rPr>
        <w:t>总则</w:t>
      </w:r>
    </w:p>
    <w:bookmarkEnd w:id="45"/>
    <w:p w14:paraId="751282AA">
      <w:pPr>
        <w:rPr>
          <w:rFonts w:ascii="黑体" w:hAnsi="宋体" w:eastAsia="黑体"/>
          <w:sz w:val="24"/>
          <w:highlight w:val="none"/>
        </w:rPr>
      </w:pPr>
      <w:r>
        <w:rPr>
          <w:rFonts w:hint="eastAsia" w:ascii="黑体" w:hAnsi="宋体" w:eastAsia="黑体"/>
          <w:sz w:val="24"/>
          <w:highlight w:val="none"/>
        </w:rPr>
        <w:t>1. 通用条款说明</w:t>
      </w:r>
    </w:p>
    <w:p w14:paraId="191858A7">
      <w:pPr>
        <w:ind w:firstLine="411" w:firstLineChars="196"/>
        <w:rPr>
          <w:rFonts w:ascii="宋体" w:hAnsi="宋体"/>
          <w:szCs w:val="21"/>
          <w:highlight w:val="none"/>
        </w:rPr>
      </w:pPr>
      <w:r>
        <w:rPr>
          <w:rFonts w:hint="eastAsia" w:ascii="宋体" w:hAnsi="宋体"/>
          <w:szCs w:val="21"/>
          <w:highlight w:val="none"/>
        </w:rPr>
        <w:t>1.1政府集中采购机构发出招标文件通用条款版本，列出深圳市政府采购项目进行招标采购所适用的通用条款内容。</w:t>
      </w:r>
      <w:bookmarkStart w:id="46" w:name="_Hlk72399729"/>
      <w:r>
        <w:rPr>
          <w:rFonts w:hint="eastAsia" w:ascii="宋体" w:hAnsi="宋体"/>
          <w:szCs w:val="21"/>
          <w:highlight w:val="none"/>
        </w:rPr>
        <w:t>如有需要，政府集中采购机构可以对通用条款的内容进行补充。</w:t>
      </w:r>
      <w:bookmarkEnd w:id="46"/>
    </w:p>
    <w:p w14:paraId="58534B34">
      <w:pPr>
        <w:ind w:firstLine="411" w:firstLineChars="196"/>
        <w:rPr>
          <w:rFonts w:ascii="宋体" w:hAnsi="宋体"/>
          <w:szCs w:val="21"/>
          <w:highlight w:val="none"/>
        </w:rPr>
      </w:pPr>
      <w:r>
        <w:rPr>
          <w:rFonts w:hint="eastAsia" w:ascii="宋体" w:hAnsi="宋体"/>
          <w:szCs w:val="21"/>
          <w:highlight w:val="none"/>
        </w:rPr>
        <w:t>1.2招标文件分为第一册“专用条款”和第二册“通用条款”。</w:t>
      </w:r>
    </w:p>
    <w:p w14:paraId="01B69A41">
      <w:pPr>
        <w:ind w:firstLine="411" w:firstLineChars="196"/>
        <w:rPr>
          <w:rFonts w:ascii="宋体" w:hAnsi="宋体"/>
          <w:szCs w:val="21"/>
          <w:highlight w:val="none"/>
        </w:rPr>
      </w:pPr>
      <w:r>
        <w:rPr>
          <w:rFonts w:hint="eastAsia" w:ascii="宋体" w:hAnsi="宋体"/>
          <w:szCs w:val="21"/>
          <w:highlight w:val="none"/>
        </w:rPr>
        <w:t>1.3“专用条款”是对本次采购项目的具体要求，包含招标公告、对通用条款的补充内容及其他关键信息、用户需求书、投标文件格式及附件、合同条款及格式等内容。</w:t>
      </w:r>
    </w:p>
    <w:p w14:paraId="72F821E0">
      <w:pPr>
        <w:ind w:firstLine="411" w:firstLineChars="196"/>
        <w:rPr>
          <w:rFonts w:ascii="宋体" w:hAnsi="宋体"/>
          <w:szCs w:val="21"/>
          <w:highlight w:val="none"/>
        </w:rPr>
      </w:pPr>
      <w:r>
        <w:rPr>
          <w:rFonts w:hint="eastAsia" w:ascii="宋体" w:hAnsi="宋体"/>
          <w:szCs w:val="21"/>
          <w:highlight w:val="none"/>
        </w:rPr>
        <w:t>1.4“通用条款”是适用于政府采购公开招标项目的基础性条款，具有普遍性和通用性。</w:t>
      </w:r>
    </w:p>
    <w:p w14:paraId="102F0B01">
      <w:pPr>
        <w:ind w:firstLine="411" w:firstLineChars="196"/>
        <w:rPr>
          <w:rFonts w:ascii="宋体" w:hAnsi="宋体"/>
          <w:szCs w:val="21"/>
          <w:highlight w:val="none"/>
        </w:rPr>
      </w:pPr>
      <w:r>
        <w:rPr>
          <w:rFonts w:hint="eastAsia" w:ascii="宋体" w:hAnsi="宋体"/>
          <w:szCs w:val="21"/>
          <w:highlight w:val="none"/>
        </w:rPr>
        <w:t>1.5 “专用条款”和“通用条款”表述不一致或有冲突时，以“专用条款”为准。</w:t>
      </w:r>
    </w:p>
    <w:p w14:paraId="3DCB6593">
      <w:pPr>
        <w:rPr>
          <w:rFonts w:ascii="黑体" w:hAnsi="宋体" w:eastAsia="黑体"/>
          <w:sz w:val="24"/>
          <w:highlight w:val="none"/>
        </w:rPr>
      </w:pPr>
      <w:r>
        <w:rPr>
          <w:rFonts w:hint="eastAsia" w:ascii="黑体" w:hAnsi="宋体" w:eastAsia="黑体"/>
          <w:sz w:val="24"/>
          <w:highlight w:val="none"/>
        </w:rPr>
        <w:t>2</w:t>
      </w:r>
      <w:r>
        <w:rPr>
          <w:rFonts w:ascii="黑体" w:hAnsi="宋体" w:eastAsia="黑体"/>
          <w:sz w:val="24"/>
          <w:highlight w:val="none"/>
        </w:rPr>
        <w:t>．</w:t>
      </w:r>
      <w:r>
        <w:rPr>
          <w:rFonts w:hint="eastAsia" w:ascii="黑体" w:hAnsi="宋体" w:eastAsia="黑体"/>
          <w:sz w:val="24"/>
          <w:highlight w:val="none"/>
        </w:rPr>
        <w:t>招标说明</w:t>
      </w:r>
    </w:p>
    <w:p w14:paraId="58EB60C7">
      <w:pPr>
        <w:ind w:firstLine="411" w:firstLineChars="196"/>
        <w:rPr>
          <w:rFonts w:ascii="宋体" w:hAnsi="宋体"/>
          <w:szCs w:val="21"/>
          <w:highlight w:val="none"/>
        </w:rPr>
      </w:pPr>
      <w:r>
        <w:rPr>
          <w:rFonts w:hint="eastAsia" w:ascii="宋体" w:hAnsi="宋体"/>
          <w:szCs w:val="21"/>
          <w:highlight w:val="none"/>
        </w:rPr>
        <w:t>本项目按照《深圳经济特区政府采购条例》、《深圳经济特区政府采购条例实施细则》及政府采购其他法律法规，通过公开招标方式确定中标供应商。</w:t>
      </w:r>
    </w:p>
    <w:p w14:paraId="57EF5457">
      <w:pPr>
        <w:rPr>
          <w:rFonts w:ascii="黑体" w:hAnsi="宋体" w:eastAsia="黑体"/>
          <w:sz w:val="24"/>
          <w:highlight w:val="none"/>
        </w:rPr>
      </w:pPr>
      <w:r>
        <w:rPr>
          <w:rFonts w:hint="eastAsia" w:ascii="黑体" w:hAnsi="宋体" w:eastAsia="黑体"/>
          <w:sz w:val="24"/>
          <w:highlight w:val="none"/>
        </w:rPr>
        <w:t>3．定义</w:t>
      </w:r>
    </w:p>
    <w:p w14:paraId="5EB39CC0">
      <w:pPr>
        <w:ind w:firstLine="420" w:firstLineChars="200"/>
        <w:rPr>
          <w:rFonts w:ascii="宋体" w:hAnsi="宋体"/>
          <w:szCs w:val="21"/>
          <w:highlight w:val="none"/>
        </w:rPr>
      </w:pPr>
      <w:r>
        <w:rPr>
          <w:rFonts w:ascii="宋体" w:hAnsi="宋体"/>
          <w:szCs w:val="21"/>
          <w:highlight w:val="none"/>
        </w:rPr>
        <w:t>招标文件中下列术语应解释为：</w:t>
      </w:r>
    </w:p>
    <w:p w14:paraId="02865076">
      <w:pPr>
        <w:ind w:firstLine="411" w:firstLineChars="196"/>
        <w:rPr>
          <w:rFonts w:ascii="宋体" w:hAnsi="宋体"/>
          <w:szCs w:val="21"/>
          <w:highlight w:val="none"/>
        </w:rPr>
      </w:pPr>
      <w:r>
        <w:rPr>
          <w:rFonts w:hint="eastAsia" w:ascii="宋体" w:hAnsi="宋体"/>
          <w:szCs w:val="21"/>
          <w:highlight w:val="none"/>
        </w:rPr>
        <w:t>3.</w:t>
      </w:r>
      <w:r>
        <w:rPr>
          <w:rFonts w:ascii="宋体" w:hAnsi="宋体"/>
          <w:szCs w:val="21"/>
          <w:highlight w:val="none"/>
        </w:rPr>
        <w:t>1</w:t>
      </w:r>
      <w:r>
        <w:rPr>
          <w:rFonts w:hint="eastAsia" w:ascii="宋体" w:hAnsi="宋体"/>
          <w:szCs w:val="21"/>
          <w:highlight w:val="none"/>
        </w:rPr>
        <w:t>“采购人”：指利用财政性资金依法进行政府采购的国家机关、事业单位、团体组织；</w:t>
      </w:r>
      <w:r>
        <w:rPr>
          <w:rFonts w:ascii="宋体" w:hAnsi="宋体"/>
          <w:szCs w:val="21"/>
          <w:highlight w:val="none"/>
        </w:rPr>
        <w:t xml:space="preserve"> </w:t>
      </w:r>
    </w:p>
    <w:p w14:paraId="401CC407">
      <w:pPr>
        <w:ind w:firstLine="411" w:firstLineChars="196"/>
        <w:rPr>
          <w:rFonts w:ascii="宋体" w:hAnsi="宋体"/>
          <w:szCs w:val="21"/>
          <w:highlight w:val="none"/>
        </w:rPr>
      </w:pPr>
      <w:r>
        <w:rPr>
          <w:rFonts w:hint="eastAsia" w:ascii="宋体" w:hAnsi="宋体"/>
          <w:szCs w:val="21"/>
          <w:highlight w:val="none"/>
        </w:rPr>
        <w:t>3.2 “政府集中采购机构”</w:t>
      </w:r>
      <w:r>
        <w:rPr>
          <w:rFonts w:hint="eastAsia" w:ascii="Arial" w:hAnsi="Arial" w:cs="Arial"/>
          <w:szCs w:val="21"/>
          <w:highlight w:val="none"/>
          <w:shd w:val="clear" w:color="auto" w:fill="FFFFFF"/>
        </w:rPr>
        <w:t>是指市政府设立的，组织实施政府采购项目，并对政府采购活动提供服务的专门机构；</w:t>
      </w:r>
      <w:r>
        <w:rPr>
          <w:rFonts w:hint="eastAsia" w:ascii="宋体" w:hAnsi="宋体"/>
          <w:szCs w:val="21"/>
          <w:highlight w:val="none"/>
        </w:rPr>
        <w:t>本文件所述的“政府集中采购机构”</w:t>
      </w:r>
      <w:r>
        <w:rPr>
          <w:rFonts w:ascii="宋体" w:hAnsi="宋体"/>
          <w:szCs w:val="21"/>
          <w:highlight w:val="none"/>
        </w:rPr>
        <w:t>指</w:t>
      </w:r>
      <w:r>
        <w:rPr>
          <w:rFonts w:hint="eastAsia" w:ascii="宋体" w:hAnsi="宋体"/>
          <w:b/>
          <w:bCs/>
          <w:szCs w:val="21"/>
          <w:highlight w:val="none"/>
        </w:rPr>
        <w:t>深圳公共资源交易中心</w:t>
      </w:r>
      <w:r>
        <w:rPr>
          <w:rFonts w:hint="eastAsia" w:ascii="宋体" w:hAnsi="宋体"/>
          <w:szCs w:val="21"/>
          <w:highlight w:val="none"/>
        </w:rPr>
        <w:t>；</w:t>
      </w:r>
    </w:p>
    <w:p w14:paraId="6166C7B3">
      <w:pPr>
        <w:ind w:firstLine="411" w:firstLineChars="196"/>
        <w:rPr>
          <w:rFonts w:ascii="宋体" w:hAnsi="宋体"/>
          <w:szCs w:val="21"/>
          <w:highlight w:val="none"/>
        </w:rPr>
      </w:pPr>
      <w:r>
        <w:rPr>
          <w:rFonts w:hint="eastAsia" w:ascii="宋体" w:hAnsi="宋体"/>
          <w:szCs w:val="21"/>
          <w:highlight w:val="none"/>
        </w:rPr>
        <w:t>3.3“投标人”，即供应商，指参加投标竞争并愿意按照招标文件要求向采购人提供货物、工程或者服务的依法成立的法人、其他组织或者自然人；</w:t>
      </w:r>
    </w:p>
    <w:p w14:paraId="5E871E38">
      <w:pPr>
        <w:ind w:firstLine="411" w:firstLineChars="196"/>
        <w:rPr>
          <w:rFonts w:ascii="宋体" w:hAnsi="宋体"/>
          <w:szCs w:val="21"/>
          <w:highlight w:val="none"/>
        </w:rPr>
      </w:pPr>
      <w:r>
        <w:rPr>
          <w:rFonts w:hint="eastAsia" w:ascii="宋体" w:hAnsi="宋体"/>
          <w:szCs w:val="21"/>
          <w:highlight w:val="none"/>
        </w:rPr>
        <w:t>3.4“评审委员会”是依据《深圳经济特区政府采购条例》、《深圳经济特区政府采购条例实施细则》等有关规定组建的专门负责本次招标其评审工作的临时性机构；</w:t>
      </w:r>
    </w:p>
    <w:p w14:paraId="3B9DD883">
      <w:pPr>
        <w:ind w:firstLine="411" w:firstLineChars="196"/>
        <w:rPr>
          <w:rFonts w:ascii="宋体" w:hAnsi="宋体"/>
          <w:szCs w:val="21"/>
          <w:highlight w:val="none"/>
        </w:rPr>
      </w:pPr>
      <w:r>
        <w:rPr>
          <w:rFonts w:hint="eastAsia" w:ascii="宋体" w:hAnsi="宋体"/>
          <w:szCs w:val="21"/>
          <w:highlight w:val="none"/>
        </w:rPr>
        <w:t>3.5“日期”</w:t>
      </w:r>
      <w:r>
        <w:rPr>
          <w:rFonts w:ascii="宋体" w:hAnsi="宋体"/>
          <w:szCs w:val="21"/>
          <w:highlight w:val="none"/>
        </w:rPr>
        <w:t>指</w:t>
      </w:r>
      <w:r>
        <w:rPr>
          <w:rFonts w:hint="eastAsia" w:ascii="宋体" w:hAnsi="宋体"/>
          <w:szCs w:val="21"/>
          <w:highlight w:val="none"/>
        </w:rPr>
        <w:t>公历日；</w:t>
      </w:r>
    </w:p>
    <w:p w14:paraId="691BCD37">
      <w:pPr>
        <w:ind w:firstLine="411" w:firstLineChars="196"/>
        <w:rPr>
          <w:rFonts w:ascii="宋体" w:hAnsi="宋体"/>
          <w:szCs w:val="21"/>
          <w:highlight w:val="none"/>
        </w:rPr>
      </w:pPr>
      <w:r>
        <w:rPr>
          <w:rFonts w:hint="eastAsia" w:ascii="宋体" w:hAnsi="宋体"/>
          <w:szCs w:val="21"/>
          <w:highlight w:val="none"/>
        </w:rPr>
        <w:t>3.6“合同”指由本次招标所产生的合同或合约文件；</w:t>
      </w:r>
    </w:p>
    <w:p w14:paraId="136CAAF6">
      <w:pPr>
        <w:ind w:firstLine="411" w:firstLineChars="196"/>
        <w:rPr>
          <w:rFonts w:ascii="宋体" w:hAnsi="宋体"/>
          <w:szCs w:val="21"/>
          <w:highlight w:val="none"/>
        </w:rPr>
      </w:pPr>
      <w:r>
        <w:rPr>
          <w:rFonts w:hint="eastAsia" w:ascii="宋体" w:hAnsi="宋体"/>
          <w:szCs w:val="21"/>
          <w:highlight w:val="none"/>
        </w:rPr>
        <w:t>3.7“电子投标文件”指利用</w:t>
      </w:r>
      <w:r>
        <w:rPr>
          <w:b/>
          <w:bCs/>
          <w:color w:val="FF0000"/>
          <w:szCs w:val="21"/>
          <w:highlight w:val="none"/>
        </w:rPr>
        <w:t>深圳公共资源交易中心（深圳交易集团有限公司</w:t>
      </w:r>
      <w:r>
        <w:rPr>
          <w:rFonts w:hint="eastAsia"/>
          <w:b/>
          <w:bCs/>
          <w:color w:val="FF0000"/>
          <w:szCs w:val="21"/>
          <w:highlight w:val="none"/>
        </w:rPr>
        <w:t>福田</w:t>
      </w:r>
      <w:r>
        <w:rPr>
          <w:b/>
          <w:bCs/>
          <w:color w:val="FF0000"/>
          <w:szCs w:val="21"/>
          <w:highlight w:val="none"/>
        </w:rPr>
        <w:t>分公司）</w:t>
      </w:r>
      <w:r>
        <w:rPr>
          <w:rFonts w:ascii="Times New Roman" w:hAnsi="Times New Roman" w:eastAsia="宋体" w:cs="Times New Roman"/>
          <w:b/>
          <w:bCs/>
          <w:szCs w:val="21"/>
          <w:highlight w:val="none"/>
        </w:rPr>
        <w:t>网站提供的</w:t>
      </w:r>
      <w:r>
        <w:rPr>
          <w:rFonts w:hint="eastAsia" w:ascii="Times New Roman" w:hAnsi="Times New Roman" w:eastAsia="宋体" w:cs="Times New Roman"/>
          <w:b/>
          <w:bCs/>
          <w:szCs w:val="24"/>
          <w:highlight w:val="none"/>
        </w:rPr>
        <w:t>深圳市自行采购系统投标文件制作专用软件（以下简称：投标文件制作软件）制作并加密的投标文件，适用于网上投标；（投标文件制作软件可从“下载地址：</w:t>
      </w:r>
      <w:r>
        <w:rPr>
          <w:rFonts w:ascii="Times New Roman" w:hAnsi="Times New Roman" w:eastAsia="宋体" w:cs="Times New Roman"/>
          <w:b/>
          <w:bCs/>
          <w:szCs w:val="24"/>
          <w:highlight w:val="none"/>
        </w:rPr>
        <w:t>https://www.szggzy.com/jyfw/details.html?contentId=2053275</w:t>
      </w:r>
      <w:r>
        <w:rPr>
          <w:rFonts w:hint="eastAsia" w:ascii="Times New Roman" w:hAnsi="Times New Roman" w:eastAsia="宋体" w:cs="Times New Roman"/>
          <w:b/>
          <w:bCs/>
          <w:szCs w:val="24"/>
          <w:highlight w:val="none"/>
        </w:rPr>
        <w:t>深圳市自行采购系统投标文件编制工具”下载）</w:t>
      </w:r>
      <w:r>
        <w:rPr>
          <w:rFonts w:ascii="Times New Roman" w:hAnsi="Times New Roman" w:eastAsia="宋体" w:cs="Times New Roman"/>
          <w:b/>
          <w:bCs/>
          <w:szCs w:val="21"/>
          <w:highlight w:val="none"/>
        </w:rPr>
        <w:t>；</w:t>
      </w:r>
    </w:p>
    <w:p w14:paraId="1C8AE745">
      <w:pPr>
        <w:ind w:firstLine="411" w:firstLineChars="196"/>
        <w:rPr>
          <w:rFonts w:ascii="宋体" w:hAnsi="宋体"/>
          <w:szCs w:val="21"/>
          <w:highlight w:val="none"/>
        </w:rPr>
      </w:pPr>
      <w:r>
        <w:rPr>
          <w:rFonts w:hint="eastAsia" w:ascii="宋体" w:hAnsi="宋体"/>
          <w:szCs w:val="21"/>
          <w:highlight w:val="none"/>
        </w:rPr>
        <w:t>3.8“网上投标”指通过</w:t>
      </w:r>
      <w:r>
        <w:rPr>
          <w:rFonts w:hint="eastAsia" w:ascii="宋体" w:hAnsi="宋体"/>
          <w:b/>
          <w:bCs/>
          <w:color w:val="FF0000"/>
          <w:szCs w:val="21"/>
          <w:highlight w:val="none"/>
        </w:rPr>
        <w:t>深圳公共资源交易中心（深圳交易集团有限公司</w:t>
      </w:r>
      <w:r>
        <w:rPr>
          <w:rFonts w:hint="eastAsia" w:ascii="宋体" w:hAnsi="宋体"/>
          <w:b/>
          <w:bCs/>
          <w:color w:val="FF0000"/>
          <w:szCs w:val="21"/>
          <w:highlight w:val="none"/>
          <w:lang w:val="en-US" w:eastAsia="zh-CN"/>
        </w:rPr>
        <w:t>福田</w:t>
      </w:r>
      <w:r>
        <w:rPr>
          <w:rFonts w:hint="eastAsia" w:ascii="宋体" w:hAnsi="宋体"/>
          <w:b/>
          <w:bCs/>
          <w:color w:val="FF0000"/>
          <w:szCs w:val="21"/>
          <w:highlight w:val="none"/>
        </w:rPr>
        <w:t>分公司）</w:t>
      </w:r>
      <w:r>
        <w:rPr>
          <w:rFonts w:hint="eastAsia" w:ascii="宋体" w:hAnsi="宋体"/>
          <w:szCs w:val="21"/>
          <w:highlight w:val="none"/>
        </w:rPr>
        <w:t>网站上传电子投标文件；</w:t>
      </w:r>
    </w:p>
    <w:p w14:paraId="689DEDC7">
      <w:pPr>
        <w:ind w:firstLine="411" w:firstLineChars="196"/>
        <w:rPr>
          <w:rFonts w:ascii="宋体" w:hAnsi="宋体"/>
          <w:szCs w:val="21"/>
          <w:highlight w:val="none"/>
        </w:rPr>
      </w:pPr>
      <w:r>
        <w:rPr>
          <w:rFonts w:hint="eastAsia" w:ascii="宋体" w:hAnsi="宋体"/>
          <w:szCs w:val="21"/>
          <w:highlight w:val="none"/>
        </w:rPr>
        <w:t>3.9招标文件中的标题或题名仅起引导作用，而不应视为对招标文件内容的理解和解释。</w:t>
      </w:r>
    </w:p>
    <w:p w14:paraId="6778298B">
      <w:pPr>
        <w:rPr>
          <w:rFonts w:ascii="黑体" w:hAnsi="宋体" w:eastAsia="黑体"/>
          <w:sz w:val="24"/>
          <w:highlight w:val="none"/>
        </w:rPr>
      </w:pPr>
      <w:r>
        <w:rPr>
          <w:rFonts w:hint="eastAsia" w:ascii="黑体" w:hAnsi="宋体" w:eastAsia="黑体"/>
          <w:sz w:val="24"/>
          <w:highlight w:val="none"/>
        </w:rPr>
        <w:t xml:space="preserve">4. </w:t>
      </w:r>
      <w:bookmarkStart w:id="47" w:name="_Hlk72398643"/>
      <w:r>
        <w:rPr>
          <w:rFonts w:hint="eastAsia" w:ascii="黑体" w:hAnsi="宋体" w:eastAsia="黑体"/>
          <w:sz w:val="24"/>
          <w:highlight w:val="none"/>
        </w:rPr>
        <w:t>政府采购供应商责任</w:t>
      </w:r>
    </w:p>
    <w:p w14:paraId="23565180">
      <w:pPr>
        <w:ind w:firstLine="411" w:firstLineChars="196"/>
        <w:rPr>
          <w:rFonts w:ascii="宋体" w:hAnsi="宋体"/>
          <w:szCs w:val="21"/>
          <w:highlight w:val="none"/>
        </w:rPr>
      </w:pPr>
      <w:r>
        <w:rPr>
          <w:rFonts w:hint="eastAsia" w:ascii="宋体" w:hAnsi="宋体"/>
          <w:szCs w:val="21"/>
          <w:highlight w:val="none"/>
        </w:rPr>
        <w:t>4.1欢迎诚信、有实力和有社会责任心的供应商参与政府采购事业。</w:t>
      </w:r>
    </w:p>
    <w:p w14:paraId="712C10E3">
      <w:pPr>
        <w:ind w:firstLine="411" w:firstLineChars="196"/>
        <w:rPr>
          <w:rFonts w:ascii="宋体" w:hAnsi="宋体"/>
          <w:szCs w:val="21"/>
          <w:highlight w:val="none"/>
        </w:rPr>
      </w:pPr>
      <w:r>
        <w:rPr>
          <w:rFonts w:hint="eastAsia" w:ascii="宋体" w:hAnsi="宋体"/>
          <w:szCs w:val="21"/>
          <w:highlight w:val="none"/>
        </w:rPr>
        <w:t>4.2投标人应当遵循公平竞争的原则，不得恶意串通，不得妨碍其他投标人的竞争行为，不得损害采购人或者其他投标人的合法权益。如违反上述要求，经核实后，供应商的投标无效。</w:t>
      </w:r>
    </w:p>
    <w:p w14:paraId="776BD6D1">
      <w:pPr>
        <w:rPr>
          <w:rFonts w:ascii="黑体" w:hAnsi="宋体" w:eastAsia="黑体"/>
          <w:sz w:val="24"/>
          <w:highlight w:val="none"/>
        </w:rPr>
      </w:pPr>
      <w:r>
        <w:rPr>
          <w:rFonts w:hint="eastAsia" w:ascii="黑体" w:hAnsi="宋体" w:eastAsia="黑体"/>
          <w:sz w:val="24"/>
          <w:highlight w:val="none"/>
        </w:rPr>
        <w:t>5．投标人参加政府采购的条件</w:t>
      </w:r>
    </w:p>
    <w:p w14:paraId="5B433274">
      <w:pPr>
        <w:ind w:firstLine="411" w:firstLineChars="196"/>
        <w:rPr>
          <w:rFonts w:ascii="宋体" w:hAnsi="宋体"/>
          <w:szCs w:val="21"/>
          <w:highlight w:val="none"/>
        </w:rPr>
      </w:pPr>
      <w:r>
        <w:rPr>
          <w:rFonts w:hint="eastAsia" w:ascii="宋体" w:hAnsi="宋体"/>
          <w:szCs w:val="21"/>
          <w:highlight w:val="none"/>
        </w:rPr>
        <w:t>5.1投标人应在投标前到</w:t>
      </w:r>
      <w:r>
        <w:rPr>
          <w:rFonts w:hint="eastAsia" w:ascii="宋体" w:hAnsi="宋体"/>
          <w:b/>
          <w:bCs/>
          <w:szCs w:val="21"/>
          <w:highlight w:val="none"/>
        </w:rPr>
        <w:t>深圳公共资源交易中心（具体在深圳交易集团有限公司政府采购业务分公司进行办理）</w:t>
      </w:r>
      <w:r>
        <w:rPr>
          <w:rFonts w:hint="eastAsia" w:ascii="宋体" w:hAnsi="宋体"/>
          <w:szCs w:val="21"/>
          <w:highlight w:val="none"/>
        </w:rPr>
        <w:t>进行注册并办理电子密钥。《供应商注册及信息变更指引》详见www.szggzy.com网站“交易服务指南-政府采购”</w:t>
      </w:r>
      <w:r>
        <w:rPr>
          <w:rFonts w:hint="eastAsia" w:ascii="宋体" w:hAnsi="宋体"/>
          <w:szCs w:val="21"/>
          <w:highlight w:val="none"/>
          <w:lang w:val="en-US" w:eastAsia="zh-CN"/>
        </w:rPr>
        <w:t>。</w:t>
      </w:r>
      <w:r>
        <w:rPr>
          <w:rFonts w:hint="eastAsia" w:ascii="宋体" w:hAnsi="宋体"/>
          <w:szCs w:val="21"/>
          <w:highlight w:val="none"/>
        </w:rPr>
        <w:t>。</w:t>
      </w:r>
    </w:p>
    <w:p w14:paraId="3B4A6CEE">
      <w:pPr>
        <w:ind w:firstLine="411" w:firstLineChars="196"/>
        <w:rPr>
          <w:rFonts w:ascii="宋体" w:hAnsi="宋体"/>
          <w:szCs w:val="21"/>
          <w:highlight w:val="none"/>
        </w:rPr>
      </w:pPr>
      <w:r>
        <w:rPr>
          <w:rFonts w:hint="eastAsia" w:ascii="宋体" w:hAnsi="宋体"/>
          <w:szCs w:val="21"/>
          <w:highlight w:val="none"/>
        </w:rPr>
        <w:t>5.2投标人资格要求</w:t>
      </w:r>
    </w:p>
    <w:p w14:paraId="71DB2EAA">
      <w:pPr>
        <w:ind w:firstLine="411" w:firstLineChars="196"/>
        <w:rPr>
          <w:rFonts w:ascii="宋体" w:hAnsi="宋体"/>
          <w:szCs w:val="21"/>
          <w:highlight w:val="none"/>
        </w:rPr>
      </w:pPr>
      <w:r>
        <w:rPr>
          <w:rFonts w:hint="eastAsia" w:ascii="宋体" w:hAnsi="宋体"/>
          <w:szCs w:val="21"/>
          <w:highlight w:val="none"/>
        </w:rPr>
        <w:t>参加本项目的投标人应具备的资格条件详见本项目招标公告中 “投标人资格要求”（即申请人的资格要求）的内容。</w:t>
      </w:r>
    </w:p>
    <w:p w14:paraId="12D36D5B">
      <w:pPr>
        <w:ind w:firstLine="411" w:firstLineChars="196"/>
        <w:rPr>
          <w:rFonts w:ascii="宋体" w:hAnsi="宋体"/>
          <w:szCs w:val="21"/>
          <w:highlight w:val="none"/>
        </w:rPr>
      </w:pPr>
      <w:r>
        <w:rPr>
          <w:rFonts w:hint="eastAsia" w:ascii="宋体" w:hAnsi="宋体"/>
          <w:szCs w:val="21"/>
          <w:highlight w:val="none"/>
        </w:rPr>
        <w:t>5.3联合体投标</w:t>
      </w:r>
    </w:p>
    <w:p w14:paraId="2C399B3F">
      <w:pPr>
        <w:ind w:firstLine="411" w:firstLineChars="196"/>
        <w:rPr>
          <w:rFonts w:ascii="宋体" w:hAnsi="宋体"/>
          <w:szCs w:val="21"/>
          <w:highlight w:val="none"/>
        </w:rPr>
      </w:pPr>
      <w:r>
        <w:rPr>
          <w:rFonts w:hint="eastAsia" w:ascii="宋体" w:hAnsi="宋体"/>
          <w:szCs w:val="21"/>
          <w:highlight w:val="none"/>
        </w:rPr>
        <w:t>5.3.1　以下有关联合体投标的条款仅适用于允许投标人组成联合体投标的项目。</w:t>
      </w:r>
    </w:p>
    <w:p w14:paraId="14778524">
      <w:pPr>
        <w:ind w:firstLine="411" w:firstLineChars="196"/>
        <w:rPr>
          <w:rFonts w:ascii="宋体" w:hAnsi="宋体"/>
          <w:szCs w:val="21"/>
          <w:highlight w:val="none"/>
        </w:rPr>
      </w:pPr>
      <w:r>
        <w:rPr>
          <w:rFonts w:hint="eastAsia" w:ascii="宋体" w:hAnsi="宋体"/>
          <w:szCs w:val="21"/>
          <w:highlight w:val="none"/>
        </w:rPr>
        <w:t>5.3.2  由两个或两个以上的自然人、法人或者其他组织可以组成一个联合体，以一个供应商的身份共同投标时，应符合以下原则：</w:t>
      </w:r>
    </w:p>
    <w:p w14:paraId="5C1BB294">
      <w:pPr>
        <w:ind w:firstLine="411" w:firstLineChars="196"/>
        <w:rPr>
          <w:rFonts w:ascii="宋体" w:hAnsi="宋体"/>
          <w:highlight w:val="none"/>
        </w:rPr>
      </w:pPr>
      <w:r>
        <w:rPr>
          <w:rFonts w:hint="eastAsia" w:ascii="宋体" w:hAnsi="宋体"/>
          <w:highlight w:val="none"/>
        </w:rPr>
        <w:t>（1）投标联合体各方参加政府采购活动应当具备下列条件：</w:t>
      </w:r>
      <w:r>
        <w:rPr>
          <w:rFonts w:ascii="宋体" w:hAnsi="宋体"/>
          <w:highlight w:val="none"/>
        </w:rPr>
        <w:t xml:space="preserve"> </w:t>
      </w:r>
    </w:p>
    <w:p w14:paraId="2059EABF">
      <w:pPr>
        <w:ind w:left="420" w:leftChars="200" w:firstLine="411" w:firstLineChars="196"/>
        <w:rPr>
          <w:rFonts w:ascii="宋体" w:hAnsi="宋体"/>
          <w:highlight w:val="none"/>
        </w:rPr>
      </w:pPr>
      <w:r>
        <w:rPr>
          <w:rFonts w:hint="eastAsia" w:ascii="宋体" w:hAnsi="宋体"/>
          <w:highlight w:val="none"/>
        </w:rPr>
        <w:t>1、具有独立承担民事责任的能力；</w:t>
      </w:r>
      <w:r>
        <w:rPr>
          <w:rFonts w:ascii="宋体" w:hAnsi="宋体"/>
          <w:highlight w:val="none"/>
        </w:rPr>
        <w:t xml:space="preserve"> </w:t>
      </w:r>
    </w:p>
    <w:p w14:paraId="711301CB">
      <w:pPr>
        <w:ind w:left="420" w:firstLine="411" w:firstLineChars="196"/>
        <w:rPr>
          <w:rFonts w:ascii="宋体" w:hAnsi="宋体"/>
          <w:highlight w:val="none"/>
        </w:rPr>
      </w:pPr>
      <w:r>
        <w:rPr>
          <w:rFonts w:hint="eastAsia" w:ascii="宋体" w:hAnsi="宋体"/>
          <w:highlight w:val="none"/>
        </w:rPr>
        <w:t>2、有良好的商业信誉和健全的财务会计制度；</w:t>
      </w:r>
      <w:r>
        <w:rPr>
          <w:rFonts w:ascii="宋体" w:hAnsi="宋体"/>
          <w:highlight w:val="none"/>
        </w:rPr>
        <w:t xml:space="preserve"> </w:t>
      </w:r>
    </w:p>
    <w:p w14:paraId="036C40DE">
      <w:pPr>
        <w:ind w:left="420" w:leftChars="200" w:firstLine="411" w:firstLineChars="196"/>
        <w:rPr>
          <w:rFonts w:ascii="宋体" w:hAnsi="宋体"/>
          <w:highlight w:val="none"/>
        </w:rPr>
      </w:pPr>
      <w:r>
        <w:rPr>
          <w:rFonts w:hint="eastAsia" w:ascii="宋体" w:hAnsi="宋体"/>
          <w:highlight w:val="none"/>
        </w:rPr>
        <w:t>3、具有履行合同所必需的设备和专业技术能力；</w:t>
      </w:r>
      <w:r>
        <w:rPr>
          <w:rFonts w:ascii="宋体" w:hAnsi="宋体"/>
          <w:highlight w:val="none"/>
        </w:rPr>
        <w:t xml:space="preserve"> </w:t>
      </w:r>
    </w:p>
    <w:p w14:paraId="5A584264">
      <w:pPr>
        <w:ind w:left="420" w:leftChars="200" w:firstLine="411" w:firstLineChars="196"/>
        <w:rPr>
          <w:rFonts w:ascii="宋体" w:hAnsi="宋体"/>
          <w:highlight w:val="none"/>
        </w:rPr>
      </w:pPr>
      <w:r>
        <w:rPr>
          <w:rFonts w:hint="eastAsia" w:ascii="宋体" w:hAnsi="宋体"/>
          <w:highlight w:val="none"/>
        </w:rPr>
        <w:t>4、有依法缴纳税收和社会保障资金的良好记录；</w:t>
      </w:r>
      <w:r>
        <w:rPr>
          <w:rFonts w:ascii="宋体" w:hAnsi="宋体"/>
          <w:highlight w:val="none"/>
        </w:rPr>
        <w:t xml:space="preserve"> </w:t>
      </w:r>
    </w:p>
    <w:p w14:paraId="1722CB0E">
      <w:pPr>
        <w:ind w:left="420" w:leftChars="200" w:firstLine="411" w:firstLineChars="196"/>
        <w:rPr>
          <w:rFonts w:ascii="宋体" w:hAnsi="宋体"/>
          <w:highlight w:val="none"/>
        </w:rPr>
      </w:pPr>
      <w:r>
        <w:rPr>
          <w:rFonts w:hint="eastAsia" w:ascii="宋体" w:hAnsi="宋体"/>
          <w:highlight w:val="none"/>
        </w:rPr>
        <w:t>5、参加政府采购活动前三年内，在经营活动中没有重大违法记录；</w:t>
      </w:r>
      <w:r>
        <w:rPr>
          <w:rFonts w:ascii="宋体" w:hAnsi="宋体"/>
          <w:highlight w:val="none"/>
        </w:rPr>
        <w:t xml:space="preserve"> </w:t>
      </w:r>
    </w:p>
    <w:p w14:paraId="45079672">
      <w:pPr>
        <w:ind w:left="420" w:leftChars="200" w:firstLine="411" w:firstLineChars="196"/>
        <w:rPr>
          <w:rFonts w:ascii="宋体" w:hAnsi="宋体"/>
          <w:highlight w:val="none"/>
        </w:rPr>
      </w:pPr>
      <w:r>
        <w:rPr>
          <w:rFonts w:hint="eastAsia" w:ascii="宋体" w:hAnsi="宋体"/>
          <w:highlight w:val="none"/>
        </w:rPr>
        <w:t>6、法律、行政法规规定的其他条件。</w:t>
      </w:r>
      <w:r>
        <w:rPr>
          <w:rFonts w:ascii="宋体" w:hAnsi="宋体"/>
          <w:highlight w:val="none"/>
        </w:rPr>
        <w:t xml:space="preserve"> </w:t>
      </w:r>
    </w:p>
    <w:p w14:paraId="5BA34E87">
      <w:pPr>
        <w:ind w:firstLine="411" w:firstLineChars="196"/>
        <w:rPr>
          <w:rFonts w:ascii="宋体" w:hAnsi="宋体"/>
          <w:highlight w:val="none"/>
        </w:rPr>
      </w:pPr>
      <w:r>
        <w:rPr>
          <w:rFonts w:hint="eastAsia" w:ascii="宋体" w:hAnsi="宋体"/>
          <w:highlight w:val="none"/>
        </w:rPr>
        <w:t>（2）在投标截止前，投标联合体各方均应注册成政府集中采购机构供应商；</w:t>
      </w:r>
    </w:p>
    <w:p w14:paraId="4B7BE4FB">
      <w:pPr>
        <w:ind w:firstLine="411" w:firstLineChars="196"/>
        <w:rPr>
          <w:rFonts w:ascii="宋体" w:hAnsi="宋体"/>
          <w:highlight w:val="none"/>
        </w:rPr>
      </w:pPr>
      <w:r>
        <w:rPr>
          <w:rFonts w:hint="eastAsia" w:ascii="宋体" w:hAnsi="宋体"/>
          <w:highlight w:val="none"/>
        </w:rPr>
        <w:t>（3）联合体中有同类资质的供应商按照联合体分工承担相同工作的，应当按照资质等级较低的供应商确定资质等级；</w:t>
      </w:r>
    </w:p>
    <w:p w14:paraId="34E9CAE8">
      <w:pPr>
        <w:ind w:firstLine="411" w:firstLineChars="196"/>
        <w:rPr>
          <w:highlight w:val="none"/>
        </w:rPr>
      </w:pPr>
      <w:r>
        <w:rPr>
          <w:rFonts w:hint="eastAsia"/>
          <w:highlight w:val="none"/>
        </w:rPr>
        <w:t>（4）是否允许联合体参加投标，应当由采购人和采购代理机构根据项目的实际情况和潜在供应商的数量自主决定，如果决定接受联合体投标则应当在招标公告中明示；</w:t>
      </w:r>
    </w:p>
    <w:p w14:paraId="0E512549">
      <w:pPr>
        <w:ind w:firstLine="411" w:firstLineChars="196"/>
        <w:rPr>
          <w:rFonts w:ascii="宋体" w:hAnsi="宋体"/>
          <w:highlight w:val="none"/>
        </w:rPr>
      </w:pPr>
      <w:r>
        <w:rPr>
          <w:rFonts w:hint="eastAsia" w:ascii="宋体" w:hAnsi="宋体"/>
          <w:highlight w:val="none"/>
        </w:rPr>
        <w:t>（5）投标人的投标文件及中标后签署的合同协议对联合体各方均具法律约束力；</w:t>
      </w:r>
    </w:p>
    <w:p w14:paraId="61DD4C37">
      <w:pPr>
        <w:ind w:firstLine="411" w:firstLineChars="196"/>
        <w:rPr>
          <w:rFonts w:ascii="宋体" w:hAnsi="宋体"/>
          <w:highlight w:val="none"/>
        </w:rPr>
      </w:pPr>
      <w:r>
        <w:rPr>
          <w:rFonts w:hint="eastAsia" w:ascii="宋体" w:hAnsi="宋体"/>
          <w:highlight w:val="none"/>
        </w:rPr>
        <w:t>（6）联合体各方应当签订联合体投标协议，明确约定各方拟承担的工作和责任，并将该协议随投标文件一并递交给政府集中采购机构；</w:t>
      </w:r>
    </w:p>
    <w:p w14:paraId="731B8DF5">
      <w:pPr>
        <w:ind w:firstLine="411" w:firstLineChars="196"/>
        <w:rPr>
          <w:rFonts w:ascii="宋体" w:hAnsi="宋体"/>
          <w:highlight w:val="none"/>
        </w:rPr>
      </w:pPr>
      <w:r>
        <w:rPr>
          <w:rFonts w:hint="eastAsia" w:ascii="宋体" w:hAnsi="宋体"/>
          <w:highlight w:val="none"/>
        </w:rPr>
        <w:t>（7）联合体中标后，联合体各方应当共同与采购人签订合同，就中标项目向采购人承担连带责任；</w:t>
      </w:r>
    </w:p>
    <w:p w14:paraId="636EEE84">
      <w:pPr>
        <w:ind w:firstLine="411" w:firstLineChars="196"/>
        <w:rPr>
          <w:rFonts w:ascii="宋体" w:hAnsi="宋体"/>
          <w:highlight w:val="none"/>
        </w:rPr>
      </w:pPr>
      <w:r>
        <w:rPr>
          <w:rFonts w:hint="eastAsia" w:ascii="宋体" w:hAnsi="宋体"/>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6861F4F1">
      <w:pPr>
        <w:ind w:firstLine="411" w:firstLineChars="196"/>
        <w:rPr>
          <w:rFonts w:ascii="宋体" w:hAnsi="宋体"/>
          <w:szCs w:val="21"/>
          <w:highlight w:val="none"/>
        </w:rPr>
      </w:pPr>
      <w:r>
        <w:rPr>
          <w:rFonts w:hint="eastAsia" w:ascii="宋体" w:hAnsi="宋体"/>
          <w:highlight w:val="none"/>
        </w:rPr>
        <w:t>（9）本通用条款中“投标人”一词亦指联合体各方，专用条款另有规定或说明的除外。</w:t>
      </w:r>
    </w:p>
    <w:p w14:paraId="73BEA8EF">
      <w:pPr>
        <w:rPr>
          <w:rFonts w:ascii="黑体" w:hAnsi="宋体" w:eastAsia="黑体"/>
          <w:sz w:val="24"/>
          <w:highlight w:val="none"/>
        </w:rPr>
      </w:pPr>
      <w:r>
        <w:rPr>
          <w:rFonts w:hint="eastAsia" w:ascii="黑体" w:hAnsi="宋体" w:eastAsia="黑体"/>
          <w:sz w:val="24"/>
          <w:highlight w:val="none"/>
        </w:rPr>
        <w:t>6．政策导向</w:t>
      </w:r>
    </w:p>
    <w:p w14:paraId="1A2CCF48">
      <w:pPr>
        <w:ind w:firstLine="411" w:firstLineChars="196"/>
        <w:rPr>
          <w:rFonts w:ascii="宋体" w:hAnsi="宋体"/>
          <w:highlight w:val="none"/>
        </w:rPr>
      </w:pPr>
      <w:r>
        <w:rPr>
          <w:rFonts w:hint="eastAsia" w:ascii="宋体" w:hAnsi="宋体"/>
          <w:highlight w:val="none"/>
        </w:rPr>
        <w:t>6.1</w:t>
      </w:r>
      <w:r>
        <w:rPr>
          <w:rFonts w:ascii="宋体" w:hAnsi="宋体"/>
          <w:highlight w:val="none"/>
        </w:rPr>
        <w:t xml:space="preserve">  </w:t>
      </w:r>
      <w:r>
        <w:rPr>
          <w:rFonts w:hint="eastAsia" w:ascii="宋体" w:hAnsi="宋体"/>
          <w:highlight w:val="none"/>
        </w:rPr>
        <w:t>政府采购扶持贫困地区、中小企业、监狱企业和残疾人福利性单位发展，支持节能减排、环境保护。</w:t>
      </w:r>
    </w:p>
    <w:p w14:paraId="6DD50019">
      <w:pPr>
        <w:ind w:firstLine="405"/>
        <w:rPr>
          <w:rFonts w:hint="eastAsia" w:ascii="宋体" w:hAnsi="宋体"/>
          <w:highlight w:val="none"/>
        </w:rPr>
      </w:pPr>
      <w:r>
        <w:rPr>
          <w:rFonts w:hint="eastAsia" w:ascii="宋体" w:hAnsi="宋体"/>
          <w:highlight w:val="none"/>
        </w:rPr>
        <w:t>6.2</w:t>
      </w:r>
      <w:r>
        <w:rPr>
          <w:rFonts w:ascii="宋体" w:hAnsi="宋体"/>
          <w:highlight w:val="none"/>
        </w:rPr>
        <w:t xml:space="preserve">  </w:t>
      </w:r>
      <w:r>
        <w:rPr>
          <w:rFonts w:hint="eastAsia" w:ascii="宋体" w:hAnsi="宋体"/>
          <w:highlight w:val="none"/>
        </w:rPr>
        <w:t>本项目落实深圳市政府采购供应商诚信管理政策要求。</w:t>
      </w:r>
    </w:p>
    <w:p w14:paraId="288ABC9B">
      <w:pPr>
        <w:ind w:firstLine="405"/>
        <w:rPr>
          <w:rFonts w:hint="default" w:eastAsia="宋体"/>
          <w:highlight w:val="none"/>
          <w:lang w:val="en-US" w:eastAsia="zh-CN"/>
        </w:rPr>
      </w:pPr>
      <w:r>
        <w:rPr>
          <w:rFonts w:hint="eastAsia" w:ascii="宋体" w:hAnsi="宋体"/>
          <w:highlight w:val="none"/>
          <w:lang w:val="en-US" w:eastAsia="zh-CN"/>
        </w:rPr>
        <w:t>6.3  本项目支持投标人性别平等的相关政策。</w:t>
      </w:r>
    </w:p>
    <w:p w14:paraId="40EE0CB8">
      <w:pPr>
        <w:rPr>
          <w:rFonts w:ascii="黑体" w:hAnsi="宋体" w:eastAsia="黑体"/>
          <w:sz w:val="24"/>
          <w:highlight w:val="none"/>
        </w:rPr>
      </w:pPr>
      <w:r>
        <w:rPr>
          <w:rFonts w:hint="eastAsia" w:ascii="黑体" w:hAnsi="宋体" w:eastAsia="黑体"/>
          <w:sz w:val="24"/>
          <w:highlight w:val="none"/>
        </w:rPr>
        <w:t>7. 本项目若涉及采购货物，则合格的货物及相应服务应满足以下要求：</w:t>
      </w:r>
    </w:p>
    <w:p w14:paraId="0A9376EA">
      <w:pPr>
        <w:ind w:firstLine="411" w:firstLineChars="196"/>
        <w:rPr>
          <w:rFonts w:ascii="宋体" w:hAnsi="宋体"/>
          <w:highlight w:val="none"/>
        </w:rPr>
      </w:pPr>
      <w:r>
        <w:rPr>
          <w:rFonts w:hint="eastAsia" w:ascii="宋体" w:hAnsi="宋体"/>
          <w:highlight w:val="none"/>
        </w:rPr>
        <w:t>7</w:t>
      </w:r>
      <w:r>
        <w:rPr>
          <w:rFonts w:ascii="宋体" w:hAnsi="宋体"/>
          <w:highlight w:val="none"/>
        </w:rPr>
        <w:t xml:space="preserve">.1  </w:t>
      </w:r>
      <w:r>
        <w:rPr>
          <w:rFonts w:hint="eastAsia" w:ascii="宋体" w:hAnsi="宋体"/>
          <w:highlight w:val="none"/>
        </w:rPr>
        <w:t>必须是全新、未使用过的原装合格正品（包括零部件），如安装或配置了软件的，须为正版软件。</w:t>
      </w:r>
    </w:p>
    <w:p w14:paraId="2BAE5E02">
      <w:pPr>
        <w:ind w:firstLine="411" w:firstLineChars="196"/>
        <w:rPr>
          <w:rFonts w:ascii="宋体" w:hAnsi="宋体"/>
          <w:highlight w:val="none"/>
        </w:rPr>
      </w:pPr>
      <w:r>
        <w:rPr>
          <w:rFonts w:hint="eastAsia" w:ascii="宋体" w:hAnsi="宋体"/>
          <w:highlight w:val="none"/>
        </w:rPr>
        <w:t>7.2  国产的货物及其有关服务必须符合中华人民共和国的设计、制造生产标准及行业标准。招标公告有其他要求的，亦应符合其要求。</w:t>
      </w:r>
    </w:p>
    <w:p w14:paraId="2C36B14F">
      <w:pPr>
        <w:ind w:firstLine="411" w:firstLineChars="196"/>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3</w:t>
      </w:r>
      <w:r>
        <w:rPr>
          <w:rFonts w:ascii="宋体" w:hAnsi="宋体"/>
          <w:highlight w:val="none"/>
        </w:rPr>
        <w:t xml:space="preserve">  </w:t>
      </w:r>
      <w:r>
        <w:rPr>
          <w:rFonts w:hint="eastAsia" w:ascii="宋体" w:hAnsi="宋体"/>
          <w:highlight w:val="none"/>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2D77C72">
      <w:pPr>
        <w:ind w:firstLine="411" w:firstLineChars="196"/>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4</w:t>
      </w:r>
      <w:r>
        <w:rPr>
          <w:rFonts w:ascii="宋体" w:hAnsi="宋体"/>
          <w:highlight w:val="none"/>
        </w:rPr>
        <w:t xml:space="preserve">  </w:t>
      </w:r>
      <w:r>
        <w:rPr>
          <w:rFonts w:hint="eastAsia" w:ascii="宋体" w:hAnsi="宋体"/>
          <w:highlight w:val="none"/>
        </w:rPr>
        <w:t>投标人</w:t>
      </w:r>
      <w:bookmarkStart w:id="48" w:name="_Hlk72152753"/>
      <w:r>
        <w:rPr>
          <w:rFonts w:hint="eastAsia" w:ascii="宋体" w:hAnsi="宋体"/>
          <w:highlight w:val="none"/>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8"/>
    </w:p>
    <w:p w14:paraId="35EF74C9">
      <w:pPr>
        <w:ind w:firstLine="411" w:firstLineChars="196"/>
        <w:rPr>
          <w:rFonts w:ascii="宋体" w:hAnsi="宋体"/>
          <w:highlight w:val="none"/>
        </w:rPr>
      </w:pPr>
      <w:r>
        <w:rPr>
          <w:rFonts w:hint="eastAsia" w:ascii="宋体" w:hAnsi="宋体"/>
          <w:highlight w:val="none"/>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7194513">
      <w:pPr>
        <w:ind w:firstLine="411" w:firstLineChars="196"/>
        <w:rPr>
          <w:rFonts w:ascii="宋体" w:hAnsi="宋体"/>
          <w:highlight w:val="none"/>
        </w:rPr>
      </w:pPr>
      <w:r>
        <w:rPr>
          <w:rFonts w:hint="eastAsia" w:ascii="宋体" w:hAnsi="宋体"/>
          <w:highlight w:val="none"/>
        </w:rPr>
        <w:t>7.6  工期要求：投标人在投标时对其所投项目应提交交货进度、交货计划等，在合同规定的时间内完成项目实施工作。</w:t>
      </w:r>
    </w:p>
    <w:p w14:paraId="5D7D7764">
      <w:pPr>
        <w:ind w:firstLine="411" w:firstLineChars="196"/>
        <w:rPr>
          <w:rFonts w:ascii="宋体" w:hAnsi="宋体"/>
          <w:highlight w:val="none"/>
        </w:rPr>
      </w:pPr>
      <w:r>
        <w:rPr>
          <w:rFonts w:hint="eastAsia" w:ascii="宋体" w:hAnsi="宋体"/>
          <w:highlight w:val="none"/>
        </w:rPr>
        <w:t>7.7  投标人必须承担的设备运输、安装调试、验收检测和提供设备操作说明书、图纸等其他相关及类似的义务。</w:t>
      </w:r>
    </w:p>
    <w:p w14:paraId="217DC526">
      <w:pPr>
        <w:rPr>
          <w:rFonts w:ascii="黑体" w:hAnsi="宋体" w:eastAsia="黑体"/>
          <w:sz w:val="24"/>
          <w:highlight w:val="none"/>
        </w:rPr>
      </w:pPr>
      <w:r>
        <w:rPr>
          <w:rFonts w:hint="eastAsia" w:ascii="黑体" w:hAnsi="宋体" w:eastAsia="黑体"/>
          <w:sz w:val="24"/>
          <w:highlight w:val="none"/>
        </w:rPr>
        <w:t>8．投标费用</w:t>
      </w:r>
    </w:p>
    <w:p w14:paraId="69B7F575">
      <w:pPr>
        <w:ind w:firstLine="411" w:firstLineChars="196"/>
        <w:rPr>
          <w:rFonts w:ascii="宋体" w:hAnsi="宋体"/>
          <w:szCs w:val="21"/>
          <w:highlight w:val="none"/>
        </w:rPr>
      </w:pPr>
      <w:r>
        <w:rPr>
          <w:rFonts w:hint="eastAsia" w:ascii="宋体" w:hAnsi="宋体"/>
          <w:szCs w:val="21"/>
          <w:highlight w:val="none"/>
        </w:rPr>
        <w:t>不论投标结果如何，投标人应承担其编制投标文件与递交投标文件所涉及的一切费用。</w:t>
      </w:r>
    </w:p>
    <w:p w14:paraId="2290E5BA">
      <w:pPr>
        <w:rPr>
          <w:rFonts w:ascii="黑体" w:hAnsi="宋体" w:eastAsia="黑体"/>
          <w:sz w:val="24"/>
          <w:highlight w:val="none"/>
        </w:rPr>
      </w:pPr>
      <w:r>
        <w:rPr>
          <w:rFonts w:hint="eastAsia" w:ascii="黑体" w:hAnsi="宋体" w:eastAsia="黑体"/>
          <w:sz w:val="24"/>
          <w:highlight w:val="none"/>
        </w:rPr>
        <w:t>9．踏勘现场</w:t>
      </w:r>
    </w:p>
    <w:p w14:paraId="419A2D20">
      <w:pPr>
        <w:ind w:firstLine="411" w:firstLineChars="196"/>
        <w:rPr>
          <w:rFonts w:ascii="宋体" w:hAnsi="宋体"/>
          <w:szCs w:val="21"/>
          <w:highlight w:val="none"/>
        </w:rPr>
      </w:pPr>
      <w:r>
        <w:rPr>
          <w:rFonts w:hint="eastAsia" w:ascii="宋体" w:hAnsi="宋体"/>
          <w:szCs w:val="21"/>
          <w:highlight w:val="none"/>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1228A7E">
      <w:pPr>
        <w:ind w:firstLine="411" w:firstLineChars="196"/>
        <w:rPr>
          <w:rFonts w:ascii="宋体" w:hAnsi="宋体"/>
          <w:highlight w:val="none"/>
        </w:rPr>
      </w:pPr>
      <w:r>
        <w:rPr>
          <w:rFonts w:hint="eastAsia" w:ascii="宋体" w:hAnsi="宋体"/>
          <w:highlight w:val="none"/>
        </w:rPr>
        <w:t>9.2投标人及其人员经过采购人的允许，可以进入采购人的项目现场踏勘。若招标文件要求投标人于统一时间地点踏勘现场的，投标人应当按时前往。</w:t>
      </w:r>
    </w:p>
    <w:p w14:paraId="389130FF">
      <w:pPr>
        <w:ind w:firstLine="411" w:firstLineChars="196"/>
        <w:rPr>
          <w:rFonts w:ascii="宋体" w:hAnsi="宋体"/>
          <w:highlight w:val="none"/>
        </w:rPr>
      </w:pPr>
      <w:r>
        <w:rPr>
          <w:rFonts w:hint="eastAsia" w:ascii="宋体" w:hAnsi="宋体"/>
          <w:highlight w:val="none"/>
        </w:rPr>
        <w:t>9.3采购人应当通过政府集中采购机构向投标人提供有关现场的书面资料和数据。</w:t>
      </w:r>
    </w:p>
    <w:p w14:paraId="1A09CB07">
      <w:pPr>
        <w:ind w:firstLine="411" w:firstLineChars="196"/>
        <w:rPr>
          <w:rFonts w:ascii="宋体" w:hAnsi="宋体"/>
          <w:highlight w:val="none"/>
        </w:rPr>
      </w:pPr>
      <w:r>
        <w:rPr>
          <w:rFonts w:hint="eastAsia" w:ascii="宋体" w:hAnsi="宋体"/>
          <w:highlight w:val="none"/>
        </w:rPr>
        <w:t>9.4任何人或任何组织在踏勘现场时向投标人提供的任何书面资料或口头承诺，未经政府集中采购机构在网上发布或书面通知，均作无效处理。</w:t>
      </w:r>
    </w:p>
    <w:p w14:paraId="6D9B7686">
      <w:pPr>
        <w:ind w:firstLine="411" w:firstLineChars="196"/>
        <w:rPr>
          <w:rFonts w:ascii="宋体" w:hAnsi="宋体"/>
          <w:highlight w:val="none"/>
        </w:rPr>
      </w:pPr>
      <w:r>
        <w:rPr>
          <w:rFonts w:ascii="宋体" w:hAnsi="宋体"/>
          <w:szCs w:val="21"/>
          <w:highlight w:val="none"/>
        </w:rPr>
        <w:t>9</w:t>
      </w: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未参与踏勘现场不作为否定投标人资格的理由。</w:t>
      </w:r>
    </w:p>
    <w:p w14:paraId="6249BFEE">
      <w:pPr>
        <w:rPr>
          <w:rFonts w:ascii="宋体" w:hAnsi="宋体"/>
          <w:szCs w:val="21"/>
          <w:highlight w:val="none"/>
        </w:rPr>
      </w:pPr>
      <w:r>
        <w:rPr>
          <w:rFonts w:hint="eastAsia" w:ascii="黑体" w:hAnsi="宋体" w:eastAsia="黑体"/>
          <w:sz w:val="24"/>
          <w:highlight w:val="none"/>
        </w:rPr>
        <w:t>1</w:t>
      </w:r>
      <w:r>
        <w:rPr>
          <w:rFonts w:ascii="黑体" w:hAnsi="宋体" w:eastAsia="黑体"/>
          <w:sz w:val="24"/>
          <w:highlight w:val="none"/>
        </w:rPr>
        <w:t>0</w:t>
      </w:r>
      <w:r>
        <w:rPr>
          <w:rFonts w:hint="eastAsia" w:ascii="黑体" w:hAnsi="宋体" w:eastAsia="黑体"/>
          <w:sz w:val="24"/>
          <w:highlight w:val="none"/>
        </w:rPr>
        <w:t>．标前会议</w:t>
      </w:r>
    </w:p>
    <w:p w14:paraId="5F749BC4">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747314FF">
      <w:pPr>
        <w:ind w:firstLine="411" w:firstLineChars="196"/>
        <w:rPr>
          <w:rFonts w:ascii="宋体" w:hAnsi="宋体"/>
          <w:szCs w:val="21"/>
          <w:highlight w:val="none"/>
        </w:rPr>
      </w:pPr>
      <w:r>
        <w:rPr>
          <w:rFonts w:ascii="宋体" w:hAnsi="宋体"/>
          <w:highlight w:val="none"/>
        </w:rPr>
        <w:t>10</w:t>
      </w:r>
      <w:r>
        <w:rPr>
          <w:rFonts w:hint="eastAsia" w:ascii="宋体" w:hAnsi="宋体"/>
          <w:highlight w:val="none"/>
        </w:rPr>
        <w:t>.</w:t>
      </w:r>
      <w:r>
        <w:rPr>
          <w:rFonts w:ascii="宋体" w:hAnsi="宋体"/>
          <w:highlight w:val="none"/>
        </w:rPr>
        <w:t>2</w:t>
      </w:r>
      <w:r>
        <w:rPr>
          <w:rFonts w:hint="eastAsia" w:ascii="宋体" w:hAnsi="宋体"/>
          <w:highlight w:val="none"/>
        </w:rPr>
        <w:t>任何人或任何组织在标前会议时向投标人提供的任何书面资料或口头承诺，未经政府集中采购机构在网上发布或书面通知，均作无效处理。</w:t>
      </w:r>
    </w:p>
    <w:p w14:paraId="272D3D84">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未参与标前会议不作为否定投标人资格的理由。</w:t>
      </w:r>
    </w:p>
    <w:bookmarkEnd w:id="47"/>
    <w:p w14:paraId="564FEB51">
      <w:pPr>
        <w:ind w:firstLine="411" w:firstLineChars="196"/>
        <w:rPr>
          <w:rFonts w:ascii="宋体" w:hAnsi="宋体"/>
          <w:highlight w:val="none"/>
        </w:rPr>
      </w:pPr>
    </w:p>
    <w:p w14:paraId="52DF1463">
      <w:pPr>
        <w:pStyle w:val="3"/>
        <w:numPr>
          <w:ilvl w:val="0"/>
          <w:numId w:val="8"/>
        </w:numPr>
        <w:spacing w:before="120" w:beforeLines="50" w:after="120" w:afterLines="50"/>
        <w:ind w:left="562" w:hanging="562"/>
        <w:rPr>
          <w:sz w:val="28"/>
          <w:szCs w:val="28"/>
          <w:highlight w:val="none"/>
        </w:rPr>
      </w:pPr>
      <w:r>
        <w:rPr>
          <w:rFonts w:hint="eastAsia"/>
          <w:sz w:val="28"/>
          <w:szCs w:val="28"/>
          <w:highlight w:val="none"/>
        </w:rPr>
        <w:t>招标文件</w:t>
      </w:r>
    </w:p>
    <w:p w14:paraId="43F2A94D">
      <w:pPr>
        <w:rPr>
          <w:rFonts w:ascii="黑体" w:hAnsi="宋体" w:eastAsia="黑体"/>
          <w:sz w:val="24"/>
          <w:highlight w:val="none"/>
        </w:rPr>
      </w:pPr>
      <w:r>
        <w:rPr>
          <w:rFonts w:hint="eastAsia" w:ascii="黑体" w:hAnsi="宋体" w:eastAsia="黑体"/>
          <w:sz w:val="24"/>
          <w:highlight w:val="none"/>
        </w:rPr>
        <w:t>1</w:t>
      </w:r>
      <w:r>
        <w:rPr>
          <w:rFonts w:ascii="黑体" w:hAnsi="宋体" w:eastAsia="黑体"/>
          <w:sz w:val="24"/>
          <w:highlight w:val="none"/>
        </w:rPr>
        <w:t>1</w:t>
      </w:r>
      <w:r>
        <w:rPr>
          <w:rFonts w:hint="eastAsia" w:ascii="黑体" w:hAnsi="宋体" w:eastAsia="黑体"/>
          <w:sz w:val="24"/>
          <w:highlight w:val="none"/>
        </w:rPr>
        <w:t>．</w:t>
      </w:r>
      <w:bookmarkStart w:id="49" w:name="_Hlk72399819"/>
      <w:r>
        <w:rPr>
          <w:rFonts w:hint="eastAsia" w:ascii="黑体" w:hAnsi="宋体" w:eastAsia="黑体"/>
          <w:sz w:val="24"/>
          <w:highlight w:val="none"/>
        </w:rPr>
        <w:t>招标文件的编制与组成</w:t>
      </w:r>
    </w:p>
    <w:p w14:paraId="613C732F">
      <w:pPr>
        <w:snapToGrid w:val="0"/>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.1招标文件除以下内容外，政府集中采购机构在招标期间发出的澄清或修改等相关公告或通知内容，均是招标文件的组成部分，对投标人起约束作用；</w:t>
      </w:r>
    </w:p>
    <w:p w14:paraId="3FFE5891">
      <w:pPr>
        <w:ind w:firstLine="411" w:firstLineChars="196"/>
        <w:rPr>
          <w:rFonts w:ascii="宋体" w:hAnsi="宋体"/>
          <w:szCs w:val="21"/>
          <w:highlight w:val="none"/>
        </w:rPr>
      </w:pPr>
      <w:r>
        <w:rPr>
          <w:rFonts w:hint="eastAsia" w:ascii="宋体" w:hAnsi="宋体"/>
          <w:szCs w:val="21"/>
          <w:highlight w:val="none"/>
        </w:rPr>
        <w:t>招标文件包括下列内容：</w:t>
      </w:r>
    </w:p>
    <w:p w14:paraId="74E5FD12">
      <w:pPr>
        <w:ind w:left="420" w:leftChars="200" w:firstLine="413" w:firstLineChars="196"/>
        <w:rPr>
          <w:rFonts w:ascii="宋体" w:hAnsi="宋体"/>
          <w:b/>
          <w:szCs w:val="21"/>
          <w:highlight w:val="none"/>
        </w:rPr>
      </w:pPr>
      <w:r>
        <w:rPr>
          <w:rFonts w:hint="eastAsia" w:ascii="宋体" w:hAnsi="宋体"/>
          <w:b/>
          <w:szCs w:val="21"/>
          <w:highlight w:val="none"/>
        </w:rPr>
        <w:t>第一册  专用条款</w:t>
      </w:r>
    </w:p>
    <w:p w14:paraId="1E619746">
      <w:pPr>
        <w:ind w:left="1079" w:leftChars="514"/>
        <w:rPr>
          <w:rFonts w:ascii="宋体" w:hAnsi="宋体"/>
          <w:b/>
          <w:szCs w:val="21"/>
          <w:highlight w:val="none"/>
        </w:rPr>
      </w:pPr>
      <w:r>
        <w:rPr>
          <w:rFonts w:hint="eastAsia" w:ascii="宋体" w:hAnsi="宋体"/>
          <w:b/>
          <w:szCs w:val="21"/>
          <w:highlight w:val="none"/>
        </w:rPr>
        <w:t>关键信息</w:t>
      </w:r>
    </w:p>
    <w:p w14:paraId="606AFE99">
      <w:pPr>
        <w:ind w:left="630" w:leftChars="300" w:firstLine="411" w:firstLineChars="196"/>
        <w:rPr>
          <w:rFonts w:ascii="宋体" w:hAnsi="宋体"/>
          <w:szCs w:val="21"/>
          <w:highlight w:val="none"/>
        </w:rPr>
      </w:pPr>
      <w:r>
        <w:rPr>
          <w:rFonts w:hint="eastAsia" w:ascii="宋体" w:hAnsi="宋体"/>
          <w:szCs w:val="21"/>
          <w:highlight w:val="none"/>
        </w:rPr>
        <w:t>第一章  招标公告</w:t>
      </w:r>
    </w:p>
    <w:p w14:paraId="532763EC">
      <w:pPr>
        <w:ind w:left="630" w:leftChars="300" w:firstLine="411" w:firstLineChars="196"/>
        <w:rPr>
          <w:rFonts w:ascii="宋体" w:hAnsi="宋体"/>
          <w:szCs w:val="21"/>
          <w:highlight w:val="none"/>
        </w:rPr>
      </w:pPr>
      <w:r>
        <w:rPr>
          <w:rFonts w:hint="eastAsia" w:ascii="宋体" w:hAnsi="宋体"/>
          <w:szCs w:val="21"/>
          <w:highlight w:val="none"/>
        </w:rPr>
        <w:t>第二章  对通用条款的补充内容及其他关键信息</w:t>
      </w:r>
    </w:p>
    <w:p w14:paraId="454D0FC8">
      <w:pPr>
        <w:ind w:left="630" w:leftChars="300" w:firstLine="411" w:firstLineChars="196"/>
        <w:rPr>
          <w:rFonts w:ascii="宋体" w:hAnsi="宋体"/>
          <w:szCs w:val="21"/>
          <w:highlight w:val="none"/>
        </w:rPr>
      </w:pPr>
      <w:r>
        <w:rPr>
          <w:rFonts w:hint="eastAsia" w:ascii="宋体" w:hAnsi="宋体"/>
          <w:szCs w:val="21"/>
          <w:highlight w:val="none"/>
        </w:rPr>
        <w:t>第三章  用户需求书</w:t>
      </w:r>
    </w:p>
    <w:p w14:paraId="5438A3DD">
      <w:pPr>
        <w:ind w:left="630" w:leftChars="300" w:firstLine="411" w:firstLineChars="196"/>
        <w:rPr>
          <w:rFonts w:ascii="宋体" w:hAnsi="宋体"/>
          <w:szCs w:val="21"/>
          <w:highlight w:val="none"/>
        </w:rPr>
      </w:pPr>
      <w:r>
        <w:rPr>
          <w:rFonts w:hint="eastAsia"/>
          <w:highlight w:val="none"/>
        </w:rPr>
        <w:t xml:space="preserve">第四章 </w:t>
      </w:r>
      <w:r>
        <w:rPr>
          <w:highlight w:val="none"/>
        </w:rPr>
        <w:t xml:space="preserve"> </w:t>
      </w:r>
      <w:r>
        <w:rPr>
          <w:rFonts w:hint="eastAsia"/>
          <w:highlight w:val="none"/>
        </w:rPr>
        <w:t>投标文件格式及附件</w:t>
      </w:r>
    </w:p>
    <w:p w14:paraId="74EF479C">
      <w:pPr>
        <w:ind w:left="630" w:leftChars="300" w:firstLine="411" w:firstLineChars="196"/>
        <w:rPr>
          <w:rFonts w:ascii="宋体" w:hAnsi="宋体"/>
          <w:szCs w:val="21"/>
          <w:highlight w:val="none"/>
        </w:rPr>
      </w:pPr>
      <w:r>
        <w:rPr>
          <w:rFonts w:hint="eastAsia" w:ascii="宋体" w:hAnsi="宋体"/>
          <w:szCs w:val="21"/>
          <w:highlight w:val="none"/>
        </w:rPr>
        <w:t>第五章  合同条款及格式</w:t>
      </w:r>
    </w:p>
    <w:p w14:paraId="03ACDAE5">
      <w:pPr>
        <w:ind w:left="420" w:leftChars="200" w:firstLine="413" w:firstLineChars="196"/>
        <w:rPr>
          <w:rFonts w:ascii="宋体" w:hAnsi="宋体"/>
          <w:b/>
          <w:szCs w:val="21"/>
          <w:highlight w:val="none"/>
        </w:rPr>
      </w:pPr>
      <w:r>
        <w:rPr>
          <w:rFonts w:hint="eastAsia" w:ascii="宋体" w:hAnsi="宋体"/>
          <w:b/>
          <w:szCs w:val="21"/>
          <w:highlight w:val="none"/>
        </w:rPr>
        <w:t>第二册  通用条款</w:t>
      </w:r>
    </w:p>
    <w:p w14:paraId="2FE4C18C">
      <w:pPr>
        <w:ind w:left="630" w:leftChars="300" w:firstLine="411" w:firstLineChars="196"/>
        <w:rPr>
          <w:rFonts w:ascii="宋体" w:hAnsi="宋体"/>
          <w:szCs w:val="21"/>
          <w:highlight w:val="none"/>
        </w:rPr>
      </w:pPr>
      <w:r>
        <w:rPr>
          <w:rFonts w:hint="eastAsia" w:ascii="宋体" w:hAnsi="宋体"/>
          <w:szCs w:val="21"/>
          <w:highlight w:val="none"/>
        </w:rPr>
        <w:t>第一章  总则</w:t>
      </w:r>
    </w:p>
    <w:p w14:paraId="14C002CC">
      <w:pPr>
        <w:ind w:left="630" w:leftChars="300" w:firstLine="411" w:firstLineChars="196"/>
        <w:rPr>
          <w:rFonts w:ascii="宋体" w:hAnsi="宋体"/>
          <w:szCs w:val="21"/>
          <w:highlight w:val="none"/>
        </w:rPr>
      </w:pPr>
      <w:r>
        <w:rPr>
          <w:rFonts w:hint="eastAsia" w:ascii="宋体" w:hAnsi="宋体"/>
          <w:szCs w:val="21"/>
          <w:highlight w:val="none"/>
        </w:rPr>
        <w:t>第二章  招标文件</w:t>
      </w:r>
    </w:p>
    <w:p w14:paraId="640A0C9D">
      <w:pPr>
        <w:ind w:left="630" w:leftChars="300" w:firstLine="411" w:firstLineChars="196"/>
        <w:rPr>
          <w:rFonts w:ascii="宋体" w:hAnsi="宋体"/>
          <w:szCs w:val="21"/>
          <w:highlight w:val="none"/>
        </w:rPr>
      </w:pPr>
      <w:r>
        <w:rPr>
          <w:rFonts w:hint="eastAsia" w:ascii="宋体" w:hAnsi="宋体"/>
          <w:szCs w:val="21"/>
          <w:highlight w:val="none"/>
        </w:rPr>
        <w:t>第三章  投标文件的编制</w:t>
      </w:r>
    </w:p>
    <w:p w14:paraId="66FB6BA6">
      <w:pPr>
        <w:ind w:left="630" w:leftChars="300" w:firstLine="411" w:firstLineChars="196"/>
        <w:rPr>
          <w:rFonts w:ascii="宋体" w:hAnsi="宋体"/>
          <w:szCs w:val="21"/>
          <w:highlight w:val="none"/>
        </w:rPr>
      </w:pPr>
      <w:r>
        <w:rPr>
          <w:rFonts w:hint="eastAsia" w:ascii="宋体" w:hAnsi="宋体"/>
          <w:szCs w:val="21"/>
          <w:highlight w:val="none"/>
        </w:rPr>
        <w:t>第四章  投标文件的递交</w:t>
      </w:r>
    </w:p>
    <w:p w14:paraId="6C4BFB14">
      <w:pPr>
        <w:ind w:left="630" w:leftChars="300" w:firstLine="411" w:firstLineChars="196"/>
        <w:rPr>
          <w:rFonts w:ascii="宋体" w:hAnsi="宋体"/>
          <w:szCs w:val="21"/>
          <w:highlight w:val="none"/>
        </w:rPr>
      </w:pPr>
      <w:r>
        <w:rPr>
          <w:rFonts w:hint="eastAsia" w:ascii="宋体" w:hAnsi="宋体"/>
          <w:szCs w:val="21"/>
          <w:highlight w:val="none"/>
        </w:rPr>
        <w:t>第五章  开标</w:t>
      </w:r>
    </w:p>
    <w:p w14:paraId="6E875730">
      <w:pPr>
        <w:ind w:left="630" w:leftChars="300" w:firstLine="411" w:firstLineChars="196"/>
        <w:rPr>
          <w:rFonts w:ascii="宋体" w:hAnsi="宋体"/>
          <w:szCs w:val="21"/>
          <w:highlight w:val="none"/>
        </w:rPr>
      </w:pPr>
      <w:r>
        <w:rPr>
          <w:rFonts w:hint="eastAsia" w:ascii="宋体" w:hAnsi="宋体"/>
          <w:szCs w:val="21"/>
          <w:highlight w:val="none"/>
        </w:rPr>
        <w:t>第六章  评审要求</w:t>
      </w:r>
    </w:p>
    <w:p w14:paraId="3BCF9168">
      <w:pPr>
        <w:ind w:left="630" w:leftChars="300" w:firstLine="411" w:firstLineChars="196"/>
        <w:rPr>
          <w:rFonts w:ascii="宋体" w:hAnsi="宋体"/>
          <w:szCs w:val="21"/>
          <w:highlight w:val="none"/>
        </w:rPr>
      </w:pPr>
      <w:r>
        <w:rPr>
          <w:rFonts w:hint="eastAsia" w:ascii="宋体" w:hAnsi="宋体"/>
          <w:szCs w:val="21"/>
          <w:highlight w:val="none"/>
        </w:rPr>
        <w:t>第七章  评审程序及评审方法</w:t>
      </w:r>
    </w:p>
    <w:p w14:paraId="6E312F14">
      <w:pPr>
        <w:ind w:left="630" w:leftChars="300" w:firstLine="411" w:firstLineChars="196"/>
        <w:rPr>
          <w:rFonts w:ascii="宋体" w:hAnsi="宋体"/>
          <w:szCs w:val="21"/>
          <w:highlight w:val="none"/>
        </w:rPr>
      </w:pPr>
      <w:r>
        <w:rPr>
          <w:rFonts w:hint="eastAsia" w:ascii="宋体" w:hAnsi="宋体"/>
          <w:szCs w:val="21"/>
          <w:highlight w:val="none"/>
        </w:rPr>
        <w:t>第八章  定标及公示</w:t>
      </w:r>
    </w:p>
    <w:p w14:paraId="63C711D3">
      <w:pPr>
        <w:ind w:left="630" w:leftChars="300" w:firstLine="411" w:firstLineChars="196"/>
        <w:rPr>
          <w:rFonts w:ascii="宋体" w:hAnsi="宋体"/>
          <w:szCs w:val="21"/>
          <w:highlight w:val="none"/>
        </w:rPr>
      </w:pPr>
      <w:r>
        <w:rPr>
          <w:rFonts w:hint="eastAsia" w:ascii="宋体" w:hAnsi="宋体"/>
          <w:szCs w:val="21"/>
          <w:highlight w:val="none"/>
        </w:rPr>
        <w:t>第九章  公开招标失败的后续处理</w:t>
      </w:r>
    </w:p>
    <w:p w14:paraId="0126C98E">
      <w:pPr>
        <w:ind w:left="630" w:leftChars="300" w:firstLine="411" w:firstLineChars="196"/>
        <w:rPr>
          <w:rFonts w:ascii="宋体" w:hAnsi="宋体"/>
          <w:szCs w:val="21"/>
          <w:highlight w:val="none"/>
        </w:rPr>
      </w:pPr>
      <w:r>
        <w:rPr>
          <w:rFonts w:hint="eastAsia" w:ascii="宋体" w:hAnsi="宋体"/>
          <w:szCs w:val="21"/>
          <w:highlight w:val="none"/>
        </w:rPr>
        <w:t>第十章  合同的授予与备案</w:t>
      </w:r>
    </w:p>
    <w:p w14:paraId="4493C653">
      <w:pPr>
        <w:ind w:left="630" w:leftChars="300" w:firstLine="411" w:firstLineChars="196"/>
        <w:rPr>
          <w:rFonts w:ascii="宋体" w:hAnsi="宋体"/>
          <w:szCs w:val="21"/>
          <w:highlight w:val="none"/>
        </w:rPr>
      </w:pPr>
      <w:r>
        <w:rPr>
          <w:rFonts w:hint="eastAsia" w:ascii="宋体" w:hAnsi="宋体"/>
          <w:szCs w:val="21"/>
          <w:highlight w:val="none"/>
        </w:rPr>
        <w:t>第十一章  质疑处理</w:t>
      </w:r>
    </w:p>
    <w:p w14:paraId="14AA718F">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D7EE092">
      <w:pPr>
        <w:ind w:firstLine="411" w:firstLineChars="196"/>
        <w:rPr>
          <w:rFonts w:hint="eastAsia" w:ascii="宋体" w:hAnsi="宋体"/>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.3</w:t>
      </w:r>
      <w:r>
        <w:rPr>
          <w:rFonts w:hint="eastAsia" w:ascii="宋体" w:hAnsi="宋体"/>
          <w:highlight w:val="none"/>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669ECE7E">
      <w:pPr>
        <w:pStyle w:val="8"/>
        <w:ind w:firstLine="420" w:firstLineChars="200"/>
        <w:rPr>
          <w:highlight w:val="none"/>
        </w:rPr>
      </w:pPr>
      <w:r>
        <w:rPr>
          <w:rFonts w:hint="eastAsia" w:ascii="宋体" w:hAnsi="宋体" w:eastAsia="宋体" w:cs="Times New Roman"/>
          <w:b w:val="0"/>
          <w:bCs w:val="0"/>
          <w:kern w:val="2"/>
          <w:sz w:val="21"/>
          <w:szCs w:val="24"/>
          <w:highlight w:val="none"/>
          <w:lang w:val="en-US" w:eastAsia="zh-CN" w:bidi="ar-SA"/>
        </w:rPr>
        <w:t>11.4</w:t>
      </w:r>
      <w:r>
        <w:rPr>
          <w:rFonts w:hint="eastAsia" w:ascii="宋体" w:hAnsi="宋体" w:cs="Times New Roman"/>
          <w:b w:val="0"/>
          <w:bCs w:val="0"/>
          <w:kern w:val="2"/>
          <w:sz w:val="21"/>
          <w:szCs w:val="24"/>
          <w:highlight w:val="none"/>
          <w:lang w:val="en-US" w:eastAsia="zh-CN" w:bidi="ar-SA"/>
        </w:rPr>
        <w:t>招标文件所称“原件</w:t>
      </w:r>
      <w:r>
        <w:rPr>
          <w:rFonts w:hint="eastAsia" w:ascii="宋体" w:hAnsi="宋体" w:eastAsia="宋体" w:cs="Times New Roman"/>
          <w:b w:val="0"/>
          <w:bCs w:val="0"/>
          <w:kern w:val="2"/>
          <w:sz w:val="21"/>
          <w:szCs w:val="24"/>
          <w:highlight w:val="none"/>
          <w:lang w:val="en-US" w:eastAsia="zh-CN" w:bidi="ar-SA"/>
        </w:rPr>
        <w:t>备查</w:t>
      </w:r>
      <w:r>
        <w:rPr>
          <w:rFonts w:hint="eastAsia" w:ascii="宋体" w:hAnsi="宋体" w:cs="Times New Roman"/>
          <w:b w:val="0"/>
          <w:bCs w:val="0"/>
          <w:kern w:val="2"/>
          <w:sz w:val="21"/>
          <w:szCs w:val="24"/>
          <w:highlight w:val="none"/>
          <w:lang w:val="en-US" w:eastAsia="zh-CN" w:bidi="ar-SA"/>
        </w:rPr>
        <w:t>”，</w:t>
      </w:r>
      <w:r>
        <w:rPr>
          <w:rFonts w:hint="eastAsia" w:ascii="宋体" w:hAnsi="宋体" w:eastAsia="宋体" w:cs="Times New Roman"/>
          <w:b w:val="0"/>
          <w:bCs w:val="0"/>
          <w:kern w:val="2"/>
          <w:sz w:val="21"/>
          <w:szCs w:val="24"/>
          <w:highlight w:val="none"/>
          <w:lang w:val="en-US" w:eastAsia="zh-CN" w:bidi="ar-SA"/>
        </w:rPr>
        <w:t>是指在项目产生质疑、投诉等阶段，主管部门、采购人、代理机构、评审委员会等可以要求供应商提供原件进行核查。</w:t>
      </w:r>
    </w:p>
    <w:p w14:paraId="0560E52C">
      <w:pPr>
        <w:rPr>
          <w:rFonts w:ascii="黑体" w:hAnsi="宋体" w:eastAsia="黑体"/>
          <w:sz w:val="24"/>
          <w:highlight w:val="none"/>
        </w:rPr>
      </w:pPr>
      <w:r>
        <w:rPr>
          <w:rFonts w:hint="eastAsia" w:ascii="黑体" w:hAnsi="宋体" w:eastAsia="黑体"/>
          <w:sz w:val="24"/>
          <w:highlight w:val="none"/>
        </w:rPr>
        <w:t>1</w:t>
      </w:r>
      <w:r>
        <w:rPr>
          <w:rFonts w:ascii="黑体" w:hAnsi="宋体" w:eastAsia="黑体"/>
          <w:sz w:val="24"/>
          <w:highlight w:val="none"/>
        </w:rPr>
        <w:t>2</w:t>
      </w:r>
      <w:r>
        <w:rPr>
          <w:rFonts w:hint="eastAsia" w:ascii="黑体" w:hAnsi="宋体" w:eastAsia="黑体"/>
          <w:sz w:val="24"/>
          <w:highlight w:val="none"/>
        </w:rPr>
        <w:t>．招标文件的澄清</w:t>
      </w:r>
    </w:p>
    <w:p w14:paraId="1BE52B83">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.1招标文件澄清的目的是澄清、解答投标人在查阅招标文件后或现场踏勘中可能提出的与投标有关的疑问或询问。</w:t>
      </w:r>
    </w:p>
    <w:p w14:paraId="621EDCF2">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.2投标人如对招标文件内容有疑问，应当在招标公告规定的澄清（提问）截止时间前以网上提问的形式通过网上政府采购系统提交政府集中采购机构。</w:t>
      </w:r>
    </w:p>
    <w:p w14:paraId="14B36CC4">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highlight w:val="none"/>
        </w:rPr>
        <w:t>3.3</w:t>
      </w:r>
      <w:r>
        <w:rPr>
          <w:rFonts w:hint="eastAsia" w:ascii="宋体" w:hAnsi="宋体"/>
          <w:szCs w:val="21"/>
          <w:highlight w:val="none"/>
        </w:rPr>
        <w:t>、1</w:t>
      </w:r>
      <w:r>
        <w:rPr>
          <w:rFonts w:ascii="宋体" w:hAnsi="宋体"/>
          <w:szCs w:val="21"/>
          <w:highlight w:val="none"/>
        </w:rPr>
        <w:t>3.4</w:t>
      </w:r>
      <w:r>
        <w:rPr>
          <w:rFonts w:hint="eastAsia" w:ascii="宋体" w:hAnsi="宋体"/>
          <w:szCs w:val="21"/>
          <w:highlight w:val="none"/>
        </w:rPr>
        <w:t>款规定执行。</w:t>
      </w:r>
    </w:p>
    <w:p w14:paraId="6FC6B9AC">
      <w:pPr>
        <w:rPr>
          <w:rFonts w:ascii="黑体" w:hAnsi="宋体" w:eastAsia="黑体"/>
          <w:sz w:val="24"/>
          <w:highlight w:val="none"/>
        </w:rPr>
      </w:pPr>
      <w:r>
        <w:rPr>
          <w:rFonts w:ascii="黑体" w:hAnsi="宋体" w:eastAsia="黑体"/>
          <w:sz w:val="24"/>
          <w:highlight w:val="none"/>
        </w:rPr>
        <w:t>1</w:t>
      </w:r>
      <w:r>
        <w:rPr>
          <w:rFonts w:hint="eastAsia" w:ascii="黑体" w:hAnsi="宋体" w:eastAsia="黑体"/>
          <w:sz w:val="24"/>
          <w:highlight w:val="none"/>
        </w:rPr>
        <w:t>3．招标文件的修改</w:t>
      </w:r>
    </w:p>
    <w:p w14:paraId="5ABAD67C">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3.1招标文件发出后，在投标截止日期前任何时候，确需要变更招标文件内容的，政府集中采购机构可主动或在解答投标人提出的澄清问题时对招标文件进行修改。</w:t>
      </w:r>
    </w:p>
    <w:p w14:paraId="216852DE">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3.2招标文件的修改以书面形式（包括政府集中采购机构网站发布方式，如更正公告等）发送给所有投标人，招标文件的修改内容作为招标文件的组成部分，并具有约束力。</w:t>
      </w:r>
    </w:p>
    <w:p w14:paraId="244CE45B">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013341D9">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9"/>
    </w:p>
    <w:p w14:paraId="671D003C">
      <w:pPr>
        <w:rPr>
          <w:rFonts w:ascii="宋体" w:hAnsi="宋体"/>
          <w:szCs w:val="21"/>
          <w:highlight w:val="none"/>
        </w:rPr>
      </w:pPr>
    </w:p>
    <w:p w14:paraId="5E2983B8">
      <w:pPr>
        <w:pStyle w:val="3"/>
        <w:numPr>
          <w:ilvl w:val="0"/>
          <w:numId w:val="8"/>
        </w:numPr>
        <w:spacing w:before="120" w:beforeLines="50" w:after="120" w:afterLines="50"/>
        <w:ind w:left="562" w:hanging="562"/>
        <w:rPr>
          <w:sz w:val="28"/>
          <w:szCs w:val="28"/>
          <w:highlight w:val="none"/>
        </w:rPr>
      </w:pPr>
      <w:r>
        <w:rPr>
          <w:rFonts w:hint="eastAsia"/>
          <w:sz w:val="28"/>
          <w:szCs w:val="28"/>
          <w:highlight w:val="none"/>
        </w:rPr>
        <w:t>投标文件的编制</w:t>
      </w:r>
    </w:p>
    <w:p w14:paraId="65779316">
      <w:pPr>
        <w:rPr>
          <w:rFonts w:ascii="黑体" w:hAnsi="宋体" w:eastAsia="黑体"/>
          <w:sz w:val="24"/>
          <w:highlight w:val="none"/>
        </w:rPr>
      </w:pPr>
      <w:r>
        <w:rPr>
          <w:rFonts w:hint="eastAsia" w:ascii="黑体" w:hAnsi="宋体" w:eastAsia="黑体"/>
          <w:sz w:val="24"/>
          <w:highlight w:val="none"/>
        </w:rPr>
        <w:t>14．</w:t>
      </w:r>
      <w:bookmarkStart w:id="50" w:name="_Hlk72400236"/>
      <w:r>
        <w:rPr>
          <w:rFonts w:hint="eastAsia" w:ascii="黑体" w:hAnsi="宋体" w:eastAsia="黑体"/>
          <w:sz w:val="24"/>
          <w:highlight w:val="none"/>
        </w:rPr>
        <w:t>投标文件的语言及度量单位</w:t>
      </w:r>
    </w:p>
    <w:p w14:paraId="15303979">
      <w:pPr>
        <w:ind w:firstLine="411" w:firstLineChars="196"/>
        <w:rPr>
          <w:rFonts w:ascii="宋体" w:hAnsi="宋体"/>
          <w:szCs w:val="21"/>
          <w:highlight w:val="none"/>
        </w:rPr>
      </w:pPr>
      <w:r>
        <w:rPr>
          <w:rFonts w:hint="eastAsia" w:ascii="宋体" w:hAnsi="宋体"/>
          <w:szCs w:val="21"/>
          <w:highlight w:val="none"/>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5932964C">
      <w:pPr>
        <w:ind w:firstLine="411" w:firstLineChars="196"/>
        <w:rPr>
          <w:rFonts w:ascii="宋体" w:hAnsi="宋体"/>
          <w:szCs w:val="21"/>
          <w:highlight w:val="none"/>
        </w:rPr>
      </w:pPr>
      <w:r>
        <w:rPr>
          <w:rFonts w:hint="eastAsia" w:ascii="宋体" w:hAnsi="宋体"/>
          <w:szCs w:val="21"/>
          <w:highlight w:val="none"/>
        </w:rPr>
        <w:t>14.2 除技术规范另有规定外，投标文件使用的度量单位，均采用中华人民共和国法定计量单位。</w:t>
      </w:r>
    </w:p>
    <w:bookmarkEnd w:id="50"/>
    <w:p w14:paraId="1518882B">
      <w:pPr>
        <w:rPr>
          <w:rFonts w:ascii="黑体" w:hAnsi="宋体" w:eastAsia="黑体"/>
          <w:sz w:val="24"/>
          <w:highlight w:val="none"/>
        </w:rPr>
      </w:pPr>
      <w:r>
        <w:rPr>
          <w:rFonts w:hint="eastAsia" w:ascii="黑体" w:hAnsi="宋体" w:eastAsia="黑体"/>
          <w:sz w:val="24"/>
          <w:highlight w:val="none"/>
        </w:rPr>
        <w:t>15．</w:t>
      </w:r>
      <w:bookmarkStart w:id="51" w:name="_Hlk72401567"/>
      <w:r>
        <w:rPr>
          <w:rFonts w:hint="eastAsia" w:ascii="黑体" w:hAnsi="宋体" w:eastAsia="黑体"/>
          <w:sz w:val="24"/>
          <w:highlight w:val="none"/>
        </w:rPr>
        <w:t>投标文件的组成</w:t>
      </w:r>
    </w:p>
    <w:p w14:paraId="6AF2BDFD">
      <w:pPr>
        <w:ind w:firstLine="411" w:firstLineChars="196"/>
        <w:rPr>
          <w:rFonts w:ascii="宋体" w:hAnsi="宋体"/>
          <w:szCs w:val="21"/>
          <w:highlight w:val="none"/>
        </w:rPr>
      </w:pPr>
      <w:r>
        <w:rPr>
          <w:rFonts w:hint="eastAsia" w:ascii="宋体" w:hAnsi="宋体"/>
          <w:szCs w:val="21"/>
          <w:highlight w:val="none"/>
        </w:rPr>
        <w:t>具体内容在招标文件专用条款中进行规定。</w:t>
      </w:r>
    </w:p>
    <w:p w14:paraId="7D84BCCC">
      <w:pPr>
        <w:rPr>
          <w:rFonts w:ascii="黑体" w:hAnsi="宋体" w:eastAsia="黑体"/>
          <w:sz w:val="24"/>
          <w:highlight w:val="none"/>
        </w:rPr>
      </w:pPr>
      <w:r>
        <w:rPr>
          <w:rFonts w:ascii="黑体" w:hAnsi="宋体" w:eastAsia="黑体"/>
          <w:sz w:val="24"/>
          <w:highlight w:val="none"/>
        </w:rPr>
        <w:t>16．投标文件格式</w:t>
      </w:r>
    </w:p>
    <w:p w14:paraId="22E37098">
      <w:pPr>
        <w:ind w:firstLine="411" w:firstLineChars="196"/>
        <w:rPr>
          <w:rFonts w:ascii="宋体" w:hAnsi="宋体"/>
          <w:szCs w:val="21"/>
          <w:highlight w:val="none"/>
        </w:rPr>
      </w:pPr>
      <w:r>
        <w:rPr>
          <w:rFonts w:hint="eastAsia" w:ascii="宋体" w:hAnsi="宋体"/>
          <w:szCs w:val="21"/>
          <w:highlight w:val="none"/>
        </w:rPr>
        <w:t>投标文件包括本通用条款第</w:t>
      </w:r>
      <w:r>
        <w:rPr>
          <w:rFonts w:ascii="宋体" w:hAnsi="宋体"/>
          <w:szCs w:val="21"/>
          <w:highlight w:val="none"/>
        </w:rPr>
        <w:t>15条中规定的内容。如招标文件提供了投标文件格式，则</w:t>
      </w:r>
      <w:r>
        <w:rPr>
          <w:rFonts w:hint="eastAsia" w:ascii="宋体" w:hAnsi="宋体"/>
          <w:b/>
          <w:bCs/>
          <w:szCs w:val="21"/>
          <w:highlight w:val="none"/>
        </w:rPr>
        <w:t>投标人提交的投标文件应毫无例外地使用招标文件所提供的相应格式</w:t>
      </w:r>
      <w:r>
        <w:rPr>
          <w:rFonts w:hint="eastAsia" w:ascii="宋体" w:hAnsi="宋体"/>
          <w:szCs w:val="21"/>
          <w:highlight w:val="none"/>
        </w:rPr>
        <w:t>（表格均可按同样格式扩展）。</w:t>
      </w:r>
    </w:p>
    <w:p w14:paraId="65796F8E">
      <w:pPr>
        <w:rPr>
          <w:rFonts w:ascii="黑体" w:hAnsi="宋体" w:eastAsia="黑体"/>
          <w:sz w:val="24"/>
          <w:highlight w:val="none"/>
        </w:rPr>
      </w:pPr>
      <w:r>
        <w:rPr>
          <w:rFonts w:hint="eastAsia" w:ascii="黑体" w:hAnsi="宋体" w:eastAsia="黑体"/>
          <w:sz w:val="24"/>
          <w:highlight w:val="none"/>
        </w:rPr>
        <w:t>17．投标货币</w:t>
      </w:r>
    </w:p>
    <w:p w14:paraId="53AF9A05">
      <w:pPr>
        <w:ind w:firstLine="411" w:firstLineChars="196"/>
        <w:rPr>
          <w:rFonts w:ascii="宋体" w:hAnsi="宋体"/>
          <w:szCs w:val="21"/>
          <w:highlight w:val="none"/>
        </w:rPr>
      </w:pPr>
      <w:r>
        <w:rPr>
          <w:rFonts w:hint="eastAsia" w:ascii="宋体" w:hAnsi="宋体"/>
          <w:szCs w:val="21"/>
          <w:highlight w:val="none"/>
        </w:rPr>
        <w:t>本项目的投标报价应以人民币计。</w:t>
      </w:r>
    </w:p>
    <w:bookmarkEnd w:id="51"/>
    <w:p w14:paraId="6641E928">
      <w:pPr>
        <w:rPr>
          <w:rFonts w:ascii="黑体" w:hAnsi="宋体" w:eastAsia="黑体"/>
          <w:sz w:val="24"/>
          <w:highlight w:val="none"/>
        </w:rPr>
      </w:pPr>
      <w:r>
        <w:rPr>
          <w:rFonts w:hint="eastAsia" w:ascii="黑体" w:hAnsi="宋体" w:eastAsia="黑体"/>
          <w:sz w:val="24"/>
          <w:highlight w:val="none"/>
        </w:rPr>
        <w:t>18．</w:t>
      </w:r>
      <w:bookmarkStart w:id="52" w:name="_Hlk72401735"/>
      <w:r>
        <w:rPr>
          <w:rFonts w:hint="eastAsia" w:ascii="黑体" w:hAnsi="宋体" w:eastAsia="黑体"/>
          <w:sz w:val="24"/>
          <w:highlight w:val="none"/>
        </w:rPr>
        <w:t>证明投标文件投标技术方案的合格性和符合招标文件规定的文件要求</w:t>
      </w:r>
    </w:p>
    <w:p w14:paraId="1FD8D1DE">
      <w:pPr>
        <w:ind w:firstLine="411" w:firstLineChars="196"/>
        <w:rPr>
          <w:rFonts w:ascii="宋体" w:hAnsi="宋体"/>
          <w:szCs w:val="21"/>
          <w:highlight w:val="none"/>
        </w:rPr>
      </w:pPr>
      <w:r>
        <w:rPr>
          <w:rFonts w:hint="eastAsia" w:ascii="宋体" w:hAnsi="宋体"/>
          <w:szCs w:val="21"/>
          <w:highlight w:val="none"/>
        </w:rPr>
        <w:t>18</w:t>
      </w:r>
      <w:r>
        <w:rPr>
          <w:rFonts w:ascii="宋体" w:hAnsi="宋体"/>
          <w:szCs w:val="21"/>
          <w:highlight w:val="none"/>
        </w:rPr>
        <w:t xml:space="preserve">.1 </w:t>
      </w:r>
      <w:r>
        <w:rPr>
          <w:rFonts w:hint="eastAsia" w:ascii="宋体" w:hAnsi="宋体"/>
          <w:szCs w:val="21"/>
          <w:highlight w:val="none"/>
        </w:rPr>
        <w:t>投标人应提交证明文件，证明其投标技术方案项下的货物和服务的合格性符合招标文件规定。该投标技术方案及其证明文件均作为投标文件组成部分。</w:t>
      </w:r>
    </w:p>
    <w:p w14:paraId="1D7D7A3B">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 xml:space="preserve">.2 </w:t>
      </w:r>
      <w:r>
        <w:rPr>
          <w:rFonts w:hint="eastAsia" w:ascii="宋体" w:hAnsi="宋体"/>
          <w:szCs w:val="21"/>
          <w:highlight w:val="none"/>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986C82E">
      <w:pPr>
        <w:ind w:firstLine="411" w:firstLineChars="196"/>
        <w:rPr>
          <w:rFonts w:ascii="宋体" w:hAnsi="宋体"/>
          <w:szCs w:val="21"/>
          <w:highlight w:val="none"/>
        </w:rPr>
      </w:pPr>
      <w:r>
        <w:rPr>
          <w:rFonts w:hint="eastAsia" w:ascii="宋体" w:hAnsi="宋体"/>
          <w:szCs w:val="21"/>
          <w:highlight w:val="none"/>
        </w:rPr>
        <w:t>18.2.1主要技术指标和性能的详细说明。</w:t>
      </w:r>
    </w:p>
    <w:p w14:paraId="60BDE9BD">
      <w:pPr>
        <w:ind w:firstLine="411" w:firstLineChars="196"/>
        <w:rPr>
          <w:rFonts w:ascii="宋体" w:hAnsi="宋体"/>
          <w:szCs w:val="21"/>
          <w:highlight w:val="none"/>
        </w:rPr>
      </w:pPr>
      <w:r>
        <w:rPr>
          <w:rFonts w:hint="eastAsia" w:ascii="宋体" w:hAnsi="宋体"/>
          <w:szCs w:val="21"/>
          <w:highlight w:val="none"/>
        </w:rPr>
        <w:t>18.2.</w:t>
      </w:r>
      <w:r>
        <w:rPr>
          <w:rFonts w:ascii="宋体" w:hAnsi="宋体"/>
          <w:szCs w:val="21"/>
          <w:highlight w:val="none"/>
        </w:rPr>
        <w:t>2</w:t>
      </w:r>
      <w:r>
        <w:rPr>
          <w:rFonts w:hint="eastAsia" w:ascii="宋体" w:hAnsi="宋体"/>
          <w:szCs w:val="21"/>
          <w:highlight w:val="none"/>
        </w:rPr>
        <w:t>投标产品从采购人开始使用至招标文件中规定的周期内正常、连续地使用所必须的备件和专用工具清单，包括备件和专用工具的货源及现行价格。</w:t>
      </w:r>
    </w:p>
    <w:p w14:paraId="6087A746">
      <w:pPr>
        <w:ind w:firstLine="411" w:firstLineChars="196"/>
        <w:rPr>
          <w:rFonts w:ascii="宋体" w:hAnsi="宋体"/>
          <w:szCs w:val="21"/>
          <w:highlight w:val="none"/>
        </w:rPr>
      </w:pPr>
      <w:r>
        <w:rPr>
          <w:rFonts w:hint="eastAsia" w:ascii="宋体" w:hAnsi="宋体"/>
          <w:szCs w:val="21"/>
          <w:highlight w:val="none"/>
        </w:rPr>
        <w:t>18.2.</w:t>
      </w:r>
      <w:r>
        <w:rPr>
          <w:rFonts w:ascii="宋体" w:hAnsi="宋体"/>
          <w:szCs w:val="21"/>
          <w:highlight w:val="none"/>
        </w:rPr>
        <w:t>3</w:t>
      </w:r>
      <w:r>
        <w:rPr>
          <w:rFonts w:hint="eastAsia" w:ascii="宋体" w:hAnsi="宋体"/>
          <w:szCs w:val="21"/>
          <w:highlight w:val="none"/>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2DD3412C">
      <w:pPr>
        <w:ind w:firstLine="411" w:firstLineChars="196"/>
        <w:rPr>
          <w:rFonts w:ascii="宋体" w:hAnsi="宋体"/>
          <w:szCs w:val="21"/>
          <w:highlight w:val="none"/>
        </w:rPr>
      </w:pPr>
      <w:r>
        <w:rPr>
          <w:rFonts w:hint="eastAsia" w:ascii="宋体" w:hAnsi="宋体"/>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highlight w:val="none"/>
        </w:rPr>
        <w:t>清晰度要求能够使用电脑阅读、识别和判断</w:t>
      </w:r>
      <w:r>
        <w:rPr>
          <w:rFonts w:hint="eastAsia" w:ascii="宋体" w:hAnsi="宋体"/>
          <w:szCs w:val="21"/>
          <w:highlight w:val="none"/>
        </w:rPr>
        <w:t>；</w:t>
      </w:r>
    </w:p>
    <w:p w14:paraId="51182C9B">
      <w:pPr>
        <w:ind w:firstLine="411" w:firstLineChars="196"/>
        <w:rPr>
          <w:rFonts w:ascii="宋体" w:hAnsi="宋体"/>
          <w:szCs w:val="21"/>
          <w:highlight w:val="none"/>
        </w:rPr>
      </w:pPr>
      <w:r>
        <w:rPr>
          <w:rFonts w:hint="eastAsia" w:ascii="宋体" w:hAnsi="宋体"/>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14:paraId="72FFA294">
      <w:pPr>
        <w:ind w:firstLine="411" w:firstLineChars="196"/>
        <w:rPr>
          <w:rFonts w:ascii="宋体" w:hAnsi="宋体"/>
          <w:szCs w:val="21"/>
          <w:highlight w:val="none"/>
        </w:rPr>
      </w:pPr>
      <w:r>
        <w:rPr>
          <w:rFonts w:hint="eastAsia" w:ascii="宋体" w:hAnsi="宋体"/>
          <w:szCs w:val="21"/>
          <w:highlight w:val="none"/>
        </w:rPr>
        <w:t>18.3相关资料不符合18.2款要求的，评审委员会有权认定为投标技术方案不合格响应，其相关分数予以扣减或作投标无效处理。</w:t>
      </w:r>
    </w:p>
    <w:p w14:paraId="5AF59254">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w:t>
      </w:r>
      <w:r>
        <w:rPr>
          <w:rFonts w:hint="eastAsia" w:ascii="宋体" w:hAnsi="宋体"/>
          <w:szCs w:val="21"/>
          <w:highlight w:val="none"/>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highlight w:val="none"/>
        </w:rPr>
        <w:t>满足要求</w:t>
      </w:r>
      <w:r>
        <w:rPr>
          <w:rFonts w:hint="eastAsia" w:ascii="宋体" w:hAnsi="宋体"/>
          <w:szCs w:val="21"/>
          <w:highlight w:val="none"/>
        </w:rPr>
        <w:t>，由评审委员会来评判。</w:t>
      </w:r>
    </w:p>
    <w:p w14:paraId="16AE7911">
      <w:pPr>
        <w:ind w:firstLine="411" w:firstLineChars="196"/>
        <w:rPr>
          <w:rFonts w:ascii="宋体" w:hAnsi="宋体"/>
          <w:szCs w:val="21"/>
          <w:highlight w:val="none"/>
        </w:rPr>
      </w:pPr>
      <w:r>
        <w:rPr>
          <w:rFonts w:hint="eastAsia" w:ascii="宋体" w:hAnsi="宋体"/>
          <w:szCs w:val="21"/>
          <w:highlight w:val="none"/>
        </w:rPr>
        <w:t>18.5除非另有规定或说明，投标人对同一项目投标时，不得同时提供两套或两套以上的投标方案。</w:t>
      </w:r>
    </w:p>
    <w:bookmarkEnd w:id="52"/>
    <w:p w14:paraId="153E1CF2">
      <w:pPr>
        <w:rPr>
          <w:rFonts w:ascii="黑体" w:hAnsi="宋体" w:eastAsia="黑体"/>
          <w:sz w:val="24"/>
          <w:highlight w:val="none"/>
        </w:rPr>
      </w:pPr>
      <w:r>
        <w:rPr>
          <w:rFonts w:hint="eastAsia" w:ascii="黑体" w:hAnsi="宋体" w:eastAsia="黑体"/>
          <w:sz w:val="24"/>
          <w:highlight w:val="none"/>
        </w:rPr>
        <w:t>19．</w:t>
      </w:r>
      <w:bookmarkStart w:id="53" w:name="_Hlk72402034"/>
      <w:r>
        <w:rPr>
          <w:rFonts w:hint="eastAsia" w:ascii="黑体" w:hAnsi="宋体" w:eastAsia="黑体"/>
          <w:sz w:val="24"/>
          <w:highlight w:val="none"/>
        </w:rPr>
        <w:t>投标文件其他证明文件的要求</w:t>
      </w:r>
    </w:p>
    <w:p w14:paraId="5D127395">
      <w:pPr>
        <w:rPr>
          <w:rFonts w:ascii="宋体" w:hAnsi="宋体"/>
          <w:color w:val="FF0000"/>
          <w:szCs w:val="21"/>
          <w:highlight w:val="none"/>
        </w:rPr>
      </w:pPr>
      <w:r>
        <w:rPr>
          <w:rFonts w:hint="eastAsia" w:ascii="黑体" w:hAnsi="宋体" w:eastAsia="黑体"/>
          <w:sz w:val="24"/>
          <w:highlight w:val="none"/>
        </w:rPr>
        <w:t xml:space="preserve">    </w:t>
      </w:r>
      <w:r>
        <w:rPr>
          <w:rFonts w:hint="eastAsia" w:ascii="宋体" w:hAnsi="宋体"/>
          <w:szCs w:val="21"/>
          <w:highlight w:val="none"/>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4" w:name="_Hlk71407299"/>
      <w:r>
        <w:rPr>
          <w:rFonts w:hint="eastAsia" w:ascii="宋体" w:hAnsi="宋体"/>
          <w:szCs w:val="21"/>
          <w:highlight w:val="none"/>
        </w:rPr>
        <w:t>若投标人未按要求提供证明材料或提供的是部分证明材料或提供不清晰的扫描件（或照片）的，采购人</w:t>
      </w:r>
      <w:r>
        <w:rPr>
          <w:rFonts w:hint="eastAsia" w:ascii="宋体" w:hAnsi="宋体"/>
          <w:szCs w:val="21"/>
          <w:highlight w:val="none"/>
          <w:lang w:eastAsia="zh-CN"/>
        </w:rPr>
        <w:t>、</w:t>
      </w:r>
      <w:r>
        <w:rPr>
          <w:rFonts w:hint="eastAsia" w:ascii="宋体" w:hAnsi="宋体"/>
          <w:szCs w:val="21"/>
          <w:highlight w:val="none"/>
        </w:rPr>
        <w:t>代理机构</w:t>
      </w:r>
      <w:r>
        <w:rPr>
          <w:rFonts w:hint="eastAsia" w:ascii="宋体" w:hAnsi="宋体"/>
          <w:szCs w:val="21"/>
          <w:highlight w:val="none"/>
          <w:lang w:val="en-US" w:eastAsia="zh-CN"/>
        </w:rPr>
        <w:t>以及</w:t>
      </w:r>
      <w:r>
        <w:rPr>
          <w:rFonts w:hint="eastAsia" w:ascii="宋体" w:hAnsi="宋体"/>
          <w:szCs w:val="21"/>
          <w:highlight w:val="none"/>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4"/>
    <w:p w14:paraId="449DB012">
      <w:pPr>
        <w:ind w:firstLine="411" w:firstLineChars="196"/>
        <w:rPr>
          <w:rFonts w:ascii="宋体" w:hAnsi="宋体"/>
          <w:szCs w:val="21"/>
          <w:highlight w:val="none"/>
        </w:rPr>
      </w:pPr>
      <w:r>
        <w:rPr>
          <w:rFonts w:hint="eastAsia" w:ascii="宋体" w:hAnsi="宋体"/>
          <w:szCs w:val="21"/>
          <w:highlight w:val="none"/>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36AB6899">
      <w:pPr>
        <w:rPr>
          <w:rFonts w:ascii="黑体" w:hAnsi="宋体" w:eastAsia="黑体"/>
          <w:sz w:val="24"/>
          <w:highlight w:val="none"/>
        </w:rPr>
      </w:pPr>
      <w:r>
        <w:rPr>
          <w:rFonts w:hint="eastAsia" w:ascii="黑体" w:hAnsi="宋体" w:eastAsia="黑体"/>
          <w:sz w:val="24"/>
          <w:highlight w:val="none"/>
        </w:rPr>
        <w:t>20．投标有效期</w:t>
      </w:r>
    </w:p>
    <w:bookmarkEnd w:id="53"/>
    <w:p w14:paraId="59B1009B">
      <w:pPr>
        <w:ind w:firstLine="411" w:firstLineChars="196"/>
        <w:rPr>
          <w:rFonts w:ascii="宋体" w:hAnsi="宋体"/>
          <w:szCs w:val="21"/>
          <w:highlight w:val="none"/>
        </w:rPr>
      </w:pPr>
      <w:bookmarkStart w:id="55" w:name="_Hlk72402214"/>
      <w:r>
        <w:rPr>
          <w:rFonts w:hint="eastAsia" w:ascii="宋体" w:hAnsi="宋体"/>
          <w:szCs w:val="21"/>
          <w:highlight w:val="none"/>
        </w:rPr>
        <w:t>20.1 投标有效期为</w:t>
      </w:r>
      <w:r>
        <w:rPr>
          <w:rFonts w:hint="eastAsia" w:ascii="Arial" w:hAnsi="Arial" w:cs="Arial"/>
          <w:szCs w:val="21"/>
          <w:highlight w:val="none"/>
        </w:rPr>
        <w:t>从投标截止之日算起的日历天数。</w:t>
      </w:r>
      <w:r>
        <w:rPr>
          <w:rFonts w:hint="eastAsia" w:ascii="宋体" w:hAnsi="宋体"/>
          <w:szCs w:val="21"/>
          <w:highlight w:val="none"/>
        </w:rPr>
        <w:t>在此期限内，所有投标文件均保持有效。</w:t>
      </w:r>
    </w:p>
    <w:p w14:paraId="67AA5BC3">
      <w:pPr>
        <w:ind w:firstLine="411" w:firstLineChars="196"/>
        <w:rPr>
          <w:rFonts w:ascii="宋体" w:hAnsi="宋体"/>
          <w:szCs w:val="21"/>
          <w:highlight w:val="none"/>
        </w:rPr>
      </w:pPr>
      <w:r>
        <w:rPr>
          <w:rFonts w:hint="eastAsia" w:ascii="宋体" w:hAnsi="宋体"/>
          <w:szCs w:val="21"/>
          <w:highlight w:val="none"/>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5E13BC37">
      <w:pPr>
        <w:ind w:firstLine="411" w:firstLineChars="196"/>
        <w:rPr>
          <w:rFonts w:ascii="宋体" w:hAnsi="宋体"/>
          <w:szCs w:val="21"/>
          <w:highlight w:val="none"/>
        </w:rPr>
      </w:pPr>
      <w:r>
        <w:rPr>
          <w:rFonts w:hint="eastAsia" w:ascii="宋体" w:hAnsi="宋体"/>
          <w:szCs w:val="21"/>
          <w:highlight w:val="none"/>
        </w:rPr>
        <w:t>20</w:t>
      </w:r>
      <w:r>
        <w:rPr>
          <w:rFonts w:ascii="宋体" w:hAnsi="宋体"/>
          <w:szCs w:val="21"/>
          <w:highlight w:val="none"/>
        </w:rPr>
        <w:t>.3</w:t>
      </w:r>
      <w:r>
        <w:rPr>
          <w:rFonts w:hint="eastAsia" w:ascii="宋体" w:hAnsi="宋体"/>
          <w:szCs w:val="21"/>
          <w:highlight w:val="none"/>
        </w:rPr>
        <w:t xml:space="preserve"> 中标供应商的投标文件有效期，截止于完成本招标文件规定的全部项目内容，并通过竣工验收及保修期结束。</w:t>
      </w:r>
    </w:p>
    <w:bookmarkEnd w:id="55"/>
    <w:p w14:paraId="3C1D9DED">
      <w:pPr>
        <w:rPr>
          <w:rFonts w:ascii="黑体" w:hAnsi="宋体" w:eastAsia="黑体"/>
          <w:sz w:val="24"/>
          <w:highlight w:val="none"/>
        </w:rPr>
      </w:pPr>
      <w:r>
        <w:rPr>
          <w:rFonts w:hint="eastAsia" w:ascii="黑体" w:hAnsi="宋体" w:eastAsia="黑体"/>
          <w:sz w:val="24"/>
          <w:highlight w:val="none"/>
        </w:rPr>
        <w:t>21．</w:t>
      </w:r>
      <w:bookmarkStart w:id="56" w:name="_Hlk72402325"/>
      <w:r>
        <w:rPr>
          <w:rFonts w:hint="eastAsia" w:ascii="黑体" w:hAnsi="宋体" w:eastAsia="黑体"/>
          <w:sz w:val="24"/>
          <w:highlight w:val="none"/>
        </w:rPr>
        <w:t xml:space="preserve">关于投标保证金 </w:t>
      </w:r>
    </w:p>
    <w:p w14:paraId="5C3E8526">
      <w:pPr>
        <w:rPr>
          <w:rFonts w:ascii="宋体" w:hAnsi="宋体"/>
          <w:szCs w:val="21"/>
          <w:highlight w:val="none"/>
        </w:rPr>
      </w:pPr>
      <w:r>
        <w:rPr>
          <w:rFonts w:hint="eastAsia" w:ascii="宋体" w:hAnsi="宋体"/>
          <w:szCs w:val="21"/>
          <w:highlight w:val="none"/>
        </w:rPr>
        <w:t xml:space="preserve">    21.1 </w:t>
      </w:r>
      <w:r>
        <w:rPr>
          <w:rFonts w:hint="eastAsia"/>
          <w:highlight w:val="none"/>
        </w:rPr>
        <w:t>根据《深圳市财政局关于调整政府采购投标（响应）保证金管理政策的通知》（深财购〔2021〕51号）文的规定，本项目不收取投标保证金。</w:t>
      </w:r>
    </w:p>
    <w:p w14:paraId="7C96D9C1">
      <w:pPr>
        <w:rPr>
          <w:rFonts w:ascii="黑体" w:hAnsi="宋体" w:eastAsia="黑体"/>
          <w:sz w:val="24"/>
          <w:highlight w:val="none"/>
        </w:rPr>
      </w:pPr>
      <w:r>
        <w:rPr>
          <w:rFonts w:hint="eastAsia" w:ascii="黑体" w:hAnsi="宋体" w:eastAsia="黑体"/>
          <w:sz w:val="24"/>
          <w:highlight w:val="none"/>
        </w:rPr>
        <w:t>22．投标人的替代方案</w:t>
      </w:r>
    </w:p>
    <w:p w14:paraId="6EA41C4C">
      <w:pPr>
        <w:ind w:firstLine="411" w:firstLineChars="196"/>
        <w:rPr>
          <w:rFonts w:ascii="宋体" w:hAnsi="宋体"/>
          <w:szCs w:val="21"/>
          <w:highlight w:val="none"/>
        </w:rPr>
      </w:pPr>
      <w:r>
        <w:rPr>
          <w:rFonts w:hint="eastAsia" w:ascii="宋体" w:hAnsi="宋体"/>
          <w:szCs w:val="21"/>
          <w:highlight w:val="none"/>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04B1A316">
      <w:pPr>
        <w:ind w:firstLine="411" w:firstLineChars="196"/>
        <w:rPr>
          <w:rFonts w:ascii="宋体" w:hAnsi="宋体"/>
          <w:szCs w:val="21"/>
          <w:highlight w:val="none"/>
        </w:rPr>
      </w:pPr>
      <w:r>
        <w:rPr>
          <w:rFonts w:hint="eastAsia" w:ascii="宋体" w:hAnsi="宋体"/>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6"/>
    <w:p w14:paraId="14AB080A">
      <w:pPr>
        <w:rPr>
          <w:rFonts w:ascii="黑体" w:hAnsi="宋体" w:eastAsia="黑体"/>
          <w:sz w:val="24"/>
          <w:highlight w:val="none"/>
        </w:rPr>
      </w:pPr>
      <w:r>
        <w:rPr>
          <w:rFonts w:hint="eastAsia" w:ascii="黑体" w:hAnsi="宋体" w:eastAsia="黑体"/>
          <w:sz w:val="24"/>
          <w:highlight w:val="none"/>
        </w:rPr>
        <w:t>23．</w:t>
      </w:r>
      <w:bookmarkStart w:id="57" w:name="_Hlk72402860"/>
      <w:r>
        <w:rPr>
          <w:rFonts w:ascii="黑体" w:hAnsi="宋体" w:eastAsia="黑体"/>
          <w:sz w:val="24"/>
          <w:highlight w:val="none"/>
        </w:rPr>
        <w:t>投标文件的</w:t>
      </w:r>
      <w:r>
        <w:rPr>
          <w:rFonts w:hint="eastAsia" w:ascii="黑体" w:hAnsi="宋体" w:eastAsia="黑体"/>
          <w:sz w:val="24"/>
          <w:highlight w:val="none"/>
        </w:rPr>
        <w:t>制作</w:t>
      </w:r>
      <w:r>
        <w:rPr>
          <w:rFonts w:ascii="黑体" w:hAnsi="宋体" w:eastAsia="黑体"/>
          <w:sz w:val="24"/>
          <w:highlight w:val="none"/>
        </w:rPr>
        <w:t>要求</w:t>
      </w:r>
    </w:p>
    <w:p w14:paraId="27273952">
      <w:pPr>
        <w:ind w:firstLine="411" w:firstLineChars="196"/>
        <w:rPr>
          <w:rFonts w:hint="eastAsia" w:ascii="宋体" w:hAnsi="宋体"/>
          <w:highlight w:val="none"/>
        </w:rPr>
      </w:pPr>
      <w:r>
        <w:rPr>
          <w:rFonts w:hint="eastAsia" w:ascii="宋体" w:hAnsi="宋体"/>
          <w:highlight w:val="none"/>
        </w:rPr>
        <w:t>23.1投标人应准备所投项目的电子投标文件一份。此电子投标文件须由投标人根据政府集中采购机构提供的后缀名为</w:t>
      </w:r>
      <w:r>
        <w:rPr>
          <w:rFonts w:ascii="宋体" w:hAnsi="宋体" w:eastAsia="宋体" w:cs="宋体"/>
          <w:sz w:val="24"/>
          <w:szCs w:val="24"/>
          <w:highlight w:val="none"/>
        </w:rPr>
        <w:t>.TYZB</w:t>
      </w:r>
      <w:r>
        <w:rPr>
          <w:rFonts w:hint="eastAsia" w:ascii="宋体" w:hAnsi="宋体"/>
          <w:highlight w:val="none"/>
        </w:rPr>
        <w:t>的电子招标文件，下载并使用相应的深圳政府采购自行采购系统投标文件制作专用软件打开招标文件（</w:t>
      </w:r>
      <w:r>
        <w:rPr>
          <w:rFonts w:ascii="宋体" w:hAnsi="宋体" w:eastAsia="宋体" w:cs="宋体"/>
          <w:sz w:val="24"/>
          <w:szCs w:val="24"/>
          <w:highlight w:val="none"/>
        </w:rPr>
        <w:t>.TYZB</w:t>
      </w:r>
      <w:r>
        <w:rPr>
          <w:rFonts w:hint="eastAsia" w:ascii="宋体" w:hAnsi="宋体"/>
          <w:highlight w:val="none"/>
        </w:rPr>
        <w:t>格式）【下载地址：</w:t>
      </w:r>
      <w:r>
        <w:rPr>
          <w:rFonts w:hint="eastAsia" w:ascii="宋体" w:hAnsi="宋体"/>
          <w:highlight w:val="none"/>
        </w:rPr>
        <w:fldChar w:fldCharType="begin"/>
      </w:r>
      <w:r>
        <w:rPr>
          <w:rFonts w:hint="eastAsia" w:ascii="宋体" w:hAnsi="宋体"/>
          <w:highlight w:val="none"/>
        </w:rPr>
        <w:instrText xml:space="preserve"> HYPERLINK "https://www.szggzy.com/jyfw/details.html?contentId=2053275】。" </w:instrText>
      </w:r>
      <w:r>
        <w:rPr>
          <w:rFonts w:hint="eastAsia" w:ascii="宋体" w:hAnsi="宋体"/>
          <w:highlight w:val="none"/>
        </w:rPr>
        <w:fldChar w:fldCharType="separate"/>
      </w:r>
      <w:r>
        <w:rPr>
          <w:rStyle w:val="48"/>
          <w:rFonts w:hint="eastAsia" w:ascii="宋体" w:hAnsi="宋体"/>
          <w:highlight w:val="none"/>
        </w:rPr>
        <w:t>https://www.szggzy.com/jyfw/details.html?contentId=2053275】。</w:t>
      </w:r>
      <w:r>
        <w:rPr>
          <w:rFonts w:hint="eastAsia" w:ascii="宋体" w:hAnsi="宋体"/>
          <w:highlight w:val="none"/>
        </w:rPr>
        <w:fldChar w:fldCharType="end"/>
      </w:r>
    </w:p>
    <w:p w14:paraId="2DB46F9A">
      <w:pPr>
        <w:ind w:firstLine="411" w:firstLineChars="196"/>
        <w:rPr>
          <w:rFonts w:ascii="宋体" w:hAnsi="宋体"/>
          <w:highlight w:val="none"/>
        </w:rPr>
      </w:pPr>
      <w:r>
        <w:rPr>
          <w:rFonts w:hint="eastAsia" w:ascii="宋体" w:hAnsi="宋体"/>
          <w:highlight w:val="none"/>
        </w:rPr>
        <w:t>23.2投标人在使用《投标书编制软件》编制投标书时须注意：</w:t>
      </w:r>
    </w:p>
    <w:p w14:paraId="5BE80EE4">
      <w:pPr>
        <w:ind w:firstLine="411" w:firstLineChars="196"/>
        <w:rPr>
          <w:rFonts w:ascii="宋体" w:hAnsi="宋体"/>
          <w:highlight w:val="none"/>
        </w:rPr>
      </w:pPr>
      <w:r>
        <w:rPr>
          <w:rFonts w:hint="eastAsia" w:ascii="宋体" w:hAnsi="宋体"/>
          <w:highlight w:val="none"/>
        </w:rPr>
        <w:t>23.2.1导入《投标书编制软件》的招标文件项目编号、包号应与以此制作的投标文件项目编号、包号一致。例如，不能将甲项目A包的招标书导入《投标书编制软件》，制作乙项目B包的投标书。</w:t>
      </w:r>
    </w:p>
    <w:p w14:paraId="0CDA0665">
      <w:pPr>
        <w:ind w:firstLine="411" w:firstLineChars="196"/>
        <w:rPr>
          <w:rFonts w:ascii="宋体" w:hAnsi="宋体"/>
          <w:highlight w:val="none"/>
        </w:rPr>
      </w:pPr>
      <w:r>
        <w:rPr>
          <w:rFonts w:hint="eastAsia" w:ascii="宋体" w:hAnsi="宋体"/>
          <w:highlight w:val="none"/>
        </w:rPr>
        <w:t>23.2.2不能用非本公司的电子密钥加密本公司的投标文件，或者用其它公司的登录用户上传本公司的投标文件。</w:t>
      </w:r>
    </w:p>
    <w:p w14:paraId="14F990F6">
      <w:pPr>
        <w:ind w:firstLine="411" w:firstLineChars="196"/>
        <w:rPr>
          <w:rFonts w:ascii="宋体" w:hAnsi="宋体"/>
          <w:highlight w:val="none"/>
        </w:rPr>
      </w:pPr>
      <w:r>
        <w:rPr>
          <w:rFonts w:hint="eastAsia" w:ascii="宋体" w:hAnsi="宋体"/>
          <w:highlight w:val="none"/>
        </w:rPr>
        <w:t>23.2.3要求用《投标书编制软件》编制投标书的包，不能用其它方式编制投标书。编制投标文件时，电脑须连通互联网。</w:t>
      </w:r>
    </w:p>
    <w:p w14:paraId="360811E6">
      <w:pPr>
        <w:ind w:firstLine="411" w:firstLineChars="196"/>
        <w:rPr>
          <w:rFonts w:ascii="宋体" w:hAnsi="宋体"/>
          <w:highlight w:val="none"/>
        </w:rPr>
      </w:pPr>
      <w:r>
        <w:rPr>
          <w:rFonts w:hint="eastAsia" w:ascii="宋体" w:hAnsi="宋体"/>
          <w:highlight w:val="none"/>
        </w:rPr>
        <w:t>23.2.4投标文件不能带病毒。政府集中采购机构将用专业杀毒软件对投标文件进行病毒检测，如果这两种软件均报告发现病毒，则政府集中采购机构认为该投标文件带病毒。</w:t>
      </w:r>
    </w:p>
    <w:p w14:paraId="09A2A5CF">
      <w:pPr>
        <w:ind w:firstLine="411" w:firstLineChars="196"/>
        <w:rPr>
          <w:rFonts w:ascii="宋体" w:hAnsi="宋体"/>
          <w:highlight w:val="none"/>
        </w:rPr>
      </w:pPr>
      <w:r>
        <w:rPr>
          <w:rFonts w:hint="eastAsia" w:ascii="宋体" w:hAnsi="宋体"/>
          <w:highlight w:val="none"/>
        </w:rPr>
        <w:t>23.2.5完整填写“投标关键信息”</w:t>
      </w:r>
      <w:r>
        <w:rPr>
          <w:rFonts w:hint="eastAsia" w:ascii="宋体" w:hAnsi="宋体"/>
          <w:highlight w:val="none"/>
          <w:lang w:eastAsia="zh-CN"/>
        </w:rPr>
        <w:t>。</w:t>
      </w:r>
    </w:p>
    <w:p w14:paraId="5A3065BE">
      <w:pPr>
        <w:ind w:firstLine="411" w:firstLineChars="196"/>
        <w:rPr>
          <w:rFonts w:ascii="宋体" w:hAnsi="宋体"/>
          <w:highlight w:val="none"/>
        </w:rPr>
      </w:pPr>
      <w:r>
        <w:rPr>
          <w:rFonts w:hint="eastAsia" w:ascii="宋体" w:hAnsi="宋体"/>
          <w:highlight w:val="none"/>
        </w:rPr>
        <w:t>23.2.6投标人在编辑投标文件时，</w:t>
      </w:r>
      <w:r>
        <w:rPr>
          <w:rFonts w:hint="eastAsia" w:ascii="宋体" w:hAnsi="宋体"/>
          <w:b/>
          <w:highlight w:val="none"/>
        </w:rPr>
        <w:t>在投标文件目录中属于本节点内容的必须在本节点中填写，填写到其他节点或附件，</w:t>
      </w:r>
      <w:r>
        <w:rPr>
          <w:rFonts w:hint="eastAsia" w:ascii="宋体" w:hAnsi="宋体"/>
          <w:highlight w:val="none"/>
        </w:rPr>
        <w:t>一切后果由供应商自行承担。</w:t>
      </w:r>
    </w:p>
    <w:p w14:paraId="7E64D761">
      <w:pPr>
        <w:ind w:firstLine="411" w:firstLineChars="196"/>
        <w:rPr>
          <w:rFonts w:ascii="宋体" w:hAnsi="宋体"/>
          <w:highlight w:val="none"/>
        </w:rPr>
      </w:pPr>
      <w:r>
        <w:rPr>
          <w:rFonts w:hint="eastAsia" w:ascii="宋体" w:hAnsi="宋体"/>
          <w:highlight w:val="none"/>
        </w:rPr>
        <w:t>23.2.7投标文件编写完成后，</w:t>
      </w:r>
      <w:r>
        <w:rPr>
          <w:rFonts w:hint="eastAsia" w:ascii="宋体" w:hAnsi="宋体"/>
          <w:b/>
          <w:highlight w:val="none"/>
        </w:rPr>
        <w:t>必须用属于投标人的电子密钥</w:t>
      </w:r>
      <w:r>
        <w:rPr>
          <w:rFonts w:hint="eastAsia" w:ascii="宋体" w:hAnsi="宋体"/>
          <w:b/>
          <w:highlight w:val="none"/>
          <w:lang w:val="en-US" w:eastAsia="zh-CN"/>
        </w:rPr>
        <w:t>或电子营业执照</w:t>
      </w:r>
      <w:r>
        <w:rPr>
          <w:rFonts w:hint="eastAsia" w:ascii="宋体" w:hAnsi="宋体"/>
          <w:b/>
          <w:highlight w:val="none"/>
        </w:rPr>
        <w:t>进行加密，否则视同未盖公章，将导致投标文件无效。</w:t>
      </w:r>
    </w:p>
    <w:p w14:paraId="482023E2">
      <w:pPr>
        <w:ind w:firstLine="411" w:firstLineChars="196"/>
        <w:rPr>
          <w:rFonts w:ascii="宋体" w:hAnsi="宋体"/>
          <w:highlight w:val="none"/>
        </w:rPr>
      </w:pPr>
      <w:r>
        <w:rPr>
          <w:rFonts w:hint="eastAsia" w:ascii="宋体" w:hAnsi="宋体"/>
          <w:highlight w:val="none"/>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30DC5302">
      <w:pPr>
        <w:ind w:firstLine="411" w:firstLineChars="196"/>
        <w:rPr>
          <w:rFonts w:ascii="宋体" w:hAnsi="宋体"/>
          <w:highlight w:val="none"/>
        </w:rPr>
      </w:pPr>
      <w:r>
        <w:rPr>
          <w:rFonts w:hint="eastAsia" w:ascii="宋体" w:hAnsi="宋体"/>
          <w:highlight w:val="none"/>
        </w:rPr>
        <w:t>23.2.9如果开标时出现网络故障、技术故障，影响了政府采购活动，政府集中采购机构有权采取措施如延期、接受无法从网上上传的投标书等，以保障政府采购活动的公开、公平和公正。</w:t>
      </w:r>
    </w:p>
    <w:p w14:paraId="450333B0">
      <w:pPr>
        <w:ind w:firstLine="411" w:firstLineChars="196"/>
        <w:rPr>
          <w:rFonts w:ascii="宋体" w:hAnsi="宋体"/>
          <w:highlight w:val="none"/>
        </w:rPr>
      </w:pPr>
      <w:r>
        <w:rPr>
          <w:rFonts w:hint="eastAsia" w:ascii="宋体" w:hAnsi="宋体"/>
          <w:highlight w:val="none"/>
        </w:rPr>
        <w:t>23.3电报、电话、传真形式的投标概不接受。</w:t>
      </w:r>
    </w:p>
    <w:p w14:paraId="098EE97A">
      <w:pPr>
        <w:ind w:firstLine="413" w:firstLineChars="196"/>
        <w:rPr>
          <w:rFonts w:ascii="宋体" w:hAnsi="宋体"/>
          <w:b/>
          <w:highlight w:val="none"/>
        </w:rPr>
      </w:pPr>
      <w:r>
        <w:rPr>
          <w:rFonts w:hint="eastAsia" w:ascii="宋体" w:hAnsi="宋体"/>
          <w:b/>
          <w:highlight w:val="none"/>
        </w:rPr>
        <w:t>23.4经投标人电子密钥</w:t>
      </w:r>
      <w:r>
        <w:rPr>
          <w:rFonts w:hint="eastAsia" w:ascii="宋体" w:hAnsi="宋体"/>
          <w:b/>
          <w:highlight w:val="none"/>
          <w:lang w:val="en-US" w:eastAsia="zh-CN"/>
        </w:rPr>
        <w:t>或电子营业执照</w:t>
      </w:r>
      <w:r>
        <w:rPr>
          <w:rFonts w:hint="eastAsia" w:ascii="宋体" w:hAnsi="宋体"/>
          <w:b/>
          <w:highlight w:val="none"/>
        </w:rPr>
        <w:t>加密的投标文件无须盖章或签字，</w:t>
      </w:r>
      <w:r>
        <w:rPr>
          <w:rFonts w:hint="eastAsia" w:ascii="宋体" w:hAnsi="宋体"/>
          <w:highlight w:val="none"/>
        </w:rPr>
        <w:t>专用条款另有要求的除外。</w:t>
      </w:r>
    </w:p>
    <w:p w14:paraId="36958D14">
      <w:pPr>
        <w:ind w:firstLine="413" w:firstLineChars="196"/>
        <w:rPr>
          <w:rFonts w:ascii="宋体" w:hAnsi="宋体"/>
          <w:highlight w:val="none"/>
        </w:rPr>
      </w:pPr>
      <w:r>
        <w:rPr>
          <w:rFonts w:hint="eastAsia" w:ascii="宋体" w:hAnsi="宋体"/>
          <w:b/>
          <w:highlight w:val="none"/>
        </w:rPr>
        <w:t>23.5</w:t>
      </w:r>
      <w:r>
        <w:rPr>
          <w:rFonts w:hint="eastAsia" w:ascii="宋体" w:hAnsi="宋体"/>
          <w:highlight w:val="none"/>
        </w:rPr>
        <w:t xml:space="preserve"> 各类资格（资质）文件提供扫描件，专用条款另有要求的除外。</w:t>
      </w:r>
      <w:bookmarkEnd w:id="57"/>
    </w:p>
    <w:p w14:paraId="32288CAE">
      <w:pPr>
        <w:ind w:firstLine="411" w:firstLineChars="196"/>
        <w:rPr>
          <w:rFonts w:ascii="宋体" w:hAnsi="宋体"/>
          <w:szCs w:val="21"/>
          <w:highlight w:val="none"/>
        </w:rPr>
      </w:pPr>
    </w:p>
    <w:p w14:paraId="22A81517">
      <w:pPr>
        <w:pStyle w:val="3"/>
        <w:numPr>
          <w:ilvl w:val="0"/>
          <w:numId w:val="8"/>
        </w:numPr>
        <w:spacing w:before="120" w:beforeLines="50" w:after="120" w:afterLines="50"/>
        <w:ind w:left="562" w:hanging="562"/>
        <w:rPr>
          <w:sz w:val="28"/>
          <w:szCs w:val="28"/>
          <w:highlight w:val="none"/>
        </w:rPr>
      </w:pPr>
      <w:r>
        <w:rPr>
          <w:rFonts w:hint="eastAsia"/>
          <w:sz w:val="28"/>
          <w:szCs w:val="28"/>
          <w:highlight w:val="none"/>
        </w:rPr>
        <w:t>投标文件的递交</w:t>
      </w:r>
    </w:p>
    <w:p w14:paraId="44759064">
      <w:pPr>
        <w:rPr>
          <w:rFonts w:ascii="黑体" w:hAnsi="宋体" w:eastAsia="黑体"/>
          <w:sz w:val="24"/>
          <w:highlight w:val="none"/>
        </w:rPr>
      </w:pPr>
      <w:bookmarkStart w:id="58" w:name="_Hlk72405459"/>
      <w:r>
        <w:rPr>
          <w:rFonts w:hint="eastAsia" w:ascii="黑体" w:hAnsi="宋体" w:eastAsia="黑体"/>
          <w:sz w:val="24"/>
          <w:highlight w:val="none"/>
        </w:rPr>
        <w:t>24．投标文件的保密</w:t>
      </w:r>
    </w:p>
    <w:p w14:paraId="7C274CE5">
      <w:pPr>
        <w:spacing w:line="276" w:lineRule="auto"/>
        <w:ind w:firstLine="422" w:firstLineChars="200"/>
        <w:rPr>
          <w:rFonts w:hint="eastAsia"/>
          <w:b/>
          <w:bCs/>
          <w:highlight w:val="none"/>
        </w:rPr>
      </w:pPr>
      <w:r>
        <w:rPr>
          <w:rFonts w:hint="eastAsia"/>
          <w:b/>
          <w:bCs/>
          <w:highlight w:val="none"/>
        </w:rPr>
        <w:t xml:space="preserve">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 </w:t>
      </w:r>
    </w:p>
    <w:p w14:paraId="1F104A5C">
      <w:pPr>
        <w:spacing w:line="276" w:lineRule="auto"/>
        <w:ind w:firstLine="422" w:firstLineChars="200"/>
        <w:rPr>
          <w:b/>
          <w:highlight w:val="none"/>
        </w:rPr>
      </w:pPr>
      <w:r>
        <w:rPr>
          <w:b/>
          <w:highlight w:val="none"/>
        </w:rPr>
        <w:t>24.2若采购项目出现延期情况：</w:t>
      </w:r>
    </w:p>
    <w:p w14:paraId="0E459BDF">
      <w:pPr>
        <w:spacing w:line="276" w:lineRule="auto"/>
        <w:ind w:firstLine="422" w:firstLineChars="200"/>
        <w:rPr>
          <w:rFonts w:ascii="Times New Roman" w:hAnsi="Times New Roman" w:eastAsia="黑体" w:cs="Times New Roman"/>
          <w:b/>
          <w:sz w:val="24"/>
          <w:szCs w:val="24"/>
          <w:highlight w:val="none"/>
        </w:rPr>
      </w:pPr>
      <w:r>
        <w:rPr>
          <w:rFonts w:ascii="Times New Roman" w:hAnsi="Times New Roman" w:eastAsia="宋体" w:cs="Times New Roman"/>
          <w:b/>
          <w:szCs w:val="24"/>
          <w:highlight w:val="none"/>
        </w:rPr>
        <w:t>如果供下载的招标文件有更新，投标人必须重新下载招标文件、重新制作投标文件、重新加密投标文件、重新上传投标文件。</w:t>
      </w:r>
    </w:p>
    <w:p w14:paraId="67FB7884">
      <w:pPr>
        <w:spacing w:line="276" w:lineRule="auto"/>
        <w:rPr>
          <w:rFonts w:eastAsia="黑体"/>
          <w:sz w:val="24"/>
          <w:highlight w:val="none"/>
        </w:rPr>
      </w:pPr>
      <w:r>
        <w:rPr>
          <w:rFonts w:eastAsia="黑体"/>
          <w:sz w:val="24"/>
          <w:highlight w:val="none"/>
        </w:rPr>
        <w:t>25．上传投标文件及投标截止日期</w:t>
      </w:r>
    </w:p>
    <w:p w14:paraId="655DD6C9">
      <w:pPr>
        <w:ind w:firstLine="411" w:firstLineChars="196"/>
        <w:rPr>
          <w:rFonts w:hint="eastAsia" w:ascii="宋体" w:hAnsi="宋体"/>
          <w:highlight w:val="none"/>
        </w:rPr>
      </w:pPr>
      <w:r>
        <w:rPr>
          <w:highlight w:val="none"/>
        </w:rPr>
        <w:t>25.1</w:t>
      </w:r>
      <w:r>
        <w:rPr>
          <w:b/>
          <w:bCs/>
          <w:highlight w:val="none"/>
        </w:rPr>
        <w:t>实行网上投标，</w:t>
      </w:r>
      <w:r>
        <w:rPr>
          <w:rFonts w:hint="eastAsia"/>
          <w:b/>
          <w:bCs/>
          <w:highlight w:val="none"/>
        </w:rPr>
        <w:t>投标人必须在招标文件规定的投标截止时间前用电子密钥登录“深圳市自行采购系统（https://trade.szggzy.com/ggzy/center/#/login）”上传投标文件。如上传过程中遇到问题，可拨打采购公告中的技术支持电话，联系方式：0755-36568999 1转7（按1再转7）。</w:t>
      </w:r>
    </w:p>
    <w:p w14:paraId="1A2E7D51">
      <w:pPr>
        <w:ind w:firstLine="411" w:firstLineChars="196"/>
        <w:rPr>
          <w:rFonts w:ascii="宋体" w:hAnsi="宋体"/>
          <w:highlight w:val="none"/>
        </w:rPr>
      </w:pPr>
      <w:r>
        <w:rPr>
          <w:rFonts w:hint="eastAsia" w:ascii="宋体" w:hAnsi="宋体"/>
          <w:highlight w:val="none"/>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71E2A312">
      <w:pPr>
        <w:ind w:firstLine="411" w:firstLineChars="196"/>
        <w:rPr>
          <w:rFonts w:ascii="宋体" w:hAnsi="宋体"/>
          <w:highlight w:val="none"/>
        </w:rPr>
      </w:pPr>
      <w:r>
        <w:rPr>
          <w:rFonts w:hint="eastAsia" w:ascii="宋体" w:hAnsi="宋体"/>
          <w:highlight w:val="none"/>
        </w:rPr>
        <w:t>25</w:t>
      </w:r>
      <w:r>
        <w:rPr>
          <w:rFonts w:ascii="宋体" w:hAnsi="宋体"/>
          <w:highlight w:val="none"/>
        </w:rPr>
        <w:t>.</w:t>
      </w:r>
      <w:r>
        <w:rPr>
          <w:rFonts w:hint="eastAsia" w:ascii="宋体" w:hAnsi="宋体"/>
          <w:highlight w:val="none"/>
        </w:rPr>
        <w:t>3投标截止时间以后不得上传投标文件。</w:t>
      </w:r>
    </w:p>
    <w:p w14:paraId="39B85D22">
      <w:pPr>
        <w:ind w:firstLine="411" w:firstLineChars="196"/>
        <w:rPr>
          <w:rFonts w:ascii="宋体" w:hAnsi="宋体"/>
          <w:highlight w:val="none"/>
        </w:rPr>
      </w:pPr>
    </w:p>
    <w:bookmarkEnd w:id="58"/>
    <w:p w14:paraId="17CDA41D">
      <w:pPr>
        <w:rPr>
          <w:rFonts w:ascii="黑体" w:hAnsi="宋体" w:eastAsia="黑体"/>
          <w:sz w:val="24"/>
          <w:highlight w:val="none"/>
        </w:rPr>
      </w:pPr>
      <w:r>
        <w:rPr>
          <w:rFonts w:hint="eastAsia" w:ascii="黑体" w:hAnsi="宋体" w:eastAsia="黑体"/>
          <w:sz w:val="24"/>
          <w:highlight w:val="none"/>
        </w:rPr>
        <w:t>26. 样品、现场演示、方案讲解</w:t>
      </w:r>
    </w:p>
    <w:p w14:paraId="2AC02DD2">
      <w:pPr>
        <w:ind w:firstLine="411" w:firstLineChars="196"/>
        <w:rPr>
          <w:rFonts w:ascii="宋体" w:hAnsi="宋体"/>
          <w:szCs w:val="21"/>
          <w:highlight w:val="none"/>
        </w:rPr>
      </w:pPr>
      <w:r>
        <w:rPr>
          <w:rFonts w:hint="eastAsia" w:ascii="宋体" w:hAnsi="宋体"/>
          <w:szCs w:val="21"/>
          <w:highlight w:val="none"/>
        </w:rPr>
        <w:t>26.1 样品、现场演示、方案讲解等事项在招标文件专用条款中进行规定。</w:t>
      </w:r>
    </w:p>
    <w:p w14:paraId="682B9569">
      <w:pPr>
        <w:rPr>
          <w:rFonts w:ascii="黑体" w:hAnsi="宋体" w:eastAsia="黑体"/>
          <w:sz w:val="24"/>
          <w:highlight w:val="none"/>
        </w:rPr>
      </w:pPr>
      <w:bookmarkStart w:id="59" w:name="_Hlk72428346"/>
      <w:r>
        <w:rPr>
          <w:rFonts w:ascii="黑体" w:hAnsi="宋体" w:eastAsia="黑体"/>
          <w:sz w:val="24"/>
          <w:highlight w:val="none"/>
        </w:rPr>
        <w:t>2</w:t>
      </w:r>
      <w:r>
        <w:rPr>
          <w:rFonts w:hint="eastAsia" w:ascii="黑体" w:hAnsi="宋体" w:eastAsia="黑体"/>
          <w:sz w:val="24"/>
          <w:highlight w:val="none"/>
        </w:rPr>
        <w:t>7．</w:t>
      </w:r>
      <w:r>
        <w:rPr>
          <w:rFonts w:ascii="黑体" w:hAnsi="宋体" w:eastAsia="黑体"/>
          <w:sz w:val="24"/>
          <w:highlight w:val="none"/>
        </w:rPr>
        <w:t>投标文件的修改和撤销</w:t>
      </w:r>
    </w:p>
    <w:p w14:paraId="110F8605">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1</w:t>
      </w:r>
      <w:r>
        <w:rPr>
          <w:rFonts w:ascii="宋体" w:hAnsi="宋体"/>
          <w:highlight w:val="none"/>
        </w:rPr>
        <w:t>投标方在提交投标文件后可对其投标文件进行修改</w:t>
      </w:r>
      <w:r>
        <w:rPr>
          <w:rFonts w:hint="eastAsia" w:ascii="宋体" w:hAnsi="宋体"/>
          <w:highlight w:val="none"/>
        </w:rPr>
        <w:t>并重新上传投标文件</w:t>
      </w:r>
      <w:r>
        <w:rPr>
          <w:rFonts w:ascii="宋体" w:hAnsi="宋体"/>
          <w:highlight w:val="none"/>
        </w:rPr>
        <w:t>或</w:t>
      </w:r>
      <w:r>
        <w:rPr>
          <w:rFonts w:hint="eastAsia" w:ascii="宋体" w:hAnsi="宋体"/>
          <w:highlight w:val="none"/>
        </w:rPr>
        <w:t>在网上进行</w:t>
      </w:r>
      <w:r>
        <w:rPr>
          <w:rFonts w:ascii="宋体" w:hAnsi="宋体"/>
          <w:highlight w:val="none"/>
        </w:rPr>
        <w:t>撤销</w:t>
      </w:r>
      <w:r>
        <w:rPr>
          <w:rFonts w:hint="eastAsia" w:ascii="宋体" w:hAnsi="宋体"/>
          <w:highlight w:val="none"/>
        </w:rPr>
        <w:t>投标的操作</w:t>
      </w:r>
      <w:r>
        <w:rPr>
          <w:rFonts w:ascii="宋体" w:hAnsi="宋体"/>
          <w:highlight w:val="none"/>
        </w:rPr>
        <w:t>。</w:t>
      </w:r>
    </w:p>
    <w:p w14:paraId="546081AA">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2</w:t>
      </w:r>
      <w:r>
        <w:rPr>
          <w:rFonts w:ascii="宋体" w:hAnsi="宋体"/>
          <w:highlight w:val="none"/>
        </w:rPr>
        <w:t>投标截止时间以后不得修改投标文件。</w:t>
      </w:r>
    </w:p>
    <w:p w14:paraId="2950BA5F">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3从投标截止期至投标人在投标文件中确定的投标有效期之间的这段时间内，投标人不得撤回其投标。</w:t>
      </w:r>
    </w:p>
    <w:p w14:paraId="4A72A4EB">
      <w:pPr>
        <w:ind w:firstLine="411" w:firstLineChars="196"/>
        <w:rPr>
          <w:rFonts w:ascii="宋体" w:hAnsi="宋体"/>
          <w:szCs w:val="21"/>
          <w:highlight w:val="none"/>
        </w:rPr>
      </w:pPr>
      <w:r>
        <w:rPr>
          <w:rFonts w:hint="eastAsia" w:ascii="宋体" w:hAnsi="宋体"/>
          <w:szCs w:val="21"/>
          <w:highlight w:val="none"/>
        </w:rPr>
        <w:t>27.4政府集中采购机构不退还投标文件，专用条款另有规定的除外。</w:t>
      </w:r>
    </w:p>
    <w:bookmarkEnd w:id="59"/>
    <w:p w14:paraId="4AE25045">
      <w:pPr>
        <w:pStyle w:val="3"/>
        <w:numPr>
          <w:ilvl w:val="0"/>
          <w:numId w:val="8"/>
        </w:numPr>
        <w:spacing w:before="120" w:beforeLines="50" w:after="120" w:afterLines="50"/>
        <w:ind w:left="562" w:hanging="562"/>
        <w:rPr>
          <w:sz w:val="28"/>
          <w:szCs w:val="28"/>
          <w:highlight w:val="none"/>
        </w:rPr>
      </w:pPr>
      <w:r>
        <w:rPr>
          <w:rFonts w:hint="eastAsia"/>
          <w:sz w:val="28"/>
          <w:szCs w:val="28"/>
          <w:highlight w:val="none"/>
        </w:rPr>
        <w:t>开标</w:t>
      </w:r>
    </w:p>
    <w:p w14:paraId="3A310CE4">
      <w:pPr>
        <w:rPr>
          <w:rFonts w:ascii="黑体" w:hAnsi="宋体" w:eastAsia="黑体"/>
          <w:sz w:val="24"/>
          <w:highlight w:val="none"/>
        </w:rPr>
      </w:pPr>
      <w:r>
        <w:rPr>
          <w:rFonts w:hint="eastAsia" w:ascii="黑体" w:hAnsi="宋体" w:eastAsia="黑体"/>
          <w:sz w:val="24"/>
          <w:highlight w:val="none"/>
        </w:rPr>
        <w:t>28．开标</w:t>
      </w:r>
    </w:p>
    <w:p w14:paraId="63D4EF9C">
      <w:pPr>
        <w:ind w:firstLine="315" w:firstLineChars="150"/>
        <w:rPr>
          <w:rFonts w:hint="eastAsia" w:ascii="宋体" w:hAnsi="宋体"/>
          <w:szCs w:val="21"/>
          <w:highlight w:val="none"/>
        </w:rPr>
      </w:pPr>
      <w:r>
        <w:rPr>
          <w:szCs w:val="21"/>
          <w:highlight w:val="none"/>
        </w:rPr>
        <w:t>28.1</w:t>
      </w:r>
      <w:r>
        <w:rPr>
          <w:rFonts w:hint="eastAsia"/>
          <w:b/>
          <w:bCs/>
          <w:highlight w:val="none"/>
        </w:rPr>
        <w:t>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3F82FF78">
      <w:pPr>
        <w:ind w:firstLine="315" w:firstLineChars="150"/>
        <w:rPr>
          <w:rFonts w:ascii="宋体" w:hAnsi="宋体"/>
          <w:szCs w:val="21"/>
          <w:highlight w:val="none"/>
        </w:rPr>
      </w:pPr>
      <w:r>
        <w:rPr>
          <w:rFonts w:hint="eastAsia" w:ascii="宋体" w:hAnsi="宋体"/>
          <w:szCs w:val="21"/>
          <w:highlight w:val="none"/>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14:paraId="61BAC467">
      <w:pPr>
        <w:ind w:firstLine="315" w:firstLineChars="150"/>
        <w:rPr>
          <w:rFonts w:ascii="宋体" w:hAnsi="宋体"/>
          <w:szCs w:val="21"/>
          <w:highlight w:val="none"/>
        </w:rPr>
      </w:pPr>
    </w:p>
    <w:p w14:paraId="00F9C67E">
      <w:pPr>
        <w:pStyle w:val="3"/>
        <w:numPr>
          <w:ilvl w:val="0"/>
          <w:numId w:val="8"/>
        </w:numPr>
        <w:spacing w:before="120" w:beforeLines="50" w:after="120" w:afterLines="50"/>
        <w:ind w:left="562" w:hanging="562"/>
        <w:rPr>
          <w:sz w:val="28"/>
          <w:szCs w:val="28"/>
          <w:highlight w:val="none"/>
        </w:rPr>
      </w:pPr>
      <w:r>
        <w:rPr>
          <w:rFonts w:hint="eastAsia"/>
          <w:sz w:val="28"/>
          <w:szCs w:val="28"/>
          <w:highlight w:val="none"/>
        </w:rPr>
        <w:t>评审要求</w:t>
      </w:r>
    </w:p>
    <w:p w14:paraId="22D1F00D">
      <w:pPr>
        <w:rPr>
          <w:rFonts w:ascii="黑体" w:hAnsi="宋体" w:eastAsia="黑体"/>
          <w:sz w:val="24"/>
          <w:highlight w:val="none"/>
        </w:rPr>
      </w:pPr>
      <w:r>
        <w:rPr>
          <w:rFonts w:hint="eastAsia" w:ascii="黑体" w:hAnsi="宋体" w:eastAsia="黑体"/>
          <w:sz w:val="24"/>
          <w:highlight w:val="none"/>
        </w:rPr>
        <w:t>29．评审委员会组成</w:t>
      </w:r>
    </w:p>
    <w:p w14:paraId="4464409D">
      <w:pPr>
        <w:ind w:firstLine="411" w:firstLineChars="196"/>
        <w:rPr>
          <w:rFonts w:ascii="宋体" w:hAnsi="宋体"/>
          <w:highlight w:val="none"/>
        </w:rPr>
      </w:pPr>
      <w:r>
        <w:rPr>
          <w:rFonts w:hint="eastAsia" w:ascii="宋体" w:hAnsi="宋体"/>
          <w:highlight w:val="none"/>
        </w:rPr>
        <w:t>29.1网上开标结束后召开评审会议，</w:t>
      </w:r>
      <w:r>
        <w:rPr>
          <w:rFonts w:hint="eastAsia" w:ascii="宋体" w:hAnsi="宋体"/>
          <w:szCs w:val="21"/>
          <w:highlight w:val="none"/>
        </w:rPr>
        <w:t>评审委员会</w:t>
      </w:r>
      <w:r>
        <w:rPr>
          <w:rFonts w:hint="eastAsia" w:ascii="宋体" w:hAnsi="宋体"/>
          <w:highlight w:val="none"/>
        </w:rPr>
        <w:t>由政府集中采购机构依法组建，负责评审活动。</w:t>
      </w:r>
    </w:p>
    <w:p w14:paraId="04C42CD8">
      <w:pPr>
        <w:ind w:firstLine="411" w:firstLineChars="196"/>
        <w:rPr>
          <w:rFonts w:hint="eastAsia" w:ascii="宋体" w:hAnsi="宋体"/>
          <w:highlight w:val="none"/>
        </w:rPr>
      </w:pPr>
      <w:bookmarkStart w:id="60" w:name="_Hlk72436580"/>
      <w:r>
        <w:rPr>
          <w:rFonts w:hint="eastAsia" w:ascii="宋体" w:hAnsi="宋体"/>
          <w:highlight w:val="none"/>
        </w:rPr>
        <w:t>评审委员会由采购人代表和评审专家组成，成员人数应当为5人以上单数（部分条件下为7人以上单数），其中评审专家不得少于成员总数的三分之二。</w:t>
      </w:r>
      <w:bookmarkEnd w:id="60"/>
      <w:r>
        <w:rPr>
          <w:rFonts w:hint="eastAsia" w:ascii="宋体" w:hAnsi="宋体"/>
          <w:highlight w:val="none"/>
        </w:rPr>
        <w:t>评定</w:t>
      </w:r>
      <w:r>
        <w:rPr>
          <w:rFonts w:hint="eastAsia"/>
          <w:highlight w:val="none"/>
        </w:rPr>
        <w:t>分离项目</w:t>
      </w:r>
      <w:r>
        <w:rPr>
          <w:highlight w:val="none"/>
        </w:rPr>
        <w:t>评审专家</w:t>
      </w:r>
      <w:r>
        <w:rPr>
          <w:rFonts w:hint="eastAsia"/>
          <w:highlight w:val="none"/>
        </w:rPr>
        <w:t>均</w:t>
      </w:r>
      <w:r>
        <w:rPr>
          <w:highlight w:val="none"/>
        </w:rPr>
        <w:t>由</w:t>
      </w:r>
      <w:r>
        <w:rPr>
          <w:rFonts w:hint="eastAsia"/>
          <w:highlight w:val="none"/>
        </w:rPr>
        <w:t>评审专家组成。</w:t>
      </w:r>
      <w:r>
        <w:rPr>
          <w:rFonts w:hint="eastAsia" w:ascii="宋体" w:hAnsi="宋体"/>
          <w:szCs w:val="21"/>
          <w:highlight w:val="none"/>
        </w:rPr>
        <w:t>评审专家一般是</w:t>
      </w:r>
      <w:r>
        <w:rPr>
          <w:rFonts w:hint="eastAsia" w:ascii="宋体" w:hAnsi="宋体"/>
          <w:highlight w:val="none"/>
        </w:rPr>
        <w:t>从深圳市政府采购评审专家库中随机抽取。采购人代表须持本单位签发的《评审授权书》参加评审。</w:t>
      </w:r>
    </w:p>
    <w:p w14:paraId="5C4C5D1B">
      <w:pPr>
        <w:pStyle w:val="8"/>
        <w:ind w:firstLine="422" w:firstLineChars="200"/>
        <w:rPr>
          <w:highlight w:val="none"/>
        </w:rPr>
      </w:pPr>
      <w:r>
        <w:rPr>
          <w:rFonts w:hint="eastAsia" w:ascii="宋体" w:hAnsi="宋体" w:eastAsia="宋体" w:cs="Times New Roman"/>
          <w:b/>
          <w:bCs/>
          <w:color w:val="FF0000"/>
          <w:kern w:val="2"/>
          <w:sz w:val="21"/>
          <w:szCs w:val="24"/>
          <w:highlight w:val="none"/>
          <w:lang w:val="en-US" w:eastAsia="zh-CN" w:bidi="ar-SA"/>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属于严管项目，论证及评审抽取专家的规则均按此要求执行。</w:t>
      </w:r>
    </w:p>
    <w:p w14:paraId="647DFA10">
      <w:pPr>
        <w:ind w:firstLine="411" w:firstLineChars="196"/>
        <w:rPr>
          <w:rFonts w:ascii="宋体" w:hAnsi="宋体"/>
          <w:highlight w:val="none"/>
        </w:rPr>
      </w:pPr>
      <w:r>
        <w:rPr>
          <w:rFonts w:hint="eastAsia" w:ascii="宋体" w:hAnsi="宋体"/>
          <w:highlight w:val="none"/>
        </w:rPr>
        <w:t>29.2评审定标应当遵循公平、公正、科学、择优的原则。</w:t>
      </w:r>
    </w:p>
    <w:p w14:paraId="015B1654">
      <w:pPr>
        <w:ind w:firstLine="411" w:firstLineChars="196"/>
        <w:rPr>
          <w:rFonts w:ascii="宋体" w:hAnsi="宋体"/>
          <w:highlight w:val="none"/>
        </w:rPr>
      </w:pPr>
      <w:r>
        <w:rPr>
          <w:rFonts w:hint="eastAsia" w:ascii="宋体" w:hAnsi="宋体"/>
          <w:highlight w:val="none"/>
        </w:rPr>
        <w:t>29.3评审活动依法进行，任何单位和个人不得非法干预评标过程和结果。</w:t>
      </w:r>
    </w:p>
    <w:p w14:paraId="6F3FF28A">
      <w:pPr>
        <w:ind w:firstLine="411" w:firstLineChars="196"/>
        <w:rPr>
          <w:rFonts w:ascii="宋体" w:hAnsi="宋体"/>
          <w:highlight w:val="none"/>
        </w:rPr>
      </w:pPr>
      <w:r>
        <w:rPr>
          <w:rFonts w:hint="eastAsia" w:ascii="宋体" w:hAnsi="宋体"/>
          <w:highlight w:val="none"/>
        </w:rPr>
        <w:t>29.4评审过程中不允许违背评标程序或采用招标文件未载明的评标方法或评标因素进行评标。</w:t>
      </w:r>
    </w:p>
    <w:p w14:paraId="7234202C">
      <w:pPr>
        <w:ind w:firstLine="411" w:firstLineChars="196"/>
        <w:rPr>
          <w:rFonts w:ascii="宋体" w:hAnsi="宋体"/>
          <w:bCs/>
          <w:highlight w:val="none"/>
        </w:rPr>
      </w:pPr>
      <w:r>
        <w:rPr>
          <w:rFonts w:hint="eastAsia" w:ascii="宋体" w:hAnsi="宋体"/>
          <w:bCs/>
          <w:highlight w:val="none"/>
        </w:rPr>
        <w:t>29.5 开标后，直到签订合同为止，凡属于对投标文件的审查、澄清、评价和比较的有关资料以及中标候选人的推荐情况、与评审有关的其他任何情况均严格保密（</w:t>
      </w:r>
      <w:r>
        <w:rPr>
          <w:rFonts w:hint="eastAsia"/>
          <w:highlight w:val="none"/>
        </w:rPr>
        <w:t>信息公开的内容除外</w:t>
      </w:r>
      <w:r>
        <w:rPr>
          <w:rFonts w:hint="eastAsia" w:ascii="宋体" w:hAnsi="宋体"/>
          <w:bCs/>
          <w:highlight w:val="none"/>
        </w:rPr>
        <w:t>）。</w:t>
      </w:r>
    </w:p>
    <w:p w14:paraId="2E05F450">
      <w:pPr>
        <w:rPr>
          <w:rFonts w:ascii="黑体" w:hAnsi="宋体" w:eastAsia="黑体"/>
          <w:sz w:val="24"/>
          <w:highlight w:val="none"/>
        </w:rPr>
      </w:pPr>
      <w:r>
        <w:rPr>
          <w:rFonts w:hint="eastAsia" w:ascii="黑体" w:hAnsi="宋体" w:eastAsia="黑体"/>
          <w:sz w:val="24"/>
          <w:highlight w:val="none"/>
        </w:rPr>
        <w:t>30．向评审委员会提供的资料</w:t>
      </w:r>
    </w:p>
    <w:p w14:paraId="1A443C94">
      <w:pPr>
        <w:ind w:firstLine="411" w:firstLineChars="196"/>
        <w:rPr>
          <w:rFonts w:ascii="宋体" w:hAnsi="宋体"/>
          <w:highlight w:val="none"/>
        </w:rPr>
      </w:pPr>
      <w:r>
        <w:rPr>
          <w:rFonts w:hint="eastAsia" w:ascii="宋体" w:hAnsi="宋体"/>
          <w:highlight w:val="none"/>
        </w:rPr>
        <w:t>30.1公开发布的招标文件，包括图纸、服务清单、答疑文件等；</w:t>
      </w:r>
    </w:p>
    <w:p w14:paraId="7ED731C2">
      <w:pPr>
        <w:ind w:firstLine="411" w:firstLineChars="196"/>
        <w:rPr>
          <w:rFonts w:ascii="宋体" w:hAnsi="宋体"/>
          <w:highlight w:val="none"/>
        </w:rPr>
      </w:pPr>
      <w:r>
        <w:rPr>
          <w:rFonts w:hint="eastAsia" w:ascii="宋体" w:hAnsi="宋体"/>
          <w:highlight w:val="none"/>
        </w:rPr>
        <w:t>30.2其他评标必须的资料。</w:t>
      </w:r>
    </w:p>
    <w:p w14:paraId="162778A9">
      <w:pPr>
        <w:ind w:firstLine="411" w:firstLineChars="196"/>
        <w:rPr>
          <w:rFonts w:ascii="宋体" w:hAnsi="宋体"/>
          <w:highlight w:val="none"/>
        </w:rPr>
      </w:pPr>
      <w:r>
        <w:rPr>
          <w:rFonts w:hint="eastAsia" w:ascii="宋体" w:hAnsi="宋体"/>
          <w:highlight w:val="none"/>
        </w:rPr>
        <w:t>30.3</w:t>
      </w:r>
      <w:r>
        <w:rPr>
          <w:rFonts w:hint="eastAsia" w:ascii="宋体" w:hAnsi="宋体"/>
          <w:szCs w:val="21"/>
          <w:highlight w:val="none"/>
        </w:rPr>
        <w:t>评审委员会</w:t>
      </w:r>
      <w:r>
        <w:rPr>
          <w:rFonts w:hint="eastAsia" w:ascii="宋体" w:hAnsi="宋体"/>
          <w:highlight w:val="none"/>
        </w:rPr>
        <w:t>应当认真研究招标文件，至少应了解熟悉以下内容：</w:t>
      </w:r>
    </w:p>
    <w:p w14:paraId="31D32150">
      <w:pPr>
        <w:ind w:firstLine="411" w:firstLineChars="196"/>
        <w:rPr>
          <w:rFonts w:ascii="宋体" w:hAnsi="宋体"/>
          <w:highlight w:val="none"/>
        </w:rPr>
      </w:pPr>
      <w:r>
        <w:rPr>
          <w:rFonts w:hint="eastAsia" w:ascii="宋体" w:hAnsi="宋体"/>
          <w:highlight w:val="none"/>
        </w:rPr>
        <w:t>（1）招标的目的；</w:t>
      </w:r>
    </w:p>
    <w:p w14:paraId="2038CF77">
      <w:pPr>
        <w:ind w:firstLine="411" w:firstLineChars="196"/>
        <w:rPr>
          <w:rFonts w:ascii="宋体" w:hAnsi="宋体"/>
          <w:highlight w:val="none"/>
        </w:rPr>
      </w:pPr>
      <w:r>
        <w:rPr>
          <w:rFonts w:hint="eastAsia" w:ascii="宋体" w:hAnsi="宋体"/>
          <w:highlight w:val="none"/>
        </w:rPr>
        <w:t>（2）招标项目需求的范围和性质；</w:t>
      </w:r>
    </w:p>
    <w:p w14:paraId="21295072">
      <w:pPr>
        <w:ind w:firstLine="411" w:firstLineChars="196"/>
        <w:rPr>
          <w:rFonts w:ascii="宋体" w:hAnsi="宋体"/>
          <w:highlight w:val="none"/>
        </w:rPr>
      </w:pPr>
      <w:r>
        <w:rPr>
          <w:rFonts w:hint="eastAsia" w:ascii="宋体" w:hAnsi="宋体"/>
          <w:highlight w:val="none"/>
        </w:rPr>
        <w:t>（3）招标文件规定的投标人的资格、财政预算限额、商务条款；</w:t>
      </w:r>
    </w:p>
    <w:p w14:paraId="743447A0">
      <w:pPr>
        <w:ind w:firstLine="411" w:firstLineChars="196"/>
        <w:rPr>
          <w:rFonts w:ascii="宋体" w:hAnsi="宋体"/>
          <w:highlight w:val="none"/>
        </w:rPr>
      </w:pPr>
      <w:r>
        <w:rPr>
          <w:rFonts w:hint="eastAsia" w:ascii="宋体" w:hAnsi="宋体"/>
          <w:highlight w:val="none"/>
        </w:rPr>
        <w:t>（4）招标文件规定的评标程序、评标方法和评标因素；</w:t>
      </w:r>
    </w:p>
    <w:p w14:paraId="628E334F">
      <w:pPr>
        <w:ind w:firstLine="411" w:firstLineChars="196"/>
        <w:rPr>
          <w:rFonts w:ascii="宋体" w:hAnsi="宋体"/>
          <w:highlight w:val="none"/>
        </w:rPr>
      </w:pPr>
      <w:r>
        <w:rPr>
          <w:rFonts w:hint="eastAsia" w:ascii="宋体" w:hAnsi="宋体"/>
          <w:highlight w:val="none"/>
        </w:rPr>
        <w:t>（5）招标文件所列示的资格性审查表及符合性审查表。</w:t>
      </w:r>
    </w:p>
    <w:p w14:paraId="545A6BD2">
      <w:pPr>
        <w:rPr>
          <w:rFonts w:ascii="黑体" w:hAnsi="宋体" w:eastAsia="黑体"/>
          <w:sz w:val="24"/>
          <w:highlight w:val="none"/>
        </w:rPr>
      </w:pPr>
      <w:r>
        <w:rPr>
          <w:rFonts w:hint="eastAsia" w:ascii="黑体" w:hAnsi="宋体" w:eastAsia="黑体"/>
          <w:sz w:val="24"/>
          <w:highlight w:val="none"/>
        </w:rPr>
        <w:t>31．独立评审</w:t>
      </w:r>
    </w:p>
    <w:p w14:paraId="4EC06CCC">
      <w:pPr>
        <w:ind w:firstLine="411" w:firstLineChars="196"/>
        <w:rPr>
          <w:rFonts w:ascii="宋体" w:hAnsi="宋体"/>
          <w:bCs/>
          <w:highlight w:val="none"/>
        </w:rPr>
      </w:pPr>
      <w:r>
        <w:rPr>
          <w:rFonts w:hint="eastAsia" w:ascii="宋体" w:hAnsi="宋体"/>
          <w:bCs/>
          <w:highlight w:val="none"/>
        </w:rPr>
        <w:t>3</w:t>
      </w:r>
      <w:r>
        <w:rPr>
          <w:rFonts w:ascii="宋体" w:hAnsi="宋体"/>
          <w:bCs/>
          <w:highlight w:val="none"/>
        </w:rPr>
        <w:t>1</w:t>
      </w:r>
      <w:r>
        <w:rPr>
          <w:rFonts w:hint="eastAsia" w:ascii="宋体" w:hAnsi="宋体"/>
          <w:bCs/>
          <w:highlight w:val="none"/>
        </w:rPr>
        <w:t>.1</w:t>
      </w:r>
      <w:r>
        <w:rPr>
          <w:rFonts w:hint="eastAsia" w:ascii="宋体" w:hAnsi="宋体"/>
          <w:szCs w:val="21"/>
          <w:highlight w:val="none"/>
        </w:rPr>
        <w:t>评审委员会</w:t>
      </w:r>
      <w:r>
        <w:rPr>
          <w:rFonts w:hint="eastAsia" w:ascii="宋体" w:hAnsi="宋体"/>
          <w:bCs/>
          <w:highlight w:val="none"/>
        </w:rPr>
        <w:t>成员的评标活动应当独立进行，并应遵循投标文件初审、澄清有关问题、比较与评价、确定中标供应商、编写评审报告的工作程序。</w:t>
      </w:r>
    </w:p>
    <w:p w14:paraId="1DDE2F12">
      <w:pPr>
        <w:ind w:firstLine="411" w:firstLineChars="196"/>
        <w:rPr>
          <w:rFonts w:ascii="宋体" w:hAnsi="宋体"/>
          <w:bCs/>
          <w:szCs w:val="21"/>
          <w:highlight w:val="none"/>
        </w:rPr>
      </w:pPr>
    </w:p>
    <w:p w14:paraId="0E347C0F">
      <w:pPr>
        <w:pStyle w:val="3"/>
        <w:numPr>
          <w:ilvl w:val="0"/>
          <w:numId w:val="8"/>
        </w:numPr>
        <w:spacing w:before="120" w:beforeLines="50" w:after="120" w:afterLines="50"/>
        <w:ind w:left="562" w:hanging="562"/>
        <w:rPr>
          <w:sz w:val="28"/>
          <w:szCs w:val="28"/>
          <w:highlight w:val="none"/>
        </w:rPr>
      </w:pPr>
      <w:r>
        <w:rPr>
          <w:rFonts w:hint="eastAsia"/>
          <w:sz w:val="28"/>
          <w:szCs w:val="28"/>
          <w:highlight w:val="none"/>
        </w:rPr>
        <w:t>评审程序及评审方法</w:t>
      </w:r>
    </w:p>
    <w:p w14:paraId="08A3798B">
      <w:pPr>
        <w:rPr>
          <w:rFonts w:ascii="黑体" w:hAnsi="宋体" w:eastAsia="黑体"/>
          <w:sz w:val="24"/>
          <w:highlight w:val="none"/>
        </w:rPr>
      </w:pPr>
      <w:r>
        <w:rPr>
          <w:rFonts w:hint="eastAsia" w:ascii="黑体" w:hAnsi="宋体" w:eastAsia="黑体"/>
          <w:sz w:val="24"/>
          <w:highlight w:val="none"/>
        </w:rPr>
        <w:t>32．投标文件初审</w:t>
      </w:r>
    </w:p>
    <w:p w14:paraId="689E93CF">
      <w:pPr>
        <w:ind w:firstLine="411" w:firstLineChars="196"/>
        <w:rPr>
          <w:rFonts w:ascii="宋体" w:hAnsi="宋体"/>
          <w:highlight w:val="none"/>
        </w:rPr>
      </w:pPr>
      <w:r>
        <w:rPr>
          <w:rFonts w:hint="eastAsia" w:ascii="宋体" w:hAnsi="宋体"/>
          <w:highlight w:val="none"/>
        </w:rPr>
        <w:t>32.1投标文件初审包括资格性审查和符合性审查。</w:t>
      </w:r>
    </w:p>
    <w:p w14:paraId="493AC545">
      <w:pPr>
        <w:ind w:firstLine="411" w:firstLineChars="196"/>
        <w:rPr>
          <w:rFonts w:ascii="宋体" w:hAnsi="宋体"/>
          <w:highlight w:val="none"/>
        </w:rPr>
      </w:pPr>
      <w:r>
        <w:rPr>
          <w:rFonts w:hint="eastAsia" w:ascii="宋体" w:hAnsi="宋体"/>
          <w:highlight w:val="none"/>
        </w:rPr>
        <w:t>资格性审查：依据法律法规和招标文件的规定，对投标文件中的资格证明等进行审查，以确定投标供应商是否具备投标资格。</w:t>
      </w:r>
    </w:p>
    <w:p w14:paraId="37D49791">
      <w:pPr>
        <w:ind w:firstLine="411" w:firstLineChars="196"/>
        <w:rPr>
          <w:rFonts w:ascii="宋体" w:hAnsi="宋体"/>
          <w:highlight w:val="none"/>
        </w:rPr>
      </w:pPr>
      <w:r>
        <w:rPr>
          <w:rFonts w:hint="eastAsia" w:ascii="宋体" w:hAnsi="宋体"/>
          <w:highlight w:val="none"/>
        </w:rPr>
        <w:t>符合性审查：依据招标文件的规定，对投标文件的有效性、完整性和对招标文件的响应程度进行审查，以确定是否满足符合性审查的要求。</w:t>
      </w:r>
    </w:p>
    <w:p w14:paraId="2CAACF7E">
      <w:pPr>
        <w:ind w:firstLine="411" w:firstLineChars="196"/>
        <w:rPr>
          <w:rFonts w:ascii="宋体" w:hAnsi="宋体"/>
          <w:highlight w:val="none"/>
        </w:rPr>
      </w:pPr>
      <w:r>
        <w:rPr>
          <w:rFonts w:hint="eastAsia" w:ascii="宋体" w:hAnsi="宋体"/>
          <w:highlight w:val="none"/>
        </w:rPr>
        <w:t>32.2 投标文件初审内容请详见《资格性审查表》和《符合性审查表》部分。投标人若有一条审查不通过则按投标无效处理。</w:t>
      </w:r>
    </w:p>
    <w:p w14:paraId="390F1F33">
      <w:pPr>
        <w:ind w:firstLine="411" w:firstLineChars="196"/>
        <w:rPr>
          <w:rFonts w:ascii="宋体" w:hAnsi="宋体"/>
          <w:bCs/>
          <w:highlight w:val="none"/>
        </w:rPr>
      </w:pPr>
      <w:r>
        <w:rPr>
          <w:rFonts w:hint="eastAsia" w:ascii="宋体" w:hAnsi="宋体"/>
          <w:bCs/>
          <w:highlight w:val="none"/>
        </w:rPr>
        <w:t>32.3 投标文件初审中关于供应商家数的计算:</w:t>
      </w:r>
    </w:p>
    <w:p w14:paraId="1546C82C">
      <w:pPr>
        <w:ind w:firstLine="411" w:firstLineChars="196"/>
        <w:rPr>
          <w:rFonts w:ascii="宋体" w:hAnsi="宋体"/>
          <w:bCs/>
          <w:highlight w:val="none"/>
        </w:rPr>
      </w:pPr>
      <w:r>
        <w:rPr>
          <w:rFonts w:hint="eastAsia" w:ascii="宋体" w:hAnsi="宋体"/>
          <w:bCs/>
          <w:highlight w:val="none"/>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2036C45D">
      <w:pPr>
        <w:ind w:firstLine="411" w:firstLineChars="196"/>
        <w:rPr>
          <w:rFonts w:ascii="宋体" w:hAnsi="宋体"/>
          <w:bCs/>
          <w:highlight w:val="none"/>
        </w:rPr>
      </w:pPr>
      <w:r>
        <w:rPr>
          <w:rFonts w:hint="eastAsia" w:ascii="宋体" w:hAnsi="宋体"/>
          <w:bCs/>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highlight w:val="none"/>
        </w:rPr>
        <w:t>评审委员会</w:t>
      </w:r>
      <w:r>
        <w:rPr>
          <w:rFonts w:hint="eastAsia" w:ascii="宋体" w:hAnsi="宋体"/>
          <w:bCs/>
          <w:highlight w:val="none"/>
        </w:rPr>
        <w:t>按照招标文件规定的方式确定一个投标人获得中标人推荐资格，招标文件未规定的采取随机抽取方式确定，其他同品牌投标人不作为中标候选人。</w:t>
      </w:r>
    </w:p>
    <w:p w14:paraId="129F3F9E">
      <w:pPr>
        <w:ind w:firstLine="411" w:firstLineChars="196"/>
        <w:rPr>
          <w:rFonts w:ascii="宋体" w:hAnsi="宋体"/>
          <w:bCs/>
          <w:highlight w:val="none"/>
        </w:rPr>
      </w:pPr>
      <w:r>
        <w:rPr>
          <w:rFonts w:hint="eastAsia" w:ascii="宋体" w:hAnsi="宋体"/>
          <w:bCs/>
          <w:highlight w:val="none"/>
        </w:rPr>
        <w:t>32.3.3非单一产品采购项目，采购人应当根据采购项目技术构成、产品价格比重等合理确定核心产品，并在招标文件中载明。多家投标人提供的核心产品品牌相同的，按前两款规定处理。</w:t>
      </w:r>
    </w:p>
    <w:p w14:paraId="4C28A595">
      <w:pPr>
        <w:ind w:firstLine="411" w:firstLineChars="196"/>
        <w:rPr>
          <w:rFonts w:ascii="宋体" w:hAnsi="宋体"/>
          <w:highlight w:val="none"/>
        </w:rPr>
      </w:pPr>
      <w:r>
        <w:rPr>
          <w:rFonts w:hint="eastAsia" w:ascii="宋体" w:hAnsi="宋体"/>
          <w:highlight w:val="none"/>
        </w:rPr>
        <w:t>32.4投标人投标文件作无效处理的情形，具体包括但不限于以下：</w:t>
      </w:r>
    </w:p>
    <w:p w14:paraId="13BA20C0">
      <w:pPr>
        <w:ind w:firstLine="411" w:firstLineChars="196"/>
        <w:rPr>
          <w:highlight w:val="none"/>
        </w:rPr>
      </w:pPr>
      <w:r>
        <w:rPr>
          <w:rFonts w:hint="eastAsia" w:ascii="宋体" w:hAnsi="宋体"/>
          <w:highlight w:val="none"/>
        </w:rPr>
        <w:t>32.4.1</w:t>
      </w:r>
      <w:r>
        <w:rPr>
          <w:rFonts w:hint="eastAsia"/>
          <w:highlight w:val="none"/>
        </w:rPr>
        <w:t>不同投标人的投标文件由同一单位或者同一个人编制，或者由同一个人分阶段参与编制；</w:t>
      </w:r>
    </w:p>
    <w:p w14:paraId="40CB2195">
      <w:pPr>
        <w:ind w:firstLine="411" w:firstLineChars="196"/>
        <w:rPr>
          <w:highlight w:val="none"/>
        </w:rPr>
      </w:pPr>
      <w:r>
        <w:rPr>
          <w:rFonts w:ascii="宋体" w:hAnsi="宋体"/>
          <w:highlight w:val="none"/>
        </w:rPr>
        <w:t>32.4.</w:t>
      </w:r>
      <w:r>
        <w:rPr>
          <w:rFonts w:hint="eastAsia" w:ascii="宋体" w:hAnsi="宋体"/>
          <w:highlight w:val="none"/>
        </w:rPr>
        <w:t>2</w:t>
      </w:r>
      <w:r>
        <w:rPr>
          <w:rFonts w:hint="eastAsia"/>
          <w:highlight w:val="none"/>
        </w:rPr>
        <w:t>不同投标人委托同一单位或者个人办理投标事宜；</w:t>
      </w:r>
    </w:p>
    <w:p w14:paraId="3624A7F4">
      <w:pPr>
        <w:ind w:firstLine="411" w:firstLineChars="196"/>
        <w:rPr>
          <w:rFonts w:ascii="宋体" w:hAnsi="宋体"/>
          <w:highlight w:val="none"/>
        </w:rPr>
      </w:pPr>
      <w:r>
        <w:rPr>
          <w:rFonts w:hint="eastAsia" w:ascii="宋体" w:hAnsi="宋体"/>
          <w:highlight w:val="none"/>
        </w:rPr>
        <w:t>32.4.3不同投标人的投标文件载明的项目管理成员或者联系人员为同一人；</w:t>
      </w:r>
    </w:p>
    <w:p w14:paraId="569F9900">
      <w:pPr>
        <w:ind w:firstLine="411" w:firstLineChars="196"/>
        <w:rPr>
          <w:rFonts w:ascii="宋体" w:hAnsi="宋体"/>
          <w:highlight w:val="none"/>
        </w:rPr>
      </w:pPr>
      <w:r>
        <w:rPr>
          <w:rFonts w:hint="eastAsia" w:ascii="宋体" w:hAnsi="宋体"/>
          <w:highlight w:val="none"/>
        </w:rPr>
        <w:t>32.4.4不同投标人的投标文件异常一致或者投标报价呈规律性差异；</w:t>
      </w:r>
    </w:p>
    <w:p w14:paraId="55673DC6">
      <w:pPr>
        <w:ind w:firstLine="411" w:firstLineChars="196"/>
        <w:rPr>
          <w:rFonts w:ascii="宋体" w:hAnsi="宋体"/>
          <w:highlight w:val="none"/>
        </w:rPr>
      </w:pPr>
      <w:r>
        <w:rPr>
          <w:rFonts w:hint="eastAsia" w:ascii="宋体" w:hAnsi="宋体"/>
          <w:highlight w:val="none"/>
        </w:rPr>
        <w:t>32.4.5</w:t>
      </w:r>
      <w:r>
        <w:rPr>
          <w:rFonts w:ascii="宋体" w:hAnsi="宋体"/>
          <w:highlight w:val="none"/>
        </w:rPr>
        <w:t>不同投标供应商的投标文件或部分投标文件相互混装</w:t>
      </w:r>
      <w:r>
        <w:rPr>
          <w:rFonts w:hint="eastAsia" w:ascii="宋体" w:hAnsi="宋体"/>
          <w:highlight w:val="none"/>
        </w:rPr>
        <w:t>；</w:t>
      </w:r>
    </w:p>
    <w:p w14:paraId="16B8E28A">
      <w:pPr>
        <w:ind w:firstLine="411" w:firstLineChars="196"/>
        <w:rPr>
          <w:rFonts w:ascii="宋体" w:hAnsi="宋体"/>
          <w:highlight w:val="none"/>
        </w:rPr>
      </w:pPr>
      <w:r>
        <w:rPr>
          <w:rFonts w:hint="eastAsia" w:ascii="宋体" w:hAnsi="宋体"/>
          <w:highlight w:val="none"/>
        </w:rPr>
        <w:t>32.4.6投标供应商之间相互约定给予未中标的供应商利益补偿；</w:t>
      </w:r>
    </w:p>
    <w:p w14:paraId="2798739C">
      <w:pPr>
        <w:ind w:firstLine="411" w:firstLineChars="196"/>
        <w:rPr>
          <w:rFonts w:ascii="宋体" w:hAnsi="宋体"/>
          <w:highlight w:val="none"/>
        </w:rPr>
      </w:pPr>
      <w:r>
        <w:rPr>
          <w:rFonts w:hint="eastAsia" w:ascii="宋体" w:hAnsi="宋体"/>
          <w:highlight w:val="none"/>
        </w:rPr>
        <w:t>32.4.7不同投标供应商的法定代表人、主要经营负责人、项目投标授权代表人、项目负责人、主要技术人员为同一人、属同一单位或者同一单位缴纳社会保险；</w:t>
      </w:r>
    </w:p>
    <w:p w14:paraId="10C73250">
      <w:pPr>
        <w:ind w:firstLine="411" w:firstLineChars="196"/>
        <w:rPr>
          <w:rFonts w:ascii="宋体" w:hAnsi="宋体"/>
          <w:highlight w:val="none"/>
        </w:rPr>
      </w:pPr>
      <w:r>
        <w:rPr>
          <w:rFonts w:hint="eastAsia" w:ascii="宋体" w:hAnsi="宋体"/>
          <w:highlight w:val="none"/>
        </w:rPr>
        <w:t>32.4.8不同投标供应商的投标文件内容存在非正常一致；</w:t>
      </w:r>
    </w:p>
    <w:p w14:paraId="58690405">
      <w:pPr>
        <w:ind w:firstLine="411" w:firstLineChars="196"/>
        <w:rPr>
          <w:rFonts w:ascii="宋体" w:hAnsi="宋体"/>
          <w:highlight w:val="none"/>
        </w:rPr>
      </w:pPr>
      <w:r>
        <w:rPr>
          <w:rFonts w:hint="eastAsia" w:ascii="宋体" w:hAnsi="宋体"/>
          <w:highlight w:val="none"/>
        </w:rPr>
        <w:t>32.4.9在同一单位工作人员为两家以上（含两家）供应商进行同一项投标活动；</w:t>
      </w:r>
    </w:p>
    <w:p w14:paraId="4A4B7F6D">
      <w:pPr>
        <w:ind w:firstLine="411" w:firstLineChars="196"/>
        <w:rPr>
          <w:rFonts w:ascii="宋体" w:hAnsi="宋体"/>
          <w:highlight w:val="none"/>
        </w:rPr>
      </w:pPr>
      <w:r>
        <w:rPr>
          <w:rFonts w:hint="eastAsia" w:ascii="宋体" w:hAnsi="宋体"/>
          <w:highlight w:val="none"/>
        </w:rPr>
        <w:t>32.4.10主管部门依照法律、法规认定的其他情形。</w:t>
      </w:r>
    </w:p>
    <w:p w14:paraId="1F6B7027">
      <w:pPr>
        <w:ind w:firstLine="411" w:firstLineChars="196"/>
        <w:rPr>
          <w:rFonts w:ascii="宋体" w:hAnsi="宋体"/>
          <w:highlight w:val="none"/>
        </w:rPr>
      </w:pPr>
      <w:r>
        <w:rPr>
          <w:rFonts w:hint="eastAsia" w:ascii="宋体" w:hAnsi="宋体"/>
          <w:highlight w:val="none"/>
        </w:rPr>
        <w:t>32.5对不属于《资格性审查表》和《符合性审查表》所列的其他情形，除专用条款另有规定和32.4条款所列情形外，不得作为投标无效的理由。</w:t>
      </w:r>
    </w:p>
    <w:p w14:paraId="1A7AC452">
      <w:pPr>
        <w:rPr>
          <w:rFonts w:ascii="黑体" w:hAnsi="宋体" w:eastAsia="黑体"/>
          <w:sz w:val="24"/>
          <w:highlight w:val="none"/>
        </w:rPr>
      </w:pPr>
      <w:r>
        <w:rPr>
          <w:rFonts w:hint="eastAsia" w:ascii="黑体" w:hAnsi="宋体" w:eastAsia="黑体"/>
          <w:sz w:val="24"/>
          <w:highlight w:val="none"/>
        </w:rPr>
        <w:t>33．澄清有关问题</w:t>
      </w:r>
    </w:p>
    <w:p w14:paraId="1880EF6A">
      <w:pPr>
        <w:ind w:firstLine="411" w:firstLineChars="196"/>
        <w:rPr>
          <w:rFonts w:ascii="宋体" w:hAnsi="宋体"/>
          <w:highlight w:val="none"/>
        </w:rPr>
      </w:pPr>
      <w:bookmarkStart w:id="61" w:name="_Hlk71407321"/>
      <w:r>
        <w:rPr>
          <w:rFonts w:hint="eastAsia" w:ascii="宋体" w:hAnsi="宋体"/>
          <w:highlight w:val="none"/>
        </w:rPr>
        <w:t>3</w:t>
      </w:r>
      <w:r>
        <w:rPr>
          <w:rFonts w:ascii="宋体" w:hAnsi="宋体"/>
          <w:highlight w:val="none"/>
        </w:rPr>
        <w:t>3.1</w:t>
      </w:r>
      <w:r>
        <w:rPr>
          <w:rFonts w:hint="eastAsia" w:ascii="宋体" w:hAnsi="宋体"/>
          <w:highlight w:val="none"/>
        </w:rPr>
        <w:t>对招标文件中描述有歧义或前后不一致的地方（不含</w:t>
      </w:r>
      <w:r>
        <w:rPr>
          <w:szCs w:val="21"/>
          <w:highlight w:val="none"/>
        </w:rPr>
        <w:t>招标文件存在歧义、重大缺陷导致评</w:t>
      </w:r>
      <w:r>
        <w:rPr>
          <w:rFonts w:hint="eastAsia"/>
          <w:szCs w:val="21"/>
          <w:highlight w:val="none"/>
        </w:rPr>
        <w:t>审</w:t>
      </w:r>
      <w:r>
        <w:rPr>
          <w:szCs w:val="21"/>
          <w:highlight w:val="none"/>
        </w:rPr>
        <w:t>工作无法进行</w:t>
      </w:r>
      <w:r>
        <w:rPr>
          <w:rFonts w:hint="eastAsia"/>
          <w:szCs w:val="21"/>
          <w:highlight w:val="none"/>
        </w:rPr>
        <w:t>的情况）</w:t>
      </w:r>
      <w:r>
        <w:rPr>
          <w:rFonts w:hint="eastAsia" w:ascii="宋体" w:hAnsi="宋体"/>
          <w:highlight w:val="none"/>
        </w:rPr>
        <w:t>，评审委员会有权进行评判，但对同一条款的评判应适用于每个投标人。</w:t>
      </w:r>
      <w:bookmarkEnd w:id="61"/>
    </w:p>
    <w:p w14:paraId="0BBBEBB2">
      <w:pPr>
        <w:ind w:firstLine="411" w:firstLineChars="196"/>
        <w:rPr>
          <w:rFonts w:ascii="宋体" w:hAnsi="宋体"/>
          <w:highlight w:val="none"/>
        </w:rPr>
      </w:pPr>
      <w:r>
        <w:rPr>
          <w:rFonts w:hint="eastAsia" w:ascii="宋体" w:hAnsi="宋体"/>
          <w:highlight w:val="none"/>
        </w:rPr>
        <w:t>3</w:t>
      </w:r>
      <w:r>
        <w:rPr>
          <w:rFonts w:ascii="宋体" w:hAnsi="宋体"/>
          <w:highlight w:val="none"/>
        </w:rPr>
        <w:t>3.2</w:t>
      </w:r>
      <w:r>
        <w:rPr>
          <w:szCs w:val="21"/>
          <w:highlight w:val="none"/>
        </w:rPr>
        <w:t>评</w:t>
      </w:r>
      <w:r>
        <w:rPr>
          <w:rFonts w:hint="eastAsia"/>
          <w:szCs w:val="21"/>
          <w:highlight w:val="none"/>
        </w:rPr>
        <w:t>审</w:t>
      </w:r>
      <w:r>
        <w:rPr>
          <w:szCs w:val="21"/>
          <w:highlight w:val="none"/>
        </w:rPr>
        <w:t>委员会发现招标文件存在歧义、重大缺陷导致评</w:t>
      </w:r>
      <w:r>
        <w:rPr>
          <w:rFonts w:hint="eastAsia"/>
          <w:szCs w:val="21"/>
          <w:highlight w:val="none"/>
        </w:rPr>
        <w:t>审</w:t>
      </w:r>
      <w:r>
        <w:rPr>
          <w:szCs w:val="21"/>
          <w:highlight w:val="none"/>
        </w:rPr>
        <w:t>工作无法进行，或者招标文件内容违反国家有关强制性规定的，应当停止评</w:t>
      </w:r>
      <w:r>
        <w:rPr>
          <w:rFonts w:hint="eastAsia"/>
          <w:szCs w:val="21"/>
          <w:highlight w:val="none"/>
        </w:rPr>
        <w:t>审</w:t>
      </w:r>
      <w:r>
        <w:rPr>
          <w:szCs w:val="21"/>
          <w:highlight w:val="none"/>
        </w:rPr>
        <w:t>工作，与</w:t>
      </w:r>
      <w:r>
        <w:rPr>
          <w:rFonts w:hint="eastAsia"/>
          <w:szCs w:val="21"/>
          <w:highlight w:val="none"/>
        </w:rPr>
        <w:t>政府集中采购机构</w:t>
      </w:r>
      <w:r>
        <w:rPr>
          <w:szCs w:val="21"/>
          <w:highlight w:val="none"/>
        </w:rPr>
        <w:t>沟通并作书面记录。</w:t>
      </w:r>
      <w:r>
        <w:rPr>
          <w:rFonts w:hint="eastAsia"/>
          <w:szCs w:val="21"/>
          <w:highlight w:val="none"/>
        </w:rPr>
        <w:t>经</w:t>
      </w:r>
      <w:r>
        <w:rPr>
          <w:szCs w:val="21"/>
          <w:highlight w:val="none"/>
        </w:rPr>
        <w:t>确认后，</w:t>
      </w:r>
      <w:r>
        <w:rPr>
          <w:rFonts w:hint="eastAsia"/>
          <w:szCs w:val="21"/>
          <w:highlight w:val="none"/>
        </w:rPr>
        <w:t>项目</w:t>
      </w:r>
      <w:r>
        <w:rPr>
          <w:szCs w:val="21"/>
          <w:highlight w:val="none"/>
        </w:rPr>
        <w:t>应当修改招标文件，重新组织采购活动。</w:t>
      </w:r>
    </w:p>
    <w:p w14:paraId="43ED0323">
      <w:pPr>
        <w:ind w:firstLine="411" w:firstLineChars="196"/>
        <w:rPr>
          <w:rFonts w:ascii="宋体" w:hAnsi="宋体"/>
          <w:highlight w:val="none"/>
        </w:rPr>
      </w:pPr>
      <w:r>
        <w:rPr>
          <w:rFonts w:ascii="宋体" w:hAnsi="宋体"/>
          <w:highlight w:val="none"/>
        </w:rPr>
        <w:t>33.3</w:t>
      </w:r>
      <w:r>
        <w:rPr>
          <w:rFonts w:hint="eastAsia" w:ascii="宋体" w:hAnsi="宋体"/>
          <w:highlight w:val="none"/>
        </w:rPr>
        <w:t>对于投标文件中含义不明确、同类问题表述不一致或者有明显文字和计算错误的内容，评审委员会应当以书面形式要求投标人作出必要的澄清、说明或者补正。</w:t>
      </w:r>
    </w:p>
    <w:p w14:paraId="7548FAAC">
      <w:pPr>
        <w:ind w:firstLine="411" w:firstLineChars="196"/>
        <w:rPr>
          <w:rFonts w:ascii="宋体" w:hAnsi="宋体"/>
          <w:highlight w:val="none"/>
        </w:rPr>
      </w:pPr>
      <w:r>
        <w:rPr>
          <w:rFonts w:hint="eastAsia" w:ascii="宋体" w:hAnsi="宋体"/>
          <w:highlight w:val="none"/>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342F3D96">
      <w:pPr>
        <w:ind w:firstLine="411" w:firstLineChars="196"/>
        <w:rPr>
          <w:rFonts w:ascii="宋体" w:hAnsi="宋体"/>
          <w:szCs w:val="21"/>
          <w:highlight w:val="none"/>
        </w:rPr>
      </w:pPr>
      <w:r>
        <w:rPr>
          <w:rFonts w:hint="eastAsia" w:ascii="宋体" w:hAnsi="宋体"/>
          <w:szCs w:val="21"/>
          <w:highlight w:val="none"/>
        </w:rPr>
        <w:t>根据本通用条款第34条，凡属于评审委员会在评审中发现的算术错误进行核实的修改不在此列。</w:t>
      </w:r>
    </w:p>
    <w:p w14:paraId="16322FCA">
      <w:pPr>
        <w:rPr>
          <w:rFonts w:ascii="黑体" w:hAnsi="宋体" w:eastAsia="黑体"/>
          <w:sz w:val="24"/>
          <w:highlight w:val="none"/>
        </w:rPr>
      </w:pPr>
      <w:bookmarkStart w:id="62" w:name="_Toc100052400"/>
      <w:bookmarkStart w:id="63" w:name="_Toc73517673"/>
      <w:bookmarkStart w:id="64" w:name="_Toc73521669"/>
      <w:bookmarkStart w:id="65" w:name="_Toc73521581"/>
      <w:bookmarkStart w:id="66" w:name="_Toc73518151"/>
      <w:r>
        <w:rPr>
          <w:rFonts w:hint="eastAsia" w:ascii="黑体" w:hAnsi="宋体" w:eastAsia="黑体"/>
          <w:sz w:val="24"/>
          <w:highlight w:val="none"/>
        </w:rPr>
        <w:t>34．错误的修正</w:t>
      </w:r>
      <w:bookmarkEnd w:id="62"/>
      <w:bookmarkEnd w:id="63"/>
      <w:bookmarkEnd w:id="64"/>
      <w:bookmarkEnd w:id="65"/>
      <w:bookmarkEnd w:id="66"/>
    </w:p>
    <w:p w14:paraId="141FACE9">
      <w:pPr>
        <w:ind w:firstLine="411" w:firstLineChars="196"/>
        <w:rPr>
          <w:rFonts w:ascii="宋体" w:hAnsi="宋体"/>
          <w:szCs w:val="21"/>
          <w:highlight w:val="none"/>
        </w:rPr>
      </w:pPr>
      <w:r>
        <w:rPr>
          <w:rFonts w:hint="eastAsia" w:ascii="宋体" w:hAnsi="宋体"/>
          <w:szCs w:val="21"/>
          <w:highlight w:val="none"/>
        </w:rPr>
        <w:t>投标文件报价出现前后不一致的，除专用条款另有规定外，按照下列规定修正：</w:t>
      </w:r>
    </w:p>
    <w:p w14:paraId="70E189B0">
      <w:pPr>
        <w:ind w:firstLine="411" w:firstLineChars="196"/>
        <w:rPr>
          <w:rFonts w:ascii="宋体" w:hAnsi="宋体"/>
          <w:szCs w:val="21"/>
          <w:highlight w:val="none"/>
        </w:rPr>
      </w:pPr>
      <w:r>
        <w:rPr>
          <w:rFonts w:hint="eastAsia" w:ascii="宋体" w:hAnsi="宋体"/>
          <w:szCs w:val="21"/>
          <w:highlight w:val="none"/>
        </w:rPr>
        <w:t>34.1投标文件中开标一览表投标报价内容与投标文件中投标报价相应内容不一致的，以开标一览表为准；</w:t>
      </w:r>
    </w:p>
    <w:p w14:paraId="7787E1C1">
      <w:pPr>
        <w:ind w:firstLine="411" w:firstLineChars="196"/>
        <w:rPr>
          <w:rFonts w:ascii="宋体" w:hAnsi="宋体"/>
          <w:szCs w:val="21"/>
          <w:highlight w:val="none"/>
        </w:rPr>
      </w:pPr>
      <w:r>
        <w:rPr>
          <w:rFonts w:hint="eastAsia" w:ascii="宋体" w:hAnsi="宋体"/>
          <w:szCs w:val="21"/>
          <w:highlight w:val="none"/>
        </w:rPr>
        <w:t>34.2大写金额和小写金额不一致的，以大写金额为准；</w:t>
      </w:r>
    </w:p>
    <w:p w14:paraId="021CC3A1">
      <w:pPr>
        <w:ind w:firstLine="411" w:firstLineChars="196"/>
        <w:rPr>
          <w:rFonts w:ascii="宋体" w:hAnsi="宋体"/>
          <w:szCs w:val="21"/>
          <w:highlight w:val="none"/>
        </w:rPr>
      </w:pPr>
      <w:r>
        <w:rPr>
          <w:rFonts w:hint="eastAsia" w:ascii="宋体" w:hAnsi="宋体"/>
          <w:szCs w:val="21"/>
          <w:highlight w:val="none"/>
        </w:rPr>
        <w:t>34.3单价金额小数点或者百分比有明显错位，以开标一览表的总价为准，并修改单价；</w:t>
      </w:r>
    </w:p>
    <w:p w14:paraId="11E2C77D">
      <w:pPr>
        <w:ind w:firstLine="411" w:firstLineChars="196"/>
        <w:rPr>
          <w:rFonts w:ascii="宋体" w:hAnsi="宋体"/>
          <w:szCs w:val="21"/>
          <w:highlight w:val="none"/>
        </w:rPr>
      </w:pPr>
      <w:r>
        <w:rPr>
          <w:rFonts w:hint="eastAsia" w:ascii="宋体" w:hAnsi="宋体"/>
          <w:szCs w:val="21"/>
          <w:highlight w:val="none"/>
        </w:rPr>
        <w:t>34.4总价金额与按单价汇总金额不一致的，以单价金额计算结果为准。</w:t>
      </w:r>
    </w:p>
    <w:p w14:paraId="1EF9F9F0">
      <w:pPr>
        <w:ind w:firstLine="411" w:firstLineChars="196"/>
        <w:rPr>
          <w:rFonts w:ascii="宋体" w:hAnsi="宋体"/>
          <w:szCs w:val="21"/>
          <w:highlight w:val="none"/>
        </w:rPr>
      </w:pPr>
      <w:r>
        <w:rPr>
          <w:rFonts w:hint="eastAsia" w:ascii="宋体" w:hAnsi="宋体"/>
          <w:szCs w:val="21"/>
          <w:highlight w:val="none"/>
        </w:rPr>
        <w:t>34.5同时出现两种以上不一致的，按照前款规定的顺序修正。修正后的报价按照本通用条款33条的规定，经投标人确认后产生约束力，投标人不确认的，其投标无效。</w:t>
      </w:r>
    </w:p>
    <w:p w14:paraId="22ACFCD0">
      <w:pPr>
        <w:rPr>
          <w:rFonts w:ascii="黑体" w:hAnsi="宋体" w:eastAsia="黑体"/>
          <w:sz w:val="24"/>
          <w:highlight w:val="none"/>
        </w:rPr>
      </w:pPr>
      <w:r>
        <w:rPr>
          <w:rFonts w:hint="eastAsia" w:ascii="黑体" w:hAnsi="宋体" w:eastAsia="黑体"/>
          <w:sz w:val="24"/>
          <w:highlight w:val="none"/>
        </w:rPr>
        <w:t>35．投标文件的比较与评价</w:t>
      </w:r>
    </w:p>
    <w:p w14:paraId="60668CEA">
      <w:pPr>
        <w:ind w:firstLine="411" w:firstLineChars="196"/>
        <w:rPr>
          <w:rFonts w:ascii="宋体" w:hAnsi="宋体"/>
          <w:szCs w:val="21"/>
          <w:highlight w:val="none"/>
        </w:rPr>
      </w:pPr>
      <w:r>
        <w:rPr>
          <w:rFonts w:hint="eastAsia" w:ascii="宋体" w:hAnsi="宋体"/>
          <w:szCs w:val="21"/>
          <w:highlight w:val="none"/>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4E6B2DBA">
      <w:pPr>
        <w:ind w:firstLine="411" w:firstLineChars="196"/>
        <w:rPr>
          <w:rFonts w:ascii="宋体" w:hAnsi="宋体"/>
          <w:szCs w:val="21"/>
          <w:highlight w:val="none"/>
        </w:rPr>
      </w:pPr>
      <w:r>
        <w:rPr>
          <w:rFonts w:hint="eastAsia" w:ascii="宋体" w:hAnsi="宋体"/>
          <w:szCs w:val="21"/>
          <w:highlight w:val="none"/>
        </w:rPr>
        <w:t>评审委员会成员对需要共同认定的事项存在争议的，应当按照少数服从多数的原则作出结论。持不同意见的评审委员会成员应当书面作出说明，否则视为无异议。</w:t>
      </w:r>
    </w:p>
    <w:p w14:paraId="3AA8BFAE">
      <w:pPr>
        <w:rPr>
          <w:rFonts w:ascii="黑体" w:hAnsi="宋体" w:eastAsia="黑体"/>
          <w:sz w:val="24"/>
          <w:highlight w:val="none"/>
        </w:rPr>
      </w:pPr>
      <w:r>
        <w:rPr>
          <w:rFonts w:hint="eastAsia" w:ascii="黑体" w:hAnsi="宋体" w:eastAsia="黑体"/>
          <w:sz w:val="24"/>
          <w:highlight w:val="none"/>
        </w:rPr>
        <w:t>36. 实地考察</w:t>
      </w:r>
    </w:p>
    <w:p w14:paraId="0014960B">
      <w:pPr>
        <w:ind w:firstLine="411" w:firstLineChars="196"/>
        <w:rPr>
          <w:rFonts w:ascii="宋体" w:hAnsi="宋体"/>
          <w:szCs w:val="21"/>
          <w:highlight w:val="none"/>
        </w:rPr>
      </w:pPr>
      <w:r>
        <w:rPr>
          <w:rFonts w:hint="eastAsia" w:ascii="宋体" w:hAnsi="宋体"/>
          <w:szCs w:val="21"/>
          <w:highlight w:val="none"/>
        </w:rPr>
        <w:t>36.1</w:t>
      </w:r>
      <w:r>
        <w:rPr>
          <w:rFonts w:hint="eastAsia" w:ascii="宋体" w:hAnsi="宋体"/>
          <w:szCs w:val="21"/>
          <w:highlight w:val="none"/>
          <w:lang w:val="en-US" w:eastAsia="zh-CN"/>
        </w:rPr>
        <w:t>在评审期间，评审委员会根据招标文件规定（详见“一、对通用条款的补充内容”），有权对本项目的投标人开展实地考察，投标人需时刻做好接收实地考察的准备。</w:t>
      </w:r>
    </w:p>
    <w:p w14:paraId="6AB5571B">
      <w:pPr>
        <w:rPr>
          <w:rFonts w:ascii="黑体" w:hAnsi="宋体" w:eastAsia="黑体"/>
          <w:sz w:val="24"/>
          <w:highlight w:val="none"/>
        </w:rPr>
      </w:pPr>
      <w:r>
        <w:rPr>
          <w:rFonts w:hint="eastAsia" w:ascii="黑体" w:hAnsi="宋体" w:eastAsia="黑体"/>
          <w:sz w:val="24"/>
          <w:highlight w:val="none"/>
        </w:rPr>
        <w:t>37．评审方法</w:t>
      </w:r>
    </w:p>
    <w:p w14:paraId="35431617">
      <w:pPr>
        <w:ind w:firstLine="413" w:firstLineChars="196"/>
        <w:rPr>
          <w:rFonts w:ascii="宋体" w:hAnsi="宋体"/>
          <w:b/>
          <w:bCs/>
          <w:szCs w:val="21"/>
          <w:highlight w:val="none"/>
        </w:rPr>
      </w:pPr>
      <w:r>
        <w:rPr>
          <w:rFonts w:hint="eastAsia" w:ascii="宋体" w:hAnsi="宋体"/>
          <w:b/>
          <w:bCs/>
          <w:szCs w:val="21"/>
          <w:highlight w:val="none"/>
        </w:rPr>
        <w:t>37.1.1最低价法</w:t>
      </w:r>
    </w:p>
    <w:p w14:paraId="16070ABB">
      <w:pPr>
        <w:ind w:firstLine="411" w:firstLineChars="196"/>
        <w:rPr>
          <w:rFonts w:ascii="ˎ̥" w:hAnsi="ˎ̥"/>
          <w:highlight w:val="none"/>
        </w:rPr>
      </w:pPr>
      <w:bookmarkStart w:id="67" w:name="_Hlk72438142"/>
      <w:r>
        <w:rPr>
          <w:rFonts w:ascii="ˎ̥" w:hAnsi="ˎ̥"/>
          <w:highlight w:val="none"/>
        </w:rPr>
        <w:t>最低价法，是指</w:t>
      </w:r>
      <w:r>
        <w:rPr>
          <w:rFonts w:hint="eastAsia" w:ascii="ˎ̥" w:hAnsi="ˎ̥"/>
          <w:highlight w:val="none"/>
        </w:rPr>
        <w:t>完全</w:t>
      </w:r>
      <w:r>
        <w:rPr>
          <w:rFonts w:ascii="ˎ̥" w:hAnsi="ˎ̥"/>
          <w:highlight w:val="none"/>
        </w:rPr>
        <w:t>满足招标文件实质性要求，</w:t>
      </w:r>
      <w:r>
        <w:rPr>
          <w:rFonts w:hint="eastAsia" w:ascii="ˎ̥" w:hAnsi="ˎ̥"/>
          <w:highlight w:val="none"/>
        </w:rPr>
        <w:t>按照报价由低到高的顺序，依据招标文件中规定的数量或者比例推荐候选中标供应商。</w:t>
      </w:r>
    </w:p>
    <w:p w14:paraId="5AB9A0DA">
      <w:pPr>
        <w:ind w:firstLine="413" w:firstLineChars="196"/>
        <w:rPr>
          <w:rFonts w:ascii="宋体" w:hAnsi="宋体"/>
          <w:b/>
          <w:bCs/>
          <w:szCs w:val="21"/>
          <w:highlight w:val="none"/>
        </w:rPr>
      </w:pPr>
      <w:r>
        <w:rPr>
          <w:rFonts w:hint="eastAsia" w:ascii="宋体" w:hAnsi="宋体"/>
          <w:b/>
          <w:bCs/>
          <w:szCs w:val="21"/>
          <w:highlight w:val="none"/>
        </w:rPr>
        <w:t>37.1.2综合评分法</w:t>
      </w:r>
    </w:p>
    <w:p w14:paraId="1D7C45A2">
      <w:pPr>
        <w:ind w:firstLine="411" w:firstLineChars="196"/>
        <w:rPr>
          <w:rFonts w:hint="eastAsia" w:ascii="ˎ̥" w:hAnsi="ˎ̥"/>
          <w:highlight w:val="none"/>
        </w:rPr>
      </w:pPr>
      <w:r>
        <w:rPr>
          <w:rFonts w:ascii="ˎ̥" w:hAnsi="ˎ̥"/>
          <w:highlight w:val="none"/>
        </w:rPr>
        <w:t>综合评分法，是指</w:t>
      </w:r>
      <w:r>
        <w:rPr>
          <w:rFonts w:hint="eastAsia" w:ascii="ˎ̥" w:hAnsi="ˎ̥"/>
          <w:highlight w:val="none"/>
        </w:rPr>
        <w:t>在</w:t>
      </w:r>
      <w:r>
        <w:rPr>
          <w:rFonts w:ascii="ˎ̥" w:hAnsi="ˎ̥"/>
          <w:highlight w:val="none"/>
        </w:rPr>
        <w:t>满足招标文件全部实质性要求</w:t>
      </w:r>
      <w:r>
        <w:rPr>
          <w:rFonts w:hint="eastAsia" w:ascii="ˎ̥" w:hAnsi="ˎ̥"/>
          <w:highlight w:val="none"/>
        </w:rPr>
        <w:t>的前提下</w:t>
      </w:r>
      <w:r>
        <w:rPr>
          <w:rFonts w:ascii="ˎ̥" w:hAnsi="ˎ̥"/>
          <w:highlight w:val="none"/>
        </w:rPr>
        <w:t>，</w:t>
      </w:r>
      <w:r>
        <w:rPr>
          <w:rFonts w:hint="eastAsia" w:ascii="ˎ̥" w:hAnsi="ˎ̥"/>
          <w:highlight w:val="none"/>
        </w:rPr>
        <w:t>按照招标文件中规定的各项因素进行综合评审，评审总得分排名前列的投标人，作为推荐的候选中标供应商。</w:t>
      </w:r>
      <w:bookmarkEnd w:id="67"/>
    </w:p>
    <w:p w14:paraId="6A4061F6">
      <w:pPr>
        <w:ind w:firstLine="411" w:firstLineChars="196"/>
        <w:rPr>
          <w:rFonts w:ascii="宋体" w:hAnsi="宋体"/>
          <w:b/>
          <w:bCs/>
          <w:szCs w:val="21"/>
          <w:highlight w:val="none"/>
        </w:rPr>
      </w:pPr>
      <w:r>
        <w:rPr>
          <w:rFonts w:hint="eastAsia" w:ascii="ˎ̥" w:hAnsi="ˎ̥"/>
          <w:highlight w:val="none"/>
          <w:lang w:val="en-US" w:eastAsia="zh-CN"/>
        </w:rPr>
        <w:t>3</w:t>
      </w:r>
      <w:r>
        <w:rPr>
          <w:rFonts w:hint="eastAsia" w:ascii="宋体" w:hAnsi="宋体"/>
          <w:b/>
          <w:bCs/>
          <w:szCs w:val="21"/>
          <w:highlight w:val="none"/>
        </w:rPr>
        <w:t>7.2 本项目采用的评审方法见本项目招标文件第一册“专用条款”的相关内容。</w:t>
      </w:r>
    </w:p>
    <w:p w14:paraId="2CCA5735">
      <w:pPr>
        <w:ind w:firstLine="413" w:firstLineChars="196"/>
        <w:rPr>
          <w:rFonts w:ascii="宋体" w:hAnsi="宋体"/>
          <w:b/>
          <w:bCs/>
          <w:szCs w:val="21"/>
          <w:highlight w:val="none"/>
        </w:rPr>
      </w:pPr>
      <w:r>
        <w:rPr>
          <w:rFonts w:hint="eastAsia" w:ascii="宋体" w:hAnsi="宋体"/>
          <w:b/>
          <w:bCs/>
          <w:szCs w:val="21"/>
          <w:highlight w:val="none"/>
        </w:rPr>
        <w:t>37.3重新评审的情形</w:t>
      </w:r>
    </w:p>
    <w:p w14:paraId="6FFA42D7">
      <w:pPr>
        <w:ind w:firstLine="411" w:firstLineChars="196"/>
        <w:rPr>
          <w:rFonts w:ascii="宋体" w:hAnsi="宋体"/>
          <w:b/>
          <w:bCs/>
          <w:szCs w:val="21"/>
          <w:highlight w:val="none"/>
        </w:rPr>
      </w:pPr>
      <w:r>
        <w:rPr>
          <w:rFonts w:hint="eastAsia" w:ascii="宋体" w:hAnsi="宋体" w:cs="宋体"/>
          <w:kern w:val="0"/>
          <w:szCs w:val="21"/>
          <w:highlight w:val="none"/>
        </w:rPr>
        <w:t>评审结果汇总完成后，除下列情形外，任何人不得修改评审结果：</w:t>
      </w:r>
    </w:p>
    <w:p w14:paraId="17384DCB">
      <w:pPr>
        <w:ind w:firstLine="411" w:firstLineChars="196"/>
        <w:rPr>
          <w:rFonts w:ascii="宋体" w:hAnsi="宋体" w:cs="宋体"/>
          <w:kern w:val="0"/>
          <w:szCs w:val="21"/>
          <w:highlight w:val="none"/>
        </w:rPr>
      </w:pPr>
      <w:r>
        <w:rPr>
          <w:rFonts w:hint="eastAsia" w:ascii="宋体" w:hAnsi="宋体" w:cs="宋体"/>
          <w:kern w:val="0"/>
          <w:szCs w:val="21"/>
          <w:highlight w:val="none"/>
        </w:rPr>
        <w:t>37.3.1分值汇总计算错误的；</w:t>
      </w:r>
    </w:p>
    <w:p w14:paraId="71EE8D26">
      <w:pPr>
        <w:ind w:firstLine="411" w:firstLineChars="196"/>
        <w:rPr>
          <w:rFonts w:ascii="宋体" w:hAnsi="宋体" w:cs="宋体"/>
          <w:kern w:val="0"/>
          <w:szCs w:val="21"/>
          <w:highlight w:val="none"/>
        </w:rPr>
      </w:pPr>
      <w:r>
        <w:rPr>
          <w:rFonts w:hint="eastAsia" w:ascii="宋体" w:hAnsi="宋体" w:cs="宋体"/>
          <w:kern w:val="0"/>
          <w:szCs w:val="21"/>
          <w:highlight w:val="none"/>
        </w:rPr>
        <w:t>37.3.2分项评分超出评分标准范围的；</w:t>
      </w:r>
    </w:p>
    <w:p w14:paraId="21903F2B">
      <w:pPr>
        <w:ind w:firstLine="411" w:firstLineChars="196"/>
        <w:rPr>
          <w:rFonts w:ascii="宋体" w:hAnsi="宋体" w:cs="宋体"/>
          <w:kern w:val="0"/>
          <w:szCs w:val="21"/>
          <w:highlight w:val="none"/>
        </w:rPr>
      </w:pPr>
      <w:r>
        <w:rPr>
          <w:rFonts w:hint="eastAsia" w:ascii="宋体" w:hAnsi="宋体" w:cs="宋体"/>
          <w:kern w:val="0"/>
          <w:szCs w:val="21"/>
          <w:highlight w:val="none"/>
        </w:rPr>
        <w:t>37.3.3评审委员会成员对客观评审因素评分不一致的；</w:t>
      </w:r>
    </w:p>
    <w:p w14:paraId="3E981332">
      <w:pPr>
        <w:ind w:firstLine="411" w:firstLineChars="196"/>
        <w:rPr>
          <w:rFonts w:ascii="宋体" w:hAnsi="宋体" w:cs="宋体"/>
          <w:kern w:val="0"/>
          <w:szCs w:val="21"/>
          <w:highlight w:val="none"/>
        </w:rPr>
      </w:pPr>
      <w:r>
        <w:rPr>
          <w:rFonts w:hint="eastAsia" w:ascii="宋体" w:hAnsi="宋体" w:cs="宋体"/>
          <w:kern w:val="0"/>
          <w:szCs w:val="21"/>
          <w:highlight w:val="none"/>
        </w:rPr>
        <w:t>37.3.4经评审委员会认定评分畸高、畸低的。</w:t>
      </w:r>
    </w:p>
    <w:p w14:paraId="2BB92B19">
      <w:pPr>
        <w:ind w:firstLine="411" w:firstLineChars="196"/>
        <w:rPr>
          <w:rFonts w:ascii="宋体" w:hAnsi="宋体" w:cs="宋体"/>
          <w:kern w:val="0"/>
          <w:szCs w:val="21"/>
          <w:highlight w:val="none"/>
        </w:rPr>
      </w:pPr>
      <w:r>
        <w:rPr>
          <w:rFonts w:hint="eastAsia" w:ascii="宋体" w:hAnsi="宋体" w:cs="宋体"/>
          <w:kern w:val="0"/>
          <w:szCs w:val="21"/>
          <w:highlight w:val="none"/>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0169FDFA">
      <w:pPr>
        <w:ind w:firstLine="411" w:firstLineChars="196"/>
        <w:rPr>
          <w:rFonts w:ascii="宋体" w:hAnsi="宋体" w:cs="宋体"/>
          <w:kern w:val="0"/>
          <w:szCs w:val="21"/>
          <w:highlight w:val="none"/>
        </w:rPr>
      </w:pPr>
      <w:r>
        <w:rPr>
          <w:rFonts w:hint="eastAsia" w:ascii="宋体" w:hAnsi="宋体" w:cs="宋体"/>
          <w:kern w:val="0"/>
          <w:szCs w:val="21"/>
          <w:highlight w:val="none"/>
        </w:rPr>
        <w:t>投标人对本条第一款情形提出质疑的，采购人或者采购代理机构可以组织原评审委员会进行重新评审，重新评审改变评审结果的，应当书面报告本级财政部门。</w:t>
      </w:r>
    </w:p>
    <w:p w14:paraId="55EBCEFE">
      <w:pPr>
        <w:ind w:firstLine="413" w:firstLineChars="196"/>
        <w:rPr>
          <w:rFonts w:ascii="宋体" w:hAnsi="宋体"/>
          <w:b/>
          <w:bCs/>
          <w:szCs w:val="21"/>
          <w:highlight w:val="none"/>
        </w:rPr>
      </w:pPr>
      <w:r>
        <w:rPr>
          <w:rFonts w:hint="eastAsia" w:ascii="宋体" w:hAnsi="宋体"/>
          <w:b/>
          <w:bCs/>
          <w:szCs w:val="21"/>
          <w:highlight w:val="none"/>
        </w:rPr>
        <w:t>37.4重新组建评审委员会的情形</w:t>
      </w:r>
    </w:p>
    <w:p w14:paraId="72E0A24E">
      <w:pPr>
        <w:ind w:firstLine="411" w:firstLineChars="196"/>
        <w:rPr>
          <w:rFonts w:ascii="宋体" w:hAnsi="宋体" w:cs="宋体"/>
          <w:kern w:val="0"/>
          <w:szCs w:val="21"/>
          <w:highlight w:val="none"/>
        </w:rPr>
      </w:pPr>
      <w:r>
        <w:rPr>
          <w:rFonts w:hint="eastAsia" w:ascii="宋体" w:hAnsi="宋体" w:cs="宋体"/>
          <w:kern w:val="0"/>
          <w:szCs w:val="21"/>
          <w:highlight w:val="none"/>
        </w:rPr>
        <w:t>评审委员会或者其成员存在下列情形导致评审结果无效的，重新组建评审委员会进行评标，并书面报告本级财政部门：</w:t>
      </w:r>
    </w:p>
    <w:p w14:paraId="127F65D2">
      <w:pPr>
        <w:ind w:firstLine="411" w:firstLineChars="196"/>
        <w:rPr>
          <w:rFonts w:ascii="宋体" w:hAnsi="宋体" w:cs="宋体"/>
          <w:kern w:val="0"/>
          <w:szCs w:val="21"/>
          <w:highlight w:val="none"/>
        </w:rPr>
      </w:pPr>
      <w:r>
        <w:rPr>
          <w:rFonts w:hint="eastAsia" w:ascii="宋体" w:hAnsi="宋体" w:cs="宋体"/>
          <w:kern w:val="0"/>
          <w:szCs w:val="21"/>
          <w:highlight w:val="none"/>
        </w:rPr>
        <w:t>37.4.1评审委员会组成不符合《政府采购货物和服务招标投标管理办法》规定的；</w:t>
      </w:r>
    </w:p>
    <w:p w14:paraId="15D9AEA9">
      <w:pPr>
        <w:ind w:firstLine="411" w:firstLineChars="196"/>
        <w:rPr>
          <w:rFonts w:ascii="宋体" w:hAnsi="宋体" w:cs="宋体"/>
          <w:kern w:val="0"/>
          <w:szCs w:val="21"/>
          <w:highlight w:val="none"/>
        </w:rPr>
      </w:pPr>
      <w:r>
        <w:rPr>
          <w:rFonts w:hint="eastAsia" w:ascii="宋体" w:hAnsi="宋体" w:cs="宋体"/>
          <w:kern w:val="0"/>
          <w:szCs w:val="21"/>
          <w:highlight w:val="none"/>
        </w:rPr>
        <w:t>37.4.2有《政府采购货物和服务招标投标管理办法》第六十二条第一至五项情形的；</w:t>
      </w:r>
    </w:p>
    <w:p w14:paraId="77C62E48">
      <w:pPr>
        <w:ind w:firstLine="411" w:firstLineChars="196"/>
        <w:rPr>
          <w:rFonts w:ascii="宋体" w:hAnsi="宋体" w:cs="宋体"/>
          <w:kern w:val="0"/>
          <w:szCs w:val="21"/>
          <w:highlight w:val="none"/>
        </w:rPr>
      </w:pPr>
      <w:r>
        <w:rPr>
          <w:rFonts w:hint="eastAsia" w:ascii="宋体" w:hAnsi="宋体" w:cs="宋体"/>
          <w:kern w:val="0"/>
          <w:szCs w:val="21"/>
          <w:highlight w:val="none"/>
        </w:rPr>
        <w:t>37.4.3评审委员会及其成员独立评标受到非法干预的；</w:t>
      </w:r>
    </w:p>
    <w:p w14:paraId="76E5FE58">
      <w:pPr>
        <w:ind w:firstLine="411" w:firstLineChars="196"/>
        <w:rPr>
          <w:rFonts w:ascii="宋体" w:hAnsi="宋体" w:cs="宋体"/>
          <w:kern w:val="0"/>
          <w:szCs w:val="21"/>
          <w:highlight w:val="none"/>
        </w:rPr>
      </w:pPr>
      <w:r>
        <w:rPr>
          <w:rFonts w:hint="eastAsia" w:ascii="宋体" w:hAnsi="宋体" w:cs="宋体"/>
          <w:kern w:val="0"/>
          <w:szCs w:val="21"/>
          <w:highlight w:val="none"/>
        </w:rPr>
        <w:t>37.4.4有政府采购法实施条例第七十五条规定的违法行为的。</w:t>
      </w:r>
    </w:p>
    <w:p w14:paraId="42DF5C8E">
      <w:pPr>
        <w:ind w:firstLine="411" w:firstLineChars="196"/>
        <w:rPr>
          <w:rFonts w:ascii="宋体" w:hAnsi="宋体" w:cs="宋体"/>
          <w:kern w:val="0"/>
          <w:szCs w:val="21"/>
          <w:highlight w:val="none"/>
        </w:rPr>
      </w:pPr>
      <w:r>
        <w:rPr>
          <w:rFonts w:hint="eastAsia" w:ascii="宋体" w:hAnsi="宋体" w:cs="宋体"/>
          <w:kern w:val="0"/>
          <w:szCs w:val="21"/>
          <w:highlight w:val="none"/>
        </w:rPr>
        <w:t>有违法违规行为的原评审委员会成员不得参加重新组建的评审委员会。</w:t>
      </w:r>
    </w:p>
    <w:p w14:paraId="21D784DF">
      <w:pPr>
        <w:ind w:firstLine="411" w:firstLineChars="196"/>
        <w:rPr>
          <w:rFonts w:ascii="宋体" w:hAnsi="宋体"/>
          <w:szCs w:val="21"/>
          <w:highlight w:val="none"/>
        </w:rPr>
      </w:pPr>
    </w:p>
    <w:p w14:paraId="2E13D6F8">
      <w:pPr>
        <w:pStyle w:val="3"/>
        <w:numPr>
          <w:ilvl w:val="0"/>
          <w:numId w:val="8"/>
        </w:numPr>
        <w:spacing w:before="120" w:beforeLines="50" w:after="120" w:afterLines="50"/>
        <w:ind w:left="562" w:hanging="562"/>
        <w:rPr>
          <w:sz w:val="28"/>
          <w:szCs w:val="28"/>
          <w:highlight w:val="none"/>
        </w:rPr>
      </w:pPr>
      <w:r>
        <w:rPr>
          <w:rFonts w:hint="eastAsia"/>
          <w:sz w:val="28"/>
          <w:szCs w:val="28"/>
          <w:highlight w:val="none"/>
        </w:rPr>
        <w:t>定标及公示</w:t>
      </w:r>
    </w:p>
    <w:p w14:paraId="4CE1C6F9">
      <w:pPr>
        <w:rPr>
          <w:rFonts w:ascii="黑体" w:hAnsi="宋体" w:eastAsia="黑体"/>
          <w:sz w:val="24"/>
          <w:highlight w:val="none"/>
        </w:rPr>
      </w:pPr>
      <w:r>
        <w:rPr>
          <w:rFonts w:hint="eastAsia" w:ascii="黑体" w:hAnsi="宋体" w:eastAsia="黑体"/>
          <w:sz w:val="24"/>
          <w:highlight w:val="none"/>
        </w:rPr>
        <w:t>38．定标方法</w:t>
      </w:r>
    </w:p>
    <w:p w14:paraId="43607B07">
      <w:pPr>
        <w:ind w:firstLine="411" w:firstLineChars="196"/>
        <w:rPr>
          <w:rFonts w:ascii="宋体" w:hAnsi="宋体"/>
          <w:szCs w:val="21"/>
          <w:highlight w:val="none"/>
        </w:rPr>
      </w:pPr>
      <w:r>
        <w:rPr>
          <w:rFonts w:hint="eastAsia" w:ascii="宋体" w:hAnsi="宋体"/>
          <w:szCs w:val="21"/>
          <w:highlight w:val="none"/>
        </w:rPr>
        <w:t>38.1非评定分离项目定标方法</w:t>
      </w:r>
    </w:p>
    <w:p w14:paraId="7CCBBFC4">
      <w:pPr>
        <w:ind w:firstLine="411" w:firstLineChars="196"/>
        <w:rPr>
          <w:rFonts w:ascii="宋体" w:hAnsi="宋体"/>
          <w:szCs w:val="21"/>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1.1评审委员会依据本项目招标文件所约定的评审方法进行评审和比较，向政府集中采购机构提交书面评审报告，并根据评审方法比较评价结果从优到劣进行排序，确定候选中标供应商。</w:t>
      </w:r>
    </w:p>
    <w:p w14:paraId="0EC26C8E">
      <w:pPr>
        <w:ind w:firstLine="411" w:firstLineChars="196"/>
        <w:rPr>
          <w:rFonts w:ascii="ˎ̥" w:hAnsi="ˎ̥"/>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1.2</w:t>
      </w:r>
      <w:r>
        <w:rPr>
          <w:rFonts w:ascii="ˎ̥" w:hAnsi="ˎ̥"/>
          <w:highlight w:val="none"/>
        </w:rPr>
        <w:t>采用最低价法的，评</w:t>
      </w:r>
      <w:r>
        <w:rPr>
          <w:rFonts w:hint="eastAsia" w:ascii="ˎ̥" w:hAnsi="ˎ̥"/>
          <w:highlight w:val="none"/>
        </w:rPr>
        <w:t>审</w:t>
      </w:r>
      <w:r>
        <w:rPr>
          <w:rFonts w:ascii="ˎ̥" w:hAnsi="ˎ̥"/>
          <w:highlight w:val="none"/>
        </w:rPr>
        <w:t>结果按投标报价由低到高顺序排列。投标报价相同的并列。投标文件满足招标文件全部实质性要求且投标报价最低的</w:t>
      </w:r>
      <w:r>
        <w:rPr>
          <w:rFonts w:hint="eastAsia" w:ascii="ˎ̥" w:hAnsi="ˎ̥"/>
          <w:highlight w:val="none"/>
        </w:rPr>
        <w:t>投标人为中标供应商</w:t>
      </w:r>
      <w:r>
        <w:rPr>
          <w:rFonts w:ascii="ˎ̥" w:hAnsi="ˎ̥"/>
          <w:highlight w:val="none"/>
        </w:rPr>
        <w:t>（</w:t>
      </w:r>
      <w:r>
        <w:rPr>
          <w:rFonts w:hint="eastAsia" w:ascii="ˎ̥" w:hAnsi="ˎ̥"/>
          <w:highlight w:val="none"/>
        </w:rPr>
        <w:t>排名</w:t>
      </w:r>
      <w:r>
        <w:rPr>
          <w:rFonts w:ascii="ˎ̥" w:hAnsi="ˎ̥"/>
          <w:highlight w:val="none"/>
        </w:rPr>
        <w:t>第二</w:t>
      </w:r>
      <w:r>
        <w:rPr>
          <w:rFonts w:hint="eastAsia" w:ascii="ˎ̥" w:hAnsi="ˎ̥"/>
          <w:highlight w:val="none"/>
        </w:rPr>
        <w:t>的投标人为第一替补中标候选人、排名</w:t>
      </w:r>
      <w:r>
        <w:rPr>
          <w:rFonts w:ascii="ˎ̥" w:hAnsi="ˎ̥"/>
          <w:highlight w:val="none"/>
        </w:rPr>
        <w:t>第</w:t>
      </w:r>
      <w:r>
        <w:rPr>
          <w:rFonts w:hint="eastAsia" w:ascii="ˎ̥" w:hAnsi="ˎ̥"/>
          <w:highlight w:val="none"/>
        </w:rPr>
        <w:t>三的投标人为第二替补中标候选人</w:t>
      </w:r>
      <w:r>
        <w:rPr>
          <w:rFonts w:ascii="ˎ̥" w:hAnsi="ˎ̥"/>
          <w:highlight w:val="none"/>
        </w:rPr>
        <w:t>）。</w:t>
      </w:r>
    </w:p>
    <w:p w14:paraId="259B2198">
      <w:pPr>
        <w:ind w:firstLine="411" w:firstLineChars="196"/>
        <w:rPr>
          <w:rFonts w:ascii="ˎ̥" w:hAnsi="ˎ̥"/>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1.3</w:t>
      </w:r>
      <w:r>
        <w:rPr>
          <w:rFonts w:ascii="宋体" w:hAnsi="宋体"/>
          <w:szCs w:val="21"/>
          <w:highlight w:val="none"/>
        </w:rPr>
        <w:t>采</w:t>
      </w:r>
      <w:r>
        <w:rPr>
          <w:rFonts w:ascii="ˎ̥" w:hAnsi="ˎ̥"/>
          <w:highlight w:val="none"/>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highlight w:val="none"/>
        </w:rPr>
        <w:t>为中标供应商</w:t>
      </w:r>
      <w:r>
        <w:rPr>
          <w:rFonts w:ascii="ˎ̥" w:hAnsi="ˎ̥"/>
          <w:highlight w:val="none"/>
        </w:rPr>
        <w:t>（</w:t>
      </w:r>
      <w:r>
        <w:rPr>
          <w:rFonts w:hint="eastAsia" w:ascii="ˎ̥" w:hAnsi="ˎ̥"/>
          <w:highlight w:val="none"/>
        </w:rPr>
        <w:t>排名</w:t>
      </w:r>
      <w:r>
        <w:rPr>
          <w:rFonts w:ascii="ˎ̥" w:hAnsi="ˎ̥"/>
          <w:highlight w:val="none"/>
        </w:rPr>
        <w:t>第二</w:t>
      </w:r>
      <w:r>
        <w:rPr>
          <w:rFonts w:hint="eastAsia" w:ascii="ˎ̥" w:hAnsi="ˎ̥"/>
          <w:highlight w:val="none"/>
        </w:rPr>
        <w:t>的投标人为第一替补中标候选人、排名</w:t>
      </w:r>
      <w:r>
        <w:rPr>
          <w:rFonts w:ascii="ˎ̥" w:hAnsi="ˎ̥"/>
          <w:highlight w:val="none"/>
        </w:rPr>
        <w:t>第</w:t>
      </w:r>
      <w:r>
        <w:rPr>
          <w:rFonts w:hint="eastAsia" w:ascii="ˎ̥" w:hAnsi="ˎ̥"/>
          <w:highlight w:val="none"/>
        </w:rPr>
        <w:t>三的投标人为第二替补中标候选人</w:t>
      </w:r>
      <w:r>
        <w:rPr>
          <w:rFonts w:ascii="ˎ̥" w:hAnsi="ˎ̥"/>
          <w:highlight w:val="none"/>
        </w:rPr>
        <w:t>）。</w:t>
      </w:r>
      <w:r>
        <w:rPr>
          <w:rFonts w:hint="eastAsia" w:ascii="ˎ̥" w:hAnsi="ˎ̥"/>
          <w:highlight w:val="none"/>
        </w:rPr>
        <w:t>出现</w:t>
      </w:r>
      <w:r>
        <w:rPr>
          <w:rFonts w:ascii="ˎ̥" w:hAnsi="ˎ̥"/>
          <w:highlight w:val="none"/>
        </w:rPr>
        <w:t>得分且投标报价相同的并列</w:t>
      </w:r>
      <w:r>
        <w:rPr>
          <w:rFonts w:hint="eastAsia" w:ascii="ˎ̥" w:hAnsi="ˎ̥"/>
          <w:highlight w:val="none"/>
        </w:rPr>
        <w:t>情况时，采取随机抽取的方式确定，具体操作办法及流程由评审委员会确定。</w:t>
      </w:r>
    </w:p>
    <w:p w14:paraId="7AE1142D">
      <w:pPr>
        <w:ind w:firstLine="411" w:firstLineChars="196"/>
        <w:rPr>
          <w:rFonts w:ascii="宋体" w:hAnsi="宋体"/>
          <w:szCs w:val="21"/>
          <w:highlight w:val="none"/>
        </w:rPr>
      </w:pPr>
      <w:r>
        <w:rPr>
          <w:rFonts w:hint="eastAsia" w:ascii="宋体" w:hAnsi="宋体"/>
          <w:szCs w:val="21"/>
          <w:highlight w:val="none"/>
        </w:rPr>
        <w:t>38.2评定分离项目定标方法</w:t>
      </w:r>
    </w:p>
    <w:p w14:paraId="405A237D">
      <w:pPr>
        <w:ind w:firstLine="411" w:firstLineChars="196"/>
        <w:rPr>
          <w:rFonts w:ascii="宋体" w:hAnsi="宋体"/>
          <w:szCs w:val="21"/>
          <w:highlight w:val="none"/>
        </w:rPr>
      </w:pPr>
      <w:r>
        <w:rPr>
          <w:rFonts w:hint="eastAsia" w:ascii="宋体" w:hAnsi="宋体"/>
          <w:szCs w:val="21"/>
          <w:highlight w:val="none"/>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54F802E7">
      <w:pPr>
        <w:ind w:firstLine="411" w:firstLineChars="196"/>
        <w:rPr>
          <w:highlight w:val="none"/>
        </w:rPr>
      </w:pPr>
      <w:r>
        <w:rPr>
          <w:rFonts w:ascii="宋体" w:hAnsi="宋体"/>
          <w:szCs w:val="21"/>
          <w:highlight w:val="none"/>
        </w:rPr>
        <w:t xml:space="preserve">38.2.2 </w:t>
      </w:r>
      <w:bookmarkStart w:id="68" w:name="_Hlk71469733"/>
      <w:r>
        <w:rPr>
          <w:highlight w:val="none"/>
        </w:rPr>
        <w:t>适用评定分离的政府采购项目，采用综合评分法评</w:t>
      </w:r>
      <w:r>
        <w:rPr>
          <w:rFonts w:hint="eastAsia"/>
          <w:highlight w:val="none"/>
        </w:rPr>
        <w:t>审。</w:t>
      </w:r>
      <w:r>
        <w:rPr>
          <w:rFonts w:hint="eastAsia" w:ascii="宋体" w:hAnsi="宋体"/>
          <w:szCs w:val="21"/>
          <w:highlight w:val="none"/>
        </w:rPr>
        <w:t>评审委员会按照评审结果，推荐</w:t>
      </w:r>
      <w:r>
        <w:rPr>
          <w:highlight w:val="none"/>
        </w:rPr>
        <w:t>三个合格的候选中标供应商。</w:t>
      </w:r>
    </w:p>
    <w:p w14:paraId="6D87267B">
      <w:pPr>
        <w:ind w:firstLine="411" w:firstLineChars="196"/>
        <w:rPr>
          <w:rFonts w:ascii="宋体" w:hAnsi="宋体"/>
          <w:szCs w:val="21"/>
          <w:highlight w:val="none"/>
        </w:rPr>
      </w:pPr>
      <w:r>
        <w:rPr>
          <w:rFonts w:hint="eastAsia" w:ascii="宋体" w:hAnsi="宋体"/>
          <w:szCs w:val="21"/>
          <w:highlight w:val="none"/>
        </w:rPr>
        <w:t>38.2.3</w:t>
      </w:r>
      <w:bookmarkStart w:id="69" w:name="_Hlk71469688"/>
      <w:r>
        <w:rPr>
          <w:highlight w:val="none"/>
        </w:rPr>
        <w:t>适用评定分离的政府采购项目，</w:t>
      </w:r>
      <w:r>
        <w:rPr>
          <w:rFonts w:hint="eastAsia" w:ascii="宋体" w:hAnsi="宋体"/>
          <w:szCs w:val="21"/>
          <w:highlight w:val="none"/>
        </w:rPr>
        <w:t>按照自定法确定中标供应商：自定法是指采购人组织定标委员会，由定标委员会在三家候选中标供应商中确定中标供应商。</w:t>
      </w:r>
      <w:bookmarkEnd w:id="68"/>
      <w:bookmarkEnd w:id="69"/>
    </w:p>
    <w:p w14:paraId="038BFDAD">
      <w:pPr>
        <w:ind w:firstLine="411" w:firstLineChars="196"/>
        <w:rPr>
          <w:rFonts w:ascii="宋体" w:hAnsi="宋体"/>
          <w:szCs w:val="21"/>
          <w:highlight w:val="none"/>
        </w:rPr>
      </w:pPr>
      <w:r>
        <w:rPr>
          <w:rFonts w:ascii="宋体" w:hAnsi="宋体"/>
          <w:szCs w:val="21"/>
          <w:highlight w:val="none"/>
        </w:rPr>
        <w:t>38.2.4</w:t>
      </w:r>
      <w:r>
        <w:rPr>
          <w:rFonts w:hint="eastAsia" w:ascii="宋体" w:hAnsi="宋体"/>
          <w:szCs w:val="21"/>
          <w:highlight w:val="none"/>
        </w:rPr>
        <w:t>政府集中采购机构</w:t>
      </w:r>
      <w:r>
        <w:rPr>
          <w:highlight w:val="none"/>
        </w:rPr>
        <w:t>应当自评审结束之日起两个工作日内将候选中标供应商名单及其投标文件、评审报告送交采购人</w:t>
      </w:r>
      <w:r>
        <w:rPr>
          <w:rFonts w:hint="eastAsia" w:ascii="宋体" w:hAnsi="宋体"/>
          <w:szCs w:val="21"/>
          <w:highlight w:val="none"/>
        </w:rPr>
        <w:t>。</w:t>
      </w:r>
      <w:r>
        <w:rPr>
          <w:highlight w:val="none"/>
        </w:rPr>
        <w:t>采购人应当安排专人对定标过程进行书面记录，形成定标报告，作为采购文件的组成部分存档，并及时将定标结果反馈</w:t>
      </w:r>
      <w:r>
        <w:rPr>
          <w:rFonts w:hint="eastAsia"/>
          <w:highlight w:val="none"/>
        </w:rPr>
        <w:t>政府集中采购机构。具体定标程序及相关要求以按照《深圳市财政局关于</w:t>
      </w:r>
      <w:r>
        <w:rPr>
          <w:rFonts w:hint="eastAsia" w:ascii="Times New Roman" w:eastAsia="宋体"/>
          <w:highlight w:val="none"/>
          <w:lang w:val="en-US" w:eastAsia="zh-CN"/>
        </w:rPr>
        <w:t>&lt;</w:t>
      </w:r>
      <w:r>
        <w:rPr>
          <w:rFonts w:hint="eastAsia"/>
          <w:highlight w:val="none"/>
        </w:rPr>
        <w:t>深圳市政府采购评标定标分离管理办法</w:t>
      </w:r>
      <w:r>
        <w:rPr>
          <w:rFonts w:hint="eastAsia" w:ascii="Times New Roman" w:eastAsia="宋体"/>
          <w:highlight w:val="none"/>
          <w:lang w:val="en-US" w:eastAsia="zh-CN"/>
        </w:rPr>
        <w:t>&gt;</w:t>
      </w:r>
      <w:r>
        <w:rPr>
          <w:rFonts w:hint="eastAsia"/>
          <w:highlight w:val="none"/>
        </w:rPr>
        <w:t>续期的通知》（深财规〔2023〕1号）执行。</w:t>
      </w:r>
    </w:p>
    <w:p w14:paraId="64908DA5">
      <w:pPr>
        <w:ind w:firstLine="411" w:firstLineChars="196"/>
        <w:rPr>
          <w:rFonts w:ascii="宋体" w:hAnsi="宋体"/>
          <w:szCs w:val="21"/>
          <w:highlight w:val="none"/>
        </w:rPr>
      </w:pPr>
      <w:r>
        <w:rPr>
          <w:rFonts w:hint="eastAsia" w:ascii="宋体" w:hAnsi="宋体"/>
          <w:szCs w:val="21"/>
          <w:highlight w:val="none"/>
        </w:rPr>
        <w:t>说明：采购人及投标供应商应按照上述方法提前做好相关准备。</w:t>
      </w:r>
    </w:p>
    <w:p w14:paraId="69F79B55">
      <w:pPr>
        <w:ind w:firstLine="411" w:firstLineChars="196"/>
        <w:rPr>
          <w:rFonts w:ascii="宋体" w:hAnsi="宋体"/>
          <w:szCs w:val="21"/>
          <w:highlight w:val="none"/>
        </w:rPr>
      </w:pPr>
      <w:r>
        <w:rPr>
          <w:rFonts w:hint="eastAsia" w:ascii="宋体" w:hAnsi="宋体"/>
          <w:szCs w:val="21"/>
          <w:highlight w:val="none"/>
        </w:rPr>
        <w:t>38.3专用条款另有规定的，按专用条款相关要求定标。</w:t>
      </w:r>
    </w:p>
    <w:p w14:paraId="19A2428D">
      <w:pPr>
        <w:rPr>
          <w:rFonts w:ascii="黑体" w:hAnsi="宋体" w:eastAsia="黑体"/>
          <w:sz w:val="24"/>
          <w:highlight w:val="none"/>
        </w:rPr>
      </w:pPr>
      <w:r>
        <w:rPr>
          <w:rFonts w:hint="eastAsia" w:ascii="黑体" w:hAnsi="宋体" w:eastAsia="黑体"/>
          <w:sz w:val="24"/>
          <w:highlight w:val="none"/>
        </w:rPr>
        <w:t>39．编写评审报告</w:t>
      </w:r>
    </w:p>
    <w:p w14:paraId="47533170">
      <w:pPr>
        <w:ind w:firstLine="411" w:firstLineChars="196"/>
        <w:rPr>
          <w:rFonts w:ascii="宋体" w:hAnsi="宋体"/>
          <w:szCs w:val="21"/>
          <w:highlight w:val="none"/>
        </w:rPr>
      </w:pPr>
      <w:r>
        <w:rPr>
          <w:rFonts w:hint="eastAsia" w:ascii="宋体" w:hAnsi="宋体"/>
          <w:szCs w:val="21"/>
          <w:highlight w:val="none"/>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1CF766B5">
      <w:pPr>
        <w:rPr>
          <w:rFonts w:ascii="黑体" w:hAnsi="宋体" w:eastAsia="黑体"/>
          <w:sz w:val="24"/>
          <w:highlight w:val="none"/>
        </w:rPr>
      </w:pPr>
      <w:r>
        <w:rPr>
          <w:rFonts w:hint="eastAsia" w:ascii="黑体" w:hAnsi="宋体" w:eastAsia="黑体"/>
          <w:sz w:val="24"/>
          <w:highlight w:val="none"/>
        </w:rPr>
        <w:t>40．中标公告</w:t>
      </w:r>
    </w:p>
    <w:p w14:paraId="5F7AB58A">
      <w:pPr>
        <w:ind w:firstLine="411" w:firstLineChars="196"/>
        <w:rPr>
          <w:rFonts w:ascii="宋体" w:hAnsi="宋体"/>
          <w:szCs w:val="21"/>
          <w:highlight w:val="none"/>
        </w:rPr>
      </w:pPr>
      <w:r>
        <w:rPr>
          <w:rFonts w:hint="eastAsia" w:ascii="宋体" w:hAnsi="宋体"/>
          <w:szCs w:val="21"/>
          <w:highlight w:val="none"/>
        </w:rPr>
        <w:t>40.1</w:t>
      </w:r>
      <w:bookmarkStart w:id="70" w:name="_Hlk72438709"/>
      <w:r>
        <w:rPr>
          <w:rFonts w:hint="eastAsia" w:ascii="宋体" w:hAnsi="宋体"/>
          <w:szCs w:val="21"/>
          <w:highlight w:val="none"/>
        </w:rPr>
        <w:t>为体现“公开、公平、公正”的原则，评审结束后经采购人确认（确定）评审结果，政府集中采购机构将在</w:t>
      </w:r>
      <w:r>
        <w:rPr>
          <w:rFonts w:hint="eastAsia" w:ascii="宋体" w:hAnsi="宋体"/>
          <w:b/>
          <w:bCs/>
          <w:szCs w:val="21"/>
          <w:highlight w:val="none"/>
        </w:rPr>
        <w:t>“深圳公共资源交易网（https://szggzy.com/）”</w:t>
      </w:r>
      <w:r>
        <w:rPr>
          <w:rFonts w:hint="eastAsia" w:ascii="宋体" w:hAnsi="宋体"/>
          <w:szCs w:val="21"/>
          <w:highlight w:val="none"/>
        </w:rPr>
        <w:t>上发布中标结果公告。</w:t>
      </w:r>
      <w:bookmarkEnd w:id="70"/>
      <w:bookmarkStart w:id="71" w:name="_Hlk72438751"/>
      <w:r>
        <w:rPr>
          <w:rFonts w:hint="eastAsia" w:ascii="宋体" w:hAnsi="宋体"/>
          <w:szCs w:val="21"/>
          <w:highlight w:val="none"/>
        </w:rPr>
        <w:t>供应商如对评审结果有异议，</w:t>
      </w:r>
      <w:r>
        <w:rPr>
          <w:rFonts w:ascii="宋体" w:hAnsi="宋体"/>
          <w:szCs w:val="21"/>
          <w:highlight w:val="none"/>
        </w:rPr>
        <w:t>可在发布公示日期起</w:t>
      </w:r>
      <w:r>
        <w:rPr>
          <w:rFonts w:hint="eastAsia" w:ascii="宋体" w:hAnsi="宋体"/>
          <w:szCs w:val="21"/>
          <w:highlight w:val="none"/>
        </w:rPr>
        <w:t>七</w:t>
      </w:r>
      <w:r>
        <w:rPr>
          <w:rFonts w:ascii="宋体" w:hAnsi="宋体"/>
          <w:szCs w:val="21"/>
          <w:highlight w:val="none"/>
        </w:rPr>
        <w:t>个工作日内向</w:t>
      </w:r>
      <w:r>
        <w:rPr>
          <w:rFonts w:hint="eastAsia" w:ascii="宋体" w:hAnsi="宋体"/>
          <w:szCs w:val="21"/>
          <w:highlight w:val="none"/>
        </w:rPr>
        <w:t>政府集中采购机构</w:t>
      </w:r>
      <w:r>
        <w:rPr>
          <w:rFonts w:ascii="宋体" w:hAnsi="宋体"/>
          <w:szCs w:val="21"/>
          <w:highlight w:val="none"/>
        </w:rPr>
        <w:t>提出。 监督电话：0755-83948143。</w:t>
      </w:r>
      <w:r>
        <w:rPr>
          <w:rFonts w:hint="eastAsia" w:ascii="宋体" w:hAnsi="宋体"/>
          <w:szCs w:val="21"/>
          <w:highlight w:val="none"/>
        </w:rPr>
        <w:t>若在公示期内未提出质疑，则视为认同该评审结果。</w:t>
      </w:r>
    </w:p>
    <w:bookmarkEnd w:id="71"/>
    <w:p w14:paraId="079AC256">
      <w:pPr>
        <w:ind w:firstLine="411" w:firstLineChars="196"/>
        <w:rPr>
          <w:rFonts w:ascii="宋体" w:hAnsi="宋体"/>
          <w:szCs w:val="21"/>
          <w:highlight w:val="none"/>
        </w:rPr>
      </w:pPr>
      <w:r>
        <w:rPr>
          <w:rFonts w:hint="eastAsia" w:ascii="宋体" w:hAnsi="宋体"/>
          <w:szCs w:val="21"/>
          <w:highlight w:val="none"/>
        </w:rPr>
        <w:t>40.2质疑、投诉供应商应保证质疑、投诉内容的真实性和可靠性，并承担相应的法律责任。</w:t>
      </w:r>
    </w:p>
    <w:p w14:paraId="53C5C792">
      <w:pPr>
        <w:rPr>
          <w:rFonts w:ascii="黑体" w:hAnsi="宋体" w:eastAsia="黑体"/>
          <w:sz w:val="24"/>
          <w:highlight w:val="none"/>
        </w:rPr>
      </w:pPr>
      <w:r>
        <w:rPr>
          <w:rFonts w:hint="eastAsia" w:ascii="黑体" w:hAnsi="宋体" w:eastAsia="黑体"/>
          <w:sz w:val="24"/>
          <w:highlight w:val="none"/>
        </w:rPr>
        <w:t>41．中标通知书</w:t>
      </w:r>
    </w:p>
    <w:p w14:paraId="0439F2E0">
      <w:pPr>
        <w:ind w:firstLine="411" w:firstLineChars="196"/>
        <w:rPr>
          <w:rFonts w:ascii="宋体" w:hAnsi="宋体"/>
          <w:szCs w:val="21"/>
          <w:highlight w:val="none"/>
        </w:rPr>
      </w:pPr>
      <w:r>
        <w:rPr>
          <w:rFonts w:hint="eastAsia" w:ascii="宋体" w:hAnsi="宋体"/>
          <w:szCs w:val="21"/>
          <w:highlight w:val="none"/>
        </w:rPr>
        <w:t>41</w:t>
      </w:r>
      <w:r>
        <w:rPr>
          <w:rFonts w:ascii="宋体" w:hAnsi="宋体"/>
          <w:szCs w:val="21"/>
          <w:highlight w:val="none"/>
        </w:rPr>
        <w:t>.</w:t>
      </w:r>
      <w:r>
        <w:rPr>
          <w:rFonts w:hint="eastAsia" w:ascii="宋体" w:hAnsi="宋体"/>
          <w:szCs w:val="21"/>
          <w:highlight w:val="none"/>
        </w:rPr>
        <w:t>1</w:t>
      </w:r>
      <w:bookmarkStart w:id="72" w:name="_Hlk72438863"/>
      <w:r>
        <w:rPr>
          <w:rFonts w:hint="eastAsia" w:ascii="宋体" w:hAnsi="宋体"/>
          <w:szCs w:val="21"/>
          <w:highlight w:val="none"/>
        </w:rPr>
        <w:t>中标公告公布以后无异常的情况下,中标供应商和采购人可自行在</w:t>
      </w:r>
      <w:r>
        <w:rPr>
          <w:rFonts w:hint="eastAsia" w:ascii="宋体" w:hAnsi="宋体"/>
          <w:b/>
          <w:bCs/>
          <w:szCs w:val="21"/>
          <w:highlight w:val="none"/>
        </w:rPr>
        <w:t>“</w:t>
      </w:r>
      <w:r>
        <w:rPr>
          <w:rFonts w:hint="eastAsia"/>
          <w:b/>
          <w:bCs/>
          <w:highlight w:val="none"/>
        </w:rPr>
        <w:t>“深圳市自行采购系统（https://trade.szggzy.com/ggzy/center/#/login）</w:t>
      </w:r>
      <w:r>
        <w:rPr>
          <w:rFonts w:hint="eastAsia" w:ascii="宋体" w:hAnsi="宋体"/>
          <w:b/>
          <w:bCs/>
          <w:szCs w:val="21"/>
          <w:highlight w:val="none"/>
        </w:rPr>
        <w:t>”</w:t>
      </w:r>
      <w:r>
        <w:rPr>
          <w:rFonts w:hint="eastAsia" w:ascii="宋体" w:hAnsi="宋体"/>
          <w:szCs w:val="21"/>
          <w:highlight w:val="none"/>
        </w:rPr>
        <w:t>上打印</w:t>
      </w:r>
      <w:r>
        <w:rPr>
          <w:rFonts w:hint="eastAsia" w:ascii="宋体" w:hAnsi="宋体"/>
          <w:b/>
          <w:szCs w:val="21"/>
          <w:highlight w:val="none"/>
        </w:rPr>
        <w:t>《数字中标通知书》</w:t>
      </w:r>
      <w:r>
        <w:rPr>
          <w:rFonts w:hint="eastAsia" w:ascii="宋体" w:hAnsi="宋体"/>
          <w:szCs w:val="21"/>
          <w:highlight w:val="none"/>
        </w:rPr>
        <w:t>。</w:t>
      </w:r>
      <w:bookmarkEnd w:id="72"/>
    </w:p>
    <w:p w14:paraId="60F450B0">
      <w:pPr>
        <w:ind w:firstLine="411" w:firstLineChars="196"/>
        <w:rPr>
          <w:rFonts w:ascii="宋体" w:hAnsi="宋体"/>
          <w:szCs w:val="21"/>
          <w:highlight w:val="none"/>
        </w:rPr>
      </w:pPr>
      <w:r>
        <w:rPr>
          <w:rFonts w:hint="eastAsia" w:ascii="宋体" w:hAnsi="宋体"/>
          <w:szCs w:val="21"/>
          <w:highlight w:val="none"/>
        </w:rPr>
        <w:t>41</w:t>
      </w:r>
      <w:r>
        <w:rPr>
          <w:rFonts w:ascii="宋体" w:hAnsi="宋体"/>
          <w:szCs w:val="21"/>
          <w:highlight w:val="none"/>
        </w:rPr>
        <w:t>.2</w:t>
      </w:r>
      <w:r>
        <w:rPr>
          <w:rFonts w:hint="eastAsia" w:ascii="宋体" w:hAnsi="宋体"/>
          <w:szCs w:val="21"/>
          <w:highlight w:val="none"/>
        </w:rPr>
        <w:t>中标通知书是合同的重要组成部分。</w:t>
      </w:r>
    </w:p>
    <w:p w14:paraId="559A7777">
      <w:pPr>
        <w:ind w:firstLine="411" w:firstLineChars="196"/>
        <w:rPr>
          <w:rFonts w:ascii="宋体" w:hAnsi="宋体"/>
          <w:szCs w:val="21"/>
          <w:highlight w:val="none"/>
        </w:rPr>
      </w:pPr>
      <w:bookmarkStart w:id="73" w:name="_Hlk71407340"/>
      <w:r>
        <w:rPr>
          <w:rFonts w:hint="eastAsia" w:ascii="宋体" w:hAnsi="宋体"/>
          <w:szCs w:val="21"/>
          <w:highlight w:val="none"/>
        </w:rPr>
        <w:t>41.3因质疑投诉或其它原因导致项目结果变更或采购终止的，政府集中采购机构有权吊销中标通知书。</w:t>
      </w:r>
    </w:p>
    <w:bookmarkEnd w:id="73"/>
    <w:p w14:paraId="5981FE32">
      <w:pPr>
        <w:ind w:firstLine="411" w:firstLineChars="196"/>
        <w:rPr>
          <w:rFonts w:ascii="宋体" w:hAnsi="宋体"/>
          <w:szCs w:val="21"/>
          <w:highlight w:val="none"/>
        </w:rPr>
      </w:pPr>
    </w:p>
    <w:p w14:paraId="19D65DF5">
      <w:pPr>
        <w:pStyle w:val="3"/>
        <w:numPr>
          <w:ilvl w:val="0"/>
          <w:numId w:val="8"/>
        </w:numPr>
        <w:spacing w:before="120" w:beforeLines="50" w:after="120" w:afterLines="50"/>
        <w:ind w:left="562" w:hanging="562"/>
        <w:rPr>
          <w:sz w:val="28"/>
          <w:szCs w:val="28"/>
          <w:highlight w:val="none"/>
        </w:rPr>
      </w:pPr>
      <w:r>
        <w:rPr>
          <w:rFonts w:hint="eastAsia"/>
          <w:sz w:val="28"/>
          <w:szCs w:val="28"/>
          <w:highlight w:val="none"/>
        </w:rPr>
        <w:t>公开招标失败的后续处理</w:t>
      </w:r>
    </w:p>
    <w:p w14:paraId="541518B6">
      <w:pPr>
        <w:rPr>
          <w:rFonts w:ascii="黑体" w:hAnsi="宋体" w:eastAsia="黑体"/>
          <w:sz w:val="24"/>
          <w:highlight w:val="none"/>
        </w:rPr>
      </w:pPr>
      <w:r>
        <w:rPr>
          <w:rFonts w:hint="eastAsia" w:ascii="黑体" w:hAnsi="宋体" w:eastAsia="黑体"/>
          <w:sz w:val="24"/>
          <w:highlight w:val="none"/>
        </w:rPr>
        <w:t>42．公开招标失败的处理</w:t>
      </w:r>
    </w:p>
    <w:p w14:paraId="1533020F">
      <w:pPr>
        <w:ind w:firstLine="411" w:firstLineChars="196"/>
        <w:rPr>
          <w:rFonts w:ascii="宋体" w:hAnsi="宋体"/>
          <w:highlight w:val="none"/>
        </w:rPr>
      </w:pPr>
      <w:r>
        <w:rPr>
          <w:rFonts w:hint="eastAsia" w:ascii="宋体" w:hAnsi="宋体"/>
          <w:szCs w:val="21"/>
          <w:highlight w:val="none"/>
        </w:rPr>
        <w:t>42.1本项目公开招标过程中若由于投标截止后</w:t>
      </w:r>
      <w:r>
        <w:rPr>
          <w:rFonts w:hint="eastAsia" w:ascii="宋体" w:hAnsi="宋体"/>
          <w:highlight w:val="none"/>
        </w:rPr>
        <w:t>实际递交</w:t>
      </w:r>
      <w:r>
        <w:rPr>
          <w:rFonts w:ascii="宋体" w:hAnsi="宋体"/>
          <w:highlight w:val="none"/>
        </w:rPr>
        <w:t>投标</w:t>
      </w:r>
      <w:r>
        <w:rPr>
          <w:rFonts w:hint="eastAsia" w:ascii="宋体" w:hAnsi="宋体"/>
          <w:highlight w:val="none"/>
        </w:rPr>
        <w:t>文件的供应商数量不足、经</w:t>
      </w:r>
      <w:r>
        <w:rPr>
          <w:rFonts w:hint="eastAsia" w:ascii="宋体" w:hAnsi="宋体"/>
          <w:szCs w:val="21"/>
          <w:highlight w:val="none"/>
        </w:rPr>
        <w:t>评审委员会</w:t>
      </w:r>
      <w:r>
        <w:rPr>
          <w:rFonts w:hint="eastAsia" w:ascii="宋体" w:hAnsi="宋体"/>
          <w:highlight w:val="none"/>
        </w:rPr>
        <w:t>评审对招标文件作实质响应的供应商不足等原因造成公开招标失败，可由</w:t>
      </w:r>
      <w:r>
        <w:rPr>
          <w:rFonts w:hint="eastAsia" w:ascii="宋体" w:hAnsi="宋体" w:cs="宋体"/>
          <w:highlight w:val="none"/>
        </w:rPr>
        <w:t>政府集中采购机构</w:t>
      </w:r>
      <w:r>
        <w:rPr>
          <w:rFonts w:hint="eastAsia" w:ascii="宋体" w:hAnsi="宋体"/>
          <w:highlight w:val="none"/>
        </w:rPr>
        <w:t>重新组织采购。</w:t>
      </w:r>
    </w:p>
    <w:p w14:paraId="2A04F4A8">
      <w:pPr>
        <w:ind w:firstLine="411" w:firstLineChars="196"/>
        <w:rPr>
          <w:rFonts w:ascii="宋体" w:hAnsi="宋体"/>
          <w:szCs w:val="21"/>
          <w:highlight w:val="none"/>
        </w:rPr>
      </w:pPr>
      <w:r>
        <w:rPr>
          <w:rFonts w:hint="eastAsia" w:ascii="宋体" w:hAnsi="宋体"/>
          <w:szCs w:val="21"/>
          <w:highlight w:val="none"/>
        </w:rPr>
        <w:t>42.2对公开招标失败的项目，评审委员会在出具该项目招标失败结论的同时，可以提出重新采购组织形式的建议，以及进一步完善招标文件的资格、技术、商务要求的修改建议。</w:t>
      </w:r>
    </w:p>
    <w:p w14:paraId="16A153D9">
      <w:pPr>
        <w:ind w:firstLine="411" w:firstLineChars="196"/>
        <w:rPr>
          <w:rFonts w:ascii="宋体" w:hAnsi="宋体"/>
          <w:szCs w:val="21"/>
          <w:highlight w:val="none"/>
        </w:rPr>
      </w:pPr>
      <w:r>
        <w:rPr>
          <w:rFonts w:hint="eastAsia" w:ascii="宋体" w:hAnsi="宋体"/>
          <w:szCs w:val="21"/>
          <w:highlight w:val="none"/>
        </w:rPr>
        <w:t>42.3重新组织采购有以下两种组织形式：</w:t>
      </w:r>
    </w:p>
    <w:p w14:paraId="0DDD3619">
      <w:pPr>
        <w:ind w:firstLine="411" w:firstLineChars="196"/>
        <w:rPr>
          <w:rFonts w:ascii="宋体" w:hAnsi="宋体"/>
          <w:highlight w:val="none"/>
        </w:rPr>
      </w:pPr>
      <w:r>
        <w:rPr>
          <w:rFonts w:hint="eastAsia" w:ascii="宋体" w:hAnsi="宋体"/>
          <w:highlight w:val="none"/>
        </w:rPr>
        <w:t>（1）由政府集中采购机构重新组织公开招标；</w:t>
      </w:r>
    </w:p>
    <w:p w14:paraId="349DD785">
      <w:pPr>
        <w:ind w:firstLine="411" w:firstLineChars="196"/>
        <w:rPr>
          <w:rFonts w:ascii="宋体" w:hAnsi="宋体"/>
          <w:highlight w:val="none"/>
        </w:rPr>
      </w:pPr>
      <w:r>
        <w:rPr>
          <w:rFonts w:hint="eastAsia" w:ascii="宋体" w:hAnsi="宋体"/>
          <w:highlight w:val="none"/>
        </w:rPr>
        <w:t>（2）根据实际情况需要向同级财政部门提出非公开招标方式申请，经同级财政部门批准，公开招标失败采购项目可转为竞争性谈判或单一来源谈判方式采购。</w:t>
      </w:r>
    </w:p>
    <w:p w14:paraId="72F55CCA">
      <w:pPr>
        <w:ind w:firstLine="411" w:firstLineChars="196"/>
        <w:rPr>
          <w:rFonts w:ascii="宋体" w:hAnsi="宋体"/>
          <w:highlight w:val="none"/>
        </w:rPr>
      </w:pPr>
      <w:r>
        <w:rPr>
          <w:rFonts w:hint="eastAsia" w:ascii="宋体" w:hAnsi="宋体"/>
          <w:highlight w:val="none"/>
        </w:rPr>
        <w:t>42.4公开招标失败的采购项目重新组织公开招标，由政府集中采购机构重新按公开招标流程组织采购活动。</w:t>
      </w:r>
    </w:p>
    <w:p w14:paraId="0FE8CADF">
      <w:pPr>
        <w:rPr>
          <w:rFonts w:ascii="宋体" w:hAnsi="宋体"/>
          <w:highlight w:val="none"/>
        </w:rPr>
      </w:pPr>
      <w:r>
        <w:rPr>
          <w:rFonts w:hint="eastAsia" w:ascii="黑体" w:hAnsi="宋体" w:eastAsia="黑体"/>
          <w:sz w:val="24"/>
          <w:highlight w:val="none"/>
        </w:rPr>
        <w:t xml:space="preserve">    </w:t>
      </w:r>
      <w:r>
        <w:rPr>
          <w:rFonts w:hint="eastAsia" w:ascii="宋体" w:hAnsi="宋体"/>
          <w:highlight w:val="none"/>
        </w:rPr>
        <w:t>42.5公开招标失败的采购项目经同级财政部门批准转为竞争性谈判或单一来源谈判方式采购的，按规定要求组织政府采购工作。</w:t>
      </w:r>
    </w:p>
    <w:p w14:paraId="6371A89A">
      <w:pPr>
        <w:rPr>
          <w:rFonts w:ascii="黑体" w:hAnsi="宋体" w:eastAsia="黑体"/>
          <w:sz w:val="24"/>
          <w:highlight w:val="none"/>
        </w:rPr>
      </w:pPr>
    </w:p>
    <w:p w14:paraId="7BA961F4">
      <w:pPr>
        <w:pStyle w:val="3"/>
        <w:numPr>
          <w:ilvl w:val="0"/>
          <w:numId w:val="8"/>
        </w:numPr>
        <w:spacing w:before="120" w:beforeLines="50" w:after="120" w:afterLines="50"/>
        <w:ind w:left="562" w:hanging="562"/>
        <w:rPr>
          <w:sz w:val="28"/>
          <w:szCs w:val="28"/>
          <w:highlight w:val="none"/>
        </w:rPr>
      </w:pPr>
      <w:bookmarkStart w:id="74" w:name="_Hlk72439043"/>
      <w:r>
        <w:rPr>
          <w:rFonts w:hint="eastAsia"/>
          <w:sz w:val="28"/>
          <w:szCs w:val="28"/>
          <w:highlight w:val="none"/>
        </w:rPr>
        <w:t>合同的授予与备案</w:t>
      </w:r>
      <w:bookmarkEnd w:id="74"/>
    </w:p>
    <w:p w14:paraId="76F82DBE">
      <w:pPr>
        <w:rPr>
          <w:rFonts w:ascii="黑体" w:hAnsi="宋体" w:eastAsia="黑体"/>
          <w:sz w:val="24"/>
          <w:highlight w:val="none"/>
        </w:rPr>
      </w:pPr>
      <w:bookmarkStart w:id="75" w:name="_Toc73521586"/>
      <w:bookmarkStart w:id="76" w:name="_Toc73521674"/>
      <w:bookmarkStart w:id="77" w:name="_Toc100052408"/>
      <w:bookmarkStart w:id="78" w:name="_Toc73518157"/>
      <w:bookmarkStart w:id="79" w:name="_Toc73517679"/>
      <w:bookmarkStart w:id="80" w:name="_Hlk72439088"/>
      <w:r>
        <w:rPr>
          <w:rFonts w:hint="eastAsia" w:ascii="黑体" w:hAnsi="宋体" w:eastAsia="黑体"/>
          <w:sz w:val="24"/>
          <w:highlight w:val="none"/>
        </w:rPr>
        <w:t>43．合同授予标准</w:t>
      </w:r>
      <w:bookmarkEnd w:id="75"/>
      <w:bookmarkEnd w:id="76"/>
      <w:bookmarkEnd w:id="77"/>
      <w:bookmarkEnd w:id="78"/>
      <w:bookmarkEnd w:id="79"/>
    </w:p>
    <w:p w14:paraId="2889D828">
      <w:pPr>
        <w:ind w:firstLine="411" w:firstLineChars="196"/>
        <w:rPr>
          <w:rFonts w:ascii="宋体" w:hAnsi="宋体"/>
          <w:szCs w:val="21"/>
          <w:highlight w:val="none"/>
        </w:rPr>
      </w:pPr>
      <w:r>
        <w:rPr>
          <w:rFonts w:hint="eastAsia" w:ascii="宋体" w:hAnsi="宋体"/>
          <w:szCs w:val="21"/>
          <w:highlight w:val="none"/>
        </w:rPr>
        <w:t>本项目的合同将授予经本招标文件规定评审确定的中标供应商。</w:t>
      </w:r>
    </w:p>
    <w:p w14:paraId="297C4CAF">
      <w:pPr>
        <w:rPr>
          <w:rFonts w:ascii="黑体" w:hAnsi="宋体" w:eastAsia="黑体"/>
          <w:sz w:val="24"/>
          <w:highlight w:val="none"/>
        </w:rPr>
      </w:pPr>
      <w:bookmarkStart w:id="81" w:name="_Toc100052409"/>
      <w:bookmarkStart w:id="82" w:name="_Toc73518158"/>
      <w:bookmarkStart w:id="83" w:name="_Toc73517680"/>
      <w:bookmarkStart w:id="84" w:name="_Toc73521675"/>
      <w:bookmarkStart w:id="85" w:name="_Toc73521587"/>
      <w:r>
        <w:rPr>
          <w:rFonts w:hint="eastAsia" w:ascii="黑体" w:hAnsi="宋体" w:eastAsia="黑体"/>
          <w:sz w:val="24"/>
          <w:highlight w:val="none"/>
        </w:rPr>
        <w:t>44．</w:t>
      </w:r>
      <w:bookmarkEnd w:id="81"/>
      <w:bookmarkEnd w:id="82"/>
      <w:bookmarkEnd w:id="83"/>
      <w:bookmarkEnd w:id="84"/>
      <w:bookmarkEnd w:id="85"/>
      <w:r>
        <w:rPr>
          <w:rFonts w:hint="eastAsia" w:ascii="黑体" w:hAnsi="宋体" w:eastAsia="黑体"/>
          <w:sz w:val="24"/>
          <w:highlight w:val="none"/>
        </w:rPr>
        <w:t>接受和拒绝任何或所有投标的权力</w:t>
      </w:r>
    </w:p>
    <w:p w14:paraId="323B9DB2">
      <w:pPr>
        <w:ind w:firstLine="411" w:firstLineChars="196"/>
        <w:rPr>
          <w:rFonts w:ascii="宋体" w:hAnsi="宋体"/>
          <w:szCs w:val="21"/>
          <w:highlight w:val="none"/>
        </w:rPr>
      </w:pPr>
      <w:r>
        <w:rPr>
          <w:rFonts w:hint="eastAsia" w:ascii="宋体" w:hAnsi="宋体"/>
          <w:szCs w:val="21"/>
          <w:highlight w:val="none"/>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0AF34DE7">
      <w:pPr>
        <w:rPr>
          <w:rFonts w:ascii="黑体" w:hAnsi="宋体" w:eastAsia="黑体"/>
          <w:sz w:val="24"/>
          <w:highlight w:val="none"/>
        </w:rPr>
      </w:pPr>
      <w:bookmarkStart w:id="86" w:name="_Toc100052410"/>
      <w:bookmarkStart w:id="87" w:name="_Toc73517682"/>
      <w:bookmarkStart w:id="88" w:name="_Toc73521677"/>
      <w:bookmarkStart w:id="89" w:name="_Toc73521589"/>
      <w:bookmarkStart w:id="90" w:name="_Toc73518160"/>
      <w:r>
        <w:rPr>
          <w:rFonts w:hint="eastAsia" w:ascii="黑体" w:hAnsi="宋体" w:eastAsia="黑体"/>
          <w:sz w:val="24"/>
          <w:highlight w:val="none"/>
        </w:rPr>
        <w:t>45．合同的签订</w:t>
      </w:r>
      <w:bookmarkEnd w:id="86"/>
      <w:bookmarkEnd w:id="87"/>
      <w:bookmarkEnd w:id="88"/>
      <w:bookmarkEnd w:id="89"/>
      <w:bookmarkEnd w:id="90"/>
    </w:p>
    <w:p w14:paraId="1F5F1E62">
      <w:pPr>
        <w:ind w:firstLine="411" w:firstLineChars="196"/>
        <w:rPr>
          <w:rFonts w:ascii="宋体" w:hAnsi="宋体"/>
          <w:szCs w:val="21"/>
          <w:highlight w:val="none"/>
        </w:rPr>
      </w:pPr>
      <w:r>
        <w:rPr>
          <w:rFonts w:hint="eastAsia" w:ascii="宋体" w:hAnsi="宋体"/>
          <w:szCs w:val="21"/>
          <w:highlight w:val="none"/>
        </w:rPr>
        <w:t>45.1中标人将于中标通知书发出之日起十个工作日内，按照采购文件（招标文件和投标文件等）内容与采购人签订政府采购合同；合同的实质性内容应当符合招标文件的规定；</w:t>
      </w:r>
    </w:p>
    <w:p w14:paraId="541C55B3">
      <w:pPr>
        <w:ind w:firstLine="411" w:firstLineChars="196"/>
        <w:rPr>
          <w:rFonts w:ascii="宋体" w:hAnsi="宋体"/>
          <w:szCs w:val="21"/>
          <w:highlight w:val="none"/>
        </w:rPr>
      </w:pPr>
      <w:r>
        <w:rPr>
          <w:rFonts w:hint="eastAsia" w:ascii="宋体" w:hAnsi="宋体"/>
          <w:szCs w:val="21"/>
          <w:highlight w:val="none"/>
        </w:rPr>
        <w:t>45.2中标人如不按本通用条款第45</w:t>
      </w:r>
      <w:r>
        <w:rPr>
          <w:rFonts w:ascii="宋体" w:hAnsi="宋体"/>
          <w:szCs w:val="21"/>
          <w:highlight w:val="none"/>
        </w:rPr>
        <w:t>.1</w:t>
      </w:r>
      <w:r>
        <w:rPr>
          <w:rFonts w:hint="eastAsia" w:ascii="宋体" w:hAnsi="宋体"/>
          <w:szCs w:val="21"/>
          <w:highlight w:val="none"/>
        </w:rPr>
        <w:t>款的规定与采购人签订合同，</w:t>
      </w:r>
      <w:r>
        <w:rPr>
          <w:rFonts w:ascii="宋体" w:hAnsi="宋体" w:cs="宋体"/>
          <w:kern w:val="0"/>
          <w:szCs w:val="21"/>
          <w:highlight w:val="none"/>
        </w:rPr>
        <w:t>情节严重的，由</w:t>
      </w:r>
      <w:r>
        <w:rPr>
          <w:rFonts w:hint="eastAsia" w:ascii="宋体" w:hAnsi="宋体" w:cs="宋体"/>
          <w:kern w:val="0"/>
          <w:szCs w:val="21"/>
          <w:highlight w:val="none"/>
        </w:rPr>
        <w:t>同级财政</w:t>
      </w:r>
      <w:r>
        <w:rPr>
          <w:rFonts w:ascii="宋体" w:hAnsi="宋体" w:cs="宋体"/>
          <w:kern w:val="0"/>
          <w:szCs w:val="21"/>
          <w:highlight w:val="none"/>
        </w:rPr>
        <w:t>部门记入供应商诚信档案，予以通报</w:t>
      </w:r>
      <w:r>
        <w:rPr>
          <w:rFonts w:hint="eastAsia" w:ascii="宋体" w:hAnsi="宋体"/>
          <w:szCs w:val="21"/>
          <w:highlight w:val="none"/>
        </w:rPr>
        <w:t>；</w:t>
      </w:r>
    </w:p>
    <w:p w14:paraId="14A97F77">
      <w:pPr>
        <w:ind w:firstLine="411" w:firstLineChars="196"/>
        <w:rPr>
          <w:rFonts w:ascii="宋体" w:hAnsi="宋体"/>
          <w:szCs w:val="21"/>
          <w:highlight w:val="none"/>
        </w:rPr>
      </w:pPr>
      <w:r>
        <w:rPr>
          <w:rFonts w:hint="eastAsia" w:ascii="宋体" w:hAnsi="宋体"/>
          <w:szCs w:val="21"/>
          <w:highlight w:val="none"/>
        </w:rPr>
        <w:t>45.3中标人应当按照合同约定履行义务，完成中标项目，不得将中标项目转让（转包）给他人。</w:t>
      </w:r>
    </w:p>
    <w:p w14:paraId="37641129">
      <w:pPr>
        <w:rPr>
          <w:rFonts w:ascii="黑体" w:hAnsi="宋体" w:eastAsia="黑体"/>
          <w:sz w:val="24"/>
          <w:highlight w:val="none"/>
        </w:rPr>
      </w:pPr>
      <w:bookmarkStart w:id="91" w:name="_Toc73521678"/>
      <w:bookmarkStart w:id="92" w:name="_Toc73518161"/>
      <w:bookmarkStart w:id="93" w:name="_Toc73521590"/>
      <w:bookmarkStart w:id="94" w:name="_Toc73517683"/>
      <w:bookmarkStart w:id="95" w:name="_Toc100052411"/>
      <w:r>
        <w:rPr>
          <w:rFonts w:hint="eastAsia" w:ascii="黑体" w:hAnsi="宋体" w:eastAsia="黑体"/>
          <w:sz w:val="24"/>
          <w:highlight w:val="none"/>
        </w:rPr>
        <w:t>46．履约担保</w:t>
      </w:r>
      <w:bookmarkEnd w:id="91"/>
      <w:bookmarkEnd w:id="92"/>
      <w:bookmarkEnd w:id="93"/>
      <w:bookmarkEnd w:id="94"/>
      <w:bookmarkEnd w:id="95"/>
    </w:p>
    <w:p w14:paraId="5E934006">
      <w:pPr>
        <w:ind w:firstLine="411" w:firstLineChars="196"/>
        <w:rPr>
          <w:rFonts w:ascii="宋体" w:hAnsi="宋体"/>
          <w:szCs w:val="21"/>
          <w:highlight w:val="none"/>
        </w:rPr>
      </w:pPr>
      <w:r>
        <w:rPr>
          <w:rFonts w:hint="eastAsia" w:ascii="宋体" w:hAnsi="宋体"/>
          <w:szCs w:val="21"/>
          <w:highlight w:val="none"/>
        </w:rPr>
        <w:t>46.1在签订项目合同的同时，中标人应按“对通用条款的补充内容”中规定的金额向采购人提交履约担保；</w:t>
      </w:r>
    </w:p>
    <w:p w14:paraId="2B0831C1">
      <w:pPr>
        <w:ind w:firstLine="411" w:firstLineChars="196"/>
        <w:rPr>
          <w:rFonts w:ascii="宋体" w:hAnsi="宋体"/>
          <w:szCs w:val="21"/>
          <w:highlight w:val="none"/>
        </w:rPr>
      </w:pPr>
      <w:r>
        <w:rPr>
          <w:rFonts w:hint="eastAsia" w:ascii="宋体" w:hAnsi="宋体"/>
          <w:szCs w:val="21"/>
          <w:highlight w:val="none"/>
        </w:rPr>
        <w:t>46.2，允许供应商自主选择以支票、汇票、本票、保函等非现金方式提交履约担保；</w:t>
      </w:r>
      <w:r>
        <w:rPr>
          <w:highlight w:val="none"/>
        </w:rPr>
        <w:t>中标</w:t>
      </w:r>
      <w:r>
        <w:rPr>
          <w:rFonts w:hint="eastAsia"/>
          <w:highlight w:val="none"/>
        </w:rPr>
        <w:t>人</w:t>
      </w:r>
      <w:r>
        <w:rPr>
          <w:highlight w:val="none"/>
        </w:rPr>
        <w:t>提交履约</w:t>
      </w:r>
      <w:r>
        <w:rPr>
          <w:rFonts w:hint="eastAsia"/>
          <w:highlight w:val="none"/>
        </w:rPr>
        <w:t>担保不是</w:t>
      </w:r>
      <w:r>
        <w:rPr>
          <w:highlight w:val="none"/>
        </w:rPr>
        <w:t>合同签订的</w:t>
      </w:r>
      <w:r>
        <w:rPr>
          <w:rFonts w:hint="eastAsia"/>
          <w:highlight w:val="none"/>
        </w:rPr>
        <w:t>前提</w:t>
      </w:r>
      <w:r>
        <w:rPr>
          <w:highlight w:val="none"/>
        </w:rPr>
        <w:t>条件，不要求中标</w:t>
      </w:r>
      <w:r>
        <w:rPr>
          <w:rFonts w:hint="eastAsia"/>
          <w:highlight w:val="none"/>
        </w:rPr>
        <w:t>人</w:t>
      </w:r>
      <w:r>
        <w:rPr>
          <w:highlight w:val="none"/>
        </w:rPr>
        <w:t>提供除法律、法规明确规定外的其他担保</w:t>
      </w:r>
      <w:r>
        <w:rPr>
          <w:rFonts w:hint="eastAsia"/>
          <w:highlight w:val="none"/>
        </w:rPr>
        <w:t>。</w:t>
      </w:r>
    </w:p>
    <w:p w14:paraId="4B5DD56A">
      <w:pPr>
        <w:rPr>
          <w:rFonts w:ascii="黑体" w:hAnsi="宋体" w:eastAsia="黑体"/>
          <w:sz w:val="24"/>
          <w:highlight w:val="none"/>
        </w:rPr>
      </w:pPr>
      <w:r>
        <w:rPr>
          <w:rFonts w:hint="eastAsia" w:ascii="黑体" w:hAnsi="宋体" w:eastAsia="黑体"/>
          <w:sz w:val="24"/>
          <w:highlight w:val="none"/>
        </w:rPr>
        <w:t>47. 合同备案</w:t>
      </w:r>
    </w:p>
    <w:p w14:paraId="352C42F6">
      <w:pPr>
        <w:ind w:firstLine="411" w:firstLineChars="196"/>
        <w:rPr>
          <w:rFonts w:ascii="宋体" w:hAnsi="宋体"/>
          <w:szCs w:val="21"/>
          <w:highlight w:val="none"/>
        </w:rPr>
      </w:pPr>
      <w:r>
        <w:rPr>
          <w:rFonts w:hint="eastAsia" w:ascii="宋体" w:hAnsi="宋体" w:eastAsia="宋体" w:cs="Times New Roman"/>
          <w:kern w:val="2"/>
          <w:sz w:val="21"/>
          <w:szCs w:val="21"/>
          <w:highlight w:val="none"/>
          <w:lang w:eastAsia="zh-Hans"/>
        </w:rPr>
        <w:t>采购人与中标供应商自中标通知书发出之日起10个工作日内签订政府采购合同，</w:t>
      </w:r>
      <w:r>
        <w:rPr>
          <w:rFonts w:hint="eastAsia" w:ascii="宋体" w:hAnsi="宋体" w:eastAsia="宋体" w:cs="Times New Roman"/>
          <w:kern w:val="2"/>
          <w:sz w:val="21"/>
          <w:szCs w:val="21"/>
          <w:highlight w:val="none"/>
          <w:lang w:val="en-US" w:eastAsia="zh-CN"/>
        </w:rPr>
        <w:t>并按财政部门规定提交备案。</w:t>
      </w:r>
    </w:p>
    <w:p w14:paraId="7F297196">
      <w:pPr>
        <w:rPr>
          <w:rFonts w:ascii="黑体" w:hAnsi="宋体" w:eastAsia="黑体"/>
          <w:sz w:val="24"/>
          <w:highlight w:val="none"/>
        </w:rPr>
      </w:pPr>
      <w:r>
        <w:rPr>
          <w:rFonts w:hint="eastAsia" w:ascii="黑体" w:hAnsi="宋体" w:eastAsia="黑体"/>
          <w:sz w:val="24"/>
          <w:highlight w:val="none"/>
        </w:rPr>
        <w:t>48. 合同变更</w:t>
      </w:r>
    </w:p>
    <w:p w14:paraId="2246CBD8">
      <w:pPr>
        <w:ind w:firstLine="411" w:firstLineChars="196"/>
        <w:rPr>
          <w:rFonts w:ascii="宋体" w:hAnsi="宋体"/>
          <w:szCs w:val="21"/>
          <w:highlight w:val="none"/>
        </w:rPr>
      </w:pPr>
      <w:r>
        <w:rPr>
          <w:rFonts w:hint="eastAsia" w:ascii="宋体" w:hAnsi="宋体"/>
          <w:szCs w:val="21"/>
          <w:highlight w:val="none"/>
        </w:rPr>
        <w:t>合同变更事宜按《深圳市财政局关于优化政府采购合同备案的通知》（深财发保〔2022〕2号）相关规定执行。</w:t>
      </w:r>
    </w:p>
    <w:p w14:paraId="45983E2E">
      <w:pPr>
        <w:rPr>
          <w:rFonts w:ascii="黑体" w:hAnsi="宋体" w:eastAsia="黑体"/>
          <w:sz w:val="24"/>
          <w:highlight w:val="none"/>
        </w:rPr>
      </w:pPr>
      <w:r>
        <w:rPr>
          <w:rFonts w:hint="eastAsia" w:ascii="黑体" w:hAnsi="宋体" w:eastAsia="黑体"/>
          <w:sz w:val="24"/>
          <w:highlight w:val="none"/>
        </w:rPr>
        <w:t>49. 项目验收</w:t>
      </w:r>
    </w:p>
    <w:p w14:paraId="275BF047">
      <w:pPr>
        <w:widowControl/>
        <w:ind w:right="176" w:firstLine="420"/>
        <w:jc w:val="left"/>
        <w:rPr>
          <w:rFonts w:ascii="宋体" w:hAnsi="宋体"/>
          <w:highlight w:val="none"/>
        </w:rPr>
      </w:pPr>
      <w:r>
        <w:rPr>
          <w:rFonts w:hint="eastAsia" w:ascii="宋体" w:hAnsi="宋体"/>
          <w:highlight w:val="none"/>
        </w:rPr>
        <w:t>49.1采购人应当按照招标文件和合同规定的标准和方法，及时组织验收。</w:t>
      </w:r>
      <w:r>
        <w:rPr>
          <w:rFonts w:ascii="宋体" w:hAnsi="宋体"/>
          <w:highlight w:val="none"/>
        </w:rPr>
        <w:t xml:space="preserve"> </w:t>
      </w:r>
    </w:p>
    <w:p w14:paraId="2A847C13">
      <w:pPr>
        <w:rPr>
          <w:rFonts w:ascii="黑体" w:hAnsi="宋体" w:eastAsia="黑体"/>
          <w:sz w:val="24"/>
          <w:highlight w:val="none"/>
        </w:rPr>
      </w:pPr>
      <w:r>
        <w:rPr>
          <w:rFonts w:hint="eastAsia" w:ascii="黑体" w:hAnsi="宋体" w:eastAsia="黑体"/>
          <w:sz w:val="24"/>
          <w:highlight w:val="none"/>
        </w:rPr>
        <w:t>50. 宣传</w:t>
      </w:r>
    </w:p>
    <w:p w14:paraId="23890EE1">
      <w:pPr>
        <w:ind w:left="210" w:leftChars="100" w:firstLine="411" w:firstLineChars="196"/>
        <w:rPr>
          <w:rFonts w:ascii="宋体" w:hAnsi="宋体"/>
          <w:highlight w:val="none"/>
        </w:rPr>
      </w:pPr>
      <w:r>
        <w:rPr>
          <w:rFonts w:hint="eastAsia" w:ascii="宋体" w:hAnsi="宋体"/>
          <w:highlight w:val="none"/>
        </w:rPr>
        <w:t>凡与政府采购活动有关的宣传或广告，若当中提及政府采购，</w:t>
      </w:r>
      <w:r>
        <w:rPr>
          <w:rFonts w:ascii="宋体" w:hAnsi="宋体"/>
          <w:highlight w:val="none"/>
        </w:rPr>
        <w:t>必须事先将具体对外宣传方案报</w:t>
      </w:r>
      <w:r>
        <w:rPr>
          <w:rFonts w:hint="eastAsia" w:ascii="宋体" w:hAnsi="宋体"/>
          <w:highlight w:val="none"/>
        </w:rPr>
        <w:t>同级财政部门</w:t>
      </w:r>
      <w:r>
        <w:rPr>
          <w:rFonts w:ascii="宋体" w:hAnsi="宋体"/>
          <w:highlight w:val="none"/>
        </w:rPr>
        <w:t>和</w:t>
      </w:r>
      <w:r>
        <w:rPr>
          <w:rFonts w:hint="eastAsia" w:ascii="宋体" w:hAnsi="宋体"/>
          <w:highlight w:val="none"/>
        </w:rPr>
        <w:t>政府集中采购机构</w:t>
      </w:r>
      <w:r>
        <w:rPr>
          <w:rFonts w:ascii="宋体" w:hAnsi="宋体"/>
          <w:highlight w:val="none"/>
        </w:rPr>
        <w:t>，并征得其同意。对外市场宣传包括但不限于以下形式：</w:t>
      </w:r>
    </w:p>
    <w:p w14:paraId="5F1B54CF">
      <w:pPr>
        <w:ind w:left="210" w:leftChars="100" w:firstLine="411" w:firstLineChars="196"/>
        <w:rPr>
          <w:rFonts w:ascii="宋体" w:hAnsi="宋体"/>
          <w:highlight w:val="none"/>
        </w:rPr>
      </w:pPr>
      <w:r>
        <w:rPr>
          <w:rFonts w:ascii="宋体" w:hAnsi="宋体"/>
          <w:highlight w:val="none"/>
        </w:rPr>
        <w:t>a.名片、宣传册、广告标语等；</w:t>
      </w:r>
    </w:p>
    <w:p w14:paraId="36B47629">
      <w:pPr>
        <w:ind w:left="210" w:leftChars="100" w:firstLine="411" w:firstLineChars="196"/>
        <w:rPr>
          <w:rFonts w:ascii="宋体" w:hAnsi="宋体"/>
          <w:highlight w:val="none"/>
        </w:rPr>
      </w:pPr>
      <w:r>
        <w:rPr>
          <w:rFonts w:ascii="宋体" w:hAnsi="宋体"/>
          <w:highlight w:val="none"/>
        </w:rPr>
        <w:t>b.案例介绍、推广等；</w:t>
      </w:r>
    </w:p>
    <w:p w14:paraId="47673433">
      <w:pPr>
        <w:ind w:left="210" w:leftChars="100" w:firstLine="411" w:firstLineChars="196"/>
        <w:rPr>
          <w:rFonts w:ascii="宋体" w:hAnsi="宋体"/>
          <w:highlight w:val="none"/>
        </w:rPr>
      </w:pPr>
      <w:r>
        <w:rPr>
          <w:rFonts w:hint="eastAsia" w:ascii="宋体" w:hAnsi="宋体"/>
          <w:highlight w:val="none"/>
        </w:rPr>
        <w:t>c.工作</w:t>
      </w:r>
      <w:r>
        <w:rPr>
          <w:rFonts w:ascii="宋体" w:hAnsi="宋体"/>
          <w:highlight w:val="none"/>
        </w:rPr>
        <w:t>人员向其他消费群体宣传。</w:t>
      </w:r>
    </w:p>
    <w:p w14:paraId="1503162D">
      <w:pPr>
        <w:rPr>
          <w:rFonts w:ascii="黑体" w:hAnsi="宋体" w:eastAsia="黑体"/>
          <w:sz w:val="24"/>
          <w:highlight w:val="none"/>
        </w:rPr>
      </w:pPr>
      <w:r>
        <w:rPr>
          <w:rFonts w:hint="eastAsia" w:ascii="黑体" w:hAnsi="宋体" w:eastAsia="黑体"/>
          <w:sz w:val="24"/>
          <w:highlight w:val="none"/>
        </w:rPr>
        <w:t>51. 供应商违法责任</w:t>
      </w:r>
    </w:p>
    <w:p w14:paraId="159B50BB">
      <w:pPr>
        <w:ind w:firstLine="411" w:firstLineChars="196"/>
        <w:rPr>
          <w:rFonts w:ascii="宋体" w:hAnsi="宋体"/>
          <w:szCs w:val="21"/>
          <w:highlight w:val="none"/>
        </w:rPr>
      </w:pPr>
      <w:r>
        <w:rPr>
          <w:rFonts w:hint="eastAsia" w:ascii="宋体" w:hAnsi="宋体"/>
          <w:szCs w:val="21"/>
          <w:highlight w:val="none"/>
        </w:rPr>
        <w:t>5</w:t>
      </w:r>
      <w:r>
        <w:rPr>
          <w:rFonts w:ascii="宋体" w:hAnsi="宋体"/>
          <w:szCs w:val="21"/>
          <w:highlight w:val="none"/>
        </w:rPr>
        <w:t>1.1</w:t>
      </w:r>
      <w:r>
        <w:rPr>
          <w:rFonts w:hint="eastAsia" w:ascii="宋体" w:hAnsi="宋体"/>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DF02D3B">
      <w:pPr>
        <w:ind w:firstLine="411" w:firstLineChars="196"/>
        <w:rPr>
          <w:rFonts w:ascii="宋体" w:hAnsi="宋体"/>
          <w:szCs w:val="21"/>
          <w:highlight w:val="none"/>
        </w:rPr>
      </w:pPr>
      <w:r>
        <w:rPr>
          <w:rFonts w:hint="eastAsia" w:ascii="宋体" w:hAnsi="宋体"/>
          <w:szCs w:val="21"/>
          <w:highlight w:val="none"/>
        </w:rPr>
        <w:t>（1）在采购活动中应当回避而未回避的；</w:t>
      </w:r>
    </w:p>
    <w:p w14:paraId="290C6B3A">
      <w:pPr>
        <w:ind w:firstLine="411" w:firstLineChars="196"/>
        <w:rPr>
          <w:rFonts w:ascii="宋体" w:hAnsi="宋体"/>
          <w:szCs w:val="21"/>
          <w:highlight w:val="none"/>
        </w:rPr>
      </w:pPr>
      <w:r>
        <w:rPr>
          <w:rFonts w:hint="eastAsia" w:ascii="宋体" w:hAnsi="宋体"/>
          <w:szCs w:val="21"/>
          <w:highlight w:val="none"/>
        </w:rPr>
        <w:t>（2）未按本条例规定签订、履行采购合同，造成严重后果的；</w:t>
      </w:r>
    </w:p>
    <w:p w14:paraId="7FC81783">
      <w:pPr>
        <w:ind w:firstLine="411" w:firstLineChars="196"/>
        <w:rPr>
          <w:rFonts w:ascii="宋体" w:hAnsi="宋体"/>
          <w:szCs w:val="21"/>
          <w:highlight w:val="none"/>
        </w:rPr>
      </w:pPr>
      <w:r>
        <w:rPr>
          <w:rFonts w:hint="eastAsia" w:ascii="宋体" w:hAnsi="宋体"/>
          <w:szCs w:val="21"/>
          <w:highlight w:val="none"/>
        </w:rPr>
        <w:t>（3）隐瞒真实情况，提供虚假资料的；</w:t>
      </w:r>
    </w:p>
    <w:p w14:paraId="1D2AF000">
      <w:pPr>
        <w:ind w:firstLine="411" w:firstLineChars="196"/>
        <w:rPr>
          <w:rFonts w:ascii="宋体" w:hAnsi="宋体"/>
          <w:szCs w:val="21"/>
          <w:highlight w:val="none"/>
        </w:rPr>
      </w:pPr>
      <w:r>
        <w:rPr>
          <w:rFonts w:hint="eastAsia" w:ascii="宋体" w:hAnsi="宋体"/>
          <w:szCs w:val="21"/>
          <w:highlight w:val="none"/>
        </w:rPr>
        <w:t>（4）以非法手段排斥其他供应商参与竞争的；</w:t>
      </w:r>
    </w:p>
    <w:p w14:paraId="273901D7">
      <w:pPr>
        <w:ind w:firstLine="411" w:firstLineChars="196"/>
        <w:rPr>
          <w:rFonts w:ascii="宋体" w:hAnsi="宋体"/>
          <w:szCs w:val="21"/>
          <w:highlight w:val="none"/>
        </w:rPr>
      </w:pPr>
      <w:r>
        <w:rPr>
          <w:rFonts w:hint="eastAsia" w:ascii="宋体" w:hAnsi="宋体"/>
          <w:szCs w:val="21"/>
          <w:highlight w:val="none"/>
        </w:rPr>
        <w:t>（5）与其他采购参加人串通投标的；</w:t>
      </w:r>
    </w:p>
    <w:p w14:paraId="0BC0BEE4">
      <w:pPr>
        <w:ind w:firstLine="411" w:firstLineChars="196"/>
        <w:rPr>
          <w:rFonts w:ascii="宋体" w:hAnsi="宋体"/>
          <w:szCs w:val="21"/>
          <w:highlight w:val="none"/>
        </w:rPr>
      </w:pPr>
      <w:r>
        <w:rPr>
          <w:rFonts w:hint="eastAsia" w:ascii="宋体" w:hAnsi="宋体"/>
          <w:szCs w:val="21"/>
          <w:highlight w:val="none"/>
        </w:rPr>
        <w:t>（6）恶意投诉的；</w:t>
      </w:r>
    </w:p>
    <w:p w14:paraId="66CEF0D3">
      <w:pPr>
        <w:ind w:firstLine="411" w:firstLineChars="196"/>
        <w:rPr>
          <w:rFonts w:ascii="宋体" w:hAnsi="宋体"/>
          <w:szCs w:val="21"/>
          <w:highlight w:val="none"/>
        </w:rPr>
      </w:pPr>
      <w:r>
        <w:rPr>
          <w:rFonts w:hint="eastAsia" w:ascii="宋体" w:hAnsi="宋体"/>
          <w:szCs w:val="21"/>
          <w:highlight w:val="none"/>
        </w:rPr>
        <w:t>（7）向采购项目相关人行贿或者提供其他不当利益的；</w:t>
      </w:r>
    </w:p>
    <w:p w14:paraId="56FFBD91">
      <w:pPr>
        <w:ind w:firstLine="411" w:firstLineChars="196"/>
        <w:rPr>
          <w:rFonts w:ascii="宋体" w:hAnsi="宋体"/>
          <w:szCs w:val="21"/>
          <w:highlight w:val="none"/>
        </w:rPr>
      </w:pPr>
      <w:r>
        <w:rPr>
          <w:rFonts w:hint="eastAsia" w:ascii="宋体" w:hAnsi="宋体"/>
          <w:szCs w:val="21"/>
          <w:highlight w:val="none"/>
        </w:rPr>
        <w:t>（8）阻碍、抗拒主管部门监督检查的；</w:t>
      </w:r>
    </w:p>
    <w:p w14:paraId="3A5DFFEE">
      <w:pPr>
        <w:ind w:firstLine="411" w:firstLineChars="196"/>
        <w:rPr>
          <w:rFonts w:ascii="宋体" w:hAnsi="宋体"/>
          <w:szCs w:val="21"/>
          <w:highlight w:val="none"/>
        </w:rPr>
      </w:pPr>
      <w:r>
        <w:rPr>
          <w:rFonts w:hint="eastAsia" w:ascii="宋体" w:hAnsi="宋体"/>
          <w:szCs w:val="21"/>
          <w:highlight w:val="none"/>
        </w:rPr>
        <w:t>（9）其他违反本条例规定的行为。</w:t>
      </w:r>
    </w:p>
    <w:p w14:paraId="44D1B0AE">
      <w:pPr>
        <w:ind w:firstLine="411" w:firstLineChars="196"/>
        <w:rPr>
          <w:rFonts w:ascii="宋体" w:hAnsi="宋体"/>
          <w:szCs w:val="21"/>
          <w:highlight w:val="none"/>
        </w:rPr>
      </w:pPr>
      <w:r>
        <w:rPr>
          <w:rFonts w:hint="eastAsia" w:ascii="宋体" w:hAnsi="宋体"/>
          <w:szCs w:val="21"/>
          <w:highlight w:val="none"/>
        </w:rPr>
        <w:t>5</w:t>
      </w:r>
      <w:r>
        <w:rPr>
          <w:rFonts w:ascii="宋体" w:hAnsi="宋体"/>
          <w:szCs w:val="21"/>
          <w:highlight w:val="none"/>
        </w:rPr>
        <w:t xml:space="preserve">1.2 </w:t>
      </w:r>
      <w:r>
        <w:rPr>
          <w:rFonts w:hint="eastAsia" w:ascii="宋体" w:hAnsi="宋体"/>
          <w:szCs w:val="21"/>
          <w:highlight w:val="none"/>
        </w:rPr>
        <w:t>根据《深圳市财政局关于调整政府采购投标（响应）保证金管理政策的通知 》（深财购〔2021〕51号）的要求，供应商在政府采购活动中出现《深圳经济特区政府采购条例实施细则》第八十条所列情形的，</w:t>
      </w:r>
      <w:bookmarkStart w:id="96" w:name="_Hlk72440769"/>
      <w:r>
        <w:rPr>
          <w:rFonts w:hint="eastAsia" w:ascii="宋体" w:hAnsi="宋体"/>
          <w:szCs w:val="21"/>
          <w:highlight w:val="none"/>
        </w:rPr>
        <w:t>政府集中采购机构或采购人不予退还其交纳的谈判保证金，情节严重的，并由主管部门</w:t>
      </w:r>
      <w:bookmarkEnd w:id="96"/>
      <w:r>
        <w:rPr>
          <w:rFonts w:hint="eastAsia" w:ascii="宋体" w:hAnsi="宋体"/>
          <w:szCs w:val="21"/>
          <w:highlight w:val="none"/>
        </w:rPr>
        <w:t>记入供应商诚信档案，予以通报：</w:t>
      </w:r>
    </w:p>
    <w:p w14:paraId="5AD28B68">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）投标截止后，撤销投标的；</w:t>
      </w:r>
    </w:p>
    <w:p w14:paraId="015A86C4">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2</w:t>
      </w:r>
      <w:r>
        <w:rPr>
          <w:rFonts w:ascii="宋体" w:hAnsi="宋体"/>
          <w:szCs w:val="21"/>
          <w:highlight w:val="none"/>
        </w:rPr>
        <w:t>）中标后无正当理由未在规定期限内签订合同的；</w:t>
      </w:r>
    </w:p>
    <w:p w14:paraId="336A2A9C">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3</w:t>
      </w:r>
      <w:r>
        <w:rPr>
          <w:rFonts w:ascii="宋体" w:hAnsi="宋体"/>
          <w:szCs w:val="21"/>
          <w:highlight w:val="none"/>
        </w:rPr>
        <w:t>）将中标项目转让给他人、或者在投标文件中未说明且未经采购人、采购招标机构同意，将中标项目分包给他人的；</w:t>
      </w:r>
    </w:p>
    <w:p w14:paraId="07A3A8CC">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4</w:t>
      </w:r>
      <w:r>
        <w:rPr>
          <w:rFonts w:ascii="宋体" w:hAnsi="宋体"/>
          <w:szCs w:val="21"/>
          <w:highlight w:val="none"/>
        </w:rPr>
        <w:t>）拒绝履行合同义务的</w:t>
      </w:r>
      <w:r>
        <w:rPr>
          <w:rFonts w:hint="eastAsia" w:ascii="宋体" w:hAnsi="宋体"/>
          <w:szCs w:val="21"/>
          <w:highlight w:val="none"/>
        </w:rPr>
        <w:t>。</w:t>
      </w:r>
    </w:p>
    <w:bookmarkEnd w:id="80"/>
    <w:p w14:paraId="6CD86CA0">
      <w:pPr>
        <w:pStyle w:val="3"/>
        <w:numPr>
          <w:ilvl w:val="0"/>
          <w:numId w:val="8"/>
        </w:numPr>
        <w:spacing w:before="120" w:beforeLines="50" w:after="120" w:afterLines="50"/>
        <w:ind w:left="562" w:hanging="562"/>
        <w:rPr>
          <w:sz w:val="28"/>
          <w:szCs w:val="28"/>
          <w:highlight w:val="none"/>
        </w:rPr>
      </w:pPr>
      <w:r>
        <w:rPr>
          <w:rFonts w:hint="eastAsia"/>
          <w:sz w:val="28"/>
          <w:szCs w:val="28"/>
          <w:highlight w:val="none"/>
        </w:rPr>
        <w:t>质疑处理</w:t>
      </w:r>
    </w:p>
    <w:p w14:paraId="5C8FFA04">
      <w:pPr>
        <w:rPr>
          <w:rFonts w:ascii="黑体" w:hAnsi="宋体" w:eastAsia="黑体"/>
          <w:sz w:val="24"/>
          <w:highlight w:val="none"/>
        </w:rPr>
      </w:pPr>
      <w:bookmarkStart w:id="97" w:name="_Hlk72439706"/>
      <w:r>
        <w:rPr>
          <w:rFonts w:hint="eastAsia" w:ascii="黑体" w:hAnsi="宋体" w:eastAsia="黑体"/>
          <w:sz w:val="24"/>
          <w:highlight w:val="none"/>
        </w:rPr>
        <w:t>52.质疑提出与答复</w:t>
      </w:r>
    </w:p>
    <w:p w14:paraId="576B7340">
      <w:pPr>
        <w:rPr>
          <w:rFonts w:ascii="宋体" w:hAnsi="宋体"/>
          <w:szCs w:val="21"/>
          <w:highlight w:val="none"/>
        </w:rPr>
      </w:pPr>
      <w:r>
        <w:rPr>
          <w:rFonts w:hint="eastAsia" w:ascii="宋体" w:hAnsi="宋体"/>
          <w:szCs w:val="21"/>
          <w:highlight w:val="none"/>
        </w:rPr>
        <w:t xml:space="preserve">    52.1提出质疑</w:t>
      </w:r>
    </w:p>
    <w:p w14:paraId="574C1EA4">
      <w:pPr>
        <w:rPr>
          <w:rFonts w:ascii="宋体" w:hAnsi="宋体"/>
          <w:szCs w:val="21"/>
          <w:highlight w:val="none"/>
        </w:rPr>
      </w:pPr>
      <w:r>
        <w:rPr>
          <w:rFonts w:hint="eastAsia" w:ascii="宋体" w:hAnsi="宋体"/>
          <w:szCs w:val="21"/>
          <w:highlight w:val="none"/>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76D74A22">
      <w:pPr>
        <w:rPr>
          <w:rFonts w:ascii="宋体" w:hAnsi="宋体"/>
          <w:szCs w:val="21"/>
          <w:highlight w:val="none"/>
        </w:rPr>
      </w:pPr>
      <w:r>
        <w:rPr>
          <w:rFonts w:hint="eastAsia" w:ascii="宋体" w:hAnsi="宋体"/>
          <w:szCs w:val="21"/>
          <w:highlight w:val="none"/>
        </w:rPr>
        <w:t xml:space="preserve">    52.2</w:t>
      </w:r>
      <w:r>
        <w:rPr>
          <w:rFonts w:ascii="宋体" w:hAnsi="宋体"/>
          <w:szCs w:val="21"/>
          <w:highlight w:val="none"/>
        </w:rPr>
        <w:t>法律依据</w:t>
      </w:r>
    </w:p>
    <w:p w14:paraId="10172A21">
      <w:pPr>
        <w:rPr>
          <w:rFonts w:ascii="宋体" w:hAnsi="宋体"/>
          <w:szCs w:val="21"/>
          <w:highlight w:val="none"/>
        </w:rPr>
      </w:pPr>
      <w:r>
        <w:rPr>
          <w:rFonts w:hint="eastAsia" w:ascii="宋体" w:hAnsi="宋体"/>
          <w:szCs w:val="21"/>
          <w:highlight w:val="none"/>
        </w:rPr>
        <w:t xml:space="preserve">    《中华人民共和国政府采购法》、《中华人民共和国政府采购法实施条例》、</w:t>
      </w:r>
      <w:r>
        <w:rPr>
          <w:rFonts w:ascii="宋体" w:hAnsi="宋体"/>
          <w:szCs w:val="21"/>
          <w:highlight w:val="none"/>
        </w:rPr>
        <w:t>《</w:t>
      </w:r>
      <w:r>
        <w:rPr>
          <w:rFonts w:hint="eastAsia" w:ascii="宋体" w:hAnsi="宋体"/>
          <w:szCs w:val="21"/>
          <w:highlight w:val="none"/>
        </w:rPr>
        <w:t>深圳经济特区政府采购</w:t>
      </w:r>
      <w:r>
        <w:rPr>
          <w:rFonts w:ascii="宋体" w:hAnsi="宋体"/>
          <w:szCs w:val="21"/>
          <w:highlight w:val="none"/>
        </w:rPr>
        <w:t>条例</w:t>
      </w:r>
      <w:r>
        <w:rPr>
          <w:rFonts w:hint="eastAsia" w:ascii="宋体" w:hAnsi="宋体"/>
          <w:szCs w:val="21"/>
          <w:highlight w:val="none"/>
        </w:rPr>
        <w:t>》、《深圳经济特区政府采购条例实施细则》、《政府采购质疑和投诉办法》（财政部令第94号）和其他有关法律法规规定。</w:t>
      </w:r>
    </w:p>
    <w:p w14:paraId="1578D94A">
      <w:pPr>
        <w:rPr>
          <w:rFonts w:ascii="宋体" w:hAnsi="宋体"/>
          <w:szCs w:val="21"/>
          <w:highlight w:val="none"/>
        </w:rPr>
      </w:pPr>
      <w:r>
        <w:rPr>
          <w:rFonts w:hint="eastAsia" w:ascii="宋体" w:hAnsi="宋体"/>
          <w:szCs w:val="21"/>
          <w:highlight w:val="none"/>
        </w:rPr>
        <w:t xml:space="preserve">  </w:t>
      </w:r>
      <w:r>
        <w:rPr>
          <w:rFonts w:hint="eastAsia" w:ascii="宋体" w:hAnsi="宋体"/>
          <w:color w:val="FF0000"/>
          <w:szCs w:val="21"/>
          <w:highlight w:val="none"/>
        </w:rPr>
        <w:t xml:space="preserve">  </w:t>
      </w:r>
      <w:r>
        <w:rPr>
          <w:rFonts w:hint="eastAsia" w:ascii="宋体" w:hAnsi="宋体"/>
          <w:szCs w:val="21"/>
          <w:highlight w:val="none"/>
        </w:rPr>
        <w:t>52.3质疑条件</w:t>
      </w:r>
    </w:p>
    <w:p w14:paraId="2AA77028">
      <w:pPr>
        <w:rPr>
          <w:rFonts w:ascii="宋体" w:hAnsi="宋体"/>
          <w:szCs w:val="21"/>
          <w:highlight w:val="none"/>
        </w:rPr>
      </w:pPr>
      <w:r>
        <w:rPr>
          <w:rFonts w:hint="eastAsia" w:ascii="宋体" w:hAnsi="宋体"/>
          <w:szCs w:val="21"/>
          <w:highlight w:val="none"/>
        </w:rPr>
        <w:t xml:space="preserve">    52.3.1提出质疑的供应商应当是参与所质疑项目采购活动的供应商；以联合体形式参与的，质疑应当由组成联合体的所有成员共同提出；</w:t>
      </w:r>
    </w:p>
    <w:p w14:paraId="6714117B">
      <w:pPr>
        <w:rPr>
          <w:rFonts w:ascii="宋体" w:hAnsi="宋体"/>
          <w:szCs w:val="21"/>
          <w:highlight w:val="none"/>
        </w:rPr>
      </w:pPr>
      <w:r>
        <w:rPr>
          <w:rFonts w:hint="eastAsia" w:ascii="宋体" w:hAnsi="宋体"/>
          <w:szCs w:val="21"/>
          <w:highlight w:val="none"/>
        </w:rPr>
        <w:t xml:space="preserve">    52.3.2应当在法定质疑期内一次性提出针对同一采购程序环节的质疑，法定质疑期为自知道或应当知道权益受到损害之日起7个工作日内。应当知道其权益受到损害之日是指：对</w:t>
      </w:r>
      <w:r>
        <w:rPr>
          <w:rFonts w:hint="eastAsia" w:ascii="宋体" w:hAnsi="宋体"/>
          <w:szCs w:val="21"/>
          <w:highlight w:val="none"/>
          <w:lang w:val="en-US" w:eastAsia="zh-CN"/>
        </w:rPr>
        <w:t>采购</w:t>
      </w:r>
      <w:r>
        <w:rPr>
          <w:rFonts w:hint="eastAsia" w:ascii="宋体" w:hAnsi="宋体"/>
          <w:szCs w:val="21"/>
          <w:highlight w:val="none"/>
        </w:rPr>
        <w:t>文件的质疑，为</w:t>
      </w:r>
      <w:r>
        <w:rPr>
          <w:rFonts w:hint="eastAsia" w:ascii="宋体" w:hAnsi="宋体"/>
          <w:szCs w:val="21"/>
          <w:highlight w:val="none"/>
          <w:lang w:val="en-US" w:eastAsia="zh-CN"/>
        </w:rPr>
        <w:t>采购</w:t>
      </w:r>
      <w:r>
        <w:rPr>
          <w:rFonts w:hint="eastAsia" w:ascii="宋体" w:hAnsi="宋体"/>
          <w:szCs w:val="21"/>
          <w:highlight w:val="none"/>
        </w:rPr>
        <w:t>文件公布之日；对采购过程的质疑，为各采购程序环节结束之日；对中标</w:t>
      </w:r>
      <w:r>
        <w:rPr>
          <w:rFonts w:hint="eastAsia" w:ascii="宋体" w:hAnsi="宋体"/>
          <w:szCs w:val="21"/>
          <w:highlight w:val="none"/>
          <w:lang w:eastAsia="zh-CN"/>
        </w:rPr>
        <w:t>（</w:t>
      </w:r>
      <w:r>
        <w:rPr>
          <w:rFonts w:hint="eastAsia" w:ascii="宋体" w:hAnsi="宋体"/>
          <w:szCs w:val="21"/>
          <w:highlight w:val="none"/>
          <w:lang w:val="en-US" w:eastAsia="zh-CN"/>
        </w:rPr>
        <w:t>成交</w:t>
      </w:r>
      <w:r>
        <w:rPr>
          <w:rFonts w:hint="eastAsia" w:ascii="宋体" w:hAnsi="宋体"/>
          <w:szCs w:val="21"/>
          <w:highlight w:val="none"/>
          <w:lang w:eastAsia="zh-CN"/>
        </w:rPr>
        <w:t>）</w:t>
      </w:r>
      <w:r>
        <w:rPr>
          <w:rFonts w:hint="eastAsia" w:ascii="宋体" w:hAnsi="宋体"/>
          <w:szCs w:val="21"/>
          <w:highlight w:val="none"/>
        </w:rPr>
        <w:t>结果以及评审委员会组成人员的质疑，为中标</w:t>
      </w:r>
      <w:r>
        <w:rPr>
          <w:rFonts w:hint="eastAsia" w:ascii="宋体" w:hAnsi="宋体"/>
          <w:szCs w:val="21"/>
          <w:highlight w:val="none"/>
          <w:lang w:eastAsia="zh-CN"/>
        </w:rPr>
        <w:t>（</w:t>
      </w:r>
      <w:r>
        <w:rPr>
          <w:rFonts w:hint="eastAsia" w:ascii="宋体" w:hAnsi="宋体"/>
          <w:szCs w:val="21"/>
          <w:highlight w:val="none"/>
          <w:lang w:val="en-US" w:eastAsia="zh-CN"/>
        </w:rPr>
        <w:t>成交</w:t>
      </w:r>
      <w:r>
        <w:rPr>
          <w:rFonts w:hint="eastAsia" w:ascii="宋体" w:hAnsi="宋体"/>
          <w:szCs w:val="21"/>
          <w:highlight w:val="none"/>
          <w:lang w:eastAsia="zh-CN"/>
        </w:rPr>
        <w:t>）</w:t>
      </w:r>
      <w:r>
        <w:rPr>
          <w:rFonts w:hint="eastAsia" w:ascii="宋体" w:hAnsi="宋体"/>
          <w:szCs w:val="21"/>
          <w:highlight w:val="none"/>
        </w:rPr>
        <w:t>结果公示之日；</w:t>
      </w:r>
    </w:p>
    <w:p w14:paraId="60C8228E">
      <w:pPr>
        <w:ind w:firstLine="420"/>
        <w:rPr>
          <w:rFonts w:ascii="宋体" w:hAnsi="宋体"/>
          <w:szCs w:val="21"/>
          <w:highlight w:val="none"/>
        </w:rPr>
      </w:pPr>
      <w:r>
        <w:rPr>
          <w:rFonts w:hint="eastAsia" w:ascii="宋体" w:hAnsi="宋体"/>
          <w:szCs w:val="21"/>
          <w:highlight w:val="none"/>
        </w:rPr>
        <w:t>52.3.3应提交书面质疑函，质疑函应当包括以下内容：</w:t>
      </w:r>
      <w:r>
        <w:rPr>
          <w:rFonts w:ascii="宋体" w:hAnsi="宋体"/>
          <w:szCs w:val="21"/>
          <w:highlight w:val="none"/>
        </w:rPr>
        <w:t xml:space="preserve"> </w:t>
      </w:r>
    </w:p>
    <w:p w14:paraId="70BBED3C">
      <w:pPr>
        <w:ind w:firstLine="420"/>
        <w:rPr>
          <w:rFonts w:ascii="宋体" w:hAnsi="宋体"/>
          <w:szCs w:val="21"/>
          <w:highlight w:val="none"/>
        </w:rPr>
      </w:pPr>
      <w:r>
        <w:rPr>
          <w:rFonts w:hint="eastAsia" w:ascii="宋体" w:hAnsi="宋体"/>
          <w:szCs w:val="21"/>
          <w:highlight w:val="none"/>
        </w:rPr>
        <w:t>（1）供应商的名称（或者姓名）、地址、邮编、邮箱、联系人及联系电话；</w:t>
      </w:r>
    </w:p>
    <w:p w14:paraId="74267853">
      <w:pPr>
        <w:ind w:firstLine="420" w:firstLineChars="200"/>
        <w:rPr>
          <w:rFonts w:ascii="宋体" w:hAnsi="宋体"/>
          <w:szCs w:val="21"/>
          <w:highlight w:val="none"/>
        </w:rPr>
      </w:pPr>
      <w:r>
        <w:rPr>
          <w:rFonts w:hint="eastAsia" w:ascii="宋体" w:hAnsi="宋体"/>
          <w:szCs w:val="21"/>
          <w:highlight w:val="none"/>
        </w:rPr>
        <w:t>（2）质疑项目的名称、编号；</w:t>
      </w:r>
    </w:p>
    <w:p w14:paraId="50204DDE">
      <w:pPr>
        <w:ind w:firstLine="420" w:firstLineChars="200"/>
        <w:rPr>
          <w:rFonts w:ascii="宋体" w:hAnsi="宋体"/>
          <w:szCs w:val="21"/>
          <w:highlight w:val="none"/>
        </w:rPr>
      </w:pPr>
      <w:r>
        <w:rPr>
          <w:rFonts w:hint="eastAsia" w:ascii="宋体" w:hAnsi="宋体"/>
          <w:szCs w:val="21"/>
          <w:highlight w:val="none"/>
        </w:rPr>
        <w:t>（3）具体、明确的质疑对象、质疑事项和质疑请求；</w:t>
      </w:r>
    </w:p>
    <w:p w14:paraId="0DB6F2A2">
      <w:pPr>
        <w:ind w:firstLine="420" w:firstLineChars="200"/>
        <w:rPr>
          <w:rFonts w:ascii="宋体" w:hAnsi="宋体"/>
          <w:szCs w:val="21"/>
          <w:highlight w:val="none"/>
        </w:rPr>
      </w:pPr>
      <w:r>
        <w:rPr>
          <w:rFonts w:hint="eastAsia" w:ascii="宋体" w:hAnsi="宋体"/>
          <w:szCs w:val="21"/>
          <w:highlight w:val="none"/>
        </w:rPr>
        <w:t>（4）因质疑事项而受损害的权益；</w:t>
      </w:r>
    </w:p>
    <w:p w14:paraId="5277CBA4">
      <w:pPr>
        <w:ind w:firstLine="420" w:firstLineChars="200"/>
        <w:rPr>
          <w:rFonts w:ascii="宋体" w:hAnsi="宋体"/>
          <w:szCs w:val="21"/>
          <w:highlight w:val="none"/>
        </w:rPr>
      </w:pPr>
      <w:r>
        <w:rPr>
          <w:rFonts w:hint="eastAsia" w:ascii="宋体" w:hAnsi="宋体"/>
          <w:szCs w:val="21"/>
          <w:highlight w:val="none"/>
        </w:rPr>
        <w:t>（5）事实依据；</w:t>
      </w:r>
    </w:p>
    <w:p w14:paraId="021A90FE">
      <w:pPr>
        <w:ind w:firstLine="420" w:firstLineChars="200"/>
        <w:rPr>
          <w:rFonts w:ascii="宋体" w:hAnsi="宋体"/>
          <w:szCs w:val="21"/>
          <w:highlight w:val="none"/>
        </w:rPr>
      </w:pPr>
      <w:r>
        <w:rPr>
          <w:rFonts w:hint="eastAsia" w:ascii="宋体" w:hAnsi="宋体"/>
          <w:szCs w:val="21"/>
          <w:highlight w:val="none"/>
        </w:rPr>
        <w:t>（6）必要的法律依据；</w:t>
      </w:r>
    </w:p>
    <w:p w14:paraId="3D170B4F">
      <w:pPr>
        <w:ind w:firstLine="420" w:firstLineChars="200"/>
        <w:rPr>
          <w:rFonts w:ascii="宋体" w:hAnsi="宋体"/>
          <w:szCs w:val="21"/>
          <w:highlight w:val="none"/>
        </w:rPr>
      </w:pPr>
      <w:r>
        <w:rPr>
          <w:rFonts w:hint="eastAsia" w:ascii="宋体" w:hAnsi="宋体"/>
          <w:szCs w:val="21"/>
          <w:highlight w:val="none"/>
        </w:rPr>
        <w:t>（7）提出质疑的日期。</w:t>
      </w:r>
    </w:p>
    <w:p w14:paraId="6E91974E">
      <w:pPr>
        <w:ind w:firstLine="420" w:firstLineChars="200"/>
        <w:rPr>
          <w:rFonts w:ascii="宋体" w:hAnsi="宋体"/>
          <w:szCs w:val="21"/>
          <w:highlight w:val="none"/>
        </w:rPr>
      </w:pPr>
      <w:r>
        <w:rPr>
          <w:rFonts w:hint="eastAsia" w:ascii="宋体" w:hAnsi="宋体"/>
          <w:szCs w:val="21"/>
          <w:highlight w:val="none"/>
        </w:rPr>
        <w:t>供应商为自然人的，应当由本人签字；供应商为法人或者其他组织的，应当由法定代表人（负责人），或者其授权代理人签字或者盖章，并加盖公章。</w:t>
      </w:r>
    </w:p>
    <w:p w14:paraId="20D732EB">
      <w:pPr>
        <w:ind w:firstLine="420" w:firstLineChars="200"/>
        <w:rPr>
          <w:rFonts w:ascii="宋体" w:hAnsi="宋体"/>
          <w:szCs w:val="21"/>
          <w:highlight w:val="none"/>
        </w:rPr>
      </w:pPr>
      <w:r>
        <w:rPr>
          <w:rFonts w:hint="eastAsia" w:ascii="宋体" w:hAnsi="宋体"/>
          <w:szCs w:val="21"/>
          <w:highlight w:val="none"/>
        </w:rPr>
        <w:t>52.4提交</w:t>
      </w:r>
      <w:r>
        <w:rPr>
          <w:rFonts w:ascii="宋体" w:hAnsi="宋体"/>
          <w:szCs w:val="21"/>
          <w:highlight w:val="none"/>
        </w:rPr>
        <w:t>材料</w:t>
      </w:r>
    </w:p>
    <w:p w14:paraId="71556EB5">
      <w:pPr>
        <w:ind w:firstLine="420" w:firstLineChars="200"/>
        <w:rPr>
          <w:rFonts w:ascii="宋体" w:hAnsi="宋体"/>
          <w:szCs w:val="21"/>
          <w:highlight w:val="none"/>
        </w:rPr>
      </w:pPr>
      <w:r>
        <w:rPr>
          <w:rFonts w:hint="eastAsia" w:ascii="宋体" w:hAnsi="宋体"/>
          <w:szCs w:val="21"/>
          <w:highlight w:val="none"/>
        </w:rPr>
        <w:t>供应商质疑实行实名制。供应商为自然人的，应当提交本人身份证复印件；供应商为法人或者其他组织的，应当根据自身性质提交营业执照复印件或者其他证明文件（如事业单位法人证书等）复印件。</w:t>
      </w:r>
    </w:p>
    <w:p w14:paraId="0CE2ADF0">
      <w:pPr>
        <w:ind w:firstLine="420" w:firstLineChars="200"/>
        <w:rPr>
          <w:rFonts w:ascii="宋体" w:hAnsi="宋体"/>
          <w:szCs w:val="21"/>
          <w:highlight w:val="none"/>
        </w:rPr>
      </w:pPr>
      <w:r>
        <w:rPr>
          <w:rFonts w:hint="eastAsia" w:ascii="宋体" w:hAnsi="宋体"/>
          <w:szCs w:val="21"/>
          <w:highlight w:val="none"/>
        </w:rPr>
        <w:t>供应商可以委托代理人进行质疑。</w:t>
      </w:r>
      <w:r>
        <w:rPr>
          <w:rFonts w:ascii="宋体" w:hAnsi="宋体"/>
          <w:szCs w:val="21"/>
          <w:highlight w:val="none"/>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2293FBE">
      <w:pPr>
        <w:ind w:firstLine="420" w:firstLineChars="200"/>
        <w:rPr>
          <w:rFonts w:ascii="宋体" w:hAnsi="宋体"/>
          <w:szCs w:val="21"/>
          <w:highlight w:val="none"/>
        </w:rPr>
      </w:pPr>
      <w:r>
        <w:rPr>
          <w:rFonts w:hint="eastAsia" w:ascii="宋体" w:hAnsi="宋体"/>
          <w:szCs w:val="21"/>
          <w:highlight w:val="none"/>
        </w:rPr>
        <w:t>52.5收文地点</w:t>
      </w:r>
    </w:p>
    <w:p w14:paraId="3D8EA1B3">
      <w:pPr>
        <w:ind w:firstLine="422" w:firstLineChars="200"/>
        <w:rPr>
          <w:rFonts w:hint="eastAsia" w:ascii="宋体" w:hAnsi="宋体"/>
          <w:szCs w:val="21"/>
          <w:highlight w:val="none"/>
        </w:rPr>
      </w:pPr>
      <w:r>
        <w:rPr>
          <w:b/>
          <w:bCs/>
          <w:szCs w:val="21"/>
          <w:highlight w:val="none"/>
        </w:rPr>
        <w:t>地址：</w:t>
      </w:r>
      <w:r>
        <w:rPr>
          <w:rFonts w:hint="eastAsia"/>
          <w:b/>
          <w:bCs/>
          <w:szCs w:val="21"/>
          <w:highlight w:val="none"/>
        </w:rPr>
        <w:t>深圳市福田区深南大道1006号深圳国际创新中心-f座5楼</w:t>
      </w:r>
      <w:r>
        <w:rPr>
          <w:b/>
          <w:bCs/>
          <w:szCs w:val="21"/>
          <w:highlight w:val="none"/>
        </w:rPr>
        <w:t>，质疑咨询电话：0755-</w:t>
      </w:r>
      <w:r>
        <w:rPr>
          <w:rFonts w:hint="eastAsia"/>
          <w:b/>
          <w:bCs/>
          <w:szCs w:val="21"/>
          <w:highlight w:val="none"/>
        </w:rPr>
        <w:t>23884457</w:t>
      </w:r>
      <w:r>
        <w:rPr>
          <w:b/>
          <w:bCs/>
          <w:szCs w:val="21"/>
          <w:highlight w:val="none"/>
        </w:rPr>
        <w:t>。</w:t>
      </w:r>
    </w:p>
    <w:p w14:paraId="01A049CB">
      <w:pPr>
        <w:ind w:firstLine="420" w:firstLineChars="200"/>
        <w:rPr>
          <w:rFonts w:ascii="宋体" w:hAnsi="宋体"/>
          <w:szCs w:val="21"/>
          <w:highlight w:val="none"/>
        </w:rPr>
      </w:pPr>
      <w:r>
        <w:rPr>
          <w:rFonts w:hint="eastAsia" w:ascii="宋体" w:hAnsi="宋体"/>
          <w:szCs w:val="21"/>
          <w:highlight w:val="none"/>
        </w:rPr>
        <w:t>52.6收文办理</w:t>
      </w:r>
      <w:r>
        <w:rPr>
          <w:rFonts w:ascii="宋体" w:hAnsi="宋体"/>
          <w:szCs w:val="21"/>
          <w:highlight w:val="none"/>
        </w:rPr>
        <w:t>程序</w:t>
      </w:r>
    </w:p>
    <w:p w14:paraId="45079F7D">
      <w:pPr>
        <w:ind w:firstLine="420" w:firstLineChars="200"/>
        <w:rPr>
          <w:rFonts w:ascii="宋体" w:hAnsi="宋体"/>
          <w:szCs w:val="21"/>
          <w:highlight w:val="none"/>
        </w:rPr>
      </w:pPr>
      <w:r>
        <w:rPr>
          <w:rFonts w:hint="eastAsia" w:ascii="宋体" w:hAnsi="宋体"/>
          <w:szCs w:val="21"/>
          <w:highlight w:val="none"/>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6511619A">
      <w:pPr>
        <w:ind w:firstLine="420" w:firstLineChars="200"/>
        <w:rPr>
          <w:rFonts w:ascii="仿宋" w:hAnsi="仿宋" w:eastAsia="仿宋"/>
          <w:sz w:val="28"/>
          <w:szCs w:val="28"/>
          <w:highlight w:val="none"/>
        </w:rPr>
      </w:pPr>
      <w:r>
        <w:rPr>
          <w:rFonts w:hint="eastAsia" w:ascii="宋体" w:hAnsi="宋体"/>
          <w:szCs w:val="21"/>
          <w:highlight w:val="none"/>
        </w:rPr>
        <w:t>52.6.2供应商提交的质疑材料不符合质疑条件的，视情况处理：</w:t>
      </w:r>
    </w:p>
    <w:p w14:paraId="3F449305">
      <w:pPr>
        <w:ind w:firstLine="420" w:firstLineChars="200"/>
        <w:rPr>
          <w:rFonts w:ascii="宋体" w:hAnsi="宋体"/>
          <w:szCs w:val="21"/>
          <w:highlight w:val="none"/>
        </w:rPr>
      </w:pPr>
      <w:r>
        <w:rPr>
          <w:rFonts w:hint="eastAsia" w:ascii="宋体" w:hAnsi="宋体"/>
          <w:szCs w:val="21"/>
          <w:highlight w:val="none"/>
        </w:rPr>
        <w:t>供应商提交的质疑材料不全或者未按要求签字或者盖章的，政府集中采购机构应当一次性告知供应商需补正的内容和补正期限。</w:t>
      </w:r>
    </w:p>
    <w:p w14:paraId="65B1D0B8">
      <w:pPr>
        <w:ind w:firstLine="420" w:firstLineChars="200"/>
        <w:rPr>
          <w:rFonts w:ascii="宋体" w:hAnsi="宋体"/>
          <w:szCs w:val="21"/>
          <w:highlight w:val="none"/>
        </w:rPr>
      </w:pPr>
      <w:r>
        <w:rPr>
          <w:rFonts w:hint="eastAsia" w:ascii="宋体" w:hAnsi="宋体"/>
          <w:szCs w:val="21"/>
          <w:highlight w:val="none"/>
        </w:rPr>
        <w:t>供应商提交的质疑存在下列情形之一的，不予受理：</w:t>
      </w:r>
    </w:p>
    <w:p w14:paraId="57C4D4B9">
      <w:pPr>
        <w:ind w:firstLine="420" w:firstLineChars="200"/>
        <w:rPr>
          <w:rFonts w:ascii="宋体" w:hAnsi="宋体"/>
          <w:szCs w:val="21"/>
          <w:highlight w:val="none"/>
        </w:rPr>
      </w:pPr>
      <w:r>
        <w:rPr>
          <w:rFonts w:hint="eastAsia" w:ascii="宋体" w:hAnsi="宋体"/>
          <w:szCs w:val="21"/>
          <w:highlight w:val="none"/>
        </w:rPr>
        <w:t>（1）质疑主体不满足要求的；</w:t>
      </w:r>
    </w:p>
    <w:p w14:paraId="3E79478F">
      <w:pPr>
        <w:ind w:firstLine="420" w:firstLineChars="200"/>
        <w:rPr>
          <w:rFonts w:ascii="宋体" w:hAnsi="宋体"/>
          <w:szCs w:val="21"/>
          <w:highlight w:val="none"/>
        </w:rPr>
      </w:pPr>
      <w:r>
        <w:rPr>
          <w:rFonts w:hint="eastAsia" w:ascii="宋体" w:hAnsi="宋体"/>
          <w:szCs w:val="21"/>
          <w:highlight w:val="none"/>
        </w:rPr>
        <w:t>（2）供应商自身权益未受到损害的；</w:t>
      </w:r>
    </w:p>
    <w:p w14:paraId="5CCA75F9">
      <w:pPr>
        <w:ind w:firstLine="420" w:firstLineChars="200"/>
        <w:rPr>
          <w:rFonts w:ascii="宋体" w:hAnsi="宋体"/>
          <w:szCs w:val="21"/>
          <w:highlight w:val="none"/>
        </w:rPr>
      </w:pPr>
      <w:r>
        <w:rPr>
          <w:rFonts w:hint="eastAsia" w:ascii="宋体" w:hAnsi="宋体"/>
          <w:szCs w:val="21"/>
          <w:highlight w:val="none"/>
        </w:rPr>
        <w:t>（3）供应商未在法定质疑期限内提出质疑的；</w:t>
      </w:r>
    </w:p>
    <w:p w14:paraId="6823F3E9">
      <w:pPr>
        <w:ind w:firstLine="420" w:firstLineChars="200"/>
        <w:rPr>
          <w:rFonts w:ascii="宋体" w:hAnsi="宋体"/>
          <w:szCs w:val="21"/>
          <w:highlight w:val="none"/>
        </w:rPr>
      </w:pPr>
      <w:r>
        <w:rPr>
          <w:rFonts w:hint="eastAsia" w:ascii="宋体" w:hAnsi="宋体"/>
          <w:szCs w:val="21"/>
          <w:highlight w:val="none"/>
        </w:rPr>
        <w:t>（4）质疑材料不全或者未按要求签字或者盖章的情况下，要求补正后，逾期未补正或者补正后仍不符合规定的；</w:t>
      </w:r>
    </w:p>
    <w:p w14:paraId="668B35FF">
      <w:pPr>
        <w:ind w:firstLine="420" w:firstLineChars="200"/>
        <w:rPr>
          <w:rFonts w:ascii="宋体" w:hAnsi="宋体"/>
          <w:szCs w:val="21"/>
          <w:highlight w:val="none"/>
        </w:rPr>
      </w:pPr>
      <w:r>
        <w:rPr>
          <w:rFonts w:hint="eastAsia" w:ascii="宋体" w:hAnsi="宋体"/>
          <w:szCs w:val="21"/>
          <w:highlight w:val="none"/>
        </w:rPr>
        <w:t>（5）其他不符合受理条件情形的。</w:t>
      </w:r>
    </w:p>
    <w:p w14:paraId="0536BBB4">
      <w:pPr>
        <w:ind w:firstLine="420" w:firstLineChars="200"/>
        <w:rPr>
          <w:rFonts w:ascii="宋体" w:hAnsi="宋体"/>
          <w:szCs w:val="21"/>
          <w:highlight w:val="none"/>
        </w:rPr>
      </w:pPr>
      <w:r>
        <w:rPr>
          <w:rFonts w:hint="eastAsia" w:ascii="宋体" w:hAnsi="宋体"/>
          <w:szCs w:val="21"/>
          <w:highlight w:val="none"/>
        </w:rPr>
        <w:t>质疑事项不予受理的，政府集中采购机构应当向供应商出具不符合质疑条件告知书。</w:t>
      </w:r>
    </w:p>
    <w:p w14:paraId="33E986EB">
      <w:pPr>
        <w:rPr>
          <w:rFonts w:ascii="宋体" w:hAnsi="宋体"/>
          <w:szCs w:val="21"/>
          <w:highlight w:val="none"/>
        </w:rPr>
      </w:pPr>
      <w:r>
        <w:rPr>
          <w:rFonts w:hint="eastAsia" w:ascii="宋体" w:hAnsi="宋体"/>
          <w:color w:val="FF0000"/>
          <w:szCs w:val="21"/>
          <w:highlight w:val="none"/>
        </w:rPr>
        <w:t xml:space="preserve">  </w:t>
      </w:r>
      <w:r>
        <w:rPr>
          <w:rFonts w:hint="eastAsia" w:ascii="宋体" w:hAnsi="宋体"/>
          <w:szCs w:val="21"/>
          <w:highlight w:val="none"/>
        </w:rPr>
        <w:t xml:space="preserve">  52.7质疑答复时限</w:t>
      </w:r>
    </w:p>
    <w:p w14:paraId="022EA30B">
      <w:pPr>
        <w:rPr>
          <w:rFonts w:ascii="宋体" w:hAnsi="宋体"/>
          <w:szCs w:val="21"/>
          <w:highlight w:val="none"/>
        </w:rPr>
      </w:pPr>
      <w:r>
        <w:rPr>
          <w:rFonts w:hint="eastAsia" w:ascii="宋体" w:hAnsi="宋体"/>
          <w:szCs w:val="21"/>
          <w:highlight w:val="none"/>
        </w:rPr>
        <w:t xml:space="preserve">    自收文之日起七个工作日内。</w:t>
      </w:r>
    </w:p>
    <w:p w14:paraId="35C28D3C">
      <w:pPr>
        <w:rPr>
          <w:rFonts w:ascii="宋体" w:hAnsi="宋体"/>
          <w:szCs w:val="21"/>
          <w:highlight w:val="none"/>
        </w:rPr>
      </w:pPr>
      <w:r>
        <w:rPr>
          <w:rFonts w:hint="eastAsia" w:ascii="宋体" w:hAnsi="宋体"/>
          <w:szCs w:val="21"/>
          <w:highlight w:val="none"/>
        </w:rPr>
        <w:t xml:space="preserve">    52.8投诉</w:t>
      </w:r>
    </w:p>
    <w:p w14:paraId="108CC318">
      <w:pPr>
        <w:rPr>
          <w:rFonts w:ascii="宋体" w:hAnsi="宋体"/>
          <w:szCs w:val="21"/>
          <w:highlight w:val="none"/>
        </w:rPr>
      </w:pPr>
      <w:r>
        <w:rPr>
          <w:rFonts w:hint="eastAsia" w:ascii="宋体" w:hAnsi="宋体"/>
          <w:szCs w:val="21"/>
          <w:highlight w:val="none"/>
        </w:rPr>
        <w:t xml:space="preserve">    对质疑答复不满意或者未在规定时间内答复的，提出质疑的供应商可以在答复期满后15个工作日内向同级财政部门投诉。</w:t>
      </w:r>
    </w:p>
    <w:p w14:paraId="5219F024">
      <w:pPr>
        <w:rPr>
          <w:rFonts w:ascii="黑体" w:hAnsi="宋体" w:eastAsia="黑体"/>
          <w:sz w:val="24"/>
          <w:highlight w:val="none"/>
        </w:rPr>
      </w:pPr>
      <w:r>
        <w:rPr>
          <w:rFonts w:hint="eastAsia" w:ascii="黑体" w:hAnsi="宋体" w:eastAsia="黑体"/>
          <w:sz w:val="24"/>
          <w:highlight w:val="none"/>
        </w:rPr>
        <w:t>53. 质疑后续处理</w:t>
      </w:r>
    </w:p>
    <w:p w14:paraId="4501FBA6">
      <w:pPr>
        <w:rPr>
          <w:rFonts w:ascii="宋体" w:hAnsi="宋体"/>
          <w:szCs w:val="21"/>
          <w:highlight w:val="none"/>
        </w:rPr>
      </w:pPr>
      <w:r>
        <w:rPr>
          <w:rFonts w:hint="eastAsia" w:ascii="宋体" w:hAnsi="宋体"/>
          <w:szCs w:val="21"/>
          <w:highlight w:val="none"/>
        </w:rPr>
        <w:t xml:space="preserve">    53.1供应商质疑不成立，或者成立但未对中标、成交结果构成影响的，继续开展采购活动。</w:t>
      </w:r>
    </w:p>
    <w:p w14:paraId="09FABB89">
      <w:pPr>
        <w:rPr>
          <w:rFonts w:ascii="宋体" w:hAnsi="宋体"/>
          <w:szCs w:val="21"/>
          <w:highlight w:val="none"/>
        </w:rPr>
      </w:pPr>
      <w:r>
        <w:rPr>
          <w:rFonts w:hint="eastAsia" w:ascii="宋体" w:hAnsi="宋体"/>
          <w:szCs w:val="21"/>
          <w:highlight w:val="none"/>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4DF4807B">
      <w:pPr>
        <w:jc w:val="center"/>
        <w:rPr>
          <w:highlight w:val="none"/>
        </w:rPr>
      </w:pPr>
      <w:r>
        <w:rPr>
          <w:highlight w:val="none"/>
        </w:rPr>
        <w:t>---- END ----</w:t>
      </w:r>
    </w:p>
    <w:bookmarkEnd w:id="97"/>
    <w:p w14:paraId="184728E1">
      <w:pPr>
        <w:rPr>
          <w:highlight w:val="none"/>
        </w:rPr>
      </w:pPr>
    </w:p>
    <w:p w14:paraId="44880C5C">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A9B8D">
    <w:pPr>
      <w:pStyle w:val="28"/>
      <w:framePr w:wrap="around" w:vAnchor="text" w:hAnchor="margin" w:xAlign="center" w:y="1"/>
      <w:rPr>
        <w:rStyle w:val="46"/>
      </w:rPr>
    </w:pPr>
    <w:r>
      <w:t xml:space="preserve">- </w:t>
    </w:r>
    <w:r>
      <w:fldChar w:fldCharType="begin"/>
    </w:r>
    <w:r>
      <w:instrText xml:space="preserve"> PAGE </w:instrText>
    </w:r>
    <w:r>
      <w:fldChar w:fldCharType="separate"/>
    </w:r>
    <w:r>
      <w:t>29</w:t>
    </w:r>
    <w:r>
      <w:fldChar w:fldCharType="end"/>
    </w:r>
    <w:r>
      <w:t xml:space="preserve"> -</w:t>
    </w:r>
  </w:p>
  <w:p w14:paraId="41535963">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31D33">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6D6F48B9">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8C114">
    <w:pPr>
      <w:pStyle w:val="28"/>
      <w:framePr w:wrap="around" w:vAnchor="text" w:hAnchor="margin" w:xAlign="center" w:y="1"/>
      <w:rPr>
        <w:rStyle w:val="46"/>
      </w:rPr>
    </w:pPr>
    <w:r>
      <w:t xml:space="preserve">- </w:t>
    </w:r>
    <w:r>
      <w:fldChar w:fldCharType="begin"/>
    </w:r>
    <w:r>
      <w:instrText xml:space="preserve"> PAGE </w:instrText>
    </w:r>
    <w:r>
      <w:fldChar w:fldCharType="separate"/>
    </w:r>
    <w:r>
      <w:t>29</w:t>
    </w:r>
    <w:r>
      <w:fldChar w:fldCharType="end"/>
    </w:r>
    <w:r>
      <w:t xml:space="preserve"> -</w:t>
    </w:r>
  </w:p>
  <w:p w14:paraId="657A560D">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F7EAF">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165E162E">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EC30A">
    <w:pPr>
      <w:pStyle w:val="29"/>
      <w:pBdr>
        <w:top w:val="none" w:color="auto" w:sz="0" w:space="0"/>
        <w:left w:val="none" w:color="auto" w:sz="0" w:space="0"/>
        <w:bottom w:val="none" w:color="auto" w:sz="0" w:space="1"/>
        <w:right w:val="none" w:color="auto" w:sz="0" w:space="0"/>
        <w:between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9EAC9">
    <w:pPr>
      <w:pStyle w:val="29"/>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6FBD"/>
    <w:multiLevelType w:val="singleLevel"/>
    <w:tmpl w:val="90A26FBD"/>
    <w:lvl w:ilvl="0" w:tentative="0">
      <w:start w:val="1"/>
      <w:numFmt w:val="chineseCounting"/>
      <w:suff w:val="nothing"/>
      <w:lvlText w:val="（%1）"/>
      <w:lvlJc w:val="left"/>
      <w:rPr>
        <w:rFonts w:hint="eastAsia"/>
      </w:rPr>
    </w:lvl>
  </w:abstractNum>
  <w:abstractNum w:abstractNumId="1">
    <w:nsid w:val="FFFFFF7C"/>
    <w:multiLevelType w:val="singleLevel"/>
    <w:tmpl w:val="FFFFFF7C"/>
    <w:lvl w:ilvl="0" w:tentative="0">
      <w:start w:val="1"/>
      <w:numFmt w:val="decimal"/>
      <w:pStyle w:val="57"/>
      <w:lvlText w:val="%1."/>
      <w:lvlJc w:val="left"/>
      <w:pPr>
        <w:tabs>
          <w:tab w:val="left" w:pos="2040"/>
        </w:tabs>
        <w:ind w:left="2040" w:leftChars="800" w:hanging="360" w:hangingChars="200"/>
      </w:pPr>
    </w:lvl>
  </w:abstractNum>
  <w:abstractNum w:abstractNumId="2">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3">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2503483"/>
    <w:multiLevelType w:val="multilevel"/>
    <w:tmpl w:val="12503483"/>
    <w:lvl w:ilvl="0" w:tentative="0">
      <w:start w:val="1"/>
      <w:numFmt w:val="bullet"/>
      <w:pStyle w:val="105"/>
      <w:lvlText w:val=""/>
      <w:lvlJc w:val="left"/>
      <w:pPr>
        <w:tabs>
          <w:tab w:val="left" w:pos="420"/>
        </w:tabs>
        <w:ind w:left="420" w:hanging="420"/>
      </w:pPr>
      <w:rPr>
        <w:rFonts w:hint="default" w:ascii="Wingdings" w:hAnsi="Wingdings"/>
      </w:rPr>
    </w:lvl>
    <w:lvl w:ilvl="1" w:tentative="0">
      <w:start w:val="1"/>
      <w:numFmt w:val="bullet"/>
      <w:pStyle w:val="10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73"/>
      <w:lvlText w:val=""/>
      <w:lvlJc w:val="left"/>
      <w:pPr>
        <w:tabs>
          <w:tab w:val="left" w:pos="840"/>
        </w:tabs>
        <w:ind w:left="840" w:hanging="420"/>
      </w:pPr>
      <w:rPr>
        <w:rFonts w:hint="default" w:ascii="Wingdings" w:hAnsi="Wingdings"/>
      </w:rPr>
    </w:lvl>
    <w:lvl w:ilvl="1" w:tentative="0">
      <w:start w:val="1"/>
      <w:numFmt w:val="bullet"/>
      <w:pStyle w:val="7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7AEF7716"/>
    <w:multiLevelType w:val="multilevel"/>
    <w:tmpl w:val="7AEF7716"/>
    <w:lvl w:ilvl="0" w:tentative="0">
      <w:start w:val="1"/>
      <w:numFmt w:val="chineseCountingThousand"/>
      <w:pStyle w:val="11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OTcwMzQxZDVkODc4NGRlNTVhYjhlMWUxM2VjMzY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5A13"/>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57E65"/>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2034A18"/>
    <w:rsid w:val="02A37291"/>
    <w:rsid w:val="03613039"/>
    <w:rsid w:val="036202D4"/>
    <w:rsid w:val="038A236C"/>
    <w:rsid w:val="03D07714"/>
    <w:rsid w:val="03EC6FAB"/>
    <w:rsid w:val="04B94B88"/>
    <w:rsid w:val="05262D76"/>
    <w:rsid w:val="056F462F"/>
    <w:rsid w:val="05B45F67"/>
    <w:rsid w:val="06270849"/>
    <w:rsid w:val="06552DE0"/>
    <w:rsid w:val="067D4F9E"/>
    <w:rsid w:val="06D71535"/>
    <w:rsid w:val="07515FD1"/>
    <w:rsid w:val="07991A83"/>
    <w:rsid w:val="087B2F8F"/>
    <w:rsid w:val="08CA370B"/>
    <w:rsid w:val="09F07824"/>
    <w:rsid w:val="0A0932C7"/>
    <w:rsid w:val="0A506477"/>
    <w:rsid w:val="0A8A4C86"/>
    <w:rsid w:val="0B547001"/>
    <w:rsid w:val="0C8D726E"/>
    <w:rsid w:val="0CE05750"/>
    <w:rsid w:val="0D1077DD"/>
    <w:rsid w:val="0EA162F1"/>
    <w:rsid w:val="0F4F55B5"/>
    <w:rsid w:val="0F523385"/>
    <w:rsid w:val="10907D14"/>
    <w:rsid w:val="110658A6"/>
    <w:rsid w:val="114A387E"/>
    <w:rsid w:val="116D2364"/>
    <w:rsid w:val="11A5684D"/>
    <w:rsid w:val="120E7E09"/>
    <w:rsid w:val="123D4E07"/>
    <w:rsid w:val="12562AA0"/>
    <w:rsid w:val="128C51F9"/>
    <w:rsid w:val="1478143A"/>
    <w:rsid w:val="15525935"/>
    <w:rsid w:val="156B7273"/>
    <w:rsid w:val="159B504D"/>
    <w:rsid w:val="167F40D4"/>
    <w:rsid w:val="169B65A7"/>
    <w:rsid w:val="16CB4F50"/>
    <w:rsid w:val="17853B61"/>
    <w:rsid w:val="17A710C7"/>
    <w:rsid w:val="17CB121D"/>
    <w:rsid w:val="183A1C0C"/>
    <w:rsid w:val="18B310B8"/>
    <w:rsid w:val="199E5A21"/>
    <w:rsid w:val="19D2715C"/>
    <w:rsid w:val="1B942A09"/>
    <w:rsid w:val="1BB61013"/>
    <w:rsid w:val="1BCE272A"/>
    <w:rsid w:val="1BDF7E16"/>
    <w:rsid w:val="1BEC2078"/>
    <w:rsid w:val="1C4C11C0"/>
    <w:rsid w:val="1D035455"/>
    <w:rsid w:val="1D2B1804"/>
    <w:rsid w:val="1D2D465B"/>
    <w:rsid w:val="1E0A297A"/>
    <w:rsid w:val="1E3950C5"/>
    <w:rsid w:val="1E4808ED"/>
    <w:rsid w:val="20913CBA"/>
    <w:rsid w:val="20DB5404"/>
    <w:rsid w:val="210118AD"/>
    <w:rsid w:val="237A33CF"/>
    <w:rsid w:val="25B12A01"/>
    <w:rsid w:val="25C31279"/>
    <w:rsid w:val="26101C34"/>
    <w:rsid w:val="27034AD1"/>
    <w:rsid w:val="280C250B"/>
    <w:rsid w:val="28CF69C0"/>
    <w:rsid w:val="28DD6E23"/>
    <w:rsid w:val="298D24BC"/>
    <w:rsid w:val="2A4F0167"/>
    <w:rsid w:val="2AD91221"/>
    <w:rsid w:val="2ADE7026"/>
    <w:rsid w:val="2B057693"/>
    <w:rsid w:val="2CDD21EA"/>
    <w:rsid w:val="2D8206C8"/>
    <w:rsid w:val="2EEC40A0"/>
    <w:rsid w:val="2FD74BE1"/>
    <w:rsid w:val="307410C2"/>
    <w:rsid w:val="308D0856"/>
    <w:rsid w:val="31121EF5"/>
    <w:rsid w:val="31EF7704"/>
    <w:rsid w:val="321A1B49"/>
    <w:rsid w:val="33305B83"/>
    <w:rsid w:val="338B6C3E"/>
    <w:rsid w:val="34C17D58"/>
    <w:rsid w:val="35AF558A"/>
    <w:rsid w:val="39AF0A37"/>
    <w:rsid w:val="39E14173"/>
    <w:rsid w:val="3A660185"/>
    <w:rsid w:val="3BDD4E74"/>
    <w:rsid w:val="3C7E4EDD"/>
    <w:rsid w:val="3D303E99"/>
    <w:rsid w:val="3E824310"/>
    <w:rsid w:val="3EB53DB8"/>
    <w:rsid w:val="3F2415CF"/>
    <w:rsid w:val="405C2C22"/>
    <w:rsid w:val="40B97C69"/>
    <w:rsid w:val="41103AB3"/>
    <w:rsid w:val="411A2A57"/>
    <w:rsid w:val="4185067D"/>
    <w:rsid w:val="41A2641C"/>
    <w:rsid w:val="426828AB"/>
    <w:rsid w:val="42A11473"/>
    <w:rsid w:val="42D24149"/>
    <w:rsid w:val="42E51F94"/>
    <w:rsid w:val="44502E5B"/>
    <w:rsid w:val="44C558EE"/>
    <w:rsid w:val="44E86C19"/>
    <w:rsid w:val="45882058"/>
    <w:rsid w:val="45E17242"/>
    <w:rsid w:val="45F36B68"/>
    <w:rsid w:val="46CF4FC2"/>
    <w:rsid w:val="46EC288D"/>
    <w:rsid w:val="47B6656B"/>
    <w:rsid w:val="48C170B3"/>
    <w:rsid w:val="49574862"/>
    <w:rsid w:val="4A5406A2"/>
    <w:rsid w:val="4AA13BA6"/>
    <w:rsid w:val="4AC519F6"/>
    <w:rsid w:val="4B071997"/>
    <w:rsid w:val="4B110B90"/>
    <w:rsid w:val="4B2E0642"/>
    <w:rsid w:val="4D4B1098"/>
    <w:rsid w:val="4D624570"/>
    <w:rsid w:val="4DBE6C9E"/>
    <w:rsid w:val="4E444B87"/>
    <w:rsid w:val="4E5E5755"/>
    <w:rsid w:val="4FB34218"/>
    <w:rsid w:val="52BA27BB"/>
    <w:rsid w:val="53083749"/>
    <w:rsid w:val="5355411C"/>
    <w:rsid w:val="53590226"/>
    <w:rsid w:val="54803EF9"/>
    <w:rsid w:val="55FD133D"/>
    <w:rsid w:val="561244DD"/>
    <w:rsid w:val="562B3B54"/>
    <w:rsid w:val="563A27AE"/>
    <w:rsid w:val="563E276B"/>
    <w:rsid w:val="56BD644F"/>
    <w:rsid w:val="56F15429"/>
    <w:rsid w:val="573F362D"/>
    <w:rsid w:val="57752C31"/>
    <w:rsid w:val="5879650B"/>
    <w:rsid w:val="58B205DA"/>
    <w:rsid w:val="59562254"/>
    <w:rsid w:val="5AA23067"/>
    <w:rsid w:val="5AB92201"/>
    <w:rsid w:val="5B847B74"/>
    <w:rsid w:val="5CED3FF9"/>
    <w:rsid w:val="5D4476FB"/>
    <w:rsid w:val="5E8B3C4B"/>
    <w:rsid w:val="5ED8763C"/>
    <w:rsid w:val="5EE80ED1"/>
    <w:rsid w:val="5F771986"/>
    <w:rsid w:val="5FC96642"/>
    <w:rsid w:val="60032513"/>
    <w:rsid w:val="601574AE"/>
    <w:rsid w:val="60257F58"/>
    <w:rsid w:val="61250170"/>
    <w:rsid w:val="614B2DC9"/>
    <w:rsid w:val="62111B39"/>
    <w:rsid w:val="62F86CF6"/>
    <w:rsid w:val="634925E3"/>
    <w:rsid w:val="63EE1813"/>
    <w:rsid w:val="65735661"/>
    <w:rsid w:val="665E5750"/>
    <w:rsid w:val="66B43C9A"/>
    <w:rsid w:val="66DC2EB8"/>
    <w:rsid w:val="678877B3"/>
    <w:rsid w:val="67E1648C"/>
    <w:rsid w:val="67EE261E"/>
    <w:rsid w:val="68DA5D31"/>
    <w:rsid w:val="69A9410F"/>
    <w:rsid w:val="6B100175"/>
    <w:rsid w:val="6D0E2679"/>
    <w:rsid w:val="6D4621DE"/>
    <w:rsid w:val="6DE55656"/>
    <w:rsid w:val="6E261BA7"/>
    <w:rsid w:val="6E660432"/>
    <w:rsid w:val="6E681C31"/>
    <w:rsid w:val="6E8D3E82"/>
    <w:rsid w:val="6ED7625C"/>
    <w:rsid w:val="6F135292"/>
    <w:rsid w:val="70F50EBA"/>
    <w:rsid w:val="71266569"/>
    <w:rsid w:val="717C6A58"/>
    <w:rsid w:val="71D60130"/>
    <w:rsid w:val="73A155A6"/>
    <w:rsid w:val="73FA5E27"/>
    <w:rsid w:val="741E4FC3"/>
    <w:rsid w:val="7447637A"/>
    <w:rsid w:val="74C667AB"/>
    <w:rsid w:val="74C876B4"/>
    <w:rsid w:val="757440A2"/>
    <w:rsid w:val="75F73A2A"/>
    <w:rsid w:val="75FC7405"/>
    <w:rsid w:val="769958F2"/>
    <w:rsid w:val="76E96805"/>
    <w:rsid w:val="770266B0"/>
    <w:rsid w:val="77E577FB"/>
    <w:rsid w:val="78174C2D"/>
    <w:rsid w:val="784576F8"/>
    <w:rsid w:val="78767A5E"/>
    <w:rsid w:val="793D0B51"/>
    <w:rsid w:val="7A4E4578"/>
    <w:rsid w:val="7B471C92"/>
    <w:rsid w:val="7CFE3D1B"/>
    <w:rsid w:val="7DEB27D3"/>
    <w:rsid w:val="7E816BC7"/>
    <w:rsid w:val="7EF402AF"/>
    <w:rsid w:val="7F2E3DC9"/>
    <w:rsid w:val="7FF03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spacing w:before="340" w:after="330" w:line="360" w:lineRule="auto"/>
      <w:jc w:val="center"/>
      <w:outlineLvl w:val="0"/>
    </w:pPr>
    <w:rPr>
      <w:rFonts w:eastAsia="黑体"/>
      <w:kern w:val="44"/>
      <w:szCs w:val="44"/>
    </w:rPr>
  </w:style>
  <w:style w:type="paragraph" w:styleId="3">
    <w:name w:val="heading 2"/>
    <w:basedOn w:val="4"/>
    <w:next w:val="5"/>
    <w:link w:val="69"/>
    <w:qFormat/>
    <w:uiPriority w:val="0"/>
    <w:pPr>
      <w:adjustRightInd w:val="0"/>
      <w:jc w:val="center"/>
      <w:textAlignment w:val="baseline"/>
      <w:outlineLvl w:val="1"/>
    </w:pPr>
    <w:rPr>
      <w:kern w:val="0"/>
      <w:sz w:val="24"/>
      <w:szCs w:val="20"/>
    </w:rPr>
  </w:style>
  <w:style w:type="paragraph" w:styleId="4">
    <w:name w:val="heading 3"/>
    <w:basedOn w:val="5"/>
    <w:next w:val="1"/>
    <w:link w:val="53"/>
    <w:qFormat/>
    <w:uiPriority w:val="9"/>
    <w:pPr>
      <w:spacing w:before="260" w:after="260" w:line="240" w:lineRule="auto"/>
      <w:outlineLvl w:val="2"/>
    </w:pPr>
    <w:rPr>
      <w:rFonts w:ascii="宋体" w:hAnsi="宋体" w:eastAsia="宋体"/>
      <w:szCs w:val="32"/>
    </w:rPr>
  </w:style>
  <w:style w:type="paragraph" w:styleId="5">
    <w:name w:val="heading 4"/>
    <w:basedOn w:val="1"/>
    <w:next w:val="1"/>
    <w:link w:val="51"/>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78"/>
    <w:qFormat/>
    <w:uiPriority w:val="0"/>
    <w:pPr>
      <w:keepNext/>
      <w:keepLines/>
      <w:spacing w:before="280" w:after="290" w:line="376" w:lineRule="auto"/>
      <w:outlineLvl w:val="4"/>
    </w:pPr>
    <w:rPr>
      <w:b/>
      <w:sz w:val="28"/>
      <w:szCs w:val="20"/>
    </w:rPr>
  </w:style>
  <w:style w:type="paragraph" w:styleId="10">
    <w:name w:val="heading 6"/>
    <w:basedOn w:val="1"/>
    <w:next w:val="7"/>
    <w:link w:val="81"/>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7"/>
    <w:link w:val="82"/>
    <w:qFormat/>
    <w:uiPriority w:val="0"/>
    <w:pPr>
      <w:keepNext/>
      <w:keepLines/>
      <w:spacing w:before="240" w:after="64" w:line="320" w:lineRule="auto"/>
      <w:outlineLvl w:val="6"/>
    </w:pPr>
    <w:rPr>
      <w:b/>
      <w:sz w:val="24"/>
      <w:szCs w:val="20"/>
    </w:rPr>
  </w:style>
  <w:style w:type="paragraph" w:styleId="12">
    <w:name w:val="heading 8"/>
    <w:basedOn w:val="1"/>
    <w:next w:val="7"/>
    <w:link w:val="83"/>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7"/>
    <w:link w:val="84"/>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link w:val="55"/>
    <w:qFormat/>
    <w:uiPriority w:val="0"/>
    <w:pPr>
      <w:ind w:firstLine="420"/>
    </w:pPr>
    <w:rPr>
      <w:szCs w:val="20"/>
    </w:rPr>
  </w:style>
  <w:style w:type="paragraph" w:styleId="8">
    <w:name w:val="Body Text"/>
    <w:basedOn w:val="1"/>
    <w:next w:val="9"/>
    <w:link w:val="90"/>
    <w:qFormat/>
    <w:uiPriority w:val="0"/>
    <w:pPr>
      <w:spacing w:line="360" w:lineRule="auto"/>
    </w:pPr>
    <w:rPr>
      <w:b/>
      <w:bCs/>
      <w:sz w:val="24"/>
    </w:rPr>
  </w:style>
  <w:style w:type="paragraph" w:styleId="9">
    <w:name w:val="Title"/>
    <w:basedOn w:val="1"/>
    <w:next w:val="1"/>
    <w:link w:val="85"/>
    <w:qFormat/>
    <w:uiPriority w:val="0"/>
    <w:pPr>
      <w:spacing w:before="240" w:after="60"/>
      <w:jc w:val="center"/>
      <w:outlineLvl w:val="0"/>
    </w:pPr>
    <w:rPr>
      <w:rFonts w:ascii="Arial" w:hAnsi="Arial" w:eastAsia="隶书" w:cs="Arial"/>
      <w:b/>
      <w:bCs/>
      <w:sz w:val="32"/>
      <w:szCs w:val="32"/>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2"/>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96"/>
    <w:qFormat/>
    <w:uiPriority w:val="0"/>
    <w:pPr>
      <w:spacing w:after="120"/>
    </w:pPr>
    <w:rPr>
      <w:sz w:val="16"/>
      <w:szCs w:val="16"/>
    </w:rPr>
  </w:style>
  <w:style w:type="paragraph" w:styleId="20">
    <w:name w:val="Body Text Indent"/>
    <w:basedOn w:val="1"/>
    <w:link w:val="77"/>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88"/>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6"/>
    <w:qFormat/>
    <w:uiPriority w:val="0"/>
    <w:rPr>
      <w:rFonts w:ascii="宋体" w:hAnsi="Courier New"/>
      <w:sz w:val="32"/>
      <w:szCs w:val="20"/>
    </w:rPr>
  </w:style>
  <w:style w:type="paragraph" w:styleId="26">
    <w:name w:val="Body Text Indent 2"/>
    <w:basedOn w:val="1"/>
    <w:link w:val="91"/>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97"/>
    <w:semiHidden/>
    <w:qFormat/>
    <w:uiPriority w:val="99"/>
    <w:rPr>
      <w:sz w:val="18"/>
      <w:szCs w:val="18"/>
    </w:rPr>
  </w:style>
  <w:style w:type="paragraph" w:styleId="28">
    <w:name w:val="footer"/>
    <w:basedOn w:val="1"/>
    <w:link w:val="95"/>
    <w:qFormat/>
    <w:uiPriority w:val="0"/>
    <w:pPr>
      <w:tabs>
        <w:tab w:val="center" w:pos="4153"/>
        <w:tab w:val="right" w:pos="8306"/>
      </w:tabs>
      <w:snapToGrid w:val="0"/>
      <w:jc w:val="left"/>
    </w:pPr>
    <w:rPr>
      <w:sz w:val="18"/>
      <w:szCs w:val="18"/>
    </w:rPr>
  </w:style>
  <w:style w:type="paragraph" w:styleId="29">
    <w:name w:val="header"/>
    <w:basedOn w:val="1"/>
    <w:link w:val="92"/>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3"/>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4"/>
    <w:qFormat/>
    <w:uiPriority w:val="0"/>
    <w:pPr>
      <w:spacing w:line="360" w:lineRule="auto"/>
    </w:pPr>
    <w:rPr>
      <w:sz w:val="24"/>
    </w:rPr>
  </w:style>
  <w:style w:type="paragraph" w:styleId="37">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88"/>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annotation subject"/>
    <w:basedOn w:val="18"/>
    <w:next w:val="18"/>
    <w:link w:val="183"/>
    <w:qFormat/>
    <w:uiPriority w:val="99"/>
    <w:pPr>
      <w:autoSpaceDE/>
      <w:autoSpaceDN/>
      <w:adjustRightInd/>
      <w:textAlignment w:val="auto"/>
    </w:pPr>
    <w:rPr>
      <w:rFonts w:ascii="Times New Roman"/>
      <w:b/>
      <w:bCs/>
      <w:kern w:val="2"/>
      <w:sz w:val="21"/>
      <w:szCs w:val="24"/>
    </w:rPr>
  </w:style>
  <w:style w:type="paragraph" w:styleId="41">
    <w:name w:val="Body Text First Indent"/>
    <w:basedOn w:val="8"/>
    <w:link w:val="128"/>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99"/>
    <w:rPr>
      <w:sz w:val="21"/>
      <w:szCs w:val="21"/>
    </w:rPr>
  </w:style>
  <w:style w:type="paragraph" w:styleId="5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1">
    <w:name w:val="标题 4 Char"/>
    <w:link w:val="5"/>
    <w:qFormat/>
    <w:uiPriority w:val="9"/>
    <w:rPr>
      <w:rFonts w:ascii="Arial" w:hAnsi="Arial" w:eastAsia="黑体"/>
      <w:b/>
      <w:bCs/>
      <w:kern w:val="2"/>
      <w:sz w:val="28"/>
      <w:szCs w:val="28"/>
      <w:lang w:val="en-US" w:eastAsia="zh-CN" w:bidi="ar-SA"/>
    </w:rPr>
  </w:style>
  <w:style w:type="paragraph" w:customStyle="1" w:styleId="5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3">
    <w:name w:val="标题 3 Char1"/>
    <w:link w:val="4"/>
    <w:qFormat/>
    <w:uiPriority w:val="9"/>
    <w:rPr>
      <w:rFonts w:ascii="宋体" w:hAnsi="宋体" w:eastAsia="宋体"/>
      <w:b/>
      <w:bCs/>
      <w:kern w:val="2"/>
      <w:sz w:val="28"/>
      <w:szCs w:val="32"/>
      <w:lang w:val="en-US" w:eastAsia="zh-CN" w:bidi="ar-SA"/>
    </w:rPr>
  </w:style>
  <w:style w:type="character" w:customStyle="1" w:styleId="54">
    <w:name w:val="标题 1 Char"/>
    <w:link w:val="2"/>
    <w:qFormat/>
    <w:uiPriority w:val="0"/>
    <w:rPr>
      <w:rFonts w:ascii="宋体" w:hAnsi="宋体" w:eastAsia="黑体"/>
      <w:b/>
      <w:bCs/>
      <w:kern w:val="44"/>
      <w:sz w:val="28"/>
      <w:szCs w:val="44"/>
      <w:lang w:val="en-US" w:eastAsia="zh-CN" w:bidi="ar-SA"/>
    </w:rPr>
  </w:style>
  <w:style w:type="character" w:customStyle="1" w:styleId="55">
    <w:name w:val="正文缩进 Char"/>
    <w:link w:val="7"/>
    <w:qFormat/>
    <w:uiPriority w:val="0"/>
    <w:rPr>
      <w:rFonts w:eastAsia="宋体"/>
      <w:kern w:val="2"/>
      <w:sz w:val="21"/>
      <w:lang w:val="en-US" w:eastAsia="zh-CN" w:bidi="ar-SA"/>
    </w:rPr>
  </w:style>
  <w:style w:type="character" w:customStyle="1" w:styleId="56">
    <w:name w:val="标题 3 Char"/>
    <w:qFormat/>
    <w:uiPriority w:val="0"/>
    <w:rPr>
      <w:rFonts w:ascii="黑体" w:eastAsia="黑体"/>
      <w:bCs/>
      <w:sz w:val="30"/>
    </w:rPr>
  </w:style>
  <w:style w:type="paragraph" w:customStyle="1" w:styleId="5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4">
    <w:name w:val="自定义正文"/>
    <w:basedOn w:val="1"/>
    <w:qFormat/>
    <w:uiPriority w:val="0"/>
    <w:pPr>
      <w:spacing w:afterLines="50"/>
      <w:ind w:left="600" w:leftChars="600"/>
    </w:pPr>
  </w:style>
  <w:style w:type="paragraph" w:customStyle="1" w:styleId="65">
    <w:name w:val="Char Char Char Char Char"/>
    <w:basedOn w:val="1"/>
    <w:qFormat/>
    <w:uiPriority w:val="0"/>
    <w:rPr>
      <w:rFonts w:ascii="Tahoma" w:hAnsi="Tahoma"/>
      <w:sz w:val="24"/>
      <w:szCs w:val="20"/>
    </w:rPr>
  </w:style>
  <w:style w:type="paragraph" w:customStyle="1" w:styleId="6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7">
    <w:name w:val="Char Char"/>
    <w:basedOn w:val="1"/>
    <w:qFormat/>
    <w:uiPriority w:val="0"/>
    <w:rPr>
      <w:rFonts w:ascii="Tahoma" w:hAnsi="Tahoma"/>
      <w:sz w:val="24"/>
      <w:szCs w:val="20"/>
    </w:rPr>
  </w:style>
  <w:style w:type="paragraph" w:customStyle="1" w:styleId="68">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9">
    <w:name w:val="标题 2 Char"/>
    <w:link w:val="3"/>
    <w:qFormat/>
    <w:uiPriority w:val="0"/>
    <w:rPr>
      <w:rFonts w:ascii="宋体" w:hAnsi="宋体" w:eastAsia="宋体"/>
      <w:b/>
      <w:bCs/>
      <w:sz w:val="24"/>
      <w:lang w:val="en-US" w:eastAsia="zh-CN" w:bidi="ar-SA"/>
    </w:rPr>
  </w:style>
  <w:style w:type="paragraph" w:customStyle="1" w:styleId="7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USE 1"/>
    <w:basedOn w:val="1"/>
    <w:qFormat/>
    <w:uiPriority w:val="0"/>
    <w:pPr>
      <w:spacing w:line="200" w:lineRule="atLeast"/>
      <w:jc w:val="left"/>
    </w:pPr>
    <w:rPr>
      <w:rFonts w:ascii="宋体" w:hAnsi="宋体"/>
      <w:b/>
      <w:sz w:val="24"/>
      <w:szCs w:val="28"/>
    </w:rPr>
  </w:style>
  <w:style w:type="paragraph" w:customStyle="1" w:styleId="7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4">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5">
    <w:name w:val="样式 标题 2 + 段前: 13 磅 段后: 13 磅 行距: 单倍行距"/>
    <w:basedOn w:val="3"/>
    <w:qFormat/>
    <w:uiPriority w:val="0"/>
    <w:pPr>
      <w:adjustRightInd/>
      <w:spacing w:before="0" w:after="0"/>
      <w:jc w:val="both"/>
      <w:textAlignment w:val="auto"/>
    </w:pPr>
    <w:rPr>
      <w:rFonts w:ascii="Cambria" w:hAnsi="Cambria" w:cs="宋体"/>
      <w:kern w:val="2"/>
      <w:sz w:val="32"/>
    </w:rPr>
  </w:style>
  <w:style w:type="character" w:customStyle="1" w:styleId="76">
    <w:name w:val="H4 Char2"/>
    <w:qFormat/>
    <w:uiPriority w:val="0"/>
    <w:rPr>
      <w:rFonts w:ascii="Arial" w:hAnsi="Arial" w:eastAsia="黑体"/>
      <w:b/>
      <w:bCs/>
      <w:kern w:val="2"/>
      <w:sz w:val="28"/>
      <w:szCs w:val="28"/>
      <w:lang w:val="en-US" w:eastAsia="zh-CN" w:bidi="ar-SA"/>
    </w:rPr>
  </w:style>
  <w:style w:type="character" w:customStyle="1" w:styleId="77">
    <w:name w:val="正文文本缩进 Char"/>
    <w:link w:val="20"/>
    <w:qFormat/>
    <w:uiPriority w:val="0"/>
    <w:rPr>
      <w:rFonts w:eastAsia="宋体"/>
      <w:kern w:val="2"/>
      <w:sz w:val="21"/>
      <w:szCs w:val="24"/>
      <w:lang w:val="en-US" w:eastAsia="zh-CN" w:bidi="ar-SA"/>
    </w:rPr>
  </w:style>
  <w:style w:type="character" w:customStyle="1" w:styleId="78">
    <w:name w:val="标题 5 Char"/>
    <w:link w:val="6"/>
    <w:qFormat/>
    <w:uiPriority w:val="0"/>
    <w:rPr>
      <w:rFonts w:eastAsia="宋体"/>
      <w:b/>
      <w:kern w:val="2"/>
      <w:sz w:val="28"/>
      <w:lang w:val="en-US" w:eastAsia="zh-CN" w:bidi="ar-SA"/>
    </w:rPr>
  </w:style>
  <w:style w:type="character" w:customStyle="1" w:styleId="79">
    <w:name w:val="第*章 Char"/>
    <w:qFormat/>
    <w:uiPriority w:val="0"/>
    <w:rPr>
      <w:rFonts w:ascii="Arial" w:hAnsi="Arial" w:eastAsia="黑体"/>
      <w:b/>
      <w:bCs/>
      <w:kern w:val="2"/>
      <w:sz w:val="32"/>
      <w:szCs w:val="32"/>
    </w:rPr>
  </w:style>
  <w:style w:type="character" w:customStyle="1" w:styleId="80">
    <w:name w:val="章标题1 Char"/>
    <w:qFormat/>
    <w:uiPriority w:val="0"/>
    <w:rPr>
      <w:rFonts w:eastAsia="宋体"/>
      <w:b/>
      <w:bCs/>
      <w:kern w:val="2"/>
      <w:sz w:val="32"/>
      <w:szCs w:val="32"/>
      <w:lang w:val="en-US" w:eastAsia="zh-CN" w:bidi="ar-SA"/>
    </w:rPr>
  </w:style>
  <w:style w:type="character" w:customStyle="1" w:styleId="81">
    <w:name w:val="标题 6 Char"/>
    <w:link w:val="10"/>
    <w:qFormat/>
    <w:uiPriority w:val="0"/>
    <w:rPr>
      <w:rFonts w:ascii="Arial" w:hAnsi="Arial" w:eastAsia="黑体"/>
      <w:b/>
      <w:kern w:val="2"/>
      <w:sz w:val="24"/>
      <w:lang w:val="en-US" w:eastAsia="zh-CN" w:bidi="ar-SA"/>
    </w:rPr>
  </w:style>
  <w:style w:type="character" w:customStyle="1" w:styleId="82">
    <w:name w:val="标题 7 Char"/>
    <w:link w:val="11"/>
    <w:qFormat/>
    <w:uiPriority w:val="0"/>
    <w:rPr>
      <w:rFonts w:eastAsia="宋体"/>
      <w:b/>
      <w:kern w:val="2"/>
      <w:sz w:val="24"/>
      <w:lang w:val="en-US" w:eastAsia="zh-CN" w:bidi="ar-SA"/>
    </w:rPr>
  </w:style>
  <w:style w:type="character" w:customStyle="1" w:styleId="83">
    <w:name w:val="标题 8 Char"/>
    <w:link w:val="12"/>
    <w:qFormat/>
    <w:uiPriority w:val="0"/>
    <w:rPr>
      <w:rFonts w:ascii="Arial" w:hAnsi="Arial" w:eastAsia="黑体"/>
      <w:kern w:val="2"/>
      <w:sz w:val="24"/>
      <w:lang w:val="en-US" w:eastAsia="zh-CN" w:bidi="ar-SA"/>
    </w:rPr>
  </w:style>
  <w:style w:type="character" w:customStyle="1" w:styleId="84">
    <w:name w:val="标题 9 Char"/>
    <w:link w:val="13"/>
    <w:qFormat/>
    <w:uiPriority w:val="0"/>
    <w:rPr>
      <w:rFonts w:ascii="Arial" w:hAnsi="Arial" w:eastAsia="黑体"/>
      <w:kern w:val="2"/>
      <w:sz w:val="21"/>
      <w:lang w:val="en-US" w:eastAsia="zh-CN" w:bidi="ar-SA"/>
    </w:rPr>
  </w:style>
  <w:style w:type="character" w:customStyle="1" w:styleId="85">
    <w:name w:val="标题 Char"/>
    <w:link w:val="9"/>
    <w:qFormat/>
    <w:uiPriority w:val="0"/>
    <w:rPr>
      <w:rFonts w:ascii="Arial" w:hAnsi="Arial" w:eastAsia="隶书" w:cs="Arial"/>
      <w:b/>
      <w:bCs/>
      <w:kern w:val="2"/>
      <w:sz w:val="32"/>
      <w:szCs w:val="32"/>
      <w:lang w:val="en-US" w:eastAsia="zh-CN" w:bidi="ar-SA"/>
    </w:rPr>
  </w:style>
  <w:style w:type="character" w:customStyle="1" w:styleId="86">
    <w:name w:val="日期 Char"/>
    <w:link w:val="25"/>
    <w:qFormat/>
    <w:uiPriority w:val="0"/>
    <w:rPr>
      <w:rFonts w:ascii="宋体" w:hAnsi="Courier New" w:eastAsia="宋体"/>
      <w:kern w:val="2"/>
      <w:sz w:val="32"/>
      <w:lang w:val="en-US" w:eastAsia="zh-CN" w:bidi="ar-SA"/>
    </w:rPr>
  </w:style>
  <w:style w:type="character" w:customStyle="1" w:styleId="87">
    <w:name w:val="HTML 预设格式 Char"/>
    <w:link w:val="37"/>
    <w:qFormat/>
    <w:uiPriority w:val="0"/>
    <w:rPr>
      <w:rFonts w:ascii="Arial Unicode MS" w:hAnsi="Arial Unicode MS" w:eastAsia="Arial Unicode MS"/>
      <w:color w:val="000000"/>
      <w:lang w:val="en-US" w:eastAsia="zh-CN" w:bidi="ar-SA"/>
    </w:rPr>
  </w:style>
  <w:style w:type="character" w:customStyle="1" w:styleId="88">
    <w:name w:val="纯文本 Char"/>
    <w:link w:val="23"/>
    <w:qFormat/>
    <w:uiPriority w:val="0"/>
    <w:rPr>
      <w:rFonts w:ascii="宋体" w:hAnsi="Courier New" w:eastAsia="宋体"/>
      <w:kern w:val="2"/>
      <w:sz w:val="21"/>
      <w:lang w:val="en-US" w:eastAsia="zh-CN" w:bidi="ar-SA"/>
    </w:rPr>
  </w:style>
  <w:style w:type="character" w:customStyle="1" w:styleId="89">
    <w:name w:val="正文文字首行缩进 Char"/>
    <w:qFormat/>
    <w:uiPriority w:val="0"/>
    <w:rPr>
      <w:kern w:val="2"/>
      <w:sz w:val="21"/>
      <w:szCs w:val="24"/>
    </w:rPr>
  </w:style>
  <w:style w:type="character" w:customStyle="1" w:styleId="90">
    <w:name w:val="正文文本 Char"/>
    <w:link w:val="8"/>
    <w:qFormat/>
    <w:uiPriority w:val="0"/>
    <w:rPr>
      <w:rFonts w:eastAsia="宋体"/>
      <w:b/>
      <w:bCs/>
      <w:kern w:val="2"/>
      <w:sz w:val="24"/>
      <w:szCs w:val="24"/>
      <w:lang w:val="en-US" w:eastAsia="zh-CN" w:bidi="ar-SA"/>
    </w:rPr>
  </w:style>
  <w:style w:type="character" w:customStyle="1" w:styleId="91">
    <w:name w:val="正文文本缩进 2 Char"/>
    <w:link w:val="26"/>
    <w:qFormat/>
    <w:uiPriority w:val="0"/>
    <w:rPr>
      <w:rFonts w:ascii="宋体" w:hAnsi="宋体" w:eastAsia="宋体"/>
      <w:kern w:val="2"/>
      <w:sz w:val="21"/>
      <w:szCs w:val="24"/>
      <w:lang w:val="en-US" w:eastAsia="zh-CN" w:bidi="ar-SA"/>
    </w:rPr>
  </w:style>
  <w:style w:type="character" w:customStyle="1" w:styleId="92">
    <w:name w:val="页眉 Char"/>
    <w:link w:val="29"/>
    <w:qFormat/>
    <w:uiPriority w:val="99"/>
    <w:rPr>
      <w:rFonts w:eastAsia="宋体"/>
      <w:kern w:val="2"/>
      <w:sz w:val="18"/>
      <w:szCs w:val="18"/>
      <w:lang w:val="en-US" w:eastAsia="zh-CN" w:bidi="ar-SA"/>
    </w:rPr>
  </w:style>
  <w:style w:type="character" w:customStyle="1" w:styleId="93">
    <w:name w:val="正文文本缩进 3 Char"/>
    <w:link w:val="33"/>
    <w:qFormat/>
    <w:uiPriority w:val="0"/>
    <w:rPr>
      <w:rFonts w:ascii="宋体" w:eastAsia="宋体"/>
      <w:b/>
      <w:bCs/>
      <w:kern w:val="2"/>
      <w:sz w:val="24"/>
      <w:szCs w:val="24"/>
      <w:lang w:val="en-US" w:eastAsia="zh-CN" w:bidi="ar-SA"/>
    </w:rPr>
  </w:style>
  <w:style w:type="character" w:customStyle="1" w:styleId="94">
    <w:name w:val="正文文本 2 Char"/>
    <w:link w:val="36"/>
    <w:qFormat/>
    <w:uiPriority w:val="0"/>
    <w:rPr>
      <w:rFonts w:eastAsia="宋体"/>
      <w:kern w:val="2"/>
      <w:sz w:val="24"/>
      <w:szCs w:val="24"/>
      <w:lang w:val="en-US" w:eastAsia="zh-CN" w:bidi="ar-SA"/>
    </w:rPr>
  </w:style>
  <w:style w:type="character" w:customStyle="1" w:styleId="95">
    <w:name w:val="页脚 Char"/>
    <w:link w:val="28"/>
    <w:qFormat/>
    <w:uiPriority w:val="0"/>
    <w:rPr>
      <w:rFonts w:eastAsia="宋体"/>
      <w:kern w:val="2"/>
      <w:sz w:val="18"/>
      <w:szCs w:val="18"/>
      <w:lang w:val="en-US" w:eastAsia="zh-CN" w:bidi="ar-SA"/>
    </w:rPr>
  </w:style>
  <w:style w:type="character" w:customStyle="1" w:styleId="96">
    <w:name w:val="正文文本 3 Char"/>
    <w:link w:val="19"/>
    <w:qFormat/>
    <w:uiPriority w:val="0"/>
    <w:rPr>
      <w:rFonts w:eastAsia="宋体"/>
      <w:kern w:val="2"/>
      <w:sz w:val="16"/>
      <w:szCs w:val="16"/>
      <w:lang w:val="en-US" w:eastAsia="zh-CN" w:bidi="ar-SA"/>
    </w:rPr>
  </w:style>
  <w:style w:type="character" w:customStyle="1" w:styleId="97">
    <w:name w:val="批注框文本 Char"/>
    <w:link w:val="27"/>
    <w:semiHidden/>
    <w:qFormat/>
    <w:uiPriority w:val="99"/>
    <w:rPr>
      <w:rFonts w:eastAsia="宋体"/>
      <w:kern w:val="2"/>
      <w:sz w:val="18"/>
      <w:szCs w:val="18"/>
      <w:lang w:val="en-US" w:eastAsia="zh-CN" w:bidi="ar-SA"/>
    </w:rPr>
  </w:style>
  <w:style w:type="paragraph" w:customStyle="1" w:styleId="98">
    <w:name w:val="样式1"/>
    <w:basedOn w:val="9"/>
    <w:qFormat/>
    <w:uiPriority w:val="0"/>
    <w:pPr>
      <w:spacing w:before="120" w:after="120"/>
    </w:pPr>
    <w:rPr>
      <w:rFonts w:eastAsia="黑体"/>
      <w:b w:val="0"/>
      <w:sz w:val="30"/>
      <w:szCs w:val="21"/>
    </w:rPr>
  </w:style>
  <w:style w:type="paragraph" w:customStyle="1" w:styleId="99">
    <w:name w:val="样式2"/>
    <w:basedOn w:val="9"/>
    <w:next w:val="98"/>
    <w:qFormat/>
    <w:uiPriority w:val="0"/>
    <w:pPr>
      <w:spacing w:before="120" w:after="120"/>
    </w:pPr>
    <w:rPr>
      <w:rFonts w:eastAsia="黑体"/>
      <w:b w:val="0"/>
      <w:sz w:val="30"/>
      <w:szCs w:val="30"/>
    </w:rPr>
  </w:style>
  <w:style w:type="character" w:customStyle="1" w:styleId="100">
    <w:name w:val="标题 3 Char Char"/>
    <w:qFormat/>
    <w:uiPriority w:val="0"/>
    <w:rPr>
      <w:rFonts w:eastAsia="宋体"/>
      <w:b/>
      <w:bCs/>
      <w:kern w:val="2"/>
      <w:sz w:val="32"/>
      <w:szCs w:val="32"/>
      <w:lang w:val="en-US" w:eastAsia="zh-CN" w:bidi="ar-SA"/>
    </w:rPr>
  </w:style>
  <w:style w:type="paragraph" w:customStyle="1" w:styleId="10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3">
    <w:name w:val="--规划正文"/>
    <w:basedOn w:val="1"/>
    <w:qFormat/>
    <w:uiPriority w:val="0"/>
    <w:pPr>
      <w:spacing w:line="360" w:lineRule="auto"/>
      <w:ind w:firstLine="200" w:firstLineChars="200"/>
    </w:pPr>
    <w:rPr>
      <w:szCs w:val="20"/>
    </w:rPr>
  </w:style>
  <w:style w:type="paragraph" w:customStyle="1" w:styleId="104">
    <w:name w:val="设计依据"/>
    <w:basedOn w:val="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6">
    <w:name w:val="样式4"/>
    <w:basedOn w:val="1"/>
    <w:qFormat/>
    <w:uiPriority w:val="0"/>
    <w:pPr>
      <w:tabs>
        <w:tab w:val="left" w:pos="842"/>
      </w:tabs>
      <w:spacing w:line="360" w:lineRule="auto"/>
      <w:ind w:left="842" w:hanging="420"/>
    </w:pPr>
    <w:rPr>
      <w:sz w:val="24"/>
    </w:rPr>
  </w:style>
  <w:style w:type="paragraph" w:customStyle="1" w:styleId="107">
    <w:name w:val="文字"/>
    <w:basedOn w:val="1"/>
    <w:qFormat/>
    <w:uiPriority w:val="0"/>
    <w:pPr>
      <w:tabs>
        <w:tab w:val="left" w:pos="8520"/>
      </w:tabs>
      <w:spacing w:line="312" w:lineRule="auto"/>
      <w:ind w:right="-210" w:firstLine="556"/>
    </w:pPr>
    <w:rPr>
      <w:rFonts w:ascii="宋体"/>
      <w:sz w:val="28"/>
      <w:szCs w:val="20"/>
    </w:rPr>
  </w:style>
  <w:style w:type="paragraph" w:customStyle="1" w:styleId="108">
    <w:name w:val="--规划-表格-居左"/>
    <w:basedOn w:val="103"/>
    <w:qFormat/>
    <w:uiPriority w:val="0"/>
    <w:pPr>
      <w:spacing w:line="240" w:lineRule="auto"/>
      <w:ind w:firstLine="0" w:firstLineChars="0"/>
    </w:pPr>
    <w:rPr>
      <w:sz w:val="20"/>
    </w:rPr>
  </w:style>
  <w:style w:type="paragraph" w:customStyle="1" w:styleId="109">
    <w:name w:val="--规划-表格-居中"/>
    <w:basedOn w:val="103"/>
    <w:qFormat/>
    <w:uiPriority w:val="0"/>
    <w:pPr>
      <w:spacing w:line="240" w:lineRule="auto"/>
      <w:ind w:firstLine="0" w:firstLineChars="0"/>
      <w:jc w:val="center"/>
    </w:pPr>
    <w:rPr>
      <w:sz w:val="20"/>
    </w:rPr>
  </w:style>
  <w:style w:type="paragraph" w:customStyle="1" w:styleId="110">
    <w:name w:val="--编号内缩进"/>
    <w:basedOn w:val="1"/>
    <w:qFormat/>
    <w:uiPriority w:val="0"/>
    <w:pPr>
      <w:spacing w:line="360" w:lineRule="auto"/>
      <w:ind w:left="420" w:firstLine="200" w:firstLineChars="200"/>
    </w:pPr>
    <w:rPr>
      <w:szCs w:val="21"/>
    </w:rPr>
  </w:style>
  <w:style w:type="paragraph" w:customStyle="1" w:styleId="111">
    <w:name w:val="--规划-题注"/>
    <w:basedOn w:val="1"/>
    <w:next w:val="103"/>
    <w:qFormat/>
    <w:uiPriority w:val="0"/>
    <w:pPr>
      <w:spacing w:line="360" w:lineRule="auto"/>
      <w:jc w:val="center"/>
    </w:pPr>
    <w:rPr>
      <w:rFonts w:eastAsia="黑体"/>
    </w:rPr>
  </w:style>
  <w:style w:type="paragraph" w:customStyle="1" w:styleId="112">
    <w:name w:val="--规划-图和表"/>
    <w:next w:val="103"/>
    <w:qFormat/>
    <w:uiPriority w:val="0"/>
    <w:pPr>
      <w:jc w:val="center"/>
    </w:pPr>
    <w:rPr>
      <w:rFonts w:ascii="Times New Roman" w:hAnsi="Times New Roman" w:eastAsia="宋体" w:cs="Times New Roman"/>
      <w:kern w:val="2"/>
      <w:sz w:val="21"/>
      <w:lang w:val="en-US" w:eastAsia="zh-CN" w:bidi="ar-SA"/>
    </w:rPr>
  </w:style>
  <w:style w:type="paragraph" w:customStyle="1" w:styleId="113">
    <w:name w:val="--规划-小标题"/>
    <w:basedOn w:val="1"/>
    <w:next w:val="103"/>
    <w:qFormat/>
    <w:uiPriority w:val="0"/>
    <w:pPr>
      <w:keepNext/>
      <w:keepLines/>
      <w:spacing w:line="360" w:lineRule="auto"/>
      <w:outlineLvl w:val="4"/>
    </w:pPr>
    <w:rPr>
      <w:rFonts w:eastAsia="黑体"/>
    </w:rPr>
  </w:style>
  <w:style w:type="paragraph" w:customStyle="1" w:styleId="114">
    <w:name w:val="--规划正文 Char"/>
    <w:basedOn w:val="1"/>
    <w:qFormat/>
    <w:uiPriority w:val="0"/>
    <w:pPr>
      <w:spacing w:line="360" w:lineRule="auto"/>
      <w:ind w:firstLine="200" w:firstLineChars="200"/>
    </w:pPr>
    <w:rPr>
      <w:sz w:val="24"/>
    </w:rPr>
  </w:style>
  <w:style w:type="paragraph" w:customStyle="1" w:styleId="115">
    <w:name w:val="缺省文本"/>
    <w:basedOn w:val="1"/>
    <w:qFormat/>
    <w:uiPriority w:val="0"/>
    <w:pPr>
      <w:autoSpaceDE w:val="0"/>
      <w:autoSpaceDN w:val="0"/>
      <w:adjustRightInd w:val="0"/>
      <w:jc w:val="left"/>
    </w:pPr>
    <w:rPr>
      <w:kern w:val="0"/>
    </w:rPr>
  </w:style>
  <w:style w:type="paragraph" w:customStyle="1" w:styleId="11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7">
    <w:name w:val="--规划正文 Char Char"/>
    <w:qFormat/>
    <w:uiPriority w:val="0"/>
    <w:rPr>
      <w:rFonts w:eastAsia="宋体"/>
      <w:kern w:val="2"/>
      <w:sz w:val="24"/>
      <w:szCs w:val="24"/>
      <w:lang w:val="en-US" w:eastAsia="zh-CN" w:bidi="ar-SA"/>
    </w:rPr>
  </w:style>
  <w:style w:type="paragraph" w:customStyle="1" w:styleId="118">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9">
    <w:name w:val="--规划正文 Char1"/>
    <w:qFormat/>
    <w:uiPriority w:val="0"/>
    <w:rPr>
      <w:rFonts w:eastAsia="宋体"/>
      <w:kern w:val="2"/>
      <w:sz w:val="21"/>
      <w:lang w:val="en-US" w:eastAsia="zh-CN" w:bidi="ar-SA"/>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sz w:val="24"/>
      <w:szCs w:val="20"/>
    </w:rPr>
  </w:style>
  <w:style w:type="character" w:customStyle="1" w:styleId="122">
    <w:name w:val="content1"/>
    <w:qFormat/>
    <w:uiPriority w:val="0"/>
    <w:rPr>
      <w:rFonts w:hint="default" w:ascii="??" w:hAnsi="??"/>
      <w:sz w:val="16"/>
      <w:szCs w:val="16"/>
      <w:u w:val="none"/>
    </w:rPr>
  </w:style>
  <w:style w:type="character" w:customStyle="1" w:styleId="123">
    <w:name w:val="unnamed4"/>
    <w:basedOn w:val="44"/>
    <w:qFormat/>
    <w:uiPriority w:val="0"/>
  </w:style>
  <w:style w:type="character" w:customStyle="1" w:styleId="124">
    <w:name w:val="font2"/>
    <w:basedOn w:val="44"/>
    <w:qFormat/>
    <w:uiPriority w:val="0"/>
  </w:style>
  <w:style w:type="character" w:customStyle="1" w:styleId="125">
    <w:name w:val="font41"/>
    <w:qFormat/>
    <w:uiPriority w:val="0"/>
    <w:rPr>
      <w:color w:val="000000"/>
      <w:spacing w:val="260"/>
      <w:sz w:val="18"/>
      <w:szCs w:val="18"/>
      <w:u w:val="none"/>
    </w:rPr>
  </w:style>
  <w:style w:type="paragraph" w:customStyle="1" w:styleId="12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8">
    <w:name w:val="正文首行缩进 Char"/>
    <w:link w:val="41"/>
    <w:qFormat/>
    <w:uiPriority w:val="0"/>
    <w:rPr>
      <w:rFonts w:eastAsia="宋体"/>
      <w:b/>
      <w:bCs/>
      <w:kern w:val="2"/>
      <w:sz w:val="21"/>
      <w:szCs w:val="24"/>
      <w:lang w:val="en-US" w:eastAsia="zh-CN" w:bidi="ar-SA"/>
    </w:rPr>
  </w:style>
  <w:style w:type="paragraph" w:customStyle="1" w:styleId="12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2">
    <w:name w:val="mode"/>
    <w:basedOn w:val="44"/>
    <w:qFormat/>
    <w:uiPriority w:val="0"/>
  </w:style>
  <w:style w:type="paragraph" w:customStyle="1" w:styleId="133">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4">
    <w:name w:val="unnamed3"/>
    <w:basedOn w:val="44"/>
    <w:qFormat/>
    <w:uiPriority w:val="0"/>
  </w:style>
  <w:style w:type="paragraph" w:customStyle="1" w:styleId="135">
    <w:name w:val="8"/>
    <w:basedOn w:val="1"/>
    <w:next w:val="20"/>
    <w:qFormat/>
    <w:uiPriority w:val="0"/>
    <w:pPr>
      <w:spacing w:after="120"/>
      <w:ind w:left="420" w:leftChars="200"/>
    </w:pPr>
  </w:style>
  <w:style w:type="paragraph" w:customStyle="1" w:styleId="13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8">
    <w:name w:val="5"/>
    <w:basedOn w:val="1"/>
    <w:qFormat/>
    <w:uiPriority w:val="0"/>
    <w:pPr>
      <w:autoSpaceDE w:val="0"/>
      <w:autoSpaceDN w:val="0"/>
      <w:adjustRightInd w:val="0"/>
      <w:jc w:val="left"/>
    </w:pPr>
    <w:rPr>
      <w:rFonts w:ascii="宋体"/>
      <w:b/>
      <w:bCs/>
      <w:kern w:val="0"/>
      <w:sz w:val="18"/>
      <w:szCs w:val="18"/>
    </w:rPr>
  </w:style>
  <w:style w:type="paragraph" w:customStyle="1" w:styleId="139">
    <w:name w:val="6"/>
    <w:basedOn w:val="138"/>
    <w:qFormat/>
    <w:uiPriority w:val="0"/>
    <w:pPr>
      <w:spacing w:line="270" w:lineRule="atLeast"/>
      <w:jc w:val="both"/>
    </w:pPr>
    <w:rPr>
      <w:b w:val="0"/>
      <w:bCs w:val="0"/>
    </w:rPr>
  </w:style>
  <w:style w:type="paragraph" w:customStyle="1" w:styleId="14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1">
    <w:name w:val="姜文清定义的正文"/>
    <w:basedOn w:val="1"/>
    <w:qFormat/>
    <w:uiPriority w:val="0"/>
    <w:pPr>
      <w:spacing w:line="240" w:lineRule="atLeast"/>
      <w:ind w:firstLine="567"/>
    </w:pPr>
    <w:rPr>
      <w:szCs w:val="20"/>
    </w:rPr>
  </w:style>
  <w:style w:type="paragraph" w:customStyle="1" w:styleId="1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3">
    <w:name w:val="CM2"/>
    <w:basedOn w:val="142"/>
    <w:next w:val="142"/>
    <w:qFormat/>
    <w:uiPriority w:val="0"/>
    <w:pPr>
      <w:spacing w:line="200" w:lineRule="atLeast"/>
    </w:pPr>
    <w:rPr>
      <w:rFonts w:ascii="Arial" w:hAnsi="Arial" w:eastAsia="宋体" w:cs="Times New Roman"/>
      <w:color w:val="auto"/>
    </w:rPr>
  </w:style>
  <w:style w:type="paragraph" w:customStyle="1" w:styleId="144">
    <w:name w:val="Normal Paragraph"/>
    <w:basedOn w:val="1"/>
    <w:qFormat/>
    <w:uiPriority w:val="0"/>
    <w:pPr>
      <w:widowControl/>
      <w:spacing w:before="120" w:line="360" w:lineRule="auto"/>
      <w:ind w:firstLine="425"/>
    </w:pPr>
    <w:rPr>
      <w:kern w:val="0"/>
      <w:sz w:val="24"/>
    </w:rPr>
  </w:style>
  <w:style w:type="character" w:customStyle="1" w:styleId="145">
    <w:name w:val="blue"/>
    <w:basedOn w:val="44"/>
    <w:qFormat/>
    <w:uiPriority w:val="0"/>
  </w:style>
  <w:style w:type="paragraph" w:customStyle="1" w:styleId="14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7">
    <w:name w:val="font"/>
    <w:basedOn w:val="44"/>
    <w:qFormat/>
    <w:uiPriority w:val="0"/>
  </w:style>
  <w:style w:type="character" w:customStyle="1" w:styleId="148">
    <w:name w:val="font11"/>
    <w:qFormat/>
    <w:uiPriority w:val="0"/>
    <w:rPr>
      <w:rFonts w:hint="default" w:ascii="ˎ̥" w:hAnsi="ˎ̥"/>
    </w:rPr>
  </w:style>
  <w:style w:type="paragraph" w:customStyle="1" w:styleId="14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0">
    <w:name w:val="proddescription"/>
    <w:basedOn w:val="44"/>
    <w:qFormat/>
    <w:uiPriority w:val="0"/>
  </w:style>
  <w:style w:type="character" w:customStyle="1" w:styleId="151">
    <w:name w:val="prodheadlines"/>
    <w:basedOn w:val="44"/>
    <w:qFormat/>
    <w:uiPriority w:val="0"/>
  </w:style>
  <w:style w:type="character" w:customStyle="1" w:styleId="152">
    <w:name w:val="text"/>
    <w:basedOn w:val="44"/>
    <w:qFormat/>
    <w:uiPriority w:val="0"/>
  </w:style>
  <w:style w:type="paragraph" w:customStyle="1" w:styleId="15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8">
    <w:name w:val="段落正文"/>
    <w:basedOn w:val="23"/>
    <w:qFormat/>
    <w:uiPriority w:val="0"/>
    <w:pPr>
      <w:ind w:firstLine="560" w:firstLineChars="200"/>
    </w:pPr>
    <w:rPr>
      <w:sz w:val="28"/>
    </w:rPr>
  </w:style>
  <w:style w:type="character" w:customStyle="1" w:styleId="159">
    <w:name w:val="gray6"/>
    <w:basedOn w:val="44"/>
    <w:qFormat/>
    <w:uiPriority w:val="0"/>
  </w:style>
  <w:style w:type="character" w:customStyle="1" w:styleId="160">
    <w:name w:val="style9"/>
    <w:basedOn w:val="44"/>
    <w:qFormat/>
    <w:uiPriority w:val="0"/>
  </w:style>
  <w:style w:type="paragraph" w:customStyle="1" w:styleId="16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2">
    <w:name w:val="grame"/>
    <w:basedOn w:val="44"/>
    <w:qFormat/>
    <w:uiPriority w:val="0"/>
  </w:style>
  <w:style w:type="paragraph" w:customStyle="1" w:styleId="16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Char1"/>
    <w:basedOn w:val="1"/>
    <w:qFormat/>
    <w:uiPriority w:val="0"/>
    <w:pPr>
      <w:jc w:val="left"/>
    </w:pPr>
    <w:rPr>
      <w:rFonts w:ascii="Tahoma" w:hAnsi="Tahoma"/>
      <w:sz w:val="24"/>
      <w:szCs w:val="20"/>
    </w:rPr>
  </w:style>
  <w:style w:type="paragraph" w:customStyle="1" w:styleId="165">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9">
    <w:name w:val="font6"/>
    <w:basedOn w:val="1"/>
    <w:qFormat/>
    <w:uiPriority w:val="0"/>
    <w:pPr>
      <w:widowControl/>
      <w:spacing w:before="100" w:beforeAutospacing="1" w:after="100" w:afterAutospacing="1"/>
      <w:jc w:val="left"/>
    </w:pPr>
    <w:rPr>
      <w:kern w:val="0"/>
      <w:sz w:val="24"/>
    </w:rPr>
  </w:style>
  <w:style w:type="paragraph" w:customStyle="1" w:styleId="1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2">
    <w:name w:val="表格字"/>
    <w:basedOn w:val="1"/>
    <w:qFormat/>
    <w:uiPriority w:val="0"/>
    <w:pPr>
      <w:adjustRightInd w:val="0"/>
      <w:jc w:val="center"/>
    </w:pPr>
    <w:rPr>
      <w:rFonts w:ascii="宋体"/>
      <w:sz w:val="24"/>
      <w:szCs w:val="20"/>
    </w:rPr>
  </w:style>
  <w:style w:type="character" w:customStyle="1" w:styleId="173">
    <w:name w:val="样式 小三 加粗"/>
    <w:qFormat/>
    <w:uiPriority w:val="0"/>
    <w:rPr>
      <w:rFonts w:eastAsia="宋体"/>
      <w:b/>
      <w:bCs/>
      <w:sz w:val="32"/>
    </w:rPr>
  </w:style>
  <w:style w:type="paragraph" w:customStyle="1" w:styleId="1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6">
    <w:name w:val="Char Char Char"/>
    <w:basedOn w:val="1"/>
    <w:qFormat/>
    <w:uiPriority w:val="0"/>
    <w:rPr>
      <w:rFonts w:ascii="Tahoma" w:hAnsi="Tahoma"/>
      <w:sz w:val="24"/>
      <w:szCs w:val="20"/>
    </w:rPr>
  </w:style>
  <w:style w:type="paragraph" w:customStyle="1" w:styleId="17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8">
    <w:name w:val="info4"/>
    <w:basedOn w:val="44"/>
    <w:qFormat/>
    <w:uiPriority w:val="0"/>
  </w:style>
  <w:style w:type="paragraph" w:customStyle="1" w:styleId="179">
    <w:name w:val="缩进正文"/>
    <w:basedOn w:val="1"/>
    <w:link w:val="180"/>
    <w:qFormat/>
    <w:uiPriority w:val="0"/>
    <w:pPr>
      <w:ind w:firstLine="560" w:firstLineChars="200"/>
    </w:pPr>
    <w:rPr>
      <w:rFonts w:eastAsia="仿宋_GB2312" w:cs="宋体"/>
      <w:sz w:val="28"/>
      <w:szCs w:val="20"/>
    </w:rPr>
  </w:style>
  <w:style w:type="character" w:customStyle="1" w:styleId="180">
    <w:name w:val="缩进正文 Char"/>
    <w:link w:val="179"/>
    <w:qFormat/>
    <w:uiPriority w:val="0"/>
    <w:rPr>
      <w:rFonts w:eastAsia="仿宋_GB2312" w:cs="宋体"/>
      <w:kern w:val="2"/>
      <w:sz w:val="28"/>
      <w:lang w:val="en-US" w:eastAsia="zh-CN" w:bidi="ar-SA"/>
    </w:rPr>
  </w:style>
  <w:style w:type="paragraph" w:customStyle="1" w:styleId="181">
    <w:name w:val="列出段落1"/>
    <w:basedOn w:val="1"/>
    <w:qFormat/>
    <w:uiPriority w:val="0"/>
    <w:pPr>
      <w:ind w:firstLine="420" w:firstLineChars="200"/>
    </w:pPr>
    <w:rPr>
      <w:rFonts w:ascii="Calibri" w:hAnsi="Calibri" w:cs="Calibri"/>
      <w:szCs w:val="21"/>
    </w:rPr>
  </w:style>
  <w:style w:type="character" w:customStyle="1" w:styleId="182">
    <w:name w:val="批注文字 Char"/>
    <w:basedOn w:val="44"/>
    <w:link w:val="18"/>
    <w:qFormat/>
    <w:uiPriority w:val="99"/>
    <w:rPr>
      <w:rFonts w:ascii="宋体"/>
      <w:sz w:val="34"/>
    </w:rPr>
  </w:style>
  <w:style w:type="character" w:customStyle="1" w:styleId="183">
    <w:name w:val="批注主题 Char"/>
    <w:basedOn w:val="182"/>
    <w:link w:val="40"/>
    <w:qFormat/>
    <w:uiPriority w:val="99"/>
    <w:rPr>
      <w:rFonts w:ascii="宋体"/>
      <w:sz w:val="34"/>
    </w:rPr>
  </w:style>
  <w:style w:type="paragraph" w:customStyle="1" w:styleId="184">
    <w:name w:val="评价"/>
    <w:basedOn w:val="1"/>
    <w:qFormat/>
    <w:uiPriority w:val="0"/>
    <w:pPr>
      <w:spacing w:afterLines="20"/>
      <w:ind w:firstLine="1446" w:firstLineChars="200"/>
    </w:pPr>
    <w:rPr>
      <w:rFonts w:ascii="Calibri" w:hAnsi="Calibri"/>
      <w:sz w:val="24"/>
    </w:rPr>
  </w:style>
  <w:style w:type="paragraph" w:customStyle="1" w:styleId="18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6">
    <w:name w:val="alt-edited1"/>
    <w:qFormat/>
    <w:uiPriority w:val="0"/>
    <w:rPr>
      <w:color w:val="4D90F0"/>
    </w:rPr>
  </w:style>
  <w:style w:type="character" w:customStyle="1" w:styleId="187">
    <w:name w:val="body text Char1"/>
    <w:qFormat/>
    <w:uiPriority w:val="0"/>
    <w:rPr>
      <w:rFonts w:eastAsia="宋体"/>
      <w:kern w:val="2"/>
      <w:sz w:val="21"/>
      <w:lang w:val="en-US" w:eastAsia="zh-CN" w:bidi="ar-SA"/>
    </w:rPr>
  </w:style>
  <w:style w:type="character" w:customStyle="1" w:styleId="188">
    <w:name w:val="普通(网站) Char"/>
    <w:link w:val="38"/>
    <w:qFormat/>
    <w:uiPriority w:val="0"/>
    <w:rPr>
      <w:kern w:val="2"/>
      <w:sz w:val="24"/>
      <w:szCs w:val="24"/>
    </w:rPr>
  </w:style>
  <w:style w:type="character" w:customStyle="1" w:styleId="189">
    <w:name w:val="批注文字 Char1"/>
    <w:qFormat/>
    <w:uiPriority w:val="99"/>
    <w:rPr>
      <w:rFonts w:ascii="宋体"/>
      <w:sz w:val="34"/>
    </w:rPr>
  </w:style>
  <w:style w:type="character" w:customStyle="1" w:styleId="190">
    <w:name w:val="正文缩进 Char1"/>
    <w:qFormat/>
    <w:uiPriority w:val="0"/>
    <w:rPr>
      <w:rFonts w:eastAsia="宋体"/>
      <w:kern w:val="2"/>
      <w:sz w:val="21"/>
      <w:lang w:val="en-US" w:eastAsia="zh-CN" w:bidi="ar-SA"/>
    </w:rPr>
  </w:style>
  <w:style w:type="table" w:customStyle="1" w:styleId="19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93">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63</Pages>
  <Words>4238</Words>
  <Characters>4410</Characters>
  <Lines>332</Lines>
  <Paragraphs>93</Paragraphs>
  <TotalTime>251</TotalTime>
  <ScaleCrop>false</ScaleCrop>
  <LinksUpToDate>false</LinksUpToDate>
  <CharactersWithSpaces>4432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2021-04-19T08:29:00Z</dcterms:created>
  <dc:creator>thsware</dc:creator>
  <cp:lastModifiedBy>菠萝熊</cp:lastModifiedBy>
  <cp:lastPrinted>2021-05-09T08:02:00Z</cp:lastPrinted>
  <dcterms:modified xsi:type="dcterms:W3CDTF">2025-05-28T09:49:43Z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019B79E56A97487385AF7FBB9CBAE1AF_13</vt:lpwstr>
  </property>
  <property fmtid="{D5CDD505-2E9C-101B-9397-08002B2CF9AE}" pid="4" name="KSOTemplateDocerSaveRecord">
    <vt:lpwstr>eyJoZGlkIjoiMTEzMmY3N2I4ZDI1ZjE2ODBjMDFkZjY1NmM5NWQwZWUiLCJ1c2VySWQiOiIzODU2MzU4NTIifQ==</vt:lpwstr>
  </property>
</Properties>
</file>