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84A7">
      <w:pPr>
        <w:widowControl/>
        <w:spacing w:beforeAutospacing="1" w:afterAutospacing="1"/>
        <w:jc w:val="center"/>
        <w:outlineLvl w:val="1"/>
        <w:rPr>
          <w:rFonts w:hint="eastAsia" w:ascii="黑体" w:hAnsi="宋体" w:eastAsia="黑体" w:cs="黑体"/>
          <w:kern w:val="0"/>
          <w:sz w:val="40"/>
          <w:szCs w:val="40"/>
        </w:rPr>
      </w:pPr>
    </w:p>
    <w:p w14:paraId="380108E5">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1A08B2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390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3FB92E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01F684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3765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763164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3F14504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04D4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6494EC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3C76EB0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2AF2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69ABB2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3E9BA4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7452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436EA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32E45C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3886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19BB52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72FA73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6720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EC05E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07966A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DA975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16C5DBE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85E6E9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0681F4B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590AF35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7711094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16B395A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6847E00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710314E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3B73535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2F5D9A9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78A3950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40EF929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7EE2D5B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15E3F8F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4EEC0A9F">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14:paraId="2A2CA93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0AE4BC74">
      <w:pPr>
        <w:widowControl/>
        <w:spacing w:beforeAutospacing="1" w:afterAutospacing="1"/>
        <w:jc w:val="center"/>
        <w:outlineLvl w:val="1"/>
        <w:rPr>
          <w:rFonts w:hint="eastAsia" w:ascii="黑体" w:hAnsi="宋体" w:eastAsia="黑体" w:cs="黑体"/>
          <w:kern w:val="0"/>
          <w:sz w:val="40"/>
          <w:szCs w:val="40"/>
          <w:highlight w:val="none"/>
        </w:rPr>
      </w:pPr>
    </w:p>
    <w:p w14:paraId="6466617C">
      <w:pPr>
        <w:widowControl/>
        <w:spacing w:beforeAutospacing="1" w:afterAutospacing="1"/>
        <w:jc w:val="center"/>
        <w:outlineLvl w:val="1"/>
        <w:rPr>
          <w:rFonts w:hint="eastAsia" w:ascii="黑体" w:hAnsi="宋体" w:eastAsia="黑体" w:cs="黑体"/>
          <w:kern w:val="0"/>
          <w:sz w:val="40"/>
          <w:szCs w:val="40"/>
          <w:highlight w:val="none"/>
        </w:rPr>
      </w:pPr>
    </w:p>
    <w:p w14:paraId="3AEECFDE">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59BB740A">
      <w:pPr>
        <w:pStyle w:val="2"/>
        <w:rPr>
          <w:rFonts w:hint="eastAsia"/>
          <w:highlight w:val="none"/>
        </w:rPr>
      </w:pPr>
    </w:p>
    <w:p w14:paraId="3D18A1EB">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77FE385E">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项目编号：FTZXCG-2025-00198</w:t>
      </w:r>
    </w:p>
    <w:p w14:paraId="6B3B2E4D">
      <w:pPr>
        <w:pStyle w:val="39"/>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1D9746A9">
      <w:pPr>
        <w:pStyle w:val="39"/>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lang w:eastAsia="zh-CN"/>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b w:val="0"/>
          <w:bCs w:val="0"/>
          <w:sz w:val="30"/>
          <w:szCs w:val="30"/>
          <w:highlight w:val="none"/>
          <w:lang w:eastAsia="zh-CN"/>
        </w:rPr>
        <w:t>福田区人工智能教育创新社区服务采购</w:t>
      </w:r>
    </w:p>
    <w:p w14:paraId="4E7005EB">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2AEA9EB5">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66383822">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7D89E2FC">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14:paraId="0DCE7F18">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1352ED7D">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14:paraId="655CEE18">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2654486C">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05589CEE">
      <w:pPr>
        <w:pStyle w:val="39"/>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291C66EC">
      <w:pPr>
        <w:pStyle w:val="39"/>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39A7D8B3">
      <w:pPr>
        <w:pStyle w:val="39"/>
        <w:jc w:val="center"/>
        <w:outlineLvl w:val="1"/>
        <w:rPr>
          <w:rFonts w:hint="eastAsia" w:ascii="黑体" w:hAnsi="黑体" w:eastAsia="黑体"/>
          <w:sz w:val="40"/>
          <w:szCs w:val="40"/>
          <w:highlight w:val="none"/>
        </w:rPr>
      </w:pPr>
    </w:p>
    <w:p w14:paraId="66194626">
      <w:pPr>
        <w:pStyle w:val="39"/>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0166C6FE">
      <w:pPr>
        <w:pStyle w:val="39"/>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68D73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F138B07">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E644F0B">
            <w:pPr>
              <w:jc w:val="center"/>
              <w:rPr>
                <w:rFonts w:ascii="宋体" w:hAnsi="宋体" w:cs="宋体"/>
                <w:sz w:val="28"/>
                <w:szCs w:val="28"/>
                <w:highlight w:val="none"/>
              </w:rPr>
            </w:pPr>
            <w:r>
              <w:rPr>
                <w:sz w:val="28"/>
                <w:szCs w:val="28"/>
                <w:highlight w:val="none"/>
              </w:rPr>
              <w:t>内容</w:t>
            </w:r>
          </w:p>
        </w:tc>
      </w:tr>
      <w:tr w14:paraId="26E0B8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2D185F3">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3144A002">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51C6C405">
      <w:pPr>
        <w:pStyle w:val="39"/>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29C5EF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509305F">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4A08B0B">
            <w:pPr>
              <w:jc w:val="center"/>
              <w:rPr>
                <w:rFonts w:ascii="宋体" w:hAnsi="宋体" w:cs="宋体"/>
                <w:sz w:val="28"/>
                <w:szCs w:val="28"/>
                <w:highlight w:val="none"/>
              </w:rPr>
            </w:pPr>
            <w:r>
              <w:rPr>
                <w:sz w:val="28"/>
                <w:szCs w:val="28"/>
                <w:highlight w:val="none"/>
              </w:rPr>
              <w:t>内容</w:t>
            </w:r>
          </w:p>
        </w:tc>
      </w:tr>
      <w:tr w14:paraId="0A6826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4FA6D18">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101BD62B">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0801F6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A6507AB">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5D240072">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23508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3F1ACD9">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1D142D2E">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61D435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B8CE587">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74E38935">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46778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A14D588">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3FB81FCE">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7AE52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93AB96">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68DB3D39">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5056B9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14FFF20">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0D30ECB7">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7963C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9E128E3">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2A4BB706">
            <w:pPr>
              <w:rPr>
                <w:rFonts w:ascii="宋体" w:hAnsi="宋体" w:cs="宋体"/>
                <w:szCs w:val="21"/>
                <w:highlight w:val="none"/>
              </w:rPr>
            </w:pPr>
            <w:r>
              <w:rPr>
                <w:rFonts w:hint="eastAsia"/>
                <w:highlight w:val="none"/>
              </w:rPr>
              <w:t>投标文件存在列放位置错误，导致属于信息公开情形的没有被公开；</w:t>
            </w:r>
          </w:p>
        </w:tc>
      </w:tr>
      <w:tr w14:paraId="6D466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273B115">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5D846F15">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6F8D9B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72E4790">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5CB4C59E">
            <w:pPr>
              <w:rPr>
                <w:rFonts w:ascii="宋体" w:hAnsi="宋体" w:cs="宋体"/>
                <w:szCs w:val="21"/>
                <w:highlight w:val="none"/>
              </w:rPr>
            </w:pPr>
            <w:r>
              <w:rPr>
                <w:rFonts w:hint="eastAsia"/>
                <w:highlight w:val="none"/>
              </w:rPr>
              <w:t>投标文件用不属于本公司的电子密钥或电子营业执照进行加密的；</w:t>
            </w:r>
          </w:p>
        </w:tc>
      </w:tr>
      <w:tr w14:paraId="2BA206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59AAAE51">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15E9BF89">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7011AB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B325C20">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277158E7">
            <w:pPr>
              <w:rPr>
                <w:rFonts w:ascii="宋体" w:hAnsi="宋体" w:cs="宋体"/>
                <w:szCs w:val="21"/>
                <w:highlight w:val="none"/>
              </w:rPr>
            </w:pPr>
            <w:r>
              <w:rPr>
                <w:rFonts w:hint="eastAsia"/>
                <w:highlight w:val="none"/>
              </w:rPr>
              <w:t>法律、法规、规章、规范性文件规定的其他情形。</w:t>
            </w:r>
          </w:p>
        </w:tc>
      </w:tr>
    </w:tbl>
    <w:p w14:paraId="02EDDFEE">
      <w:pPr>
        <w:pStyle w:val="39"/>
        <w:jc w:val="center"/>
        <w:outlineLvl w:val="1"/>
        <w:rPr>
          <w:rFonts w:hint="eastAsia" w:ascii="黑体" w:hAnsi="黑体" w:eastAsia="黑体"/>
          <w:sz w:val="40"/>
          <w:szCs w:val="40"/>
          <w:highlight w:val="none"/>
        </w:rPr>
      </w:pPr>
    </w:p>
    <w:p w14:paraId="5FE87E3E">
      <w:pPr>
        <w:pStyle w:val="39"/>
        <w:jc w:val="center"/>
        <w:outlineLvl w:val="1"/>
        <w:rPr>
          <w:rFonts w:hint="eastAsia"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14:paraId="1E9DACBD">
      <w:pPr>
        <w:pStyle w:val="39"/>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4"/>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43EDAB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8873" w:type="dxa"/>
            <w:shd w:val="clear" w:color="auto" w:fill="auto"/>
            <w:vAlign w:val="center"/>
          </w:tcPr>
          <w:p w14:paraId="4420C797">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1C31CCBC">
            <w:pPr>
              <w:jc w:val="right"/>
              <w:rPr>
                <w:rFonts w:ascii="宋体"/>
                <w:b/>
                <w:bCs/>
                <w:sz w:val="24"/>
                <w:highlight w:val="none"/>
              </w:rPr>
            </w:pPr>
          </w:p>
        </w:tc>
      </w:tr>
      <w:tr w14:paraId="61CF45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721E299E">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1E3F2ABC">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5193D8D1">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1AF8C8C3">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4A11D4ED">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13B8A90B">
      <w:pPr>
        <w:rPr>
          <w:vanish/>
          <w:highlight w:val="none"/>
        </w:rPr>
      </w:pPr>
    </w:p>
    <w:tbl>
      <w:tblPr>
        <w:tblStyle w:val="44"/>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6995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22ED8426">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3508" w:type="dxa"/>
            <w:gridSpan w:val="3"/>
            <w:tcBorders>
              <w:tl2br w:val="nil"/>
              <w:tr2bl w:val="nil"/>
            </w:tcBorders>
            <w:shd w:val="clear" w:color="auto" w:fill="E6EFFA"/>
            <w:vAlign w:val="center"/>
          </w:tcPr>
          <w:p w14:paraId="1443D46D">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评分项</w:t>
            </w:r>
          </w:p>
        </w:tc>
        <w:tc>
          <w:tcPr>
            <w:tcW w:w="4856" w:type="dxa"/>
            <w:tcBorders>
              <w:tl2br w:val="nil"/>
              <w:tr2bl w:val="nil"/>
            </w:tcBorders>
            <w:shd w:val="clear" w:color="auto" w:fill="E6EFFA"/>
            <w:vAlign w:val="center"/>
          </w:tcPr>
          <w:p w14:paraId="7C76E64A">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权重(%)</w:t>
            </w:r>
          </w:p>
        </w:tc>
      </w:tr>
      <w:tr w14:paraId="7C25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tcPr>
          <w:p w14:paraId="6C8E3962">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w:t>
            </w:r>
          </w:p>
        </w:tc>
        <w:tc>
          <w:tcPr>
            <w:tcW w:w="3508" w:type="dxa"/>
            <w:gridSpan w:val="3"/>
            <w:tcBorders>
              <w:tl2br w:val="nil"/>
              <w:tr2bl w:val="nil"/>
            </w:tcBorders>
          </w:tcPr>
          <w:p w14:paraId="55F26127">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价格</w:t>
            </w:r>
          </w:p>
        </w:tc>
        <w:tc>
          <w:tcPr>
            <w:tcW w:w="4856" w:type="dxa"/>
            <w:tcBorders>
              <w:tl2br w:val="nil"/>
              <w:tr2bl w:val="nil"/>
            </w:tcBorders>
          </w:tcPr>
          <w:p w14:paraId="35869C71">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10</w:t>
            </w:r>
          </w:p>
        </w:tc>
      </w:tr>
      <w:tr w14:paraId="1BA8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564DA4E2">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2</w:t>
            </w:r>
          </w:p>
        </w:tc>
        <w:tc>
          <w:tcPr>
            <w:tcW w:w="3508" w:type="dxa"/>
            <w:gridSpan w:val="3"/>
            <w:tcBorders>
              <w:tl2br w:val="nil"/>
              <w:tr2bl w:val="nil"/>
            </w:tcBorders>
          </w:tcPr>
          <w:p w14:paraId="1F60CE16">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技术部分</w:t>
            </w:r>
          </w:p>
        </w:tc>
        <w:tc>
          <w:tcPr>
            <w:tcW w:w="4856" w:type="dxa"/>
            <w:tcBorders>
              <w:tl2br w:val="nil"/>
              <w:tr2bl w:val="nil"/>
            </w:tcBorders>
          </w:tcPr>
          <w:p w14:paraId="050F6556">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60</w:t>
            </w:r>
          </w:p>
        </w:tc>
      </w:tr>
      <w:tr w14:paraId="08F3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0EC2DF4E">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1A74D7A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7E77F1AF">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4F59B8EA">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31B588B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4D8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06602A2">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26F5AD9B">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57D3AB0C">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服务方案</w:t>
            </w:r>
          </w:p>
        </w:tc>
        <w:tc>
          <w:tcPr>
            <w:tcW w:w="696" w:type="dxa"/>
            <w:tcBorders>
              <w:tl2br w:val="nil"/>
              <w:tr2bl w:val="nil"/>
            </w:tcBorders>
            <w:vAlign w:val="center"/>
          </w:tcPr>
          <w:p w14:paraId="102C9F82">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tcPr>
          <w:p w14:paraId="550B9054">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4273585B">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w:t>
            </w:r>
            <w:r>
              <w:rPr>
                <w:rFonts w:hint="eastAsia" w:ascii="宋体" w:hAnsi="宋体" w:cs="宋体"/>
                <w:szCs w:val="21"/>
                <w:highlight w:val="none"/>
                <w:lang w:eastAsia="zh-CN"/>
              </w:rPr>
              <w:t>服务方案</w:t>
            </w:r>
            <w:r>
              <w:rPr>
                <w:rFonts w:hint="eastAsia" w:ascii="宋体" w:hAnsi="宋体" w:cs="宋体"/>
                <w:szCs w:val="21"/>
                <w:highlight w:val="none"/>
              </w:rPr>
              <w:t>，内容应包括：</w:t>
            </w:r>
          </w:p>
          <w:p w14:paraId="305E524F">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整体服务思路与内容完整性；</w:t>
            </w:r>
          </w:p>
          <w:p w14:paraId="19196742">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服务响应机制与时间承诺；</w:t>
            </w:r>
          </w:p>
          <w:p w14:paraId="79C409A2">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服务保障措施与资源投入。</w:t>
            </w:r>
          </w:p>
          <w:p w14:paraId="59461F81">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14:paraId="13A11F70">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20</w:t>
            </w:r>
            <w:r>
              <w:rPr>
                <w:rFonts w:hint="eastAsia" w:ascii="宋体" w:hAnsi="宋体" w:cs="宋体"/>
                <w:szCs w:val="21"/>
                <w:highlight w:val="none"/>
              </w:rPr>
              <w:t>分，本小项累计最高得60分；在此基础上，专家根据各供应商的具体响应内容按照量化的评审因素指标进一步评审：</w:t>
            </w:r>
          </w:p>
          <w:p w14:paraId="2A8C10AE">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1.方案整体科学合理、针对性强、可操作性强，评审为优的，加40分；</w:t>
            </w:r>
          </w:p>
          <w:p w14:paraId="3D64D983">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2.方案较合理、有一定针对性、一定可操作性，评审为良的，加25分；</w:t>
            </w:r>
          </w:p>
          <w:p w14:paraId="7D43E32C">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3.方案不尽合理、针对性一般、可操作性一般，评审为中的，加10分；</w:t>
            </w:r>
          </w:p>
          <w:p w14:paraId="63178C92">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4.方案不合理、无针对性、无可操作性，评审为差的，加0分。</w:t>
            </w:r>
          </w:p>
        </w:tc>
      </w:tr>
      <w:tr w14:paraId="5953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4A10D01">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5157E56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14:paraId="7399A8D3">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项目实施方案</w:t>
            </w:r>
          </w:p>
        </w:tc>
        <w:tc>
          <w:tcPr>
            <w:tcW w:w="696" w:type="dxa"/>
            <w:tcBorders>
              <w:tl2br w:val="nil"/>
              <w:tr2bl w:val="nil"/>
            </w:tcBorders>
            <w:vAlign w:val="center"/>
          </w:tcPr>
          <w:p w14:paraId="0AFFBB2F">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4856" w:type="dxa"/>
            <w:tcBorders>
              <w:tl2br w:val="nil"/>
              <w:tr2bl w:val="nil"/>
            </w:tcBorders>
            <w:vAlign w:val="top"/>
          </w:tcPr>
          <w:p w14:paraId="5C2AE699">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2C16EE72">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w:t>
            </w:r>
            <w:r>
              <w:rPr>
                <w:rFonts w:hint="eastAsia" w:ascii="宋体" w:hAnsi="宋体" w:cs="宋体"/>
                <w:szCs w:val="21"/>
                <w:highlight w:val="none"/>
                <w:lang w:eastAsia="zh-CN"/>
              </w:rPr>
              <w:t>项目实施方案</w:t>
            </w:r>
            <w:r>
              <w:rPr>
                <w:rFonts w:hint="eastAsia" w:ascii="宋体" w:hAnsi="宋体" w:cs="宋体"/>
                <w:szCs w:val="21"/>
                <w:highlight w:val="none"/>
              </w:rPr>
              <w:t>，内容应包括：</w:t>
            </w:r>
          </w:p>
          <w:p w14:paraId="01EF814D">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项目实施的详细流程、阶段划分与工作内容；</w:t>
            </w:r>
          </w:p>
          <w:p w14:paraId="7D14FA5F">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项目整体运作与资源规划。</w:t>
            </w:r>
          </w:p>
          <w:p w14:paraId="1F5A454B">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14:paraId="1D5484A1">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40</w:t>
            </w:r>
            <w:r>
              <w:rPr>
                <w:rFonts w:hint="eastAsia" w:ascii="宋体" w:hAnsi="宋体" w:cs="宋体"/>
                <w:szCs w:val="21"/>
                <w:highlight w:val="none"/>
              </w:rPr>
              <w:t>分，本小项累计最高得</w:t>
            </w:r>
            <w:r>
              <w:rPr>
                <w:rFonts w:hint="eastAsia" w:ascii="宋体" w:hAnsi="宋体" w:cs="宋体"/>
                <w:szCs w:val="21"/>
                <w:highlight w:val="none"/>
                <w:lang w:val="en-US" w:eastAsia="zh-CN"/>
              </w:rPr>
              <w:t>8</w:t>
            </w:r>
            <w:r>
              <w:rPr>
                <w:rFonts w:hint="eastAsia" w:ascii="宋体" w:hAnsi="宋体" w:cs="宋体"/>
                <w:szCs w:val="21"/>
                <w:highlight w:val="none"/>
              </w:rPr>
              <w:t>0分；在此基础上，专家根据各供应商的具体响应内容按照量化的评审因素指标进一步评审：</w:t>
            </w:r>
          </w:p>
          <w:p w14:paraId="15048FA3">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1.方案整体科学合理、针对性强、可操作性强，评审为优的，加</w:t>
            </w:r>
            <w:r>
              <w:rPr>
                <w:rFonts w:hint="eastAsia" w:ascii="宋体" w:hAnsi="宋体" w:cs="宋体"/>
                <w:szCs w:val="21"/>
                <w:highlight w:val="none"/>
                <w:lang w:val="en-US" w:eastAsia="zh-CN"/>
              </w:rPr>
              <w:t>2</w:t>
            </w:r>
            <w:r>
              <w:rPr>
                <w:rFonts w:hint="eastAsia" w:ascii="宋体" w:hAnsi="宋体" w:cs="宋体"/>
                <w:szCs w:val="21"/>
                <w:highlight w:val="none"/>
              </w:rPr>
              <w:t>0分；</w:t>
            </w:r>
          </w:p>
          <w:p w14:paraId="6C0F41D4">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2.方案较合理、有一定针对性、一定可操作性，评审为良的，加</w:t>
            </w:r>
            <w:r>
              <w:rPr>
                <w:rFonts w:hint="eastAsia" w:ascii="宋体" w:hAnsi="宋体" w:cs="宋体"/>
                <w:szCs w:val="21"/>
                <w:highlight w:val="none"/>
                <w:lang w:val="en-US" w:eastAsia="zh-CN"/>
              </w:rPr>
              <w:t>10</w:t>
            </w:r>
            <w:r>
              <w:rPr>
                <w:rFonts w:hint="eastAsia" w:ascii="宋体" w:hAnsi="宋体" w:cs="宋体"/>
                <w:szCs w:val="21"/>
                <w:highlight w:val="none"/>
              </w:rPr>
              <w:t>分；</w:t>
            </w:r>
          </w:p>
          <w:p w14:paraId="1D206788">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3.方案不尽合理、针对性一般、可操作性一般，评审为中的，加</w:t>
            </w:r>
            <w:r>
              <w:rPr>
                <w:rFonts w:hint="eastAsia" w:ascii="宋体" w:hAnsi="宋体" w:cs="宋体"/>
                <w:szCs w:val="21"/>
                <w:highlight w:val="none"/>
                <w:lang w:val="en-US" w:eastAsia="zh-CN"/>
              </w:rPr>
              <w:t>5</w:t>
            </w:r>
            <w:r>
              <w:rPr>
                <w:rFonts w:hint="eastAsia" w:ascii="宋体" w:hAnsi="宋体" w:cs="宋体"/>
                <w:szCs w:val="21"/>
                <w:highlight w:val="none"/>
              </w:rPr>
              <w:t>分；</w:t>
            </w:r>
          </w:p>
          <w:p w14:paraId="6B6C2AD2">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4.方案不合理、无针对性、无可操作性，评审为差的，加0分。</w:t>
            </w:r>
          </w:p>
        </w:tc>
      </w:tr>
      <w:tr w14:paraId="1805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E531DFF">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6F3BA41A">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w:t>
            </w:r>
          </w:p>
        </w:tc>
        <w:tc>
          <w:tcPr>
            <w:tcW w:w="2264" w:type="dxa"/>
            <w:tcBorders>
              <w:tl2br w:val="nil"/>
              <w:tr2bl w:val="nil"/>
            </w:tcBorders>
            <w:vAlign w:val="center"/>
          </w:tcPr>
          <w:p w14:paraId="3745FD06">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color w:val="auto"/>
                <w:kern w:val="0"/>
                <w:sz w:val="24"/>
                <w:szCs w:val="24"/>
                <w:highlight w:val="none"/>
                <w:lang w:bidi="ar"/>
              </w:rPr>
              <w:t>项目重点难点分析、应对措施及相关的合理化建议</w:t>
            </w:r>
          </w:p>
        </w:tc>
        <w:tc>
          <w:tcPr>
            <w:tcW w:w="696" w:type="dxa"/>
            <w:tcBorders>
              <w:tl2br w:val="nil"/>
              <w:tr2bl w:val="nil"/>
            </w:tcBorders>
            <w:vAlign w:val="center"/>
          </w:tcPr>
          <w:p w14:paraId="1979397D">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vAlign w:val="top"/>
          </w:tcPr>
          <w:p w14:paraId="118D7E50">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171EE9F8">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根据招标文件要求提供项目重点难点分析、应对措施及相关的合理化建议，内容应包括：</w:t>
            </w:r>
          </w:p>
          <w:p w14:paraId="5D304D5F">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项目重点与难点分析；</w:t>
            </w:r>
          </w:p>
          <w:p w14:paraId="4E8F06BC">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针对性的应对措施与合理化建议；</w:t>
            </w:r>
          </w:p>
          <w:p w14:paraId="7289DD31">
            <w:pPr>
              <w:wordWrap w:val="0"/>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突发事件应急预案。</w:t>
            </w:r>
          </w:p>
          <w:p w14:paraId="6A462A03">
            <w:pPr>
              <w:wordWrap w:val="0"/>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（二）评分依据：</w:t>
            </w:r>
          </w:p>
          <w:p w14:paraId="5A3CA016">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每提供上述任意一项内容得</w:t>
            </w:r>
            <w:r>
              <w:rPr>
                <w:rFonts w:hint="eastAsia" w:ascii="宋体" w:hAnsi="宋体" w:cs="宋体"/>
                <w:szCs w:val="21"/>
                <w:highlight w:val="none"/>
                <w:lang w:val="en-US" w:eastAsia="zh-CN"/>
              </w:rPr>
              <w:t>20</w:t>
            </w:r>
            <w:r>
              <w:rPr>
                <w:rFonts w:hint="eastAsia" w:ascii="宋体" w:hAnsi="宋体" w:cs="宋体"/>
                <w:szCs w:val="21"/>
                <w:highlight w:val="none"/>
              </w:rPr>
              <w:t>分，本小项累计最高得60分；在此基础上，专家根据各供应商的具体响应内容按照量化的评审因素指标进一步评审：</w:t>
            </w:r>
          </w:p>
          <w:p w14:paraId="3F906BEC">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1.方案整体科学合理、针对性强、可操作性强，评审为优的，加40分；</w:t>
            </w:r>
          </w:p>
          <w:p w14:paraId="49D70AED">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2.方案较合理、有一定针对性、一定可操作性，评审为良的，加</w:t>
            </w:r>
            <w:r>
              <w:rPr>
                <w:rFonts w:hint="eastAsia" w:ascii="宋体" w:hAnsi="宋体" w:cs="宋体"/>
                <w:szCs w:val="21"/>
                <w:highlight w:val="none"/>
                <w:lang w:val="en-US" w:eastAsia="zh-CN"/>
              </w:rPr>
              <w:t>30</w:t>
            </w:r>
            <w:r>
              <w:rPr>
                <w:rFonts w:hint="eastAsia" w:ascii="宋体" w:hAnsi="宋体" w:cs="宋体"/>
                <w:szCs w:val="21"/>
                <w:highlight w:val="none"/>
              </w:rPr>
              <w:t>分；</w:t>
            </w:r>
          </w:p>
          <w:p w14:paraId="49ADE5FD">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3.方案不尽合理、针对性一般、可操作性一般，评审为中的，加</w:t>
            </w:r>
            <w:r>
              <w:rPr>
                <w:rFonts w:hint="eastAsia" w:ascii="宋体" w:hAnsi="宋体" w:cs="宋体"/>
                <w:szCs w:val="21"/>
                <w:highlight w:val="none"/>
                <w:lang w:val="en-US" w:eastAsia="zh-CN"/>
              </w:rPr>
              <w:t>2</w:t>
            </w:r>
            <w:r>
              <w:rPr>
                <w:rFonts w:hint="eastAsia" w:ascii="宋体" w:hAnsi="宋体" w:cs="宋体"/>
                <w:szCs w:val="21"/>
                <w:highlight w:val="none"/>
              </w:rPr>
              <w:t>0分；</w:t>
            </w:r>
          </w:p>
          <w:p w14:paraId="3D8F8505">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rPr>
              <w:t>4.方案不合理、无针对性、无可操作性，评审为差的，加0分。</w:t>
            </w:r>
          </w:p>
        </w:tc>
      </w:tr>
      <w:tr w14:paraId="05E9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continue"/>
            <w:tcBorders>
              <w:tl2br w:val="nil"/>
              <w:tr2bl w:val="nil"/>
            </w:tcBorders>
            <w:vAlign w:val="center"/>
          </w:tcPr>
          <w:p w14:paraId="4ECBE761">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2214EE4C">
            <w:pPr>
              <w:wordWrap w:val="0"/>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4</w:t>
            </w:r>
          </w:p>
        </w:tc>
        <w:tc>
          <w:tcPr>
            <w:tcW w:w="2264" w:type="dxa"/>
            <w:tcBorders>
              <w:tl2br w:val="nil"/>
              <w:tr2bl w:val="nil"/>
            </w:tcBorders>
            <w:vAlign w:val="center"/>
          </w:tcPr>
          <w:p w14:paraId="55C726F8">
            <w:pPr>
              <w:wordWrap w:val="0"/>
              <w:adjustRightInd w:val="0"/>
              <w:snapToGrid w:val="0"/>
              <w:spacing w:line="320" w:lineRule="exact"/>
              <w:jc w:val="center"/>
              <w:rPr>
                <w:rFonts w:hint="eastAsia" w:ascii="宋体" w:hAnsi="宋体" w:cs="宋体"/>
                <w:szCs w:val="21"/>
                <w:highlight w:val="none"/>
                <w:lang w:eastAsia="zh-CN"/>
              </w:rPr>
            </w:pPr>
            <w:r>
              <w:rPr>
                <w:rFonts w:hint="eastAsia" w:ascii="宋体" w:hAnsi="宋体" w:cs="宋体"/>
                <w:szCs w:val="21"/>
                <w:highlight w:val="none"/>
                <w:lang w:eastAsia="zh-CN"/>
              </w:rPr>
              <w:t>拟安排项目人员情况（仅限一人）</w:t>
            </w:r>
          </w:p>
        </w:tc>
        <w:tc>
          <w:tcPr>
            <w:tcW w:w="696" w:type="dxa"/>
            <w:tcBorders>
              <w:tl2br w:val="nil"/>
              <w:tr2bl w:val="nil"/>
            </w:tcBorders>
            <w:vAlign w:val="center"/>
          </w:tcPr>
          <w:p w14:paraId="47286F92">
            <w:pPr>
              <w:wordWrap w:val="0"/>
              <w:adjustRightInd w:val="0"/>
              <w:snapToGrid w:val="0"/>
              <w:spacing w:line="320" w:lineRule="exac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vAlign w:val="top"/>
          </w:tcPr>
          <w:p w14:paraId="3C79F24D">
            <w:pPr>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6F4DA53F">
            <w:pPr>
              <w:adjustRightInd w:val="0"/>
              <w:snapToGrid w:val="0"/>
              <w:spacing w:line="320" w:lineRule="exact"/>
              <w:rPr>
                <w:rFonts w:ascii="宋体" w:hAnsi="宋体" w:cs="宋体"/>
                <w:szCs w:val="21"/>
                <w:highlight w:val="none"/>
              </w:rPr>
            </w:pPr>
            <w:r>
              <w:rPr>
                <w:rFonts w:hint="eastAsia" w:ascii="宋体" w:hAnsi="宋体" w:cs="宋体"/>
                <w:color w:val="FF0000"/>
                <w:szCs w:val="21"/>
                <w:highlight w:val="none"/>
              </w:rPr>
              <w:t>按招标文件要求提供人员配备承诺（格式见招标文件第四章-投标文件附件-人员配备承诺），</w:t>
            </w:r>
            <w:r>
              <w:rPr>
                <w:rFonts w:hint="eastAsia" w:ascii="宋体" w:hAnsi="宋体" w:cs="宋体"/>
                <w:szCs w:val="21"/>
                <w:highlight w:val="none"/>
              </w:rPr>
              <w:t>拟安排项目负责人为投标单位员工（以社保为准）否则本项不得分。在此基础上：</w:t>
            </w:r>
          </w:p>
          <w:p w14:paraId="2E5C68E7">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szCs w:val="21"/>
                <w:highlight w:val="none"/>
              </w:rPr>
            </w:pPr>
            <w:r>
              <w:rPr>
                <w:rFonts w:hint="eastAsia" w:ascii="宋体" w:hAnsi="宋体"/>
                <w:szCs w:val="21"/>
                <w:highlight w:val="none"/>
              </w:rPr>
              <w:t>1.具备研究生或以上学历；</w:t>
            </w:r>
          </w:p>
          <w:p w14:paraId="3263C255">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szCs w:val="21"/>
                <w:highlight w:val="none"/>
              </w:rPr>
            </w:pPr>
            <w:r>
              <w:rPr>
                <w:rFonts w:hint="eastAsia" w:ascii="宋体" w:hAnsi="宋体"/>
                <w:szCs w:val="21"/>
                <w:highlight w:val="none"/>
              </w:rPr>
              <w:t>2.具备人力资源和社会保障局颁发的高级工程师职称；</w:t>
            </w:r>
          </w:p>
          <w:p w14:paraId="1851FA85">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szCs w:val="21"/>
                <w:highlight w:val="none"/>
              </w:rPr>
            </w:pPr>
            <w:r>
              <w:rPr>
                <w:rFonts w:hint="eastAsia" w:ascii="宋体" w:hAnsi="宋体"/>
                <w:szCs w:val="21"/>
                <w:highlight w:val="none"/>
              </w:rPr>
              <w:t>3.具备人力资源和社会保障部颁发的计算机技术与软件专业技术资格信息系统项目管理师证书；</w:t>
            </w:r>
          </w:p>
          <w:p w14:paraId="629479CF">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szCs w:val="21"/>
                <w:highlight w:val="none"/>
              </w:rPr>
            </w:pPr>
            <w:r>
              <w:rPr>
                <w:rFonts w:hint="eastAsia" w:ascii="宋体" w:hAnsi="宋体"/>
                <w:szCs w:val="21"/>
                <w:highlight w:val="none"/>
              </w:rPr>
              <w:t>4.具备人力资源和社会保障部颁发的计算机技术与软件专业技术资格系统架构设计师证书；</w:t>
            </w:r>
          </w:p>
          <w:p w14:paraId="2C80D4AE">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szCs w:val="21"/>
                <w:highlight w:val="none"/>
              </w:rPr>
            </w:pPr>
            <w:r>
              <w:rPr>
                <w:rFonts w:hint="eastAsia" w:ascii="宋体" w:hAnsi="宋体"/>
                <w:szCs w:val="21"/>
                <w:highlight w:val="none"/>
              </w:rPr>
              <w:t>5.具备人力资源和社会保障部颁发的计算机技术与软件专业技术资格系统分析师证书；</w:t>
            </w:r>
          </w:p>
          <w:p w14:paraId="0AA75C48">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szCs w:val="21"/>
                <w:highlight w:val="none"/>
              </w:rPr>
            </w:pPr>
            <w:r>
              <w:rPr>
                <w:rFonts w:hint="eastAsia" w:ascii="宋体" w:hAnsi="宋体"/>
                <w:szCs w:val="21"/>
                <w:highlight w:val="none"/>
              </w:rPr>
              <w:t>6.具备中国信息安全测评中心颁发的注册信息安全专业人员（CISP）证书。</w:t>
            </w:r>
          </w:p>
          <w:p w14:paraId="654C16B0">
            <w:pPr>
              <w:keepNext w:val="0"/>
              <w:keepLines w:val="0"/>
              <w:pageBreakBefore w:val="0"/>
              <w:kinsoku/>
              <w:overflowPunct/>
              <w:topLinePunct w:val="0"/>
              <w:autoSpaceDE/>
              <w:autoSpaceDN/>
              <w:bidi w:val="0"/>
              <w:adjustRightInd/>
              <w:snapToGrid/>
              <w:spacing w:line="300" w:lineRule="exact"/>
              <w:jc w:val="left"/>
              <w:textAlignment w:val="auto"/>
              <w:rPr>
                <w:rFonts w:hint="default" w:ascii="宋体" w:hAnsi="宋体" w:eastAsia="宋体"/>
                <w:szCs w:val="21"/>
                <w:highlight w:val="none"/>
                <w:lang w:val="en-US" w:eastAsia="zh-CN"/>
              </w:rPr>
            </w:pPr>
            <w:r>
              <w:rPr>
                <w:rFonts w:hint="eastAsia" w:ascii="宋体" w:hAnsi="宋体"/>
                <w:szCs w:val="21"/>
                <w:highlight w:val="none"/>
              </w:rPr>
              <w:t>以上资格</w:t>
            </w:r>
            <w:r>
              <w:rPr>
                <w:rFonts w:hint="eastAsia" w:ascii="宋体" w:hAnsi="宋体"/>
                <w:szCs w:val="21"/>
                <w:highlight w:val="none"/>
                <w:lang w:val="en-US" w:eastAsia="zh-CN"/>
              </w:rPr>
              <w:t>每满足1项得17分，最高得100分。</w:t>
            </w:r>
          </w:p>
          <w:p w14:paraId="15A41699">
            <w:pPr>
              <w:numPr>
                <w:ilvl w:val="0"/>
                <w:numId w:val="7"/>
              </w:numPr>
              <w:adjustRightInd w:val="0"/>
              <w:snapToGrid w:val="0"/>
              <w:spacing w:line="320" w:lineRule="exact"/>
              <w:jc w:val="left"/>
              <w:rPr>
                <w:rFonts w:ascii="宋体" w:hAnsi="宋体" w:cs="宋体"/>
                <w:b/>
                <w:bCs/>
                <w:szCs w:val="21"/>
                <w:highlight w:val="none"/>
              </w:rPr>
            </w:pPr>
            <w:r>
              <w:rPr>
                <w:rFonts w:hint="eastAsia" w:ascii="宋体" w:hAnsi="宋体" w:cs="宋体"/>
                <w:b/>
                <w:bCs/>
                <w:szCs w:val="21"/>
                <w:highlight w:val="none"/>
              </w:rPr>
              <w:t>评分依据：</w:t>
            </w:r>
          </w:p>
          <w:p w14:paraId="642D0D67">
            <w:pPr>
              <w:numPr>
                <w:ilvl w:val="0"/>
                <w:numId w:val="0"/>
              </w:numPr>
              <w:wordWrap/>
              <w:adjustRightInd/>
              <w:snapToGrid/>
              <w:spacing w:line="24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要求提供通过投标人缴纳的近三个月(</w:t>
            </w:r>
            <w:r>
              <w:rPr>
                <w:rFonts w:hint="eastAsia" w:ascii="宋体" w:hAnsi="宋体" w:cs="宋体"/>
                <w:szCs w:val="21"/>
                <w:highlight w:val="none"/>
                <w:lang w:val="en-US" w:eastAsia="zh-CN"/>
              </w:rPr>
              <w:t>2025年8-10月</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含开标当月)的任意一个月的社保证明作为本单位员工的证明依据，如供应商成立不足一个月，提供情况说明函(格式自拟)，无需提供相关人员社保，亦可得分</w:t>
            </w:r>
            <w:r>
              <w:rPr>
                <w:rFonts w:hint="eastAsia" w:ascii="宋体" w:hAnsi="宋体" w:eastAsia="宋体" w:cs="宋体"/>
                <w:szCs w:val="21"/>
                <w:highlight w:val="none"/>
                <w:lang w:eastAsia="zh-CN"/>
              </w:rPr>
              <w:t>。</w:t>
            </w:r>
          </w:p>
          <w:p w14:paraId="67C54B6A">
            <w:pPr>
              <w:numPr>
                <w:ilvl w:val="0"/>
                <w:numId w:val="0"/>
              </w:numPr>
              <w:wordWrap/>
              <w:adjustRightInd/>
              <w:snapToGrid/>
              <w:spacing w:line="24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1C1BB994">
            <w:pPr>
              <w:numPr>
                <w:ilvl w:val="0"/>
                <w:numId w:val="0"/>
              </w:numPr>
              <w:wordWrap/>
              <w:adjustRightInd/>
              <w:snapToGrid/>
              <w:spacing w:line="240" w:lineRule="auto"/>
              <w:jc w:val="left"/>
              <w:rPr>
                <w:rFonts w:hint="eastAsia" w:ascii="宋体" w:hAnsi="宋体" w:eastAsia="宋体" w:cs="宋体"/>
                <w:szCs w:val="21"/>
                <w:highlight w:val="none"/>
              </w:rPr>
            </w:pPr>
            <w:r>
              <w:rPr>
                <w:rFonts w:hint="eastAsia" w:ascii="宋体" w:hAnsi="宋体" w:cs="宋体"/>
                <w:szCs w:val="21"/>
                <w:highlight w:val="none"/>
                <w:lang w:val="en-US" w:eastAsia="zh-CN"/>
              </w:rPr>
              <w:t>3</w:t>
            </w:r>
            <w:r>
              <w:rPr>
                <w:rFonts w:hint="eastAsia" w:ascii="宋体" w:hAnsi="宋体" w:eastAsia="宋体" w:cs="宋体"/>
                <w:szCs w:val="21"/>
                <w:highlight w:val="none"/>
              </w:rPr>
              <w:t>.提供证书扫描件，若人员证书为协会颁发的，则还需要提供该协会在全国社会组织信用信息公示平台（网址https://xxgs.chinanpo.mca.gov.cn)的查询“正常”页面截图。</w:t>
            </w:r>
          </w:p>
          <w:p w14:paraId="6E190148">
            <w:pPr>
              <w:numPr>
                <w:ilvl w:val="0"/>
                <w:numId w:val="0"/>
              </w:numPr>
              <w:wordWrap/>
              <w:adjustRightInd/>
              <w:snapToGrid/>
              <w:spacing w:line="240" w:lineRule="auto"/>
              <w:ind w:left="0" w:leftChars="0" w:firstLine="0" w:firstLineChars="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r>
              <w:rPr>
                <w:rFonts w:hint="eastAsia" w:ascii="宋体" w:hAnsi="宋体" w:eastAsia="宋体" w:cs="宋体"/>
                <w:szCs w:val="21"/>
                <w:highlight w:val="none"/>
              </w:rPr>
              <w:t>.评分中出现无证明资料或者专家无法凭所提供资料判断是否得分的情况，一律做不得分处理</w:t>
            </w:r>
            <w:r>
              <w:rPr>
                <w:rFonts w:hint="eastAsia" w:ascii="宋体" w:hAnsi="宋体" w:cs="宋体"/>
                <w:szCs w:val="21"/>
                <w:highlight w:val="none"/>
              </w:rPr>
              <w:t>。</w:t>
            </w:r>
          </w:p>
        </w:tc>
      </w:tr>
      <w:tr w14:paraId="6308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continue"/>
            <w:tcBorders>
              <w:tl2br w:val="nil"/>
              <w:tr2bl w:val="nil"/>
            </w:tcBorders>
            <w:vAlign w:val="center"/>
          </w:tcPr>
          <w:p w14:paraId="79D09216">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25DC53BD">
            <w:pPr>
              <w:wordWrap w:val="0"/>
              <w:adjustRightInd w:val="0"/>
              <w:snapToGrid w:val="0"/>
              <w:spacing w:line="320" w:lineRule="exac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5</w:t>
            </w:r>
          </w:p>
        </w:tc>
        <w:tc>
          <w:tcPr>
            <w:tcW w:w="2264" w:type="dxa"/>
            <w:tcBorders>
              <w:tl2br w:val="nil"/>
              <w:tr2bl w:val="nil"/>
            </w:tcBorders>
            <w:vAlign w:val="center"/>
          </w:tcPr>
          <w:p w14:paraId="54925460">
            <w:pPr>
              <w:wordWrap w:val="0"/>
              <w:adjustRightInd w:val="0"/>
              <w:snapToGrid w:val="0"/>
              <w:spacing w:line="32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拟安排的项目主要团队成员（主要技术人员）情况（项目负责人除外）</w:t>
            </w:r>
          </w:p>
        </w:tc>
        <w:tc>
          <w:tcPr>
            <w:tcW w:w="696" w:type="dxa"/>
            <w:tcBorders>
              <w:tl2br w:val="nil"/>
              <w:tr2bl w:val="nil"/>
            </w:tcBorders>
            <w:vAlign w:val="center"/>
          </w:tcPr>
          <w:p w14:paraId="0C89607A">
            <w:pPr>
              <w:wordWrap w:val="0"/>
              <w:adjustRightInd w:val="0"/>
              <w:snapToGrid w:val="0"/>
              <w:spacing w:line="320" w:lineRule="exac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15</w:t>
            </w:r>
          </w:p>
        </w:tc>
        <w:tc>
          <w:tcPr>
            <w:tcW w:w="4856" w:type="dxa"/>
            <w:tcBorders>
              <w:tl2br w:val="nil"/>
              <w:tr2bl w:val="nil"/>
            </w:tcBorders>
            <w:vAlign w:val="top"/>
          </w:tcPr>
          <w:p w14:paraId="6B4B53BF">
            <w:pPr>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57E8114F">
            <w:pPr>
              <w:adjustRightInd w:val="0"/>
              <w:snapToGrid w:val="0"/>
              <w:spacing w:line="320" w:lineRule="exact"/>
              <w:rPr>
                <w:rFonts w:ascii="宋体" w:hAnsi="宋体" w:cs="宋体"/>
                <w:szCs w:val="21"/>
                <w:highlight w:val="none"/>
              </w:rPr>
            </w:pPr>
            <w:r>
              <w:rPr>
                <w:rFonts w:hint="eastAsia" w:ascii="宋体" w:hAnsi="宋体" w:cs="宋体"/>
                <w:color w:val="FF0000"/>
                <w:szCs w:val="21"/>
                <w:highlight w:val="none"/>
              </w:rPr>
              <w:t>按招标文件要求提供人员配备承诺（格式见招标文件第四章-投标文件附件-人员配备承诺），</w:t>
            </w:r>
            <w:r>
              <w:rPr>
                <w:rFonts w:hint="eastAsia" w:ascii="宋体" w:hAnsi="宋体" w:cs="宋体"/>
                <w:szCs w:val="21"/>
                <w:highlight w:val="none"/>
              </w:rPr>
              <w:t>拟安排项目负责人为投标单位员工（以社保为准）否则本项不得分。在此基础上：</w:t>
            </w:r>
          </w:p>
          <w:p w14:paraId="6969D816">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b/>
                <w:bCs/>
                <w:szCs w:val="21"/>
                <w:highlight w:val="none"/>
              </w:rPr>
              <w:t>拟安排1名开发团队负责人：</w:t>
            </w:r>
            <w:r>
              <w:rPr>
                <w:rFonts w:hint="eastAsia" w:ascii="宋体" w:hAnsi="宋体"/>
                <w:szCs w:val="21"/>
                <w:highlight w:val="none"/>
              </w:rPr>
              <w:t>具备工业和信息化部教育与考试中心颁发的高级软件开发工程师证书、工业和信息化部教育与考试中心颁发的高级网络信息安全工程师证书或中国信息安全测评中心颁发的注册信息安全管理人员（CISO）证书，每提供1个得10分，最高得20分，不提供不得分；</w:t>
            </w:r>
          </w:p>
          <w:p w14:paraId="0FD7E152">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b/>
                <w:bCs/>
                <w:szCs w:val="21"/>
                <w:highlight w:val="none"/>
              </w:rPr>
              <w:t>拟安排1名测试团队负责人：</w:t>
            </w:r>
            <w:r>
              <w:rPr>
                <w:rFonts w:hint="eastAsia" w:ascii="宋体" w:hAnsi="宋体"/>
                <w:szCs w:val="21"/>
                <w:highlight w:val="none"/>
              </w:rPr>
              <w:t>具备工业和信息化部教育与考试中心颁发的高级软件测试工程师证书、工业和信息化部教育与考试中心颁发的高级数据安全工程师证书，每提供1个得10分，最高得20分，不提供不得分；</w:t>
            </w:r>
          </w:p>
          <w:p w14:paraId="32C6EA1D">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b/>
                <w:bCs/>
                <w:szCs w:val="21"/>
                <w:highlight w:val="none"/>
              </w:rPr>
              <w:t>拟安排1名运维团队负责人：</w:t>
            </w:r>
            <w:r>
              <w:rPr>
                <w:rFonts w:hint="eastAsia" w:ascii="宋体" w:hAnsi="宋体"/>
                <w:szCs w:val="21"/>
                <w:highlight w:val="none"/>
              </w:rPr>
              <w:t>具备工业和信息化部教育与考试中心颁发的信息系统运维管理工程师证书或工业和信息化部教育与考试中心颁发的高级网络技术工程师证书、中国网络安全审查技术与认证中心或中国网络安全审查认证和市场监管大数据中心颁发的信息安全保障人员认证证书、工业和信息化部教育与考试中心颁发的智能运维工程师证书，每提供1个得7分，最高得20分，不提供不得分；</w:t>
            </w:r>
          </w:p>
          <w:p w14:paraId="4CB1459E">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szCs w:val="21"/>
                <w:highlight w:val="none"/>
              </w:rPr>
            </w:pPr>
            <w:r>
              <w:rPr>
                <w:rFonts w:hint="eastAsia" w:ascii="宋体" w:hAnsi="宋体"/>
                <w:szCs w:val="21"/>
                <w:highlight w:val="none"/>
              </w:rPr>
              <w:t>5、</w:t>
            </w:r>
            <w:r>
              <w:rPr>
                <w:rFonts w:hint="eastAsia" w:ascii="宋体" w:hAnsi="宋体"/>
                <w:b/>
                <w:bCs/>
                <w:szCs w:val="21"/>
                <w:highlight w:val="none"/>
              </w:rPr>
              <w:t>拟安排1名系统架构师：</w:t>
            </w:r>
            <w:r>
              <w:rPr>
                <w:rFonts w:hint="eastAsia" w:ascii="宋体" w:hAnsi="宋体"/>
                <w:szCs w:val="21"/>
                <w:highlight w:val="none"/>
              </w:rPr>
              <w:t>具备</w:t>
            </w:r>
            <w:r>
              <w:rPr>
                <w:rFonts w:hint="eastAsia" w:ascii="宋体" w:hAnsi="宋体"/>
                <w:szCs w:val="21"/>
                <w:highlight w:val="none"/>
                <w:lang w:eastAsia="zh-CN"/>
              </w:rPr>
              <w:t>人力资源和社会保障部</w:t>
            </w:r>
            <w:r>
              <w:rPr>
                <w:rFonts w:hint="eastAsia" w:ascii="宋体" w:hAnsi="宋体"/>
                <w:szCs w:val="21"/>
                <w:highlight w:val="none"/>
              </w:rPr>
              <w:t>颁发的系统架构设计师证书、工业和信息化部教育与考试中心颁发的网络与信息安全管理师，每提供1个得10分，最高得20分，不提供不得分；</w:t>
            </w:r>
          </w:p>
          <w:p w14:paraId="514A6DC9">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szCs w:val="21"/>
                <w:highlight w:val="none"/>
              </w:rPr>
            </w:pPr>
            <w:r>
              <w:rPr>
                <w:rFonts w:hint="eastAsia" w:ascii="宋体" w:hAnsi="宋体"/>
                <w:szCs w:val="21"/>
                <w:highlight w:val="none"/>
              </w:rPr>
              <w:t>6、</w:t>
            </w:r>
            <w:r>
              <w:rPr>
                <w:rFonts w:hint="eastAsia" w:ascii="宋体" w:hAnsi="宋体"/>
                <w:b/>
                <w:bCs/>
                <w:szCs w:val="21"/>
                <w:highlight w:val="none"/>
              </w:rPr>
              <w:t>拟安排2名系统分析师：</w:t>
            </w:r>
            <w:r>
              <w:rPr>
                <w:rFonts w:hint="eastAsia" w:ascii="宋体" w:hAnsi="宋体"/>
                <w:szCs w:val="21"/>
                <w:highlight w:val="none"/>
              </w:rPr>
              <w:t>具备</w:t>
            </w:r>
            <w:r>
              <w:rPr>
                <w:rFonts w:hint="eastAsia" w:ascii="宋体" w:hAnsi="宋体"/>
                <w:szCs w:val="21"/>
                <w:highlight w:val="none"/>
                <w:lang w:eastAsia="zh-CN"/>
              </w:rPr>
              <w:t>人力资源和社会保障部</w:t>
            </w:r>
            <w:r>
              <w:rPr>
                <w:rFonts w:hint="eastAsia" w:ascii="宋体" w:hAnsi="宋体"/>
                <w:szCs w:val="21"/>
                <w:highlight w:val="none"/>
              </w:rPr>
              <w:t>颁发的系统分析师证书 ，每提供一个得2分，最高得4分，不提供不得分；</w:t>
            </w:r>
          </w:p>
          <w:p w14:paraId="77EB13D9">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szCs w:val="21"/>
                <w:highlight w:val="none"/>
              </w:rPr>
            </w:pPr>
            <w:r>
              <w:rPr>
                <w:rFonts w:hint="eastAsia" w:ascii="宋体" w:hAnsi="宋体"/>
                <w:szCs w:val="21"/>
                <w:highlight w:val="none"/>
              </w:rPr>
              <w:t>7、</w:t>
            </w:r>
            <w:r>
              <w:rPr>
                <w:rFonts w:hint="eastAsia" w:ascii="宋体" w:hAnsi="宋体"/>
                <w:b/>
                <w:bCs/>
                <w:szCs w:val="21"/>
                <w:highlight w:val="none"/>
              </w:rPr>
              <w:t>拟安排4名软件设计/开发工程师：</w:t>
            </w:r>
            <w:r>
              <w:rPr>
                <w:rFonts w:hint="eastAsia" w:ascii="宋体" w:hAnsi="宋体"/>
                <w:szCs w:val="21"/>
                <w:highlight w:val="none"/>
              </w:rPr>
              <w:t>具备</w:t>
            </w:r>
            <w:r>
              <w:rPr>
                <w:rFonts w:hint="eastAsia" w:ascii="宋体" w:hAnsi="宋体"/>
                <w:szCs w:val="21"/>
                <w:highlight w:val="none"/>
                <w:lang w:eastAsia="zh-CN"/>
              </w:rPr>
              <w:t>人力资源和社会保障部</w:t>
            </w:r>
            <w:r>
              <w:rPr>
                <w:rFonts w:hint="eastAsia" w:ascii="宋体" w:hAnsi="宋体"/>
                <w:szCs w:val="21"/>
                <w:highlight w:val="none"/>
              </w:rPr>
              <w:t>颁发的软件设计类或开发类中级或以上工程师（或职称）证书，每提供一个得2.5分，最高得10分，不提供不得分；</w:t>
            </w:r>
          </w:p>
          <w:p w14:paraId="6A9CFB06">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szCs w:val="21"/>
                <w:highlight w:val="none"/>
              </w:rPr>
            </w:pPr>
            <w:r>
              <w:rPr>
                <w:rFonts w:hint="eastAsia" w:ascii="宋体" w:hAnsi="宋体"/>
                <w:szCs w:val="21"/>
                <w:highlight w:val="none"/>
              </w:rPr>
              <w:t>8、</w:t>
            </w:r>
            <w:r>
              <w:rPr>
                <w:rFonts w:hint="eastAsia" w:ascii="宋体" w:hAnsi="宋体"/>
                <w:b/>
                <w:bCs/>
                <w:szCs w:val="21"/>
                <w:highlight w:val="none"/>
              </w:rPr>
              <w:t>拟安排2名数据库系统工程师：</w:t>
            </w:r>
            <w:r>
              <w:rPr>
                <w:rFonts w:hint="eastAsia" w:ascii="宋体" w:hAnsi="宋体"/>
                <w:szCs w:val="21"/>
                <w:highlight w:val="none"/>
              </w:rPr>
              <w:t>具备</w:t>
            </w:r>
            <w:r>
              <w:rPr>
                <w:rFonts w:hint="eastAsia" w:ascii="宋体" w:hAnsi="宋体"/>
                <w:szCs w:val="21"/>
                <w:highlight w:val="none"/>
                <w:lang w:eastAsia="zh-CN"/>
              </w:rPr>
              <w:t>人力资源和社会保障部</w:t>
            </w:r>
            <w:r>
              <w:rPr>
                <w:rFonts w:hint="eastAsia" w:ascii="宋体" w:hAnsi="宋体"/>
                <w:szCs w:val="21"/>
                <w:highlight w:val="none"/>
              </w:rPr>
              <w:t>颁发的数据库系统工程师证书，每提供一个得3分，最高得6分，不提供不得分。</w:t>
            </w:r>
          </w:p>
          <w:p w14:paraId="21516692">
            <w:pPr>
              <w:keepNext w:val="0"/>
              <w:keepLines w:val="0"/>
              <w:pageBreakBefore w:val="0"/>
              <w:kinsoku/>
              <w:overflowPunct/>
              <w:topLinePunct w:val="0"/>
              <w:autoSpaceDE/>
              <w:autoSpaceDN/>
              <w:bidi w:val="0"/>
              <w:adjustRightInd/>
              <w:snapToGrid/>
              <w:spacing w:line="300" w:lineRule="exact"/>
              <w:jc w:val="left"/>
              <w:textAlignment w:val="auto"/>
              <w:rPr>
                <w:rFonts w:hint="eastAsia" w:ascii="宋体" w:hAnsi="宋体" w:eastAsia="宋体"/>
                <w:szCs w:val="21"/>
                <w:highlight w:val="none"/>
                <w:lang w:val="en-US" w:eastAsia="zh-CN"/>
              </w:rPr>
            </w:pPr>
            <w:r>
              <w:rPr>
                <w:rFonts w:hint="eastAsia" w:ascii="宋体" w:hAnsi="宋体"/>
                <w:szCs w:val="21"/>
                <w:highlight w:val="none"/>
              </w:rPr>
              <w:t>同一人同时满足以上多条标准时，仅按得分最高的1条标准计算，不重复计分。</w:t>
            </w:r>
          </w:p>
          <w:p w14:paraId="53E3F797">
            <w:pPr>
              <w:numPr>
                <w:ilvl w:val="0"/>
                <w:numId w:val="7"/>
              </w:numPr>
              <w:adjustRightInd w:val="0"/>
              <w:snapToGrid w:val="0"/>
              <w:spacing w:line="320" w:lineRule="exact"/>
              <w:jc w:val="left"/>
              <w:rPr>
                <w:rFonts w:ascii="宋体" w:hAnsi="宋体" w:cs="宋体"/>
                <w:b/>
                <w:bCs/>
                <w:szCs w:val="21"/>
                <w:highlight w:val="none"/>
              </w:rPr>
            </w:pPr>
            <w:r>
              <w:rPr>
                <w:rFonts w:hint="eastAsia" w:ascii="宋体" w:hAnsi="宋体" w:cs="宋体"/>
                <w:b/>
                <w:bCs/>
                <w:szCs w:val="21"/>
                <w:highlight w:val="none"/>
              </w:rPr>
              <w:t>评分依据：</w:t>
            </w:r>
          </w:p>
          <w:p w14:paraId="1A42B9E6">
            <w:pPr>
              <w:numPr>
                <w:ilvl w:val="0"/>
                <w:numId w:val="0"/>
              </w:numPr>
              <w:wordWrap/>
              <w:adjustRightInd/>
              <w:snapToGrid/>
              <w:spacing w:line="24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要求提供通过投标人缴纳的近三个月(</w:t>
            </w:r>
            <w:r>
              <w:rPr>
                <w:rFonts w:hint="eastAsia" w:ascii="宋体" w:hAnsi="宋体" w:cs="宋体"/>
                <w:szCs w:val="21"/>
                <w:highlight w:val="none"/>
                <w:lang w:val="en-US" w:eastAsia="zh-CN"/>
              </w:rPr>
              <w:t>2025年8-10月</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含开标当月)的任意一个月的社保证明作为本单位员工的证明依据，如供应商成立不足一个月，提供情况说明函(格式自拟)，无需提供相关人员社保，亦可得分</w:t>
            </w:r>
            <w:r>
              <w:rPr>
                <w:rFonts w:hint="eastAsia" w:ascii="宋体" w:hAnsi="宋体" w:eastAsia="宋体" w:cs="宋体"/>
                <w:szCs w:val="21"/>
                <w:highlight w:val="none"/>
                <w:lang w:eastAsia="zh-CN"/>
              </w:rPr>
              <w:t>。</w:t>
            </w:r>
          </w:p>
          <w:p w14:paraId="0FB093A7">
            <w:pPr>
              <w:numPr>
                <w:ilvl w:val="0"/>
                <w:numId w:val="0"/>
              </w:numPr>
              <w:wordWrap/>
              <w:adjustRightInd/>
              <w:snapToGrid/>
              <w:spacing w:line="240" w:lineRule="auto"/>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.提供证书扫描件，若人员证书为协会颁发的，则还需要提供该协会在全国社会组织信用信息公示平台（网址https://xxgs.chinanpo.mca.gov.cn)的查询“正常”页面截图。</w:t>
            </w:r>
          </w:p>
          <w:p w14:paraId="5E494A36">
            <w:pPr>
              <w:numPr>
                <w:ilvl w:val="0"/>
                <w:numId w:val="0"/>
              </w:numPr>
              <w:wordWrap/>
              <w:adjustRightInd/>
              <w:snapToGrid/>
              <w:spacing w:line="240" w:lineRule="auto"/>
              <w:ind w:left="0" w:leftChars="0" w:firstLine="0" w:firstLineChars="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.评分中出现无证明资料或者专家无法凭所提供资料判断是否得分的情况，一律做不得分处理</w:t>
            </w:r>
            <w:r>
              <w:rPr>
                <w:rFonts w:hint="eastAsia" w:ascii="宋体" w:hAnsi="宋体" w:cs="宋体"/>
                <w:szCs w:val="21"/>
                <w:highlight w:val="none"/>
              </w:rPr>
              <w:t>。</w:t>
            </w:r>
          </w:p>
        </w:tc>
      </w:tr>
      <w:tr w14:paraId="7C46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continue"/>
            <w:tcBorders>
              <w:tl2br w:val="nil"/>
              <w:tr2bl w:val="nil"/>
            </w:tcBorders>
            <w:vAlign w:val="center"/>
          </w:tcPr>
          <w:p w14:paraId="3EBE2C36">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06064A14">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2264" w:type="dxa"/>
            <w:tcBorders>
              <w:tl2br w:val="nil"/>
              <w:tr2bl w:val="nil"/>
            </w:tcBorders>
            <w:vAlign w:val="center"/>
          </w:tcPr>
          <w:p w14:paraId="6D82020A">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服务网点</w:t>
            </w:r>
          </w:p>
        </w:tc>
        <w:tc>
          <w:tcPr>
            <w:tcW w:w="696" w:type="dxa"/>
            <w:tcBorders>
              <w:tl2br w:val="nil"/>
              <w:tr2bl w:val="nil"/>
            </w:tcBorders>
            <w:vAlign w:val="center"/>
          </w:tcPr>
          <w:p w14:paraId="5846A7CC">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4856" w:type="dxa"/>
            <w:tcBorders>
              <w:tl2br w:val="nil"/>
              <w:tr2bl w:val="nil"/>
            </w:tcBorders>
            <w:vAlign w:val="top"/>
          </w:tcPr>
          <w:p w14:paraId="0DE21FA8">
            <w:pPr>
              <w:adjustRightInd w:val="0"/>
              <w:snapToGrid w:val="0"/>
              <w:spacing w:line="320" w:lineRule="exact"/>
              <w:outlineLvl w:val="1"/>
              <w:rPr>
                <w:rFonts w:hint="eastAsia" w:ascii="宋体" w:hAnsi="宋体" w:cs="宋体"/>
                <w:b/>
                <w:bCs/>
                <w:szCs w:val="21"/>
                <w:highlight w:val="none"/>
              </w:rPr>
            </w:pPr>
            <w:r>
              <w:rPr>
                <w:rFonts w:hint="eastAsia" w:ascii="宋体" w:hAnsi="宋体" w:cs="宋体"/>
                <w:b/>
                <w:bCs/>
                <w:szCs w:val="21"/>
                <w:highlight w:val="none"/>
              </w:rPr>
              <w:t>（一）评分内容：</w:t>
            </w:r>
          </w:p>
          <w:p w14:paraId="7284C3A2">
            <w:pPr>
              <w:adjustRightInd w:val="0"/>
              <w:snapToGrid w:val="0"/>
              <w:spacing w:line="320" w:lineRule="exact"/>
              <w:outlineLvl w:val="1"/>
              <w:rPr>
                <w:rFonts w:hint="eastAsia" w:ascii="宋体" w:hAnsi="宋体" w:cs="宋体"/>
                <w:szCs w:val="21"/>
                <w:highlight w:val="none"/>
              </w:rPr>
            </w:pPr>
            <w:r>
              <w:rPr>
                <w:rFonts w:hint="eastAsia" w:ascii="宋体" w:hAnsi="宋体" w:cs="宋体"/>
                <w:szCs w:val="21"/>
                <w:highlight w:val="none"/>
              </w:rPr>
              <w:t>供应商承诺中标后提供本地（深圳市）服务网点的，得100分。</w:t>
            </w:r>
          </w:p>
          <w:p w14:paraId="776B7A54">
            <w:pPr>
              <w:adjustRightInd w:val="0"/>
              <w:snapToGrid w:val="0"/>
              <w:spacing w:line="320" w:lineRule="exact"/>
              <w:outlineLvl w:val="1"/>
              <w:rPr>
                <w:rFonts w:hint="eastAsia" w:ascii="宋体" w:hAnsi="宋体" w:cs="宋体"/>
                <w:b/>
                <w:bCs/>
                <w:szCs w:val="21"/>
                <w:highlight w:val="none"/>
              </w:rPr>
            </w:pPr>
            <w:r>
              <w:rPr>
                <w:rFonts w:hint="eastAsia" w:ascii="宋体" w:hAnsi="宋体" w:cs="宋体"/>
                <w:b/>
                <w:bCs/>
                <w:szCs w:val="21"/>
                <w:highlight w:val="none"/>
              </w:rPr>
              <w:t>（二）评分依据:</w:t>
            </w:r>
          </w:p>
          <w:p w14:paraId="7A1E1F83">
            <w:pPr>
              <w:adjustRightInd w:val="0"/>
              <w:snapToGrid w:val="0"/>
              <w:spacing w:after="160" w:line="320" w:lineRule="exact"/>
              <w:jc w:val="left"/>
              <w:rPr>
                <w:rFonts w:ascii="宋体" w:hAnsi="宋体" w:cs="宋体"/>
                <w:szCs w:val="21"/>
                <w:highlight w:val="none"/>
              </w:rPr>
            </w:pPr>
            <w:r>
              <w:rPr>
                <w:rFonts w:hint="eastAsia" w:ascii="宋体" w:hAnsi="宋体" w:cs="宋体"/>
                <w:szCs w:val="21"/>
                <w:highlight w:val="none"/>
              </w:rPr>
              <w:t>要求提供承诺函（格式见招标文件第四章-投标文件附件-服务网点-承诺函）作为得分依据，未按招标文件要求提供承诺函的不得分。</w:t>
            </w:r>
          </w:p>
        </w:tc>
      </w:tr>
      <w:tr w14:paraId="641E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0649C01A">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3</w:t>
            </w:r>
          </w:p>
        </w:tc>
        <w:tc>
          <w:tcPr>
            <w:tcW w:w="3508" w:type="dxa"/>
            <w:gridSpan w:val="3"/>
            <w:tcBorders>
              <w:tl2br w:val="nil"/>
              <w:tr2bl w:val="nil"/>
            </w:tcBorders>
            <w:vAlign w:val="center"/>
          </w:tcPr>
          <w:p w14:paraId="7CF93A4E">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综合实力部分</w:t>
            </w:r>
          </w:p>
        </w:tc>
        <w:tc>
          <w:tcPr>
            <w:tcW w:w="4856" w:type="dxa"/>
            <w:tcBorders>
              <w:tl2br w:val="nil"/>
              <w:tr2bl w:val="nil"/>
            </w:tcBorders>
          </w:tcPr>
          <w:p w14:paraId="380084FB">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25</w:t>
            </w:r>
          </w:p>
        </w:tc>
      </w:tr>
      <w:tr w14:paraId="3651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34D66686">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569B648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56992223">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3562AE1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53F6D0F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6970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2592702">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545E529B">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14425FF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同类项目业绩</w:t>
            </w:r>
          </w:p>
        </w:tc>
        <w:tc>
          <w:tcPr>
            <w:tcW w:w="696" w:type="dxa"/>
            <w:tcBorders>
              <w:tl2br w:val="nil"/>
              <w:tr2bl w:val="nil"/>
            </w:tcBorders>
            <w:vAlign w:val="center"/>
          </w:tcPr>
          <w:p w14:paraId="5794D625">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tcPr>
          <w:p w14:paraId="0ED01E70">
            <w:pPr>
              <w:pStyle w:val="19"/>
              <w:snapToGrid w:val="0"/>
              <w:spacing w:line="320" w:lineRule="exact"/>
              <w:rPr>
                <w:rFonts w:hAnsi="宋体" w:cs="宋体"/>
                <w:b/>
                <w:bCs/>
                <w:sz w:val="21"/>
                <w:szCs w:val="21"/>
                <w:highlight w:val="none"/>
              </w:rPr>
            </w:pPr>
            <w:r>
              <w:rPr>
                <w:rFonts w:hint="eastAsia" w:hAnsi="宋体" w:cs="宋体"/>
                <w:b/>
                <w:bCs/>
                <w:sz w:val="21"/>
                <w:szCs w:val="21"/>
                <w:highlight w:val="none"/>
              </w:rPr>
              <w:t>（一）评分内容：</w:t>
            </w:r>
          </w:p>
          <w:p w14:paraId="67EFC1D6">
            <w:pPr>
              <w:pStyle w:val="19"/>
              <w:snapToGrid w:val="0"/>
              <w:spacing w:line="320" w:lineRule="exact"/>
              <w:rPr>
                <w:rFonts w:hint="eastAsia" w:hAnsi="宋体" w:cs="宋体"/>
                <w:sz w:val="21"/>
                <w:szCs w:val="21"/>
                <w:highlight w:val="none"/>
              </w:rPr>
            </w:pPr>
            <w:r>
              <w:rPr>
                <w:rFonts w:hint="eastAsia" w:hAnsi="宋体" w:cs="宋体"/>
                <w:sz w:val="21"/>
                <w:szCs w:val="21"/>
                <w:highlight w:val="none"/>
              </w:rPr>
              <w:t>投标人自202</w:t>
            </w:r>
            <w:r>
              <w:rPr>
                <w:rFonts w:hint="eastAsia" w:hAnsi="宋体" w:cs="宋体"/>
                <w:sz w:val="21"/>
                <w:szCs w:val="21"/>
                <w:highlight w:val="none"/>
                <w:lang w:val="en-US" w:eastAsia="zh-CN"/>
              </w:rPr>
              <w:t>2</w:t>
            </w:r>
            <w:r>
              <w:rPr>
                <w:rFonts w:hint="eastAsia" w:hAnsi="宋体" w:cs="宋体"/>
                <w:sz w:val="21"/>
                <w:szCs w:val="21"/>
                <w:highlight w:val="none"/>
              </w:rPr>
              <w:t>年1月1日至本项目投标截止</w:t>
            </w:r>
            <w:r>
              <w:rPr>
                <w:rFonts w:hint="eastAsia" w:hAnsi="宋体" w:cs="宋体"/>
                <w:sz w:val="21"/>
                <w:szCs w:val="21"/>
                <w:highlight w:val="none"/>
                <w:lang w:val="en-US" w:eastAsia="zh-CN"/>
              </w:rPr>
              <w:t>之日</w:t>
            </w:r>
            <w:r>
              <w:rPr>
                <w:rFonts w:hint="eastAsia" w:hAnsi="宋体" w:cs="宋体"/>
                <w:sz w:val="21"/>
                <w:szCs w:val="21"/>
                <w:highlight w:val="none"/>
              </w:rPr>
              <w:t>（以合同签订日期为准）：具有</w:t>
            </w:r>
            <w:r>
              <w:rPr>
                <w:rFonts w:hint="eastAsia" w:hAnsi="宋体" w:cs="宋体"/>
                <w:sz w:val="21"/>
                <w:szCs w:val="21"/>
                <w:highlight w:val="none"/>
                <w:lang w:val="en-US" w:eastAsia="zh-CN"/>
              </w:rPr>
              <w:t>信息化维护</w:t>
            </w:r>
            <w:r>
              <w:rPr>
                <w:rFonts w:hint="eastAsia" w:hAnsi="宋体" w:cs="宋体"/>
                <w:sz w:val="21"/>
                <w:szCs w:val="21"/>
                <w:highlight w:val="none"/>
              </w:rPr>
              <w:t>相关业绩，每提供一个项目得</w:t>
            </w:r>
            <w:r>
              <w:rPr>
                <w:rFonts w:hint="eastAsia" w:hAnsi="宋体" w:cs="宋体"/>
                <w:sz w:val="21"/>
                <w:szCs w:val="21"/>
                <w:highlight w:val="none"/>
                <w:lang w:val="en-US" w:eastAsia="zh-CN"/>
              </w:rPr>
              <w:t>50</w:t>
            </w:r>
            <w:r>
              <w:rPr>
                <w:rFonts w:hint="eastAsia" w:hAnsi="宋体" w:cs="宋体"/>
                <w:sz w:val="21"/>
                <w:szCs w:val="21"/>
                <w:highlight w:val="none"/>
              </w:rPr>
              <w:t>分，最高得100分。</w:t>
            </w:r>
          </w:p>
          <w:p w14:paraId="6BF41344">
            <w:pPr>
              <w:pStyle w:val="9"/>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（二）评分依据：</w:t>
            </w:r>
          </w:p>
          <w:p w14:paraId="4FE02717">
            <w:pPr>
              <w:adjustRightInd w:val="0"/>
              <w:snapToGrid w:val="0"/>
              <w:spacing w:line="320" w:lineRule="exact"/>
              <w:rPr>
                <w:rFonts w:ascii="宋体" w:hAnsi="宋体" w:cs="宋体"/>
                <w:b w:val="0"/>
                <w:bCs w:val="0"/>
                <w:sz w:val="21"/>
                <w:szCs w:val="21"/>
                <w:highlight w:val="none"/>
              </w:rPr>
            </w:pPr>
            <w:r>
              <w:rPr>
                <w:rFonts w:hint="eastAsia" w:ascii="宋体" w:hAnsi="宋体" w:cs="宋体"/>
                <w:szCs w:val="21"/>
                <w:highlight w:val="none"/>
              </w:rPr>
              <w:t>1.提供合同关键页（包括但不限于合同的项目名称、服务内容、签订日期、合同双方签字盖章页）；</w:t>
            </w:r>
          </w:p>
          <w:p w14:paraId="0F411C2B">
            <w:pPr>
              <w:adjustRightInd w:val="0"/>
              <w:snapToGrid w:val="0"/>
              <w:spacing w:line="320" w:lineRule="exact"/>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.评分中出现无证明资料或专家无法凭所提供资料判断是否得分的情况，一律作不得分处理。</w:t>
            </w:r>
          </w:p>
        </w:tc>
      </w:tr>
      <w:tr w14:paraId="4DE9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41F2DF3">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42D1F852">
            <w:pPr>
              <w:wordWrap w:val="0"/>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14:paraId="5E1D8E23">
            <w:pPr>
              <w:wordWrap w:val="0"/>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认证情况</w:t>
            </w:r>
          </w:p>
        </w:tc>
        <w:tc>
          <w:tcPr>
            <w:tcW w:w="696" w:type="dxa"/>
            <w:tcBorders>
              <w:tl2br w:val="nil"/>
              <w:tr2bl w:val="nil"/>
            </w:tcBorders>
            <w:vAlign w:val="center"/>
          </w:tcPr>
          <w:p w14:paraId="4EFA38FB">
            <w:pPr>
              <w:wordWrap w:val="0"/>
              <w:adjustRightInd w:val="0"/>
              <w:snapToGrid w:val="0"/>
              <w:spacing w:line="32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vAlign w:val="top"/>
          </w:tcPr>
          <w:p w14:paraId="4F91FB92">
            <w:pPr>
              <w:pStyle w:val="19"/>
              <w:numPr>
                <w:ilvl w:val="0"/>
                <w:numId w:val="0"/>
              </w:numPr>
              <w:snapToGrid w:val="0"/>
              <w:spacing w:line="320" w:lineRule="exact"/>
              <w:rPr>
                <w:rFonts w:hAnsi="宋体" w:cs="宋体"/>
                <w:b/>
                <w:bCs/>
                <w:sz w:val="21"/>
                <w:szCs w:val="21"/>
                <w:highlight w:val="none"/>
              </w:rPr>
            </w:pPr>
            <w:r>
              <w:rPr>
                <w:rFonts w:hint="eastAsia" w:ascii="宋体" w:hAnsi="宋体" w:eastAsia="宋体" w:cs="宋体"/>
                <w:b/>
                <w:bCs/>
                <w:kern w:val="0"/>
                <w:sz w:val="21"/>
                <w:szCs w:val="21"/>
                <w:highlight w:val="none"/>
                <w:lang w:val="en-US" w:eastAsia="zh-CN" w:bidi="ar-SA"/>
              </w:rPr>
              <w:t>（一）</w:t>
            </w:r>
            <w:r>
              <w:rPr>
                <w:rFonts w:hint="eastAsia" w:hAnsi="宋体" w:cs="宋体"/>
                <w:b/>
                <w:bCs/>
                <w:sz w:val="21"/>
                <w:szCs w:val="21"/>
                <w:highlight w:val="none"/>
              </w:rPr>
              <w:t>评分内容：</w:t>
            </w:r>
          </w:p>
          <w:p w14:paraId="0B715C7C">
            <w:pPr>
              <w:pStyle w:val="19"/>
              <w:snapToGrid w:val="0"/>
              <w:spacing w:line="320" w:lineRule="exact"/>
              <w:rPr>
                <w:rFonts w:hint="eastAsia" w:hAnsi="宋体" w:eastAsia="宋体" w:cs="宋体"/>
                <w:sz w:val="21"/>
                <w:szCs w:val="21"/>
                <w:highlight w:val="none"/>
                <w:lang w:eastAsia="zh-CN"/>
              </w:rPr>
            </w:pPr>
            <w:r>
              <w:rPr>
                <w:rFonts w:hint="eastAsia" w:hAnsi="宋体" w:cs="宋体"/>
                <w:sz w:val="21"/>
                <w:szCs w:val="21"/>
                <w:highlight w:val="none"/>
              </w:rPr>
              <w:t>1.投标人具备质量管理体系认证证书</w:t>
            </w:r>
            <w:r>
              <w:rPr>
                <w:rFonts w:hint="eastAsia" w:hAnsi="宋体" w:cs="宋体"/>
                <w:sz w:val="21"/>
                <w:szCs w:val="21"/>
                <w:highlight w:val="none"/>
                <w:lang w:eastAsia="zh-CN"/>
              </w:rPr>
              <w:t>；</w:t>
            </w:r>
          </w:p>
          <w:p w14:paraId="074CE819">
            <w:pPr>
              <w:pStyle w:val="19"/>
              <w:snapToGrid w:val="0"/>
              <w:spacing w:line="320" w:lineRule="exact"/>
              <w:rPr>
                <w:rFonts w:hint="eastAsia" w:hAnsi="宋体" w:eastAsia="宋体" w:cs="宋体"/>
                <w:sz w:val="21"/>
                <w:szCs w:val="21"/>
                <w:highlight w:val="none"/>
                <w:lang w:eastAsia="zh-CN"/>
              </w:rPr>
            </w:pPr>
            <w:r>
              <w:rPr>
                <w:rFonts w:hint="eastAsia" w:hAnsi="宋体" w:cs="宋体"/>
                <w:sz w:val="21"/>
                <w:szCs w:val="21"/>
                <w:highlight w:val="none"/>
              </w:rPr>
              <w:t>2.投标人具备CSA C-STAR云计算安全评估证</w:t>
            </w:r>
            <w:r>
              <w:rPr>
                <w:rFonts w:hint="eastAsia" w:hAnsi="宋体" w:cs="宋体"/>
                <w:sz w:val="21"/>
                <w:szCs w:val="21"/>
                <w:highlight w:val="none"/>
                <w:lang w:eastAsia="zh-CN"/>
              </w:rPr>
              <w:t>；</w:t>
            </w:r>
          </w:p>
          <w:p w14:paraId="0CC6C369">
            <w:pPr>
              <w:pStyle w:val="19"/>
              <w:snapToGrid w:val="0"/>
              <w:spacing w:line="320" w:lineRule="exact"/>
              <w:rPr>
                <w:rFonts w:hint="eastAsia" w:hAnsi="宋体" w:eastAsia="宋体" w:cs="宋体"/>
                <w:sz w:val="21"/>
                <w:szCs w:val="21"/>
                <w:highlight w:val="none"/>
                <w:lang w:eastAsia="zh-CN"/>
              </w:rPr>
            </w:pPr>
            <w:r>
              <w:rPr>
                <w:rFonts w:hint="eastAsia" w:hAnsi="宋体" w:cs="宋体"/>
                <w:sz w:val="21"/>
                <w:szCs w:val="21"/>
                <w:highlight w:val="none"/>
              </w:rPr>
              <w:t>3.投标人具备信息安全管理体系认证证书</w:t>
            </w:r>
            <w:r>
              <w:rPr>
                <w:rFonts w:hint="eastAsia" w:hAnsi="宋体" w:cs="宋体"/>
                <w:sz w:val="21"/>
                <w:szCs w:val="21"/>
                <w:highlight w:val="none"/>
                <w:lang w:eastAsia="zh-CN"/>
              </w:rPr>
              <w:t>；</w:t>
            </w:r>
          </w:p>
          <w:p w14:paraId="1E7E3015">
            <w:pPr>
              <w:pStyle w:val="19"/>
              <w:snapToGrid w:val="0"/>
              <w:spacing w:line="320" w:lineRule="exact"/>
              <w:rPr>
                <w:rFonts w:hint="eastAsia" w:hAnsi="宋体" w:eastAsia="宋体" w:cs="宋体"/>
                <w:sz w:val="21"/>
                <w:szCs w:val="21"/>
                <w:highlight w:val="none"/>
                <w:lang w:eastAsia="zh-CN"/>
              </w:rPr>
            </w:pPr>
            <w:r>
              <w:rPr>
                <w:rFonts w:hint="eastAsia" w:hAnsi="宋体" w:cs="宋体"/>
                <w:sz w:val="21"/>
                <w:szCs w:val="21"/>
                <w:highlight w:val="none"/>
              </w:rPr>
              <w:t>4.投标人具备知识产权合规管理体系认证证书</w:t>
            </w:r>
            <w:r>
              <w:rPr>
                <w:rFonts w:hint="eastAsia" w:hAnsi="宋体" w:cs="宋体"/>
                <w:sz w:val="21"/>
                <w:szCs w:val="21"/>
                <w:highlight w:val="none"/>
                <w:lang w:eastAsia="zh-CN"/>
              </w:rPr>
              <w:t>；</w:t>
            </w:r>
          </w:p>
          <w:p w14:paraId="2AACA70A">
            <w:pPr>
              <w:widowControl/>
              <w:spacing w:line="360" w:lineRule="exact"/>
              <w:jc w:val="left"/>
              <w:rPr>
                <w:rFonts w:hint="eastAsia" w:hAnsi="宋体" w:cs="宋体"/>
                <w:sz w:val="21"/>
                <w:szCs w:val="21"/>
                <w:highlight w:val="none"/>
                <w:lang w:eastAsia="zh-CN"/>
              </w:rPr>
            </w:pPr>
            <w:r>
              <w:rPr>
                <w:rFonts w:hint="eastAsia" w:ascii="宋体" w:hAnsi="宋体" w:cs="宋体"/>
                <w:szCs w:val="21"/>
                <w:highlight w:val="none"/>
              </w:rPr>
              <w:t>每提供1个有效</w:t>
            </w:r>
            <w:r>
              <w:rPr>
                <w:rFonts w:hint="eastAsia" w:ascii="宋体" w:hAnsi="宋体" w:cs="宋体"/>
                <w:szCs w:val="21"/>
                <w:highlight w:val="none"/>
                <w:lang w:val="en-US" w:eastAsia="zh-CN"/>
              </w:rPr>
              <w:t>证书</w:t>
            </w:r>
            <w:r>
              <w:rPr>
                <w:rFonts w:hint="eastAsia" w:ascii="宋体" w:hAnsi="宋体" w:cs="宋体"/>
                <w:szCs w:val="21"/>
                <w:highlight w:val="none"/>
              </w:rPr>
              <w:t>得</w:t>
            </w:r>
            <w:r>
              <w:rPr>
                <w:rFonts w:hint="eastAsia" w:ascii="宋体" w:hAnsi="宋体" w:cs="宋体"/>
                <w:szCs w:val="21"/>
                <w:highlight w:val="none"/>
                <w:lang w:val="en-US" w:eastAsia="zh-CN"/>
              </w:rPr>
              <w:t>25</w:t>
            </w:r>
            <w:r>
              <w:rPr>
                <w:rFonts w:hint="eastAsia" w:ascii="宋体" w:hAnsi="宋体" w:cs="宋体"/>
                <w:szCs w:val="21"/>
                <w:highlight w:val="none"/>
              </w:rPr>
              <w:t>分，最高得</w:t>
            </w:r>
            <w:r>
              <w:rPr>
                <w:rFonts w:hint="eastAsia" w:ascii="宋体" w:hAnsi="宋体" w:cs="宋体"/>
                <w:szCs w:val="21"/>
                <w:highlight w:val="none"/>
                <w:lang w:val="en-US" w:eastAsia="zh-CN"/>
              </w:rPr>
              <w:t>100</w:t>
            </w:r>
            <w:r>
              <w:rPr>
                <w:rFonts w:hint="eastAsia" w:ascii="宋体" w:hAnsi="宋体" w:cs="宋体"/>
                <w:szCs w:val="21"/>
                <w:highlight w:val="none"/>
              </w:rPr>
              <w:t>分。</w:t>
            </w:r>
          </w:p>
          <w:p w14:paraId="731FEAB5">
            <w:pPr>
              <w:pStyle w:val="19"/>
              <w:numPr>
                <w:ilvl w:val="0"/>
                <w:numId w:val="0"/>
              </w:numPr>
              <w:snapToGrid w:val="0"/>
              <w:spacing w:line="320" w:lineRule="exact"/>
              <w:rPr>
                <w:rFonts w:hAnsi="宋体" w:cs="宋体"/>
                <w:b/>
                <w:bCs/>
                <w:sz w:val="21"/>
                <w:szCs w:val="21"/>
                <w:highlight w:val="none"/>
              </w:rPr>
            </w:pPr>
            <w:r>
              <w:rPr>
                <w:rFonts w:hint="eastAsia" w:ascii="宋体" w:hAnsi="宋体" w:eastAsia="宋体" w:cs="宋体"/>
                <w:b/>
                <w:bCs/>
                <w:kern w:val="0"/>
                <w:sz w:val="21"/>
                <w:szCs w:val="21"/>
                <w:highlight w:val="none"/>
                <w:lang w:val="en-US" w:eastAsia="zh-CN" w:bidi="ar-SA"/>
              </w:rPr>
              <w:t>（二）</w:t>
            </w:r>
            <w:r>
              <w:rPr>
                <w:rFonts w:hint="eastAsia" w:hAnsi="宋体" w:cs="宋体"/>
                <w:b/>
                <w:bCs/>
                <w:sz w:val="21"/>
                <w:szCs w:val="21"/>
                <w:highlight w:val="none"/>
              </w:rPr>
              <w:t>评分依据：</w:t>
            </w:r>
          </w:p>
          <w:p w14:paraId="14E062B3">
            <w:pPr>
              <w:pStyle w:val="9"/>
              <w:wordWrap w:val="0"/>
              <w:adjustRightInd w:val="0"/>
              <w:snapToGrid w:val="0"/>
              <w:spacing w:line="320" w:lineRule="exact"/>
              <w:rPr>
                <w:rFonts w:ascii="宋体" w:hAnsi="宋体" w:cs="宋体"/>
                <w:b w:val="0"/>
                <w:bCs w:val="0"/>
                <w:sz w:val="21"/>
                <w:szCs w:val="21"/>
                <w:highlight w:val="none"/>
              </w:rPr>
            </w:pPr>
            <w:r>
              <w:rPr>
                <w:rFonts w:hint="eastAsia" w:ascii="宋体" w:hAnsi="宋体" w:cs="宋体"/>
                <w:b w:val="0"/>
                <w:bCs w:val="0"/>
                <w:sz w:val="21"/>
                <w:szCs w:val="21"/>
                <w:highlight w:val="none"/>
              </w:rPr>
              <w:t>1.提供认证证书；同时提供在全国认证认可信息公共服务平台（认e云）（http://cx.cnca.cn）查询截图且显示有效及证书编号一致；</w:t>
            </w:r>
          </w:p>
          <w:p w14:paraId="49BDE964">
            <w:pPr>
              <w:pStyle w:val="9"/>
              <w:wordWrap w:val="0"/>
              <w:adjustRightInd w:val="0"/>
              <w:snapToGrid w:val="0"/>
              <w:spacing w:line="320" w:lineRule="exact"/>
              <w:rPr>
                <w:rFonts w:hint="eastAsia" w:ascii="宋体" w:hAnsi="宋体" w:cs="宋体"/>
                <w:b w:val="0"/>
                <w:bCs w:val="0"/>
                <w:sz w:val="21"/>
                <w:szCs w:val="21"/>
                <w:highlight w:val="none"/>
              </w:rPr>
            </w:pPr>
            <w:r>
              <w:rPr>
                <w:rFonts w:hint="eastAsia" w:ascii="宋体" w:hAnsi="宋体" w:cs="宋体"/>
                <w:b w:val="0"/>
                <w:bCs w:val="0"/>
                <w:sz w:val="21"/>
                <w:szCs w:val="21"/>
                <w:highlight w:val="none"/>
              </w:rPr>
              <w:t>2.评分中出现无证明资料或专家无法凭所提供资料判断是否得分的情况，一律作不得分处理。</w:t>
            </w:r>
          </w:p>
          <w:p w14:paraId="70B137F1">
            <w:pPr>
              <w:pStyle w:val="9"/>
              <w:wordWrap w:val="0"/>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3</w:t>
            </w:r>
            <w:r>
              <w:rPr>
                <w:rFonts w:hint="eastAsia" w:asciiTheme="minorEastAsia" w:hAnsiTheme="minorEastAsia" w:eastAsiaTheme="minorEastAsia" w:cstheme="minorEastAsia"/>
                <w:b w:val="0"/>
                <w:bCs w:val="0"/>
                <w:kern w:val="2"/>
                <w:sz w:val="21"/>
                <w:szCs w:val="21"/>
                <w:highlight w:val="none"/>
                <w:lang w:val="en-US" w:eastAsia="zh-CN" w:bidi="ar-SA"/>
              </w:rPr>
              <w:t>.若供应商成立不足申请证书时限的，需提供成立情况说明函(格式自拟)，此评分内容直接得分</w:t>
            </w:r>
          </w:p>
        </w:tc>
      </w:tr>
      <w:tr w14:paraId="4DBE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0C73416">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37DEAE08">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2264" w:type="dxa"/>
            <w:tcBorders>
              <w:tl2br w:val="nil"/>
              <w:tr2bl w:val="nil"/>
            </w:tcBorders>
            <w:vAlign w:val="center"/>
          </w:tcPr>
          <w:p w14:paraId="4C75F1D1">
            <w:pPr>
              <w:wordWrap w:val="0"/>
              <w:adjustRightInd w:val="0"/>
              <w:snapToGrid w:val="0"/>
              <w:spacing w:line="320" w:lineRule="exact"/>
              <w:jc w:val="center"/>
              <w:rPr>
                <w:rFonts w:ascii="宋体" w:hAnsi="宋体" w:cs="宋体"/>
                <w:szCs w:val="21"/>
                <w:highlight w:val="none"/>
              </w:rPr>
            </w:pPr>
            <w:r>
              <w:rPr>
                <w:rFonts w:hint="eastAsia" w:ascii="宋体" w:hAnsi="宋体" w:cs="宋体"/>
                <w:color w:val="auto"/>
                <w:sz w:val="24"/>
                <w:szCs w:val="24"/>
                <w:highlight w:val="none"/>
              </w:rPr>
              <w:t>项目相关专利使用权限情况</w:t>
            </w:r>
          </w:p>
        </w:tc>
        <w:tc>
          <w:tcPr>
            <w:tcW w:w="696" w:type="dxa"/>
            <w:tcBorders>
              <w:tl2br w:val="nil"/>
              <w:tr2bl w:val="nil"/>
            </w:tcBorders>
            <w:vAlign w:val="center"/>
          </w:tcPr>
          <w:p w14:paraId="327AF901">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tcPr>
          <w:p w14:paraId="54D94675">
            <w:pPr>
              <w:pStyle w:val="19"/>
              <w:numPr>
                <w:ilvl w:val="0"/>
                <w:numId w:val="0"/>
              </w:numPr>
              <w:snapToGrid w:val="0"/>
              <w:spacing w:line="320" w:lineRule="exact"/>
              <w:rPr>
                <w:rFonts w:hint="eastAsia" w:hAnsi="宋体" w:cs="宋体"/>
                <w:b/>
                <w:bCs/>
                <w:sz w:val="21"/>
                <w:szCs w:val="21"/>
                <w:highlight w:val="none"/>
              </w:rPr>
            </w:pPr>
            <w:r>
              <w:rPr>
                <w:rFonts w:hint="eastAsia" w:ascii="宋体" w:hAnsi="宋体" w:eastAsia="宋体" w:cs="宋体"/>
                <w:b/>
                <w:bCs/>
                <w:kern w:val="0"/>
                <w:sz w:val="21"/>
                <w:szCs w:val="21"/>
                <w:highlight w:val="none"/>
                <w:lang w:val="en-US" w:eastAsia="zh-CN" w:bidi="ar-SA"/>
              </w:rPr>
              <w:t>（一）</w:t>
            </w:r>
            <w:r>
              <w:rPr>
                <w:rFonts w:hint="eastAsia" w:hAnsi="宋体" w:cs="宋体"/>
                <w:b/>
                <w:bCs/>
                <w:sz w:val="21"/>
                <w:szCs w:val="21"/>
                <w:highlight w:val="none"/>
              </w:rPr>
              <w:t>评分内容：</w:t>
            </w:r>
          </w:p>
          <w:p w14:paraId="226A192A">
            <w:pPr>
              <w:pStyle w:val="8"/>
              <w:spacing w:before="0" w:beforeLines="-2147483648" w:after="0" w:afterLines="-2147483648"/>
              <w:ind w:firstLine="0" w:firstLineChars="0"/>
              <w:rPr>
                <w:rFonts w:hint="eastAsia" w:hAnsi="宋体" w:cs="宋体"/>
                <w:b/>
                <w:bCs/>
                <w:sz w:val="21"/>
                <w:szCs w:val="21"/>
                <w:highlight w:val="none"/>
              </w:rPr>
            </w:pPr>
            <w:r>
              <w:rPr>
                <w:rFonts w:hint="eastAsia" w:ascii="宋体" w:hAnsi="宋体" w:eastAsia="宋体" w:cs="宋体"/>
                <w:color w:val="auto"/>
                <w:kern w:val="2"/>
                <w:sz w:val="24"/>
                <w:szCs w:val="24"/>
                <w:highlight w:val="none"/>
                <w:lang w:val="en-US" w:eastAsia="zh-CN"/>
              </w:rPr>
              <w:t>投标人具有以下类别发明专利证书：</w:t>
            </w:r>
          </w:p>
          <w:p w14:paraId="55C33360">
            <w:pPr>
              <w:widowControl/>
              <w:spacing w:line="360" w:lineRule="exact"/>
              <w:jc w:val="left"/>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w:t>
            </w:r>
            <w:r>
              <w:rPr>
                <w:rFonts w:hint="eastAsia" w:hAnsi="宋体" w:cs="宋体"/>
                <w:sz w:val="21"/>
                <w:szCs w:val="21"/>
                <w:highlight w:val="none"/>
              </w:rPr>
              <w:t>“软件产品部署方法”类；</w:t>
            </w:r>
          </w:p>
          <w:p w14:paraId="5E805E7A">
            <w:pPr>
              <w:widowControl/>
              <w:spacing w:line="360" w:lineRule="exact"/>
              <w:jc w:val="left"/>
              <w:rPr>
                <w:rFonts w:hint="eastAsia"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lang w:val="en-US" w:eastAsia="zh-CN"/>
              </w:rPr>
              <w:t>.</w:t>
            </w:r>
            <w:r>
              <w:rPr>
                <w:rFonts w:hint="eastAsia" w:hAnsi="宋体" w:cs="宋体"/>
                <w:sz w:val="21"/>
                <w:szCs w:val="21"/>
                <w:highlight w:val="none"/>
              </w:rPr>
              <w:t>“数据安全传输方法”类；</w:t>
            </w:r>
          </w:p>
          <w:p w14:paraId="041E4E7D">
            <w:pPr>
              <w:widowControl/>
              <w:spacing w:line="360" w:lineRule="exact"/>
              <w:jc w:val="left"/>
              <w:rPr>
                <w:rFonts w:hint="eastAsia" w:ascii="Times New Roman" w:hAnsi="宋体" w:cs="宋体"/>
                <w:sz w:val="21"/>
                <w:szCs w:val="21"/>
                <w:highlight w:val="none"/>
              </w:rPr>
            </w:pPr>
            <w:r>
              <w:rPr>
                <w:rFonts w:hint="eastAsia" w:ascii="Times New Roman" w:hAnsi="宋体" w:cs="宋体"/>
                <w:sz w:val="21"/>
                <w:szCs w:val="21"/>
                <w:highlight w:val="none"/>
              </w:rPr>
              <w:t>3</w:t>
            </w:r>
            <w:r>
              <w:rPr>
                <w:rFonts w:hint="eastAsia" w:ascii="Times New Roman" w:hAnsi="宋体" w:cs="宋体"/>
                <w:sz w:val="21"/>
                <w:szCs w:val="21"/>
                <w:highlight w:val="none"/>
                <w:lang w:val="en-US" w:eastAsia="zh-CN"/>
              </w:rPr>
              <w:t>.</w:t>
            </w:r>
            <w:r>
              <w:rPr>
                <w:rFonts w:hint="eastAsia" w:ascii="Times New Roman" w:hAnsi="宋体" w:cs="宋体"/>
                <w:sz w:val="21"/>
                <w:szCs w:val="21"/>
                <w:highlight w:val="none"/>
              </w:rPr>
              <w:t>“平台调度方法”类；</w:t>
            </w:r>
          </w:p>
          <w:p w14:paraId="7B24B977">
            <w:pPr>
              <w:widowControl/>
              <w:spacing w:line="360" w:lineRule="exact"/>
              <w:jc w:val="left"/>
              <w:rPr>
                <w:rFonts w:hint="eastAsia" w:ascii="Times New Roman" w:hAnsi="宋体" w:cs="宋体"/>
                <w:sz w:val="21"/>
                <w:szCs w:val="21"/>
                <w:highlight w:val="none"/>
              </w:rPr>
            </w:pPr>
            <w:r>
              <w:rPr>
                <w:rFonts w:hint="eastAsia" w:ascii="Times New Roman" w:hAnsi="宋体" w:cs="宋体"/>
                <w:sz w:val="21"/>
                <w:szCs w:val="21"/>
                <w:highlight w:val="none"/>
              </w:rPr>
              <w:t>4</w:t>
            </w:r>
            <w:r>
              <w:rPr>
                <w:rFonts w:hint="eastAsia" w:ascii="Times New Roman" w:hAnsi="宋体" w:cs="宋体"/>
                <w:sz w:val="21"/>
                <w:szCs w:val="21"/>
                <w:highlight w:val="none"/>
                <w:lang w:val="en-US" w:eastAsia="zh-CN"/>
              </w:rPr>
              <w:t>.</w:t>
            </w:r>
            <w:r>
              <w:rPr>
                <w:rFonts w:hint="eastAsia" w:ascii="Times New Roman" w:hAnsi="宋体" w:cs="宋体"/>
                <w:sz w:val="21"/>
                <w:szCs w:val="21"/>
                <w:highlight w:val="none"/>
              </w:rPr>
              <w:t>“大数据采集”类；</w:t>
            </w:r>
          </w:p>
          <w:p w14:paraId="6DC4AD77">
            <w:pPr>
              <w:widowControl/>
              <w:spacing w:line="360" w:lineRule="exact"/>
              <w:jc w:val="left"/>
              <w:rPr>
                <w:rFonts w:hint="eastAsia" w:ascii="Times New Roman" w:hAnsi="宋体" w:cs="宋体"/>
                <w:sz w:val="21"/>
                <w:szCs w:val="21"/>
                <w:highlight w:val="none"/>
                <w:lang w:eastAsia="zh-CN"/>
              </w:rPr>
            </w:pPr>
            <w:r>
              <w:rPr>
                <w:rFonts w:hint="eastAsia" w:ascii="Times New Roman" w:hAnsi="宋体" w:cs="宋体"/>
                <w:sz w:val="21"/>
                <w:szCs w:val="21"/>
                <w:highlight w:val="none"/>
                <w:lang w:eastAsia="zh-CN"/>
              </w:rPr>
              <w:t>每满足1项得25分，本项最高得100分。同一个专利证书包含多项内容的可累计得分。</w:t>
            </w:r>
          </w:p>
          <w:p w14:paraId="7B071BA5">
            <w:pPr>
              <w:widowControl/>
              <w:spacing w:line="360" w:lineRule="exact"/>
              <w:jc w:val="left"/>
              <w:rPr>
                <w:rFonts w:hint="eastAsia" w:ascii="Times New Roman" w:hAnsi="宋体" w:cs="宋体"/>
                <w:b/>
                <w:bCs/>
                <w:sz w:val="21"/>
                <w:szCs w:val="21"/>
                <w:highlight w:val="none"/>
              </w:rPr>
            </w:pPr>
            <w:r>
              <w:rPr>
                <w:rFonts w:hint="eastAsia" w:ascii="Times New Roman" w:hAnsi="宋体" w:cs="宋体"/>
                <w:b/>
                <w:bCs/>
                <w:sz w:val="21"/>
                <w:szCs w:val="21"/>
                <w:highlight w:val="none"/>
                <w:lang w:val="en-US" w:eastAsia="zh-CN"/>
              </w:rPr>
              <w:t>（二）</w:t>
            </w:r>
            <w:r>
              <w:rPr>
                <w:rFonts w:hint="eastAsia" w:ascii="Times New Roman" w:hAnsi="宋体" w:cs="宋体"/>
                <w:b/>
                <w:bCs/>
                <w:sz w:val="21"/>
                <w:szCs w:val="21"/>
                <w:highlight w:val="none"/>
              </w:rPr>
              <w:t>评分依据：</w:t>
            </w:r>
          </w:p>
          <w:p w14:paraId="3E9B26E9">
            <w:pPr>
              <w:pStyle w:val="19"/>
              <w:snapToGrid w:val="0"/>
              <w:spacing w:line="320" w:lineRule="exact"/>
              <w:rPr>
                <w:rFonts w:hint="eastAsia" w:hAnsi="宋体" w:cs="宋体"/>
                <w:sz w:val="21"/>
                <w:szCs w:val="21"/>
                <w:highlight w:val="none"/>
              </w:rPr>
            </w:pPr>
            <w:r>
              <w:rPr>
                <w:rFonts w:hint="eastAsia" w:hAnsi="宋体" w:cs="宋体"/>
                <w:sz w:val="21"/>
                <w:szCs w:val="21"/>
                <w:highlight w:val="none"/>
              </w:rPr>
              <w:t>1.提供计算机软件著作权登记证书（著作权人须为投标人）；【或提供专利证书（著作权人须为投标人）】；</w:t>
            </w:r>
          </w:p>
          <w:p w14:paraId="360B2AAE">
            <w:pPr>
              <w:pStyle w:val="19"/>
              <w:snapToGrid w:val="0"/>
              <w:spacing w:line="320" w:lineRule="exact"/>
              <w:rPr>
                <w:rFonts w:hint="eastAsia" w:hAnsi="宋体" w:cs="宋体"/>
                <w:sz w:val="21"/>
                <w:szCs w:val="21"/>
                <w:highlight w:val="none"/>
              </w:rPr>
            </w:pPr>
            <w:r>
              <w:rPr>
                <w:rFonts w:hint="eastAsia" w:hAnsi="宋体" w:cs="宋体"/>
                <w:sz w:val="21"/>
                <w:szCs w:val="21"/>
                <w:highlight w:val="none"/>
              </w:rPr>
              <w:t>2.提供购买或租赁的计算机软件著作权登记证书（著作权人须为出售/出租方）和购买合同（或租赁合同）；【或提供购买或租赁的专利证书（著作权人须为出售/出租方）和购买合同（或租赁合同）】；</w:t>
            </w:r>
          </w:p>
          <w:p w14:paraId="4003B612">
            <w:pPr>
              <w:pStyle w:val="19"/>
              <w:snapToGrid w:val="0"/>
              <w:spacing w:line="320" w:lineRule="exact"/>
              <w:rPr>
                <w:highlight w:val="none"/>
              </w:rPr>
            </w:pPr>
            <w:r>
              <w:rPr>
                <w:rFonts w:hint="eastAsia" w:hAnsi="宋体" w:cs="宋体"/>
                <w:sz w:val="21"/>
                <w:szCs w:val="21"/>
                <w:highlight w:val="none"/>
              </w:rPr>
              <w:t>3.评分中出现无证明资料或专家无法凭所提供资料判断是否得分的情况，一律作不得分处理。</w:t>
            </w:r>
          </w:p>
        </w:tc>
      </w:tr>
      <w:tr w14:paraId="57F9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2D0705A1">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4</w:t>
            </w:r>
          </w:p>
        </w:tc>
        <w:tc>
          <w:tcPr>
            <w:tcW w:w="3508" w:type="dxa"/>
            <w:gridSpan w:val="3"/>
            <w:tcBorders>
              <w:tl2br w:val="nil"/>
              <w:tr2bl w:val="nil"/>
            </w:tcBorders>
            <w:vAlign w:val="center"/>
          </w:tcPr>
          <w:p w14:paraId="1CAFB813">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诚信情况</w:t>
            </w:r>
          </w:p>
        </w:tc>
        <w:tc>
          <w:tcPr>
            <w:tcW w:w="4856" w:type="dxa"/>
            <w:tcBorders>
              <w:tl2br w:val="nil"/>
              <w:tr2bl w:val="nil"/>
            </w:tcBorders>
          </w:tcPr>
          <w:p w14:paraId="0AE954F2">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5</w:t>
            </w:r>
          </w:p>
        </w:tc>
      </w:tr>
      <w:tr w14:paraId="5632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3F0A4F01">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6705096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79800A7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4668162A">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16BA222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2E43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0FEFB3C">
            <w:pPr>
              <w:adjustRightInd w:val="0"/>
              <w:snapToGrid w:val="0"/>
              <w:spacing w:line="320" w:lineRule="exact"/>
              <w:rPr>
                <w:rFonts w:ascii="宋体" w:hAnsi="宋体" w:cs="宋体"/>
                <w:b/>
                <w:bCs/>
                <w:color w:val="0000FF"/>
                <w:szCs w:val="21"/>
                <w:highlight w:val="none"/>
              </w:rPr>
            </w:pPr>
            <w:bookmarkStart w:id="97" w:name="_GoBack" w:colFirst="4" w:colLast="4"/>
          </w:p>
        </w:tc>
        <w:tc>
          <w:tcPr>
            <w:tcW w:w="548" w:type="dxa"/>
            <w:tcBorders>
              <w:tl2br w:val="nil"/>
              <w:tr2bl w:val="nil"/>
            </w:tcBorders>
            <w:vAlign w:val="center"/>
          </w:tcPr>
          <w:p w14:paraId="3037DDBB">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26D7ED2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诚信情况</w:t>
            </w:r>
          </w:p>
        </w:tc>
        <w:tc>
          <w:tcPr>
            <w:tcW w:w="696" w:type="dxa"/>
            <w:tcBorders>
              <w:tl2br w:val="nil"/>
              <w:tr2bl w:val="nil"/>
            </w:tcBorders>
            <w:vAlign w:val="center"/>
          </w:tcPr>
          <w:p w14:paraId="78755E24">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4856" w:type="dxa"/>
            <w:tcBorders>
              <w:tl2br w:val="nil"/>
              <w:tr2bl w:val="nil"/>
            </w:tcBorders>
            <w:vAlign w:val="top"/>
          </w:tcPr>
          <w:p w14:paraId="45AA1459">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3E1D8359">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12DDDBAB">
            <w:pPr>
              <w:wordWrap w:val="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0836011C">
            <w:pPr>
              <w:rPr>
                <w:rFonts w:ascii="宋体" w:hAnsi="宋体" w:cs="宋体"/>
                <w:color w:val="FF0000"/>
                <w:szCs w:val="21"/>
                <w:highlight w:val="none"/>
              </w:rPr>
            </w:pPr>
            <w:r>
              <w:rPr>
                <w:rFonts w:hint="eastAsia" w:asciiTheme="minorEastAsia" w:hAnsiTheme="minorEastAsia" w:eastAsiaTheme="minorEastAsia" w:cstheme="minorEastAsia"/>
                <w:sz w:val="21"/>
                <w:szCs w:val="21"/>
                <w:highlight w:val="none"/>
              </w:rPr>
              <w:t>有关供应商诚信情况由工作人员提供查询结果。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r>
      <w:bookmarkEnd w:id="97"/>
    </w:tbl>
    <w:p w14:paraId="432C74B0">
      <w:pPr>
        <w:rPr>
          <w:highlight w:val="none"/>
        </w:rPr>
        <w:sectPr>
          <w:pgSz w:w="11907" w:h="16840"/>
          <w:pgMar w:top="1440" w:right="1417" w:bottom="1440" w:left="1417" w:header="851" w:footer="992" w:gutter="0"/>
          <w:cols w:space="425" w:num="1"/>
          <w:titlePg/>
          <w:docGrid w:linePitch="462" w:charSpace="0"/>
        </w:sectPr>
      </w:pPr>
    </w:p>
    <w:p w14:paraId="78DEE259">
      <w:pPr>
        <w:jc w:val="center"/>
        <w:rPr>
          <w:rFonts w:hint="eastAsia"/>
          <w:b/>
          <w:sz w:val="120"/>
          <w:szCs w:val="120"/>
          <w:highlight w:val="none"/>
        </w:rPr>
      </w:pPr>
    </w:p>
    <w:p w14:paraId="4268696A">
      <w:pPr>
        <w:jc w:val="center"/>
        <w:rPr>
          <w:rFonts w:hint="eastAsia"/>
          <w:b/>
          <w:sz w:val="120"/>
          <w:szCs w:val="120"/>
          <w:highlight w:val="none"/>
        </w:rPr>
      </w:pPr>
    </w:p>
    <w:p w14:paraId="389A40CE">
      <w:pPr>
        <w:jc w:val="center"/>
        <w:rPr>
          <w:rFonts w:hint="eastAsia"/>
          <w:b/>
          <w:sz w:val="120"/>
          <w:szCs w:val="120"/>
          <w:highlight w:val="none"/>
        </w:rPr>
      </w:pPr>
    </w:p>
    <w:p w14:paraId="0AAFA099">
      <w:pPr>
        <w:jc w:val="center"/>
        <w:rPr>
          <w:b/>
          <w:sz w:val="120"/>
          <w:szCs w:val="120"/>
          <w:highlight w:val="none"/>
        </w:rPr>
      </w:pPr>
      <w:r>
        <w:rPr>
          <w:rFonts w:hint="eastAsia"/>
          <w:b/>
          <w:sz w:val="120"/>
          <w:szCs w:val="120"/>
          <w:highlight w:val="none"/>
        </w:rPr>
        <w:t>政府采购</w:t>
      </w:r>
    </w:p>
    <w:p w14:paraId="04B089F3">
      <w:pPr>
        <w:jc w:val="center"/>
        <w:rPr>
          <w:b/>
          <w:sz w:val="120"/>
          <w:szCs w:val="120"/>
          <w:highlight w:val="none"/>
        </w:rPr>
      </w:pPr>
      <w:r>
        <w:rPr>
          <w:rFonts w:hint="eastAsia"/>
          <w:b/>
          <w:sz w:val="120"/>
          <w:szCs w:val="120"/>
          <w:highlight w:val="none"/>
        </w:rPr>
        <w:t>招标文件</w:t>
      </w:r>
    </w:p>
    <w:p w14:paraId="70BD7675">
      <w:pPr>
        <w:jc w:val="center"/>
        <w:rPr>
          <w:b/>
          <w:sz w:val="52"/>
          <w:szCs w:val="52"/>
          <w:highlight w:val="none"/>
        </w:rPr>
      </w:pPr>
      <w:r>
        <w:rPr>
          <w:rFonts w:hint="eastAsia"/>
          <w:b/>
          <w:sz w:val="52"/>
          <w:szCs w:val="52"/>
          <w:highlight w:val="none"/>
        </w:rPr>
        <w:t>（服务类）</w:t>
      </w:r>
    </w:p>
    <w:p w14:paraId="36C2F1A9">
      <w:pPr>
        <w:jc w:val="center"/>
        <w:rPr>
          <w:b/>
          <w:sz w:val="44"/>
          <w:szCs w:val="44"/>
          <w:highlight w:val="none"/>
        </w:rPr>
      </w:pPr>
    </w:p>
    <w:p w14:paraId="05642ABB">
      <w:pPr>
        <w:jc w:val="center"/>
        <w:rPr>
          <w:b/>
          <w:sz w:val="44"/>
          <w:szCs w:val="44"/>
          <w:highlight w:val="none"/>
        </w:rPr>
      </w:pPr>
    </w:p>
    <w:p w14:paraId="0B83DF23">
      <w:pPr>
        <w:jc w:val="center"/>
        <w:rPr>
          <w:b/>
          <w:sz w:val="44"/>
          <w:szCs w:val="44"/>
          <w:highlight w:val="none"/>
        </w:rPr>
      </w:pPr>
    </w:p>
    <w:p w14:paraId="0C91AA3E">
      <w:pPr>
        <w:jc w:val="center"/>
        <w:rPr>
          <w:b/>
          <w:sz w:val="44"/>
          <w:szCs w:val="44"/>
          <w:highlight w:val="none"/>
        </w:rPr>
      </w:pPr>
    </w:p>
    <w:p w14:paraId="52D76029">
      <w:pPr>
        <w:jc w:val="center"/>
        <w:rPr>
          <w:b/>
          <w:sz w:val="44"/>
          <w:szCs w:val="44"/>
          <w:highlight w:val="none"/>
        </w:rPr>
      </w:pPr>
    </w:p>
    <w:p w14:paraId="071F9CB6">
      <w:pPr>
        <w:jc w:val="center"/>
        <w:rPr>
          <w:b/>
          <w:sz w:val="44"/>
          <w:szCs w:val="44"/>
          <w:highlight w:val="none"/>
        </w:rPr>
      </w:pPr>
    </w:p>
    <w:p w14:paraId="7E03CD6A">
      <w:pPr>
        <w:jc w:val="center"/>
        <w:rPr>
          <w:b/>
          <w:sz w:val="44"/>
          <w:szCs w:val="44"/>
          <w:highlight w:val="none"/>
        </w:rPr>
      </w:pPr>
    </w:p>
    <w:p w14:paraId="3443B88D">
      <w:pPr>
        <w:jc w:val="center"/>
        <w:rPr>
          <w:b/>
          <w:sz w:val="44"/>
          <w:szCs w:val="44"/>
          <w:highlight w:val="none"/>
        </w:rPr>
      </w:pPr>
    </w:p>
    <w:p w14:paraId="1500F7D9">
      <w:pPr>
        <w:jc w:val="center"/>
        <w:rPr>
          <w:b/>
          <w:sz w:val="44"/>
          <w:szCs w:val="44"/>
          <w:highlight w:val="none"/>
        </w:rPr>
      </w:pPr>
      <w:bookmarkStart w:id="0" w:name="_Hlk71465316"/>
      <w:r>
        <w:rPr>
          <w:rFonts w:hint="eastAsia"/>
          <w:b/>
          <w:sz w:val="44"/>
          <w:szCs w:val="44"/>
          <w:highlight w:val="none"/>
        </w:rPr>
        <w:t>深圳公共资源交易中心</w:t>
      </w:r>
    </w:p>
    <w:p w14:paraId="498D17DD">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 xml:space="preserve">5 </w:t>
      </w:r>
      <w:r>
        <w:rPr>
          <w:rFonts w:hint="eastAsia"/>
          <w:b/>
          <w:sz w:val="28"/>
          <w:szCs w:val="28"/>
          <w:highlight w:val="none"/>
        </w:rPr>
        <w:t>）</w:t>
      </w:r>
      <w:bookmarkEnd w:id="0"/>
    </w:p>
    <w:p w14:paraId="7DE14CFC">
      <w:pPr>
        <w:ind w:firstLine="420" w:firstLineChars="200"/>
        <w:rPr>
          <w:rFonts w:hint="eastAsia"/>
          <w:highlight w:val="none"/>
        </w:rPr>
      </w:pPr>
      <w:r>
        <w:rPr>
          <w:rFonts w:hint="eastAsia"/>
          <w:highlight w:val="none"/>
        </w:rPr>
        <w:br w:type="page"/>
      </w:r>
    </w:p>
    <w:p w14:paraId="35194DB2">
      <w:pPr>
        <w:pStyle w:val="3"/>
        <w:rPr>
          <w:highlight w:val="none"/>
        </w:rPr>
      </w:pPr>
      <w:r>
        <w:rPr>
          <w:rFonts w:hint="eastAsia"/>
          <w:highlight w:val="none"/>
        </w:rPr>
        <w:t>目   录</w:t>
      </w:r>
    </w:p>
    <w:p w14:paraId="043192ED">
      <w:pPr>
        <w:outlineLvl w:val="0"/>
        <w:rPr>
          <w:b/>
          <w:sz w:val="24"/>
          <w:highlight w:val="none"/>
        </w:rPr>
      </w:pPr>
      <w:r>
        <w:rPr>
          <w:rFonts w:hint="eastAsia"/>
          <w:b/>
          <w:sz w:val="24"/>
          <w:highlight w:val="none"/>
        </w:rPr>
        <w:t>第一册  专用条款</w:t>
      </w:r>
    </w:p>
    <w:p w14:paraId="524FD203">
      <w:pPr>
        <w:ind w:firstLine="960" w:firstLineChars="400"/>
        <w:rPr>
          <w:sz w:val="24"/>
          <w:highlight w:val="none"/>
        </w:rPr>
      </w:pPr>
      <w:r>
        <w:rPr>
          <w:rFonts w:hint="eastAsia"/>
          <w:sz w:val="24"/>
          <w:highlight w:val="none"/>
        </w:rPr>
        <w:t>关键信息</w:t>
      </w:r>
    </w:p>
    <w:p w14:paraId="53ACE169">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502223D3">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13F9A9B6">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43AEE7FD">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3AD6FA4A">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43C54D14">
      <w:pPr>
        <w:rPr>
          <w:b/>
          <w:sz w:val="24"/>
          <w:highlight w:val="none"/>
        </w:rPr>
      </w:pPr>
    </w:p>
    <w:p w14:paraId="5B72B613">
      <w:pPr>
        <w:outlineLvl w:val="0"/>
        <w:rPr>
          <w:b/>
          <w:sz w:val="24"/>
          <w:highlight w:val="none"/>
        </w:rPr>
      </w:pPr>
      <w:r>
        <w:rPr>
          <w:rFonts w:hint="eastAsia"/>
          <w:b/>
          <w:sz w:val="24"/>
          <w:highlight w:val="none"/>
        </w:rPr>
        <w:t>第二册  通用条款</w:t>
      </w:r>
    </w:p>
    <w:p w14:paraId="43780298">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01A9D58A">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5FBE88A6">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18A6D072">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7B8F9047">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C15922B">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3DCDEBC6">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50ADE959">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3D88FA98">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41237030">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5644BA48">
      <w:pPr>
        <w:ind w:firstLine="1050" w:firstLineChars="500"/>
        <w:outlineLvl w:val="0"/>
        <w:rPr>
          <w:b/>
          <w:sz w:val="24"/>
          <w:highlight w:val="none"/>
        </w:rPr>
      </w:pPr>
      <w:r>
        <w:rPr>
          <w:rFonts w:hint="eastAsia" w:ascii="宋体" w:hAnsi="宋体"/>
          <w:szCs w:val="21"/>
          <w:highlight w:val="none"/>
        </w:rPr>
        <w:t>第十一章  质疑处理</w:t>
      </w:r>
    </w:p>
    <w:p w14:paraId="232D3304">
      <w:pPr>
        <w:spacing w:line="360" w:lineRule="auto"/>
        <w:ind w:firstLine="420" w:firstLineChars="200"/>
        <w:jc w:val="left"/>
        <w:rPr>
          <w:rFonts w:ascii="宋体" w:hAnsi="宋体"/>
          <w:szCs w:val="21"/>
          <w:highlight w:val="none"/>
        </w:rPr>
      </w:pPr>
    </w:p>
    <w:p w14:paraId="0F0E45AA">
      <w:pPr>
        <w:pStyle w:val="3"/>
        <w:rPr>
          <w:sz w:val="24"/>
          <w:highlight w:val="none"/>
        </w:rPr>
      </w:pPr>
      <w:r>
        <w:rPr>
          <w:highlight w:val="none"/>
        </w:rPr>
        <w:br w:type="page"/>
      </w:r>
      <w:bookmarkStart w:id="2" w:name="bt合同格式"/>
      <w:bookmarkEnd w:id="2"/>
      <w:bookmarkStart w:id="3" w:name="bt合同条款及格式"/>
      <w:bookmarkEnd w:id="3"/>
      <w:bookmarkStart w:id="4" w:name="bt投标函"/>
      <w:bookmarkEnd w:id="4"/>
      <w:bookmarkStart w:id="5" w:name="bt项目管理班子配备情况"/>
      <w:bookmarkEnd w:id="5"/>
      <w:bookmarkStart w:id="6" w:name="bt其他资料2"/>
      <w:bookmarkEnd w:id="6"/>
      <w:bookmarkStart w:id="7" w:name="bt投标文件签署授权委托书"/>
      <w:bookmarkEnd w:id="7"/>
      <w:bookmarkStart w:id="8" w:name="bt投标人须知"/>
      <w:bookmarkEnd w:id="8"/>
      <w:bookmarkStart w:id="9" w:name="bt投标人情况介绍"/>
      <w:bookmarkEnd w:id="9"/>
      <w:bookmarkStart w:id="10" w:name="bt投标报价汇总表"/>
      <w:bookmarkEnd w:id="10"/>
      <w:bookmarkStart w:id="11" w:name="bt说明"/>
      <w:bookmarkEnd w:id="11"/>
      <w:bookmarkStart w:id="12" w:name="bt合同条款"/>
      <w:bookmarkEnd w:id="12"/>
      <w:bookmarkStart w:id="13" w:name="bt商务标投标文件格式"/>
      <w:bookmarkEnd w:id="13"/>
      <w:bookmarkStart w:id="14" w:name="合同格式"/>
      <w:bookmarkEnd w:id="14"/>
      <w:bookmarkStart w:id="15" w:name="bt技术标投标文件格式"/>
      <w:bookmarkEnd w:id="15"/>
      <w:bookmarkStart w:id="16" w:name="bt开标一览表"/>
      <w:bookmarkEnd w:id="16"/>
      <w:bookmarkStart w:id="17" w:name="bt本工程承诺书"/>
      <w:bookmarkEnd w:id="17"/>
      <w:bookmarkStart w:id="18" w:name="bt其他资料由投标人自定"/>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14:paraId="795BB01B">
      <w:pPr>
        <w:pStyle w:val="6"/>
        <w:rPr>
          <w:rFonts w:hint="eastAsia"/>
          <w:sz w:val="28"/>
          <w:szCs w:val="28"/>
          <w:highlight w:val="none"/>
        </w:rPr>
      </w:pPr>
      <w:r>
        <w:rPr>
          <w:rFonts w:hint="eastAsia"/>
          <w:sz w:val="28"/>
          <w:szCs w:val="28"/>
          <w:highlight w:val="none"/>
        </w:rPr>
        <w:t>第一章  招标公告</w:t>
      </w:r>
    </w:p>
    <w:tbl>
      <w:tblPr>
        <w:tblStyle w:val="44"/>
        <w:tblW w:w="8147" w:type="dxa"/>
        <w:jc w:val="center"/>
        <w:tblCellSpacing w:w="0" w:type="dxa"/>
        <w:tblLayout w:type="fixed"/>
        <w:tblCellMar>
          <w:top w:w="0" w:type="dxa"/>
          <w:left w:w="0" w:type="dxa"/>
          <w:bottom w:w="0" w:type="dxa"/>
          <w:right w:w="0" w:type="dxa"/>
        </w:tblCellMar>
      </w:tblPr>
      <w:tblGrid>
        <w:gridCol w:w="8147"/>
      </w:tblGrid>
      <w:tr w14:paraId="5EB76EDB">
        <w:tblPrEx>
          <w:tblCellMar>
            <w:top w:w="0" w:type="dxa"/>
            <w:left w:w="0" w:type="dxa"/>
            <w:bottom w:w="0" w:type="dxa"/>
            <w:right w:w="0" w:type="dxa"/>
          </w:tblCellMar>
        </w:tblPrEx>
        <w:trPr>
          <w:tblCellSpacing w:w="0" w:type="dxa"/>
          <w:jc w:val="center"/>
        </w:trPr>
        <w:tc>
          <w:tcPr>
            <w:tcW w:w="8147" w:type="dxa"/>
            <w:vAlign w:val="center"/>
          </w:tcPr>
          <w:tbl>
            <w:tblPr>
              <w:tblStyle w:val="44"/>
              <w:tblW w:w="8147" w:type="dxa"/>
              <w:jc w:val="center"/>
              <w:tblCellSpacing w:w="0" w:type="dxa"/>
              <w:tblLayout w:type="fixed"/>
              <w:tblCellMar>
                <w:top w:w="30" w:type="dxa"/>
                <w:left w:w="30" w:type="dxa"/>
                <w:bottom w:w="30" w:type="dxa"/>
                <w:right w:w="30" w:type="dxa"/>
              </w:tblCellMar>
            </w:tblPr>
            <w:tblGrid>
              <w:gridCol w:w="8147"/>
            </w:tblGrid>
            <w:tr w14:paraId="2A1C9786">
              <w:trPr>
                <w:tblCellSpacing w:w="0" w:type="dxa"/>
                <w:jc w:val="center"/>
              </w:trPr>
              <w:tc>
                <w:tcPr>
                  <w:tcW w:w="8147" w:type="dxa"/>
                </w:tcPr>
                <w:p w14:paraId="4C38C484">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28CE2EBC">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1.投标人具有以下其中一项资质：</w:t>
                  </w:r>
                </w:p>
                <w:p w14:paraId="2A7511CB">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（1）具有独立法人资格或是具有独立承担民事责任能力的其它组织（提供营业执照或事业单位法人证书等证明资料扫描件）；</w:t>
                  </w:r>
                </w:p>
                <w:p w14:paraId="4B05E745">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2）总公司或者分公司只允许一家投标，不允许同时参与本项目投标，以分公司名义参与投标的，须提供总公司出具的愿为其参与本项目投标的行为以及履约等行为承担民事责任的加盖总公司公章的授权函，以及提供总、分公司的营业执照扫描件；</w:t>
                  </w:r>
                </w:p>
                <w:p w14:paraId="18DBDFA0">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122DDDF5">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583AF3BB">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28C7DE0B">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2252CEFC">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14:paraId="6DC50CFC">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58B23330">
                  <w:pPr>
                    <w:pStyle w:val="2"/>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FA2726E">
                  <w:pPr>
                    <w:ind w:firstLine="420" w:firstLineChars="200"/>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专门面向中小企业采购：否</w:t>
                  </w:r>
                  <w:r>
                    <w:rPr>
                      <w:rFonts w:hint="eastAsia" w:ascii="宋体" w:hAnsi="宋体" w:cs="宋体"/>
                      <w:kern w:val="0"/>
                      <w:szCs w:val="21"/>
                      <w:highlight w:val="none"/>
                      <w:lang w:eastAsia="zh-CN"/>
                    </w:rPr>
                    <w:t>。</w:t>
                  </w:r>
                </w:p>
                <w:p w14:paraId="56E60BE1">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w:t>
                  </w:r>
                  <w:r>
                    <w:rPr>
                      <w:rFonts w:hint="eastAsia" w:ascii="宋体" w:hAnsi="宋体" w:cs="宋体"/>
                      <w:kern w:val="0"/>
                      <w:szCs w:val="21"/>
                      <w:highlight w:val="none"/>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以及“深圳政府采购智慧平台信用库”为供应商信用信息的查询渠道，相关信息以开标当日的查询结果为准；</w:t>
                  </w:r>
                </w:p>
                <w:p w14:paraId="3A15FB7E">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p>
                <w:p w14:paraId="785D54A3">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37388961">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4C781393">
            <w:pPr>
              <w:rPr>
                <w:rFonts w:ascii="宋体" w:hAnsi="宋体" w:cs="宋体"/>
                <w:sz w:val="24"/>
                <w:highlight w:val="none"/>
              </w:rPr>
            </w:pPr>
          </w:p>
        </w:tc>
      </w:tr>
    </w:tbl>
    <w:p w14:paraId="31F01EAF">
      <w:pPr>
        <w:rPr>
          <w:highlight w:val="none"/>
        </w:rPr>
      </w:pPr>
      <w:r>
        <w:rPr>
          <w:rFonts w:hint="eastAsia"/>
          <w:highlight w:val="none"/>
        </w:rPr>
        <w:br w:type="page"/>
      </w:r>
    </w:p>
    <w:p w14:paraId="1DDDEAB2">
      <w:pPr>
        <w:pStyle w:val="6"/>
        <w:rPr>
          <w:sz w:val="28"/>
          <w:szCs w:val="28"/>
          <w:highlight w:val="none"/>
        </w:rPr>
      </w:pPr>
      <w:r>
        <w:rPr>
          <w:rFonts w:hint="eastAsia"/>
          <w:sz w:val="28"/>
          <w:szCs w:val="28"/>
          <w:highlight w:val="none"/>
        </w:rPr>
        <w:t>第二章 对通用条款的补充内容及其他关键信息</w:t>
      </w:r>
    </w:p>
    <w:p w14:paraId="2D694A36">
      <w:pPr>
        <w:pStyle w:val="6"/>
        <w:spacing w:before="120" w:beforeLines="50" w:after="120" w:afterLines="50"/>
        <w:rPr>
          <w:rFonts w:hint="eastAsia"/>
          <w:szCs w:val="21"/>
          <w:highlight w:val="none"/>
        </w:rPr>
      </w:pPr>
      <w:bookmarkStart w:id="19" w:name="_Toc60631620"/>
      <w:bookmarkStart w:id="20" w:name="_Toc73521635"/>
      <w:bookmarkStart w:id="21" w:name="_Toc73521547"/>
      <w:bookmarkStart w:id="22" w:name="_Toc100052364"/>
      <w:bookmarkStart w:id="23" w:name="_Toc73517639"/>
      <w:bookmarkStart w:id="24" w:name="_Toc101074876"/>
      <w:bookmarkStart w:id="25" w:name="_Toc60560625"/>
      <w:bookmarkStart w:id="26" w:name="_Toc73518117"/>
      <w:r>
        <w:rPr>
          <w:rFonts w:hint="eastAsia"/>
          <w:szCs w:val="24"/>
          <w:highlight w:val="none"/>
        </w:rPr>
        <w:t>一、对通用条款的补充内容</w:t>
      </w:r>
      <w:bookmarkEnd w:id="19"/>
      <w:bookmarkEnd w:id="20"/>
      <w:bookmarkEnd w:id="21"/>
      <w:bookmarkEnd w:id="22"/>
      <w:bookmarkEnd w:id="23"/>
      <w:bookmarkEnd w:id="24"/>
      <w:bookmarkEnd w:id="25"/>
      <w:bookmarkEnd w:id="26"/>
    </w:p>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3EE7BE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BA74D16">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1A62CD38">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3147ED02">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76CF4C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4CB21E0">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5C85F086">
            <w:pPr>
              <w:jc w:val="center"/>
              <w:rPr>
                <w:highlight w:val="none"/>
              </w:rPr>
            </w:pPr>
            <w:r>
              <w:rPr>
                <w:rFonts w:hint="eastAsia"/>
                <w:highlight w:val="none"/>
              </w:rPr>
              <w:t>采购人</w:t>
            </w:r>
          </w:p>
        </w:tc>
        <w:tc>
          <w:tcPr>
            <w:tcW w:w="4980" w:type="dxa"/>
            <w:vAlign w:val="center"/>
          </w:tcPr>
          <w:p w14:paraId="52F0419E">
            <w:pPr>
              <w:spacing w:line="300" w:lineRule="exact"/>
              <w:jc w:val="center"/>
              <w:rPr>
                <w:rFonts w:hint="eastAsia" w:ascii="宋体" w:hAnsi="宋体" w:eastAsia="宋体"/>
                <w:highlight w:val="none"/>
                <w:lang w:val="en-US" w:eastAsia="zh-CN"/>
              </w:rPr>
            </w:pPr>
            <w:r>
              <w:rPr>
                <w:rFonts w:hint="eastAsia" w:ascii="宋体" w:hAnsi="宋体" w:cs="宋体"/>
                <w:color w:val="0000FF"/>
                <w:szCs w:val="21"/>
                <w:highlight w:val="none"/>
              </w:rPr>
              <w:t>深圳市福田区教育科学研究</w:t>
            </w:r>
            <w:r>
              <w:rPr>
                <w:rFonts w:hint="eastAsia" w:ascii="宋体" w:hAnsi="宋体" w:cs="宋体"/>
                <w:color w:val="0000FF"/>
                <w:szCs w:val="21"/>
                <w:highlight w:val="none"/>
                <w:lang w:val="en-US" w:eastAsia="zh-CN"/>
              </w:rPr>
              <w:t>院</w:t>
            </w:r>
          </w:p>
        </w:tc>
      </w:tr>
      <w:tr w14:paraId="0BF15F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8A9A004">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0381443B">
            <w:pPr>
              <w:jc w:val="center"/>
              <w:rPr>
                <w:rFonts w:ascii="宋体" w:hAnsi="宋体"/>
                <w:highlight w:val="none"/>
              </w:rPr>
            </w:pPr>
            <w:r>
              <w:rPr>
                <w:rFonts w:hint="eastAsia" w:ascii="宋体" w:hAnsi="宋体"/>
                <w:highlight w:val="none"/>
              </w:rPr>
              <w:t>政府集中采购机构</w:t>
            </w:r>
          </w:p>
        </w:tc>
        <w:tc>
          <w:tcPr>
            <w:tcW w:w="4980" w:type="dxa"/>
            <w:vAlign w:val="center"/>
          </w:tcPr>
          <w:p w14:paraId="49D36DC9">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2E74B7BF">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22F51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02F2D7">
            <w:pPr>
              <w:jc w:val="center"/>
              <w:rPr>
                <w:rFonts w:ascii="宋体" w:hAnsi="宋体"/>
                <w:highlight w:val="none"/>
              </w:rPr>
            </w:pPr>
            <w:r>
              <w:rPr>
                <w:rFonts w:hint="eastAsia" w:ascii="宋体" w:hAnsi="宋体"/>
                <w:highlight w:val="none"/>
              </w:rPr>
              <w:t>9</w:t>
            </w:r>
          </w:p>
        </w:tc>
        <w:tc>
          <w:tcPr>
            <w:tcW w:w="2409" w:type="dxa"/>
            <w:vAlign w:val="center"/>
          </w:tcPr>
          <w:p w14:paraId="726EC164">
            <w:pPr>
              <w:jc w:val="center"/>
              <w:rPr>
                <w:rFonts w:ascii="宋体" w:hAnsi="宋体"/>
                <w:highlight w:val="none"/>
              </w:rPr>
            </w:pPr>
            <w:r>
              <w:rPr>
                <w:rFonts w:hint="eastAsia" w:ascii="宋体" w:hAnsi="宋体"/>
                <w:highlight w:val="none"/>
              </w:rPr>
              <w:t>踏勘现场</w:t>
            </w:r>
          </w:p>
        </w:tc>
        <w:tc>
          <w:tcPr>
            <w:tcW w:w="4980" w:type="dxa"/>
            <w:vAlign w:val="center"/>
          </w:tcPr>
          <w:p w14:paraId="4013579E">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不组织</w:t>
            </w:r>
          </w:p>
          <w:p w14:paraId="45DBB394">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CC50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DF451F1">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6F39BB76">
            <w:pPr>
              <w:jc w:val="center"/>
              <w:rPr>
                <w:rFonts w:ascii="宋体" w:hAnsi="宋体"/>
                <w:highlight w:val="none"/>
              </w:rPr>
            </w:pPr>
            <w:r>
              <w:rPr>
                <w:rFonts w:hint="eastAsia" w:ascii="宋体" w:hAnsi="宋体"/>
                <w:highlight w:val="none"/>
              </w:rPr>
              <w:t>标前会议</w:t>
            </w:r>
          </w:p>
        </w:tc>
        <w:tc>
          <w:tcPr>
            <w:tcW w:w="4980" w:type="dxa"/>
            <w:vAlign w:val="center"/>
          </w:tcPr>
          <w:p w14:paraId="7F31B95B">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不组织</w:t>
            </w:r>
          </w:p>
          <w:p w14:paraId="06AFF8FF">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42CD9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6547ADC">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072AE6CA">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3E59FA43">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110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3E2AF80">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23F4CA8F">
            <w:pPr>
              <w:jc w:val="center"/>
              <w:rPr>
                <w:rFonts w:ascii="宋体" w:hAnsi="宋体"/>
                <w:highlight w:val="none"/>
              </w:rPr>
            </w:pPr>
            <w:r>
              <w:rPr>
                <w:rFonts w:hint="eastAsia" w:ascii="宋体" w:hAnsi="宋体"/>
                <w:highlight w:val="none"/>
              </w:rPr>
              <w:t>投标有效期</w:t>
            </w:r>
          </w:p>
        </w:tc>
        <w:tc>
          <w:tcPr>
            <w:tcW w:w="4980" w:type="dxa"/>
            <w:vAlign w:val="center"/>
          </w:tcPr>
          <w:p w14:paraId="01EF81A4">
            <w:pPr>
              <w:spacing w:line="300" w:lineRule="exact"/>
              <w:jc w:val="center"/>
              <w:rPr>
                <w:rFonts w:ascii="宋体" w:hAnsi="宋体"/>
                <w:highlight w:val="none"/>
              </w:rPr>
            </w:pPr>
            <w:r>
              <w:rPr>
                <w:rFonts w:hint="eastAsia" w:ascii="宋体" w:hAnsi="宋体" w:cs="宋体"/>
                <w:szCs w:val="21"/>
                <w:highlight w:val="none"/>
              </w:rPr>
              <w:t>120个日历日</w:t>
            </w:r>
          </w:p>
        </w:tc>
      </w:tr>
      <w:tr w14:paraId="56914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0B1F63">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14F6F777">
            <w:pPr>
              <w:jc w:val="center"/>
              <w:rPr>
                <w:rFonts w:ascii="宋体" w:hAnsi="宋体"/>
                <w:highlight w:val="none"/>
              </w:rPr>
            </w:pPr>
            <w:r>
              <w:rPr>
                <w:rFonts w:hint="eastAsia" w:ascii="宋体" w:hAnsi="宋体"/>
                <w:highlight w:val="none"/>
              </w:rPr>
              <w:t>投标人的替代方案</w:t>
            </w:r>
          </w:p>
        </w:tc>
        <w:tc>
          <w:tcPr>
            <w:tcW w:w="4980" w:type="dxa"/>
            <w:vAlign w:val="center"/>
          </w:tcPr>
          <w:p w14:paraId="5364079C">
            <w:pPr>
              <w:spacing w:line="300" w:lineRule="exact"/>
              <w:jc w:val="center"/>
              <w:rPr>
                <w:rFonts w:ascii="宋体" w:hAnsi="宋体"/>
                <w:highlight w:val="none"/>
              </w:rPr>
            </w:pPr>
            <w:r>
              <w:rPr>
                <w:rFonts w:hint="eastAsia" w:ascii="宋体" w:hAnsi="宋体" w:cs="宋体"/>
                <w:szCs w:val="21"/>
                <w:highlight w:val="none"/>
              </w:rPr>
              <w:t>不接受</w:t>
            </w:r>
          </w:p>
        </w:tc>
      </w:tr>
      <w:tr w14:paraId="25C351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758A4C1">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47F80365">
            <w:pPr>
              <w:jc w:val="center"/>
              <w:rPr>
                <w:rFonts w:ascii="宋体" w:hAnsi="宋体"/>
                <w:highlight w:val="none"/>
              </w:rPr>
            </w:pPr>
            <w:r>
              <w:rPr>
                <w:rFonts w:hint="eastAsia" w:ascii="宋体" w:hAnsi="宋体"/>
                <w:highlight w:val="none"/>
              </w:rPr>
              <w:t>投标文件的大小</w:t>
            </w:r>
          </w:p>
        </w:tc>
        <w:tc>
          <w:tcPr>
            <w:tcW w:w="4980" w:type="dxa"/>
            <w:vAlign w:val="center"/>
          </w:tcPr>
          <w:p w14:paraId="0F9472F1">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452BA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595C12">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76DC1AFD">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60E34D95">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41C48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5BC1C14">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23CE64CB">
            <w:pPr>
              <w:jc w:val="center"/>
              <w:rPr>
                <w:rFonts w:ascii="宋体" w:hAnsi="宋体"/>
                <w:highlight w:val="none"/>
              </w:rPr>
            </w:pPr>
            <w:r>
              <w:rPr>
                <w:rFonts w:hint="eastAsia" w:ascii="宋体" w:hAnsi="宋体"/>
                <w:highlight w:val="none"/>
              </w:rPr>
              <w:t>评审方法</w:t>
            </w:r>
          </w:p>
        </w:tc>
        <w:tc>
          <w:tcPr>
            <w:tcW w:w="4980" w:type="dxa"/>
            <w:vAlign w:val="center"/>
          </w:tcPr>
          <w:p w14:paraId="6B4FAB44">
            <w:pPr>
              <w:spacing w:line="300" w:lineRule="exact"/>
              <w:jc w:val="left"/>
              <w:rPr>
                <w:rFonts w:ascii="宋体" w:hAnsi="宋体"/>
                <w:highlight w:val="none"/>
              </w:rPr>
            </w:pPr>
            <w:r>
              <w:rPr>
                <w:rFonts w:hint="eastAsia" w:ascii="宋体" w:hAnsi="宋体" w:cs="宋体"/>
                <w:bCs/>
                <w:szCs w:val="21"/>
                <w:highlight w:val="none"/>
              </w:rPr>
              <w:t>综合评分法</w:t>
            </w:r>
          </w:p>
        </w:tc>
      </w:tr>
      <w:tr w14:paraId="72D10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14:paraId="382A716C">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3AEB89BF">
            <w:pPr>
              <w:jc w:val="center"/>
              <w:rPr>
                <w:rFonts w:ascii="宋体" w:hAnsi="宋体"/>
                <w:highlight w:val="none"/>
              </w:rPr>
            </w:pPr>
            <w:r>
              <w:rPr>
                <w:rFonts w:hint="eastAsia" w:ascii="宋体" w:hAnsi="宋体"/>
                <w:highlight w:val="none"/>
              </w:rPr>
              <w:t>定标方法</w:t>
            </w:r>
          </w:p>
        </w:tc>
        <w:tc>
          <w:tcPr>
            <w:tcW w:w="4980" w:type="dxa"/>
            <w:vAlign w:val="center"/>
          </w:tcPr>
          <w:p w14:paraId="127C9807">
            <w:pPr>
              <w:spacing w:line="300" w:lineRule="exact"/>
              <w:jc w:val="left"/>
              <w:rPr>
                <w:rFonts w:ascii="宋体" w:hAnsi="宋体"/>
                <w:highlight w:val="none"/>
              </w:rPr>
            </w:pPr>
            <w:r>
              <w:rPr>
                <w:rFonts w:hint="eastAsia" w:ascii="宋体" w:hAnsi="宋体" w:cs="宋体"/>
                <w:bCs/>
                <w:szCs w:val="21"/>
                <w:highlight w:val="none"/>
              </w:rPr>
              <w:t>非评定分离</w:t>
            </w:r>
          </w:p>
        </w:tc>
      </w:tr>
      <w:tr w14:paraId="63E766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47CFE78E">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31B0F1EE">
            <w:pPr>
              <w:jc w:val="center"/>
              <w:rPr>
                <w:rFonts w:ascii="宋体" w:hAnsi="宋体"/>
                <w:highlight w:val="none"/>
              </w:rPr>
            </w:pPr>
            <w:r>
              <w:rPr>
                <w:rFonts w:hint="eastAsia" w:ascii="宋体" w:hAnsi="宋体"/>
                <w:highlight w:val="none"/>
              </w:rPr>
              <w:t>履约担保</w:t>
            </w:r>
          </w:p>
        </w:tc>
        <w:tc>
          <w:tcPr>
            <w:tcW w:w="4980" w:type="dxa"/>
            <w:vAlign w:val="center"/>
          </w:tcPr>
          <w:p w14:paraId="25F1A0BE">
            <w:pPr>
              <w:spacing w:line="300" w:lineRule="exact"/>
              <w:jc w:val="left"/>
              <w:rPr>
                <w:rFonts w:ascii="宋体" w:hAnsi="宋体"/>
                <w:highlight w:val="none"/>
              </w:rPr>
            </w:pPr>
            <w:r>
              <w:rPr>
                <w:rFonts w:ascii="宋体" w:hAnsi="宋体" w:cs="宋体"/>
                <w:bCs/>
                <w:szCs w:val="21"/>
                <w:highlight w:val="none"/>
              </w:rPr>
              <w:sym w:font="Wingdings 2" w:char="F052"/>
            </w:r>
            <w:r>
              <w:rPr>
                <w:rFonts w:hint="eastAsia" w:ascii="宋体" w:hAnsi="宋体" w:cs="宋体"/>
                <w:bCs/>
                <w:szCs w:val="21"/>
                <w:highlight w:val="none"/>
              </w:rPr>
              <w:t xml:space="preserve"> 不需要</w:t>
            </w:r>
          </w:p>
        </w:tc>
      </w:tr>
      <w:tr w14:paraId="6AF58A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81BED38">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7D3127DC">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3C33E778">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2A1EF840">
      <w:pPr>
        <w:pStyle w:val="37"/>
        <w:rPr>
          <w:rFonts w:hint="eastAsia"/>
          <w:highlight w:val="none"/>
        </w:rPr>
      </w:pPr>
    </w:p>
    <w:p w14:paraId="3F921447">
      <w:pPr>
        <w:rPr>
          <w:b/>
          <w:highlight w:val="none"/>
        </w:rPr>
      </w:pPr>
      <w:r>
        <w:rPr>
          <w:rFonts w:hint="eastAsia"/>
          <w:szCs w:val="21"/>
          <w:highlight w:val="none"/>
        </w:rPr>
        <w:t>备注：本表是通用条款相关条款的补充和明确，如与通用条款内容相冲突的，以本表为准。</w:t>
      </w:r>
    </w:p>
    <w:p w14:paraId="6EAC0807">
      <w:pPr>
        <w:rPr>
          <w:b/>
          <w:highlight w:val="none"/>
        </w:rPr>
      </w:pPr>
    </w:p>
    <w:p w14:paraId="407FC51C">
      <w:pPr>
        <w:pStyle w:val="6"/>
        <w:spacing w:before="120" w:beforeLines="50" w:after="120" w:afterLines="50"/>
        <w:rPr>
          <w:szCs w:val="24"/>
          <w:highlight w:val="none"/>
        </w:rPr>
      </w:pPr>
      <w:r>
        <w:rPr>
          <w:rFonts w:hint="eastAsia"/>
          <w:szCs w:val="24"/>
          <w:highlight w:val="none"/>
        </w:rPr>
        <w:t>二、其他关键信息</w:t>
      </w:r>
    </w:p>
    <w:p w14:paraId="6FEE4B6A">
      <w:pPr>
        <w:ind w:firstLine="422" w:firstLineChars="200"/>
        <w:rPr>
          <w:b/>
          <w:bCs/>
          <w:highlight w:val="none"/>
        </w:rPr>
      </w:pPr>
      <w:r>
        <w:rPr>
          <w:rFonts w:hint="eastAsia"/>
          <w:b/>
          <w:bCs/>
          <w:highlight w:val="none"/>
        </w:rPr>
        <w:t>（一）与“对通用条款的补充内容”章节相关的事项</w:t>
      </w:r>
    </w:p>
    <w:p w14:paraId="237755A1">
      <w:pPr>
        <w:spacing w:line="276" w:lineRule="auto"/>
        <w:ind w:firstLine="422" w:firstLineChars="200"/>
        <w:jc w:val="left"/>
        <w:rPr>
          <w:rFonts w:asciiTheme="minorEastAsia" w:hAnsiTheme="minorEastAsia" w:eastAsiaTheme="minorEastAsia"/>
          <w:b/>
          <w:kern w:val="0"/>
          <w:szCs w:val="20"/>
          <w:highlight w:val="none"/>
        </w:rPr>
      </w:pPr>
      <w:bookmarkStart w:id="27"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7"/>
    <w:p w14:paraId="58BF0062">
      <w:pPr>
        <w:jc w:val="center"/>
        <w:rPr>
          <w:highlight w:val="none"/>
        </w:rPr>
      </w:pPr>
      <w:r>
        <w:rPr>
          <w:rFonts w:hint="eastAsia"/>
          <w:b/>
          <w:highlight w:val="none"/>
        </w:rPr>
        <w:t>非评定分离项目</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52A8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11DF814">
            <w:pPr>
              <w:jc w:val="center"/>
              <w:rPr>
                <w:highlight w:val="none"/>
              </w:rPr>
            </w:pPr>
            <w:r>
              <w:rPr>
                <w:rFonts w:hint="eastAsia"/>
                <w:highlight w:val="none"/>
              </w:rPr>
              <w:t>评标方法</w:t>
            </w:r>
          </w:p>
        </w:tc>
        <w:tc>
          <w:tcPr>
            <w:tcW w:w="2660" w:type="pct"/>
          </w:tcPr>
          <w:p w14:paraId="280FF94C">
            <w:pPr>
              <w:jc w:val="center"/>
              <w:rPr>
                <w:rFonts w:hint="default" w:eastAsia="宋体"/>
                <w:highlight w:val="none"/>
                <w:lang w:val="en-US" w:eastAsia="zh-CN"/>
              </w:rPr>
            </w:pPr>
            <w:r>
              <w:rPr>
                <w:rFonts w:hint="eastAsia"/>
                <w:highlight w:val="none"/>
              </w:rPr>
              <w:t>综合评分法</w:t>
            </w:r>
          </w:p>
        </w:tc>
      </w:tr>
      <w:tr w14:paraId="11C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126B8955">
            <w:pPr>
              <w:jc w:val="center"/>
              <w:rPr>
                <w:highlight w:val="none"/>
              </w:rPr>
            </w:pPr>
            <w:r>
              <w:rPr>
                <w:rFonts w:hint="eastAsia"/>
                <w:highlight w:val="none"/>
              </w:rPr>
              <w:t>候选中标供应商家数</w:t>
            </w:r>
          </w:p>
        </w:tc>
        <w:tc>
          <w:tcPr>
            <w:tcW w:w="2660" w:type="pct"/>
          </w:tcPr>
          <w:p w14:paraId="227C4141">
            <w:pPr>
              <w:jc w:val="center"/>
              <w:rPr>
                <w:rFonts w:hint="eastAsia" w:eastAsia="宋体"/>
                <w:highlight w:val="none"/>
                <w:lang w:val="en-US" w:eastAsia="zh-CN"/>
              </w:rPr>
            </w:pPr>
            <w:r>
              <w:rPr>
                <w:rFonts w:hint="eastAsia"/>
                <w:highlight w:val="none"/>
                <w:lang w:val="en-US" w:eastAsia="zh-CN"/>
              </w:rPr>
              <w:t>3</w:t>
            </w:r>
          </w:p>
        </w:tc>
      </w:tr>
      <w:tr w14:paraId="69C7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00E5A136">
            <w:pPr>
              <w:jc w:val="center"/>
              <w:rPr>
                <w:highlight w:val="none"/>
              </w:rPr>
            </w:pPr>
            <w:r>
              <w:rPr>
                <w:rFonts w:hint="eastAsia"/>
                <w:highlight w:val="none"/>
              </w:rPr>
              <w:t>中标供应商家数</w:t>
            </w:r>
          </w:p>
        </w:tc>
        <w:tc>
          <w:tcPr>
            <w:tcW w:w="2660" w:type="pct"/>
          </w:tcPr>
          <w:p w14:paraId="3437206E">
            <w:pPr>
              <w:jc w:val="center"/>
              <w:rPr>
                <w:highlight w:val="none"/>
              </w:rPr>
            </w:pPr>
            <w:r>
              <w:rPr>
                <w:rFonts w:hint="eastAsia"/>
                <w:highlight w:val="none"/>
              </w:rPr>
              <w:t>1</w:t>
            </w:r>
          </w:p>
        </w:tc>
      </w:tr>
    </w:tbl>
    <w:p w14:paraId="54CA0E9E">
      <w:pPr>
        <w:ind w:firstLine="422" w:firstLineChars="200"/>
        <w:rPr>
          <w:rFonts w:hint="eastAsia"/>
          <w:b/>
          <w:highlight w:val="none"/>
        </w:rPr>
      </w:pPr>
    </w:p>
    <w:p w14:paraId="5C057DC3">
      <w:pPr>
        <w:rPr>
          <w:rFonts w:hint="eastAsia"/>
          <w:b/>
          <w:highlight w:val="none"/>
        </w:rPr>
      </w:pPr>
    </w:p>
    <w:p w14:paraId="26F5F192">
      <w:pPr>
        <w:ind w:firstLine="422" w:firstLineChars="200"/>
        <w:rPr>
          <w:rFonts w:hint="eastAsia"/>
          <w:b/>
          <w:highlight w:val="none"/>
        </w:rPr>
      </w:pPr>
    </w:p>
    <w:p w14:paraId="695BA143">
      <w:pPr>
        <w:ind w:firstLine="422" w:firstLineChars="200"/>
        <w:rPr>
          <w:b/>
          <w:highlight w:val="none"/>
        </w:rPr>
      </w:pPr>
      <w:r>
        <w:rPr>
          <w:rFonts w:hint="eastAsia"/>
          <w:b/>
          <w:highlight w:val="none"/>
        </w:rPr>
        <w:t>（二）其他事项</w:t>
      </w:r>
    </w:p>
    <w:p w14:paraId="689B32E3">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2F446C7D">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2C61145D">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10</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455FB0B2">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315C6CBE">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28"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28"/>
    </w:p>
    <w:p w14:paraId="234CF028">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365D3470">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77B790F4">
      <w:pPr>
        <w:ind w:firstLine="422" w:firstLineChars="200"/>
        <w:rPr>
          <w:rFonts w:hint="eastAsia"/>
          <w:b/>
          <w:bCs/>
          <w:highlight w:val="none"/>
        </w:rPr>
      </w:pPr>
    </w:p>
    <w:p w14:paraId="2B679BDA">
      <w:pPr>
        <w:ind w:firstLine="422" w:firstLineChars="200"/>
        <w:rPr>
          <w:rFonts w:hint="eastAsia"/>
          <w:b/>
          <w:bCs/>
          <w:highlight w:val="none"/>
        </w:rPr>
      </w:pPr>
    </w:p>
    <w:p w14:paraId="32FD1C25">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34586EB3">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14:paraId="28ECD7EA">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57A1AAF4">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E74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5A31005">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33232C9F">
            <w:pPr>
              <w:widowControl/>
              <w:spacing w:line="360" w:lineRule="auto"/>
              <w:jc w:val="center"/>
              <w:rPr>
                <w:highlight w:val="none"/>
              </w:rPr>
            </w:pPr>
            <w:r>
              <w:rPr>
                <w:rFonts w:hint="eastAsia"/>
                <w:highlight w:val="none"/>
              </w:rPr>
              <w:t>货物采购</w:t>
            </w:r>
          </w:p>
        </w:tc>
        <w:tc>
          <w:tcPr>
            <w:tcW w:w="1799" w:type="dxa"/>
            <w:vAlign w:val="center"/>
          </w:tcPr>
          <w:p w14:paraId="54A76C5C">
            <w:pPr>
              <w:widowControl/>
              <w:spacing w:line="360" w:lineRule="auto"/>
              <w:jc w:val="center"/>
              <w:rPr>
                <w:highlight w:val="none"/>
              </w:rPr>
            </w:pPr>
            <w:r>
              <w:rPr>
                <w:rFonts w:hint="eastAsia"/>
                <w:highlight w:val="none"/>
              </w:rPr>
              <w:t>服务采购</w:t>
            </w:r>
          </w:p>
        </w:tc>
        <w:tc>
          <w:tcPr>
            <w:tcW w:w="1799" w:type="dxa"/>
            <w:vAlign w:val="center"/>
          </w:tcPr>
          <w:p w14:paraId="206F0645">
            <w:pPr>
              <w:widowControl/>
              <w:spacing w:line="360" w:lineRule="auto"/>
              <w:jc w:val="center"/>
              <w:rPr>
                <w:highlight w:val="none"/>
              </w:rPr>
            </w:pPr>
            <w:r>
              <w:rPr>
                <w:rFonts w:hint="eastAsia"/>
                <w:highlight w:val="none"/>
              </w:rPr>
              <w:t>工程采购</w:t>
            </w:r>
          </w:p>
        </w:tc>
      </w:tr>
      <w:tr w14:paraId="1729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C1FD1D9">
            <w:pPr>
              <w:widowControl/>
              <w:spacing w:line="360" w:lineRule="auto"/>
              <w:jc w:val="center"/>
              <w:rPr>
                <w:highlight w:val="none"/>
              </w:rPr>
            </w:pPr>
            <w:r>
              <w:rPr>
                <w:rFonts w:hint="eastAsia"/>
                <w:highlight w:val="none"/>
              </w:rPr>
              <w:t>100万元以下</w:t>
            </w:r>
          </w:p>
        </w:tc>
        <w:tc>
          <w:tcPr>
            <w:tcW w:w="1799" w:type="dxa"/>
            <w:vAlign w:val="center"/>
          </w:tcPr>
          <w:p w14:paraId="6236B9B9">
            <w:pPr>
              <w:widowControl/>
              <w:spacing w:line="360" w:lineRule="auto"/>
              <w:jc w:val="center"/>
              <w:rPr>
                <w:highlight w:val="none"/>
              </w:rPr>
            </w:pPr>
            <w:r>
              <w:rPr>
                <w:rFonts w:hint="eastAsia"/>
                <w:highlight w:val="none"/>
              </w:rPr>
              <w:t>1.5%</w:t>
            </w:r>
          </w:p>
        </w:tc>
        <w:tc>
          <w:tcPr>
            <w:tcW w:w="1799" w:type="dxa"/>
            <w:vAlign w:val="center"/>
          </w:tcPr>
          <w:p w14:paraId="148FF578">
            <w:pPr>
              <w:widowControl/>
              <w:spacing w:line="360" w:lineRule="auto"/>
              <w:jc w:val="center"/>
              <w:rPr>
                <w:highlight w:val="none"/>
              </w:rPr>
            </w:pPr>
            <w:r>
              <w:rPr>
                <w:rFonts w:hint="eastAsia"/>
                <w:highlight w:val="none"/>
              </w:rPr>
              <w:t>1.5%</w:t>
            </w:r>
          </w:p>
        </w:tc>
        <w:tc>
          <w:tcPr>
            <w:tcW w:w="1799" w:type="dxa"/>
            <w:vAlign w:val="center"/>
          </w:tcPr>
          <w:p w14:paraId="2A53F044">
            <w:pPr>
              <w:widowControl/>
              <w:spacing w:line="360" w:lineRule="auto"/>
              <w:jc w:val="center"/>
              <w:rPr>
                <w:highlight w:val="none"/>
              </w:rPr>
            </w:pPr>
            <w:r>
              <w:rPr>
                <w:rFonts w:hint="eastAsia"/>
                <w:highlight w:val="none"/>
              </w:rPr>
              <w:t>1.0%</w:t>
            </w:r>
          </w:p>
        </w:tc>
      </w:tr>
      <w:tr w14:paraId="0AD0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57178A">
            <w:pPr>
              <w:widowControl/>
              <w:spacing w:line="360" w:lineRule="auto"/>
              <w:jc w:val="center"/>
              <w:rPr>
                <w:highlight w:val="none"/>
              </w:rPr>
            </w:pPr>
            <w:r>
              <w:rPr>
                <w:rFonts w:hint="eastAsia"/>
                <w:highlight w:val="none"/>
              </w:rPr>
              <w:t>100万元（含）-500万元</w:t>
            </w:r>
          </w:p>
        </w:tc>
        <w:tc>
          <w:tcPr>
            <w:tcW w:w="1799" w:type="dxa"/>
            <w:vAlign w:val="center"/>
          </w:tcPr>
          <w:p w14:paraId="3856717E">
            <w:pPr>
              <w:widowControl/>
              <w:spacing w:line="360" w:lineRule="auto"/>
              <w:jc w:val="center"/>
              <w:rPr>
                <w:highlight w:val="none"/>
              </w:rPr>
            </w:pPr>
            <w:r>
              <w:rPr>
                <w:rFonts w:hint="eastAsia"/>
                <w:highlight w:val="none"/>
              </w:rPr>
              <w:t>1.1%</w:t>
            </w:r>
          </w:p>
        </w:tc>
        <w:tc>
          <w:tcPr>
            <w:tcW w:w="1799" w:type="dxa"/>
            <w:vAlign w:val="center"/>
          </w:tcPr>
          <w:p w14:paraId="6A7DD5AE">
            <w:pPr>
              <w:widowControl/>
              <w:spacing w:line="360" w:lineRule="auto"/>
              <w:jc w:val="center"/>
              <w:rPr>
                <w:highlight w:val="none"/>
              </w:rPr>
            </w:pPr>
            <w:r>
              <w:rPr>
                <w:rFonts w:hint="eastAsia"/>
                <w:highlight w:val="none"/>
              </w:rPr>
              <w:t>0.8%</w:t>
            </w:r>
          </w:p>
        </w:tc>
        <w:tc>
          <w:tcPr>
            <w:tcW w:w="1799" w:type="dxa"/>
            <w:vAlign w:val="center"/>
          </w:tcPr>
          <w:p w14:paraId="2C9754AC">
            <w:pPr>
              <w:widowControl/>
              <w:spacing w:line="360" w:lineRule="auto"/>
              <w:jc w:val="center"/>
              <w:rPr>
                <w:highlight w:val="none"/>
              </w:rPr>
            </w:pPr>
            <w:r>
              <w:rPr>
                <w:rFonts w:hint="eastAsia"/>
                <w:highlight w:val="none"/>
              </w:rPr>
              <w:t>0.7%</w:t>
            </w:r>
          </w:p>
        </w:tc>
      </w:tr>
      <w:tr w14:paraId="63B0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99B9F6D">
            <w:pPr>
              <w:widowControl/>
              <w:spacing w:line="360" w:lineRule="auto"/>
              <w:jc w:val="center"/>
              <w:rPr>
                <w:highlight w:val="none"/>
              </w:rPr>
            </w:pPr>
            <w:r>
              <w:rPr>
                <w:rFonts w:hint="eastAsia"/>
                <w:highlight w:val="none"/>
              </w:rPr>
              <w:t>500万元（含）-1000万元</w:t>
            </w:r>
          </w:p>
        </w:tc>
        <w:tc>
          <w:tcPr>
            <w:tcW w:w="1799" w:type="dxa"/>
            <w:vAlign w:val="center"/>
          </w:tcPr>
          <w:p w14:paraId="765ECE44">
            <w:pPr>
              <w:widowControl/>
              <w:spacing w:line="360" w:lineRule="auto"/>
              <w:jc w:val="center"/>
              <w:rPr>
                <w:highlight w:val="none"/>
              </w:rPr>
            </w:pPr>
            <w:r>
              <w:rPr>
                <w:rFonts w:hint="eastAsia"/>
                <w:highlight w:val="none"/>
              </w:rPr>
              <w:t>0.8%</w:t>
            </w:r>
          </w:p>
        </w:tc>
        <w:tc>
          <w:tcPr>
            <w:tcW w:w="1799" w:type="dxa"/>
            <w:vAlign w:val="center"/>
          </w:tcPr>
          <w:p w14:paraId="2D2F37E8">
            <w:pPr>
              <w:widowControl/>
              <w:spacing w:line="360" w:lineRule="auto"/>
              <w:jc w:val="center"/>
              <w:rPr>
                <w:highlight w:val="none"/>
              </w:rPr>
            </w:pPr>
            <w:r>
              <w:rPr>
                <w:rFonts w:hint="eastAsia"/>
                <w:highlight w:val="none"/>
              </w:rPr>
              <w:t>0.45%</w:t>
            </w:r>
          </w:p>
        </w:tc>
        <w:tc>
          <w:tcPr>
            <w:tcW w:w="1799" w:type="dxa"/>
            <w:vAlign w:val="center"/>
          </w:tcPr>
          <w:p w14:paraId="16CAF126">
            <w:pPr>
              <w:widowControl/>
              <w:spacing w:line="360" w:lineRule="auto"/>
              <w:jc w:val="center"/>
              <w:rPr>
                <w:highlight w:val="none"/>
              </w:rPr>
            </w:pPr>
            <w:r>
              <w:rPr>
                <w:rFonts w:hint="eastAsia"/>
                <w:highlight w:val="none"/>
              </w:rPr>
              <w:t>0.55%</w:t>
            </w:r>
          </w:p>
        </w:tc>
      </w:tr>
      <w:tr w14:paraId="357E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22AC90">
            <w:pPr>
              <w:widowControl/>
              <w:spacing w:line="360" w:lineRule="auto"/>
              <w:jc w:val="center"/>
              <w:rPr>
                <w:highlight w:val="none"/>
              </w:rPr>
            </w:pPr>
            <w:r>
              <w:rPr>
                <w:rFonts w:hint="eastAsia"/>
                <w:highlight w:val="none"/>
              </w:rPr>
              <w:t>1000万元（含）-5000万元</w:t>
            </w:r>
          </w:p>
        </w:tc>
        <w:tc>
          <w:tcPr>
            <w:tcW w:w="1799" w:type="dxa"/>
            <w:vAlign w:val="center"/>
          </w:tcPr>
          <w:p w14:paraId="7BC82734">
            <w:pPr>
              <w:widowControl/>
              <w:spacing w:line="360" w:lineRule="auto"/>
              <w:jc w:val="center"/>
              <w:rPr>
                <w:highlight w:val="none"/>
              </w:rPr>
            </w:pPr>
            <w:r>
              <w:rPr>
                <w:rFonts w:hint="eastAsia"/>
                <w:highlight w:val="none"/>
              </w:rPr>
              <w:t>0.5%</w:t>
            </w:r>
          </w:p>
        </w:tc>
        <w:tc>
          <w:tcPr>
            <w:tcW w:w="1799" w:type="dxa"/>
            <w:vAlign w:val="center"/>
          </w:tcPr>
          <w:p w14:paraId="76796D60">
            <w:pPr>
              <w:widowControl/>
              <w:spacing w:line="360" w:lineRule="auto"/>
              <w:jc w:val="center"/>
              <w:rPr>
                <w:highlight w:val="none"/>
              </w:rPr>
            </w:pPr>
            <w:r>
              <w:rPr>
                <w:rFonts w:hint="eastAsia"/>
                <w:highlight w:val="none"/>
              </w:rPr>
              <w:t>0.25%</w:t>
            </w:r>
          </w:p>
        </w:tc>
        <w:tc>
          <w:tcPr>
            <w:tcW w:w="1799" w:type="dxa"/>
            <w:vAlign w:val="center"/>
          </w:tcPr>
          <w:p w14:paraId="2177AE54">
            <w:pPr>
              <w:widowControl/>
              <w:spacing w:line="360" w:lineRule="auto"/>
              <w:jc w:val="center"/>
              <w:rPr>
                <w:highlight w:val="none"/>
              </w:rPr>
            </w:pPr>
            <w:r>
              <w:rPr>
                <w:rFonts w:hint="eastAsia"/>
                <w:highlight w:val="none"/>
              </w:rPr>
              <w:t>0.35%</w:t>
            </w:r>
          </w:p>
        </w:tc>
      </w:tr>
      <w:tr w14:paraId="1322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3094D29">
            <w:pPr>
              <w:widowControl/>
              <w:spacing w:line="360" w:lineRule="auto"/>
              <w:jc w:val="center"/>
              <w:rPr>
                <w:highlight w:val="none"/>
              </w:rPr>
            </w:pPr>
            <w:r>
              <w:rPr>
                <w:rFonts w:hint="eastAsia"/>
                <w:highlight w:val="none"/>
              </w:rPr>
              <w:t>5000万元（含）-1亿元</w:t>
            </w:r>
          </w:p>
        </w:tc>
        <w:tc>
          <w:tcPr>
            <w:tcW w:w="1799" w:type="dxa"/>
            <w:vAlign w:val="center"/>
          </w:tcPr>
          <w:p w14:paraId="541C26AE">
            <w:pPr>
              <w:widowControl/>
              <w:spacing w:line="360" w:lineRule="auto"/>
              <w:jc w:val="center"/>
              <w:rPr>
                <w:highlight w:val="none"/>
              </w:rPr>
            </w:pPr>
            <w:r>
              <w:rPr>
                <w:rFonts w:hint="eastAsia"/>
                <w:highlight w:val="none"/>
              </w:rPr>
              <w:t>0.25%</w:t>
            </w:r>
          </w:p>
        </w:tc>
        <w:tc>
          <w:tcPr>
            <w:tcW w:w="1799" w:type="dxa"/>
            <w:vAlign w:val="center"/>
          </w:tcPr>
          <w:p w14:paraId="1CE9A404">
            <w:pPr>
              <w:widowControl/>
              <w:spacing w:line="360" w:lineRule="auto"/>
              <w:jc w:val="center"/>
              <w:rPr>
                <w:highlight w:val="none"/>
              </w:rPr>
            </w:pPr>
            <w:r>
              <w:rPr>
                <w:rFonts w:hint="eastAsia"/>
                <w:highlight w:val="none"/>
              </w:rPr>
              <w:t>0.1%</w:t>
            </w:r>
          </w:p>
        </w:tc>
        <w:tc>
          <w:tcPr>
            <w:tcW w:w="1799" w:type="dxa"/>
            <w:vAlign w:val="center"/>
          </w:tcPr>
          <w:p w14:paraId="42B56D74">
            <w:pPr>
              <w:widowControl/>
              <w:spacing w:line="360" w:lineRule="auto"/>
              <w:jc w:val="center"/>
              <w:rPr>
                <w:highlight w:val="none"/>
              </w:rPr>
            </w:pPr>
            <w:r>
              <w:rPr>
                <w:rFonts w:hint="eastAsia"/>
                <w:highlight w:val="none"/>
              </w:rPr>
              <w:t>0.2%</w:t>
            </w:r>
          </w:p>
        </w:tc>
      </w:tr>
      <w:tr w14:paraId="582A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954CD7E">
            <w:pPr>
              <w:widowControl/>
              <w:spacing w:line="360" w:lineRule="auto"/>
              <w:jc w:val="center"/>
              <w:rPr>
                <w:highlight w:val="none"/>
              </w:rPr>
            </w:pPr>
            <w:r>
              <w:rPr>
                <w:rFonts w:hint="eastAsia"/>
                <w:highlight w:val="none"/>
              </w:rPr>
              <w:t>1亿元（含）-5亿元</w:t>
            </w:r>
          </w:p>
        </w:tc>
        <w:tc>
          <w:tcPr>
            <w:tcW w:w="1799" w:type="dxa"/>
            <w:vAlign w:val="center"/>
          </w:tcPr>
          <w:p w14:paraId="030D12E6">
            <w:pPr>
              <w:widowControl/>
              <w:spacing w:line="360" w:lineRule="auto"/>
              <w:jc w:val="center"/>
              <w:rPr>
                <w:highlight w:val="none"/>
              </w:rPr>
            </w:pPr>
            <w:r>
              <w:rPr>
                <w:rFonts w:hint="eastAsia"/>
                <w:highlight w:val="none"/>
              </w:rPr>
              <w:t>0.05%</w:t>
            </w:r>
          </w:p>
        </w:tc>
        <w:tc>
          <w:tcPr>
            <w:tcW w:w="1799" w:type="dxa"/>
            <w:vAlign w:val="center"/>
          </w:tcPr>
          <w:p w14:paraId="490011B0">
            <w:pPr>
              <w:widowControl/>
              <w:spacing w:line="360" w:lineRule="auto"/>
              <w:jc w:val="center"/>
              <w:rPr>
                <w:highlight w:val="none"/>
              </w:rPr>
            </w:pPr>
            <w:r>
              <w:rPr>
                <w:rFonts w:hint="eastAsia"/>
                <w:highlight w:val="none"/>
              </w:rPr>
              <w:t>0.05%</w:t>
            </w:r>
          </w:p>
        </w:tc>
        <w:tc>
          <w:tcPr>
            <w:tcW w:w="1799" w:type="dxa"/>
            <w:vAlign w:val="center"/>
          </w:tcPr>
          <w:p w14:paraId="3BE03021">
            <w:pPr>
              <w:widowControl/>
              <w:spacing w:line="360" w:lineRule="auto"/>
              <w:jc w:val="center"/>
              <w:rPr>
                <w:highlight w:val="none"/>
              </w:rPr>
            </w:pPr>
            <w:r>
              <w:rPr>
                <w:rFonts w:hint="eastAsia"/>
                <w:highlight w:val="none"/>
              </w:rPr>
              <w:t>0.05%</w:t>
            </w:r>
          </w:p>
        </w:tc>
      </w:tr>
      <w:tr w14:paraId="4B07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A09D2BA">
            <w:pPr>
              <w:widowControl/>
              <w:spacing w:line="360" w:lineRule="auto"/>
              <w:jc w:val="center"/>
              <w:rPr>
                <w:highlight w:val="none"/>
              </w:rPr>
            </w:pPr>
            <w:r>
              <w:rPr>
                <w:rFonts w:hint="eastAsia"/>
                <w:highlight w:val="none"/>
              </w:rPr>
              <w:t>5亿元（含）-10亿元</w:t>
            </w:r>
          </w:p>
        </w:tc>
        <w:tc>
          <w:tcPr>
            <w:tcW w:w="1799" w:type="dxa"/>
            <w:vAlign w:val="center"/>
          </w:tcPr>
          <w:p w14:paraId="0113CA3A">
            <w:pPr>
              <w:widowControl/>
              <w:spacing w:line="360" w:lineRule="auto"/>
              <w:jc w:val="center"/>
              <w:rPr>
                <w:highlight w:val="none"/>
              </w:rPr>
            </w:pPr>
            <w:r>
              <w:rPr>
                <w:rFonts w:hint="eastAsia"/>
                <w:highlight w:val="none"/>
              </w:rPr>
              <w:t>0.035%</w:t>
            </w:r>
          </w:p>
        </w:tc>
        <w:tc>
          <w:tcPr>
            <w:tcW w:w="1799" w:type="dxa"/>
            <w:vAlign w:val="center"/>
          </w:tcPr>
          <w:p w14:paraId="227F7272">
            <w:pPr>
              <w:widowControl/>
              <w:spacing w:line="360" w:lineRule="auto"/>
              <w:jc w:val="center"/>
              <w:rPr>
                <w:highlight w:val="none"/>
              </w:rPr>
            </w:pPr>
            <w:r>
              <w:rPr>
                <w:rFonts w:hint="eastAsia"/>
                <w:highlight w:val="none"/>
              </w:rPr>
              <w:t>0.035%</w:t>
            </w:r>
          </w:p>
        </w:tc>
        <w:tc>
          <w:tcPr>
            <w:tcW w:w="1799" w:type="dxa"/>
            <w:vAlign w:val="center"/>
          </w:tcPr>
          <w:p w14:paraId="16226B99">
            <w:pPr>
              <w:widowControl/>
              <w:spacing w:line="360" w:lineRule="auto"/>
              <w:jc w:val="center"/>
              <w:rPr>
                <w:highlight w:val="none"/>
              </w:rPr>
            </w:pPr>
            <w:r>
              <w:rPr>
                <w:rFonts w:hint="eastAsia"/>
                <w:highlight w:val="none"/>
              </w:rPr>
              <w:t>0.035%</w:t>
            </w:r>
          </w:p>
        </w:tc>
      </w:tr>
      <w:tr w14:paraId="4E8C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24D0511">
            <w:pPr>
              <w:widowControl/>
              <w:spacing w:line="360" w:lineRule="auto"/>
              <w:jc w:val="center"/>
              <w:rPr>
                <w:highlight w:val="none"/>
              </w:rPr>
            </w:pPr>
            <w:r>
              <w:rPr>
                <w:rFonts w:hint="eastAsia"/>
                <w:highlight w:val="none"/>
              </w:rPr>
              <w:t>10亿元（含）-50亿元</w:t>
            </w:r>
          </w:p>
        </w:tc>
        <w:tc>
          <w:tcPr>
            <w:tcW w:w="1799" w:type="dxa"/>
            <w:vAlign w:val="center"/>
          </w:tcPr>
          <w:p w14:paraId="7C03A065">
            <w:pPr>
              <w:widowControl/>
              <w:spacing w:line="360" w:lineRule="auto"/>
              <w:jc w:val="center"/>
              <w:rPr>
                <w:highlight w:val="none"/>
              </w:rPr>
            </w:pPr>
            <w:r>
              <w:rPr>
                <w:rFonts w:hint="eastAsia"/>
                <w:highlight w:val="none"/>
              </w:rPr>
              <w:t>0.008%</w:t>
            </w:r>
          </w:p>
        </w:tc>
        <w:tc>
          <w:tcPr>
            <w:tcW w:w="1799" w:type="dxa"/>
            <w:vAlign w:val="center"/>
          </w:tcPr>
          <w:p w14:paraId="3D8756CB">
            <w:pPr>
              <w:widowControl/>
              <w:spacing w:line="360" w:lineRule="auto"/>
              <w:jc w:val="center"/>
              <w:rPr>
                <w:highlight w:val="none"/>
              </w:rPr>
            </w:pPr>
            <w:r>
              <w:rPr>
                <w:rFonts w:hint="eastAsia"/>
                <w:highlight w:val="none"/>
              </w:rPr>
              <w:t>0.008%</w:t>
            </w:r>
          </w:p>
        </w:tc>
        <w:tc>
          <w:tcPr>
            <w:tcW w:w="1799" w:type="dxa"/>
            <w:vAlign w:val="center"/>
          </w:tcPr>
          <w:p w14:paraId="2C2C53E0">
            <w:pPr>
              <w:widowControl/>
              <w:spacing w:line="360" w:lineRule="auto"/>
              <w:jc w:val="center"/>
              <w:rPr>
                <w:highlight w:val="none"/>
              </w:rPr>
            </w:pPr>
            <w:r>
              <w:rPr>
                <w:rFonts w:hint="eastAsia"/>
                <w:highlight w:val="none"/>
              </w:rPr>
              <w:t>0.008%</w:t>
            </w:r>
          </w:p>
        </w:tc>
      </w:tr>
      <w:tr w14:paraId="740A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3501161">
            <w:pPr>
              <w:widowControl/>
              <w:spacing w:line="360" w:lineRule="auto"/>
              <w:jc w:val="center"/>
              <w:rPr>
                <w:highlight w:val="none"/>
              </w:rPr>
            </w:pPr>
            <w:r>
              <w:rPr>
                <w:rFonts w:hint="eastAsia"/>
                <w:highlight w:val="none"/>
              </w:rPr>
              <w:t>50亿元（含）-100亿元</w:t>
            </w:r>
          </w:p>
        </w:tc>
        <w:tc>
          <w:tcPr>
            <w:tcW w:w="1799" w:type="dxa"/>
            <w:vAlign w:val="center"/>
          </w:tcPr>
          <w:p w14:paraId="070CBB96">
            <w:pPr>
              <w:widowControl/>
              <w:spacing w:line="360" w:lineRule="auto"/>
              <w:jc w:val="center"/>
              <w:rPr>
                <w:highlight w:val="none"/>
              </w:rPr>
            </w:pPr>
            <w:r>
              <w:rPr>
                <w:rFonts w:hint="eastAsia"/>
                <w:highlight w:val="none"/>
              </w:rPr>
              <w:t>0.006%</w:t>
            </w:r>
          </w:p>
        </w:tc>
        <w:tc>
          <w:tcPr>
            <w:tcW w:w="1799" w:type="dxa"/>
            <w:vAlign w:val="center"/>
          </w:tcPr>
          <w:p w14:paraId="17419848">
            <w:pPr>
              <w:widowControl/>
              <w:spacing w:line="360" w:lineRule="auto"/>
              <w:jc w:val="center"/>
              <w:rPr>
                <w:highlight w:val="none"/>
              </w:rPr>
            </w:pPr>
            <w:r>
              <w:rPr>
                <w:rFonts w:hint="eastAsia"/>
                <w:highlight w:val="none"/>
              </w:rPr>
              <w:t>0.006%</w:t>
            </w:r>
          </w:p>
        </w:tc>
        <w:tc>
          <w:tcPr>
            <w:tcW w:w="1799" w:type="dxa"/>
            <w:vAlign w:val="center"/>
          </w:tcPr>
          <w:p w14:paraId="0A2F73E2">
            <w:pPr>
              <w:widowControl/>
              <w:spacing w:line="360" w:lineRule="auto"/>
              <w:jc w:val="center"/>
              <w:rPr>
                <w:highlight w:val="none"/>
              </w:rPr>
            </w:pPr>
            <w:r>
              <w:rPr>
                <w:rFonts w:hint="eastAsia"/>
                <w:highlight w:val="none"/>
              </w:rPr>
              <w:t>0.006%</w:t>
            </w:r>
          </w:p>
        </w:tc>
      </w:tr>
      <w:tr w14:paraId="51F1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E3EA40">
            <w:pPr>
              <w:widowControl/>
              <w:spacing w:line="360" w:lineRule="auto"/>
              <w:jc w:val="center"/>
              <w:rPr>
                <w:highlight w:val="none"/>
              </w:rPr>
            </w:pPr>
            <w:r>
              <w:rPr>
                <w:rFonts w:hint="eastAsia"/>
                <w:highlight w:val="none"/>
              </w:rPr>
              <w:t>100亿元（含）以上</w:t>
            </w:r>
          </w:p>
        </w:tc>
        <w:tc>
          <w:tcPr>
            <w:tcW w:w="1799" w:type="dxa"/>
            <w:vAlign w:val="center"/>
          </w:tcPr>
          <w:p w14:paraId="6C93A113">
            <w:pPr>
              <w:widowControl/>
              <w:spacing w:line="360" w:lineRule="auto"/>
              <w:jc w:val="center"/>
              <w:rPr>
                <w:highlight w:val="none"/>
              </w:rPr>
            </w:pPr>
            <w:r>
              <w:rPr>
                <w:rFonts w:hint="eastAsia"/>
                <w:highlight w:val="none"/>
              </w:rPr>
              <w:t>0.004%</w:t>
            </w:r>
          </w:p>
        </w:tc>
        <w:tc>
          <w:tcPr>
            <w:tcW w:w="1799" w:type="dxa"/>
            <w:vAlign w:val="center"/>
          </w:tcPr>
          <w:p w14:paraId="1B190C28">
            <w:pPr>
              <w:widowControl/>
              <w:spacing w:line="360" w:lineRule="auto"/>
              <w:jc w:val="center"/>
              <w:rPr>
                <w:highlight w:val="none"/>
              </w:rPr>
            </w:pPr>
            <w:r>
              <w:rPr>
                <w:rFonts w:hint="eastAsia"/>
                <w:highlight w:val="none"/>
              </w:rPr>
              <w:t>0.004%</w:t>
            </w:r>
          </w:p>
        </w:tc>
        <w:tc>
          <w:tcPr>
            <w:tcW w:w="1799" w:type="dxa"/>
            <w:vAlign w:val="center"/>
          </w:tcPr>
          <w:p w14:paraId="553CBDE0">
            <w:pPr>
              <w:widowControl/>
              <w:spacing w:line="360" w:lineRule="auto"/>
              <w:jc w:val="center"/>
              <w:rPr>
                <w:highlight w:val="none"/>
              </w:rPr>
            </w:pPr>
            <w:r>
              <w:rPr>
                <w:rFonts w:hint="eastAsia"/>
                <w:highlight w:val="none"/>
              </w:rPr>
              <w:t>0.004%</w:t>
            </w:r>
          </w:p>
        </w:tc>
      </w:tr>
    </w:tbl>
    <w:p w14:paraId="0282FA27">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4782D08A">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2CE334F3">
      <w:pPr>
        <w:ind w:firstLine="420" w:firstLineChars="200"/>
        <w:rPr>
          <w:highlight w:val="none"/>
        </w:rPr>
      </w:pPr>
    </w:p>
    <w:p w14:paraId="4BD4BD86">
      <w:pPr>
        <w:ind w:firstLine="420" w:firstLineChars="200"/>
        <w:rPr>
          <w:highlight w:val="none"/>
        </w:rPr>
      </w:pPr>
      <w:r>
        <w:rPr>
          <w:rFonts w:hint="eastAsia"/>
          <w:highlight w:val="none"/>
        </w:rPr>
        <w:t>如某货物采购项目，中标（成交）金额为600万元，总共交纳的代理服务费的具体计算过程如下：</w:t>
      </w:r>
    </w:p>
    <w:p w14:paraId="58970DC7">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035D15A7">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3C0CD8BF">
      <w:pPr>
        <w:pStyle w:val="9"/>
        <w:rPr>
          <w:b/>
          <w:highlight w:val="none"/>
        </w:rPr>
      </w:pPr>
    </w:p>
    <w:p w14:paraId="520DFF65">
      <w:pPr>
        <w:pStyle w:val="9"/>
        <w:rPr>
          <w:b/>
          <w:highlight w:val="none"/>
        </w:rPr>
      </w:pPr>
    </w:p>
    <w:p w14:paraId="1C6A29A8">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2F150862">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4FA725EE">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3123154E">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28439BD8">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25084185">
      <w:pPr>
        <w:pStyle w:val="37"/>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030FFDF7">
      <w:pPr>
        <w:pStyle w:val="9"/>
        <w:rPr>
          <w:b/>
          <w:highlight w:val="none"/>
        </w:rPr>
        <w:sectPr>
          <w:pgSz w:w="11907" w:h="16840"/>
          <w:pgMar w:top="1440" w:right="1797" w:bottom="1440" w:left="1797" w:header="851" w:footer="992" w:gutter="0"/>
          <w:cols w:space="425" w:num="1"/>
          <w:titlePg/>
          <w:docGrid w:linePitch="462" w:charSpace="0"/>
        </w:sectPr>
      </w:pPr>
    </w:p>
    <w:p w14:paraId="58AFC172">
      <w:pPr>
        <w:pStyle w:val="6"/>
        <w:rPr>
          <w:sz w:val="28"/>
          <w:szCs w:val="28"/>
          <w:highlight w:val="none"/>
        </w:rPr>
      </w:pPr>
      <w:bookmarkStart w:id="29" w:name="_Toc128884461"/>
      <w:r>
        <w:rPr>
          <w:rFonts w:hint="eastAsia"/>
          <w:sz w:val="28"/>
          <w:szCs w:val="28"/>
          <w:highlight w:val="none"/>
        </w:rPr>
        <w:t>第三章 用户需求书</w:t>
      </w:r>
    </w:p>
    <w:p w14:paraId="7D992A89">
      <w:pPr>
        <w:pStyle w:val="6"/>
        <w:spacing w:before="120" w:beforeLines="50" w:after="120" w:afterLines="50"/>
        <w:rPr>
          <w:szCs w:val="24"/>
          <w:highlight w:val="none"/>
        </w:rPr>
      </w:pPr>
      <w:r>
        <w:rPr>
          <w:rFonts w:hint="eastAsia"/>
          <w:szCs w:val="24"/>
          <w:highlight w:val="none"/>
        </w:rPr>
        <w:t>一、项目基本信息</w:t>
      </w:r>
    </w:p>
    <w:p w14:paraId="47AD2758">
      <w:pPr>
        <w:rPr>
          <w:rFonts w:ascii="宋体" w:hAnsi="宋体"/>
          <w:b/>
          <w:color w:val="FF0000"/>
          <w:szCs w:val="21"/>
          <w:highlight w:val="none"/>
        </w:rPr>
      </w:pPr>
    </w:p>
    <w:tbl>
      <w:tblPr>
        <w:tblStyle w:val="44"/>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14:paraId="64E5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4A09630B">
            <w:pPr>
              <w:jc w:val="center"/>
              <w:rPr>
                <w:bCs/>
                <w:szCs w:val="21"/>
                <w:highlight w:val="none"/>
              </w:rPr>
            </w:pPr>
            <w:r>
              <w:rPr>
                <w:rFonts w:hint="eastAsia"/>
                <w:bCs/>
                <w:szCs w:val="21"/>
                <w:highlight w:val="none"/>
              </w:rPr>
              <w:t>序号</w:t>
            </w:r>
          </w:p>
        </w:tc>
        <w:tc>
          <w:tcPr>
            <w:tcW w:w="2665" w:type="pct"/>
            <w:vAlign w:val="center"/>
          </w:tcPr>
          <w:p w14:paraId="44F83426">
            <w:pPr>
              <w:jc w:val="center"/>
              <w:rPr>
                <w:bCs/>
                <w:szCs w:val="21"/>
                <w:highlight w:val="none"/>
              </w:rPr>
            </w:pPr>
            <w:r>
              <w:rPr>
                <w:rFonts w:hint="eastAsia"/>
                <w:bCs/>
                <w:szCs w:val="21"/>
                <w:highlight w:val="none"/>
              </w:rPr>
              <w:t>采购项目名称</w:t>
            </w:r>
          </w:p>
        </w:tc>
        <w:tc>
          <w:tcPr>
            <w:tcW w:w="1986" w:type="pct"/>
            <w:vAlign w:val="center"/>
          </w:tcPr>
          <w:p w14:paraId="51155EA9">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14:paraId="5890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48" w:type="pct"/>
            <w:vAlign w:val="center"/>
          </w:tcPr>
          <w:p w14:paraId="5D5A7897">
            <w:pPr>
              <w:jc w:val="center"/>
              <w:rPr>
                <w:bCs/>
                <w:color w:val="FF0000"/>
                <w:szCs w:val="21"/>
                <w:highlight w:val="none"/>
              </w:rPr>
            </w:pPr>
            <w:r>
              <w:rPr>
                <w:rFonts w:hint="eastAsia"/>
                <w:bCs/>
                <w:color w:val="FF0000"/>
                <w:szCs w:val="21"/>
                <w:highlight w:val="none"/>
              </w:rPr>
              <w:t>1</w:t>
            </w:r>
          </w:p>
        </w:tc>
        <w:tc>
          <w:tcPr>
            <w:tcW w:w="2665" w:type="pct"/>
            <w:vAlign w:val="center"/>
          </w:tcPr>
          <w:p w14:paraId="6885EAEE">
            <w:pPr>
              <w:jc w:val="center"/>
              <w:rPr>
                <w:rFonts w:hint="eastAsia" w:eastAsia="宋体"/>
                <w:b/>
                <w:bCs/>
                <w:color w:val="FF0000"/>
                <w:szCs w:val="21"/>
                <w:highlight w:val="none"/>
                <w:lang w:eastAsia="zh-CN"/>
              </w:rPr>
            </w:pPr>
            <w:r>
              <w:rPr>
                <w:rFonts w:hint="eastAsia" w:ascii="宋体" w:hAnsi="宋体"/>
                <w:bCs/>
                <w:szCs w:val="21"/>
                <w:highlight w:val="none"/>
                <w:lang w:eastAsia="zh-CN"/>
              </w:rPr>
              <w:t>福田区人工智能教育创新社区服务采购</w:t>
            </w:r>
          </w:p>
        </w:tc>
        <w:tc>
          <w:tcPr>
            <w:tcW w:w="1986" w:type="pct"/>
            <w:vAlign w:val="center"/>
          </w:tcPr>
          <w:p w14:paraId="260AC466">
            <w:pPr>
              <w:jc w:val="center"/>
              <w:rPr>
                <w:rFonts w:hint="default" w:eastAsia="宋体"/>
                <w:bCs/>
                <w:color w:val="FF0000"/>
                <w:szCs w:val="21"/>
                <w:highlight w:val="none"/>
                <w:lang w:val="en-US" w:eastAsia="zh-CN"/>
              </w:rPr>
            </w:pPr>
            <w:r>
              <w:rPr>
                <w:rFonts w:hint="eastAsia" w:ascii="宋体" w:hAnsi="宋体"/>
                <w:bCs/>
                <w:szCs w:val="21"/>
                <w:highlight w:val="none"/>
              </w:rPr>
              <w:t>760，000</w:t>
            </w:r>
            <w:r>
              <w:rPr>
                <w:rFonts w:hint="eastAsia" w:ascii="宋体" w:hAnsi="宋体"/>
                <w:bCs/>
                <w:szCs w:val="21"/>
                <w:highlight w:val="none"/>
                <w:lang w:val="en-US" w:eastAsia="zh-CN"/>
              </w:rPr>
              <w:t>.00</w:t>
            </w:r>
          </w:p>
        </w:tc>
      </w:tr>
    </w:tbl>
    <w:p w14:paraId="79F13E10">
      <w:pPr>
        <w:rPr>
          <w:rFonts w:ascii="宋体" w:hAnsi="宋体"/>
          <w:b/>
          <w:color w:val="FF0000"/>
          <w:szCs w:val="21"/>
          <w:highlight w:val="none"/>
        </w:rPr>
      </w:pPr>
    </w:p>
    <w:p w14:paraId="70BAE00B">
      <w:pPr>
        <w:pStyle w:val="6"/>
        <w:spacing w:before="120" w:beforeLines="50" w:after="120" w:afterLines="50"/>
        <w:rPr>
          <w:szCs w:val="24"/>
          <w:highlight w:val="none"/>
        </w:rPr>
      </w:pPr>
      <w:r>
        <w:rPr>
          <w:rFonts w:hint="eastAsia"/>
          <w:szCs w:val="24"/>
          <w:highlight w:val="none"/>
        </w:rPr>
        <w:t>二、项目概况</w:t>
      </w:r>
    </w:p>
    <w:p w14:paraId="1C3D19F1">
      <w:pPr>
        <w:ind w:firstLine="420" w:firstLineChars="200"/>
        <w:jc w:val="left"/>
        <w:rPr>
          <w:rFonts w:hint="eastAsia" w:ascii="宋体" w:hAnsi="宋体"/>
          <w:color w:val="auto"/>
          <w:szCs w:val="21"/>
          <w:highlight w:val="none"/>
        </w:rPr>
      </w:pPr>
      <w:r>
        <w:rPr>
          <w:rFonts w:hint="eastAsia" w:ascii="宋体" w:hAnsi="宋体"/>
          <w:color w:val="auto"/>
          <w:szCs w:val="21"/>
          <w:highlight w:val="none"/>
        </w:rPr>
        <w:t>福田区在推进全学段人工智能教育普及过程中，通过“学用创治”四维框架积累了丰富经验。在此背景下，为支撑全国人工智能教育基地学校联盟，解决其在资源统筹、场景应用、师生分层培养及社区化协作等方面的迫切需求，特实施本“人工智能教育创新社区</w:t>
      </w:r>
      <w:r>
        <w:rPr>
          <w:rFonts w:hint="eastAsia" w:ascii="宋体" w:hAnsi="宋体"/>
          <w:color w:val="auto"/>
          <w:szCs w:val="21"/>
          <w:highlight w:val="none"/>
          <w:lang w:val="en-US" w:eastAsia="zh-CN"/>
        </w:rPr>
        <w:t>服务</w:t>
      </w:r>
      <w:r>
        <w:rPr>
          <w:rFonts w:hint="eastAsia" w:ascii="宋体" w:hAnsi="宋体"/>
          <w:color w:val="auto"/>
          <w:szCs w:val="21"/>
          <w:highlight w:val="none"/>
        </w:rPr>
        <w:t>”项目</w:t>
      </w:r>
      <w:r>
        <w:rPr>
          <w:rFonts w:hint="eastAsia" w:ascii="宋体" w:hAnsi="宋体"/>
          <w:color w:val="auto"/>
          <w:szCs w:val="21"/>
          <w:highlight w:val="none"/>
          <w:lang w:val="en-US" w:eastAsia="zh-CN"/>
        </w:rPr>
        <w:t>的采购</w:t>
      </w:r>
      <w:r>
        <w:rPr>
          <w:rFonts w:hint="eastAsia" w:ascii="宋体" w:hAnsi="宋体"/>
          <w:color w:val="auto"/>
          <w:szCs w:val="21"/>
          <w:highlight w:val="none"/>
        </w:rPr>
        <w:t>。</w:t>
      </w:r>
    </w:p>
    <w:p w14:paraId="26D14040">
      <w:pPr>
        <w:ind w:firstLine="420" w:firstLineChars="200"/>
        <w:rPr>
          <w:rFonts w:ascii="宋体" w:hAnsi="宋体"/>
          <w:b/>
          <w:color w:val="FF0000"/>
          <w:szCs w:val="21"/>
          <w:highlight w:val="none"/>
        </w:rPr>
      </w:pPr>
      <w:r>
        <w:rPr>
          <w:rFonts w:hint="eastAsia" w:ascii="宋体" w:hAnsi="宋体"/>
          <w:color w:val="auto"/>
          <w:szCs w:val="21"/>
          <w:highlight w:val="none"/>
          <w:lang w:val="en-US" w:eastAsia="zh-CN"/>
        </w:rPr>
        <w:t>该</w:t>
      </w:r>
      <w:r>
        <w:rPr>
          <w:rFonts w:hint="eastAsia" w:ascii="宋体" w:hAnsi="宋体"/>
          <w:color w:val="auto"/>
          <w:szCs w:val="21"/>
          <w:highlight w:val="none"/>
        </w:rPr>
        <w:t>项目</w:t>
      </w:r>
      <w:r>
        <w:rPr>
          <w:rFonts w:hint="eastAsia" w:ascii="宋体" w:hAnsi="宋体"/>
          <w:color w:val="auto"/>
          <w:szCs w:val="21"/>
          <w:highlight w:val="none"/>
          <w:lang w:val="en-US" w:eastAsia="zh-CN"/>
        </w:rPr>
        <w:t>的</w:t>
      </w:r>
      <w:r>
        <w:rPr>
          <w:rFonts w:hint="eastAsia" w:ascii="宋体" w:hAnsi="宋体"/>
          <w:color w:val="auto"/>
          <w:szCs w:val="21"/>
          <w:highlight w:val="none"/>
        </w:rPr>
        <w:t>核心目标是</w:t>
      </w:r>
      <w:r>
        <w:rPr>
          <w:rFonts w:hint="eastAsia" w:ascii="宋体" w:hAnsi="宋体"/>
          <w:color w:val="auto"/>
          <w:szCs w:val="21"/>
          <w:highlight w:val="none"/>
          <w:lang w:val="en-US" w:eastAsia="zh-CN"/>
        </w:rPr>
        <w:t>提供</w:t>
      </w:r>
      <w:r>
        <w:rPr>
          <w:rFonts w:hint="eastAsia" w:ascii="宋体" w:hAnsi="宋体"/>
          <w:color w:val="auto"/>
          <w:szCs w:val="21"/>
          <w:highlight w:val="none"/>
        </w:rPr>
        <w:t>一个联盟级、一体化、可运营的AI智能教育社区</w:t>
      </w:r>
      <w:r>
        <w:rPr>
          <w:rFonts w:hint="eastAsia" w:ascii="宋体" w:hAnsi="宋体"/>
          <w:color w:val="auto"/>
          <w:szCs w:val="21"/>
          <w:highlight w:val="none"/>
          <w:lang w:val="en-US" w:eastAsia="zh-CN"/>
        </w:rPr>
        <w:t>服务</w:t>
      </w:r>
      <w:r>
        <w:rPr>
          <w:rFonts w:hint="eastAsia" w:ascii="宋体" w:hAnsi="宋体"/>
          <w:color w:val="auto"/>
          <w:szCs w:val="21"/>
          <w:highlight w:val="none"/>
        </w:rPr>
        <w:t>。</w:t>
      </w:r>
      <w:r>
        <w:rPr>
          <w:rFonts w:hint="eastAsia" w:ascii="宋体" w:hAnsi="宋体"/>
          <w:color w:val="auto"/>
          <w:szCs w:val="21"/>
          <w:highlight w:val="none"/>
          <w:lang w:val="en-US" w:eastAsia="zh-CN"/>
        </w:rPr>
        <w:t>此服务</w:t>
      </w:r>
      <w:r>
        <w:rPr>
          <w:rFonts w:hint="eastAsia" w:ascii="宋体" w:hAnsi="宋体"/>
          <w:color w:val="auto"/>
          <w:szCs w:val="21"/>
          <w:highlight w:val="none"/>
        </w:rPr>
        <w:t>需深度融合智能体、优质资源共享、社区化协作交流等核心</w:t>
      </w:r>
      <w:r>
        <w:rPr>
          <w:rFonts w:hint="eastAsia" w:ascii="宋体" w:hAnsi="宋体"/>
          <w:color w:val="auto"/>
          <w:szCs w:val="21"/>
          <w:highlight w:val="none"/>
          <w:lang w:val="en-US" w:eastAsia="zh-CN"/>
        </w:rPr>
        <w:t>能力</w:t>
      </w:r>
      <w:r>
        <w:rPr>
          <w:rFonts w:hint="eastAsia" w:ascii="宋体" w:hAnsi="宋体"/>
          <w:color w:val="auto"/>
          <w:szCs w:val="21"/>
          <w:highlight w:val="none"/>
        </w:rPr>
        <w:t>，支持各级区域基地校与联盟校的安全便捷接入</w:t>
      </w:r>
      <w:r>
        <w:rPr>
          <w:rFonts w:hint="eastAsia" w:ascii="宋体" w:hAnsi="宋体"/>
          <w:color w:val="auto"/>
          <w:szCs w:val="21"/>
          <w:highlight w:val="none"/>
          <w:lang w:val="en-US" w:eastAsia="zh-CN"/>
        </w:rPr>
        <w:t>和使用</w:t>
      </w:r>
      <w:r>
        <w:rPr>
          <w:rFonts w:hint="eastAsia" w:ascii="宋体" w:hAnsi="宋体"/>
          <w:color w:val="auto"/>
          <w:szCs w:val="21"/>
          <w:highlight w:val="none"/>
        </w:rPr>
        <w:t>，并完成初期的资源初始化与用户培育工作，形成一个充满活力的AI教育创新生态。</w:t>
      </w:r>
    </w:p>
    <w:p w14:paraId="69A11DCF">
      <w:pPr>
        <w:pStyle w:val="6"/>
        <w:spacing w:before="120" w:beforeLines="50" w:after="120" w:afterLines="50"/>
        <w:rPr>
          <w:szCs w:val="24"/>
          <w:highlight w:val="none"/>
        </w:rPr>
      </w:pPr>
      <w:r>
        <w:rPr>
          <w:rFonts w:hint="eastAsia"/>
          <w:szCs w:val="24"/>
          <w:highlight w:val="none"/>
        </w:rPr>
        <w:t>三、</w:t>
      </w:r>
      <w:bookmarkStart w:id="30" w:name="_Hlk72073432"/>
      <w:r>
        <w:rPr>
          <w:rFonts w:hint="eastAsia"/>
          <w:szCs w:val="24"/>
          <w:highlight w:val="none"/>
        </w:rPr>
        <w:t>服务需求明细</w:t>
      </w:r>
      <w:bookmarkEnd w:id="30"/>
    </w:p>
    <w:tbl>
      <w:tblPr>
        <w:tblStyle w:val="44"/>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14:paraId="77CE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337" w:type="pct"/>
            <w:vAlign w:val="center"/>
          </w:tcPr>
          <w:p w14:paraId="65423640">
            <w:pPr>
              <w:jc w:val="center"/>
              <w:rPr>
                <w:bCs/>
                <w:szCs w:val="21"/>
                <w:highlight w:val="none"/>
              </w:rPr>
            </w:pPr>
            <w:r>
              <w:rPr>
                <w:rFonts w:hint="eastAsia"/>
                <w:bCs/>
                <w:szCs w:val="21"/>
                <w:highlight w:val="none"/>
              </w:rPr>
              <w:t>序号</w:t>
            </w:r>
          </w:p>
        </w:tc>
        <w:tc>
          <w:tcPr>
            <w:tcW w:w="1564" w:type="pct"/>
            <w:vAlign w:val="center"/>
          </w:tcPr>
          <w:p w14:paraId="67932A5F">
            <w:pPr>
              <w:jc w:val="center"/>
              <w:rPr>
                <w:bCs/>
                <w:szCs w:val="21"/>
                <w:highlight w:val="none"/>
              </w:rPr>
            </w:pPr>
            <w:r>
              <w:rPr>
                <w:rFonts w:hint="eastAsia"/>
                <w:bCs/>
                <w:szCs w:val="21"/>
                <w:highlight w:val="none"/>
              </w:rPr>
              <w:t>服务需求名称（标的名称）</w:t>
            </w:r>
          </w:p>
        </w:tc>
        <w:tc>
          <w:tcPr>
            <w:tcW w:w="927" w:type="pct"/>
            <w:vAlign w:val="center"/>
          </w:tcPr>
          <w:p w14:paraId="606CCF1C">
            <w:pPr>
              <w:jc w:val="center"/>
              <w:rPr>
                <w:bCs/>
                <w:szCs w:val="21"/>
                <w:highlight w:val="none"/>
              </w:rPr>
            </w:pPr>
            <w:r>
              <w:rPr>
                <w:rFonts w:hint="eastAsia"/>
                <w:bCs/>
                <w:szCs w:val="21"/>
                <w:highlight w:val="none"/>
              </w:rPr>
              <w:t>数量</w:t>
            </w:r>
          </w:p>
        </w:tc>
        <w:tc>
          <w:tcPr>
            <w:tcW w:w="493" w:type="pct"/>
            <w:vAlign w:val="center"/>
          </w:tcPr>
          <w:p w14:paraId="0DEF00F1">
            <w:pPr>
              <w:jc w:val="center"/>
              <w:rPr>
                <w:bCs/>
                <w:szCs w:val="21"/>
                <w:highlight w:val="none"/>
              </w:rPr>
            </w:pPr>
            <w:r>
              <w:rPr>
                <w:rFonts w:hint="eastAsia"/>
                <w:bCs/>
                <w:szCs w:val="21"/>
                <w:highlight w:val="none"/>
              </w:rPr>
              <w:t>单位</w:t>
            </w:r>
          </w:p>
        </w:tc>
        <w:tc>
          <w:tcPr>
            <w:tcW w:w="838" w:type="pct"/>
            <w:vAlign w:val="center"/>
          </w:tcPr>
          <w:p w14:paraId="564B08C3">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center"/>
          </w:tcPr>
          <w:p w14:paraId="70BFE5E2">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5390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0774A6CE">
            <w:pPr>
              <w:jc w:val="center"/>
              <w:rPr>
                <w:bCs/>
                <w:szCs w:val="21"/>
                <w:highlight w:val="none"/>
              </w:rPr>
            </w:pPr>
            <w:r>
              <w:rPr>
                <w:rFonts w:hint="eastAsia"/>
                <w:bCs/>
                <w:szCs w:val="21"/>
                <w:highlight w:val="none"/>
              </w:rPr>
              <w:t>1</w:t>
            </w:r>
          </w:p>
        </w:tc>
        <w:tc>
          <w:tcPr>
            <w:tcW w:w="1564" w:type="pct"/>
            <w:vAlign w:val="center"/>
          </w:tcPr>
          <w:p w14:paraId="15FDE92B">
            <w:pPr>
              <w:jc w:val="center"/>
              <w:rPr>
                <w:rFonts w:hint="eastAsia" w:eastAsia="宋体"/>
                <w:bCs/>
                <w:szCs w:val="21"/>
                <w:highlight w:val="none"/>
                <w:lang w:eastAsia="zh-CN"/>
              </w:rPr>
            </w:pPr>
            <w:r>
              <w:rPr>
                <w:rFonts w:hint="eastAsia"/>
                <w:bCs/>
                <w:szCs w:val="21"/>
                <w:highlight w:val="none"/>
                <w:lang w:eastAsia="zh-CN"/>
              </w:rPr>
              <w:t>福田区人工智能教育创新社区服务采购</w:t>
            </w:r>
          </w:p>
        </w:tc>
        <w:tc>
          <w:tcPr>
            <w:tcW w:w="927" w:type="pct"/>
            <w:vAlign w:val="center"/>
          </w:tcPr>
          <w:p w14:paraId="601A2065">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14:paraId="6220D4A5">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14:paraId="0E89E4C9">
            <w:pPr>
              <w:jc w:val="center"/>
              <w:rPr>
                <w:rFonts w:hint="default" w:eastAsia="宋体"/>
                <w:bCs/>
                <w:szCs w:val="21"/>
                <w:highlight w:val="none"/>
                <w:lang w:val="en-US" w:eastAsia="zh-CN"/>
              </w:rPr>
            </w:pPr>
            <w:r>
              <w:rPr>
                <w:rFonts w:hint="eastAsia"/>
                <w:bCs/>
                <w:szCs w:val="21"/>
                <w:highlight w:val="none"/>
                <w:lang w:val="en-US" w:eastAsia="zh-CN"/>
              </w:rPr>
              <w:t>是</w:t>
            </w:r>
          </w:p>
        </w:tc>
        <w:tc>
          <w:tcPr>
            <w:tcW w:w="838" w:type="pct"/>
            <w:vAlign w:val="center"/>
          </w:tcPr>
          <w:p w14:paraId="782762B5">
            <w:pPr>
              <w:jc w:val="center"/>
              <w:rPr>
                <w:rFonts w:hint="eastAsia" w:eastAsia="宋体"/>
                <w:bCs/>
                <w:szCs w:val="21"/>
                <w:highlight w:val="none"/>
                <w:lang w:eastAsia="zh-CN"/>
              </w:rPr>
            </w:pPr>
            <w:r>
              <w:rPr>
                <w:rFonts w:hint="eastAsia"/>
                <w:bCs/>
                <w:szCs w:val="21"/>
                <w:highlight w:val="none"/>
                <w:lang w:eastAsia="zh-CN"/>
              </w:rPr>
              <w:t>信息技术服务</w:t>
            </w:r>
          </w:p>
        </w:tc>
      </w:tr>
    </w:tbl>
    <w:p w14:paraId="1A007E83">
      <w:pPr>
        <w:pStyle w:val="6"/>
        <w:spacing w:before="120" w:beforeLines="50" w:after="120" w:afterLines="50"/>
        <w:rPr>
          <w:szCs w:val="24"/>
          <w:highlight w:val="none"/>
        </w:rPr>
      </w:pPr>
      <w:r>
        <w:rPr>
          <w:rFonts w:hint="eastAsia"/>
          <w:szCs w:val="24"/>
          <w:highlight w:val="none"/>
        </w:rPr>
        <w:t>四、实质性条款</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96"/>
      </w:tblGrid>
      <w:tr w14:paraId="14B0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14:paraId="0A352472">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4569" w:type="pct"/>
          </w:tcPr>
          <w:p w14:paraId="27D4C5E9">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5E92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14:paraId="3CB50F2C">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4569" w:type="pct"/>
          </w:tcPr>
          <w:p w14:paraId="025EFE0E">
            <w:pPr>
              <w:rPr>
                <w:rFonts w:hAnsi="宋体" w:eastAsiaTheme="minorEastAsia"/>
                <w:kern w:val="0"/>
                <w:szCs w:val="21"/>
                <w:highlight w:val="none"/>
              </w:rPr>
            </w:pPr>
            <w:r>
              <w:rPr>
                <w:rFonts w:hint="eastAsia" w:hAnsi="宋体" w:eastAsiaTheme="minorEastAsia"/>
                <w:kern w:val="0"/>
                <w:szCs w:val="21"/>
                <w:highlight w:val="none"/>
              </w:rPr>
              <w:t>招标文件《商务要求★》的所有内容。</w:t>
            </w:r>
          </w:p>
        </w:tc>
      </w:tr>
    </w:tbl>
    <w:p w14:paraId="4B51A61A">
      <w:pPr>
        <w:pStyle w:val="5"/>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29"/>
    </w:p>
    <w:p w14:paraId="4DE7FC56">
      <w:pPr>
        <w:rPr>
          <w:b/>
          <w:bCs/>
          <w:sz w:val="24"/>
          <w:highlight w:val="none"/>
        </w:rPr>
      </w:pPr>
    </w:p>
    <w:p w14:paraId="70B6415E">
      <w:pPr>
        <w:pStyle w:val="6"/>
        <w:spacing w:before="120" w:beforeLines="50" w:after="120" w:afterLines="50"/>
        <w:rPr>
          <w:b/>
          <w:sz w:val="24"/>
          <w:highlight w:val="none"/>
        </w:rPr>
      </w:pPr>
      <w:r>
        <w:rPr>
          <w:rFonts w:hint="eastAsia"/>
          <w:szCs w:val="24"/>
          <w:highlight w:val="none"/>
        </w:rPr>
        <w:t>五、技术要求</w:t>
      </w:r>
    </w:p>
    <w:tbl>
      <w:tblPr>
        <w:tblStyle w:val="44"/>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10"/>
        <w:gridCol w:w="4421"/>
        <w:gridCol w:w="749"/>
        <w:gridCol w:w="973"/>
      </w:tblGrid>
      <w:tr w14:paraId="2BBA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14:paraId="12942D7D">
            <w:pPr>
              <w:spacing w:line="276" w:lineRule="auto"/>
              <w:jc w:val="center"/>
              <w:rPr>
                <w:rFonts w:ascii="宋体" w:hAnsi="宋体" w:cs="宋体"/>
                <w:bCs/>
                <w:szCs w:val="21"/>
                <w:highlight w:val="none"/>
              </w:rPr>
            </w:pPr>
            <w:r>
              <w:rPr>
                <w:rFonts w:hint="eastAsia" w:ascii="宋体" w:hAnsi="宋体" w:cs="宋体"/>
                <w:bCs/>
                <w:szCs w:val="21"/>
                <w:highlight w:val="none"/>
              </w:rPr>
              <w:t>序号</w:t>
            </w:r>
          </w:p>
        </w:tc>
        <w:tc>
          <w:tcPr>
            <w:tcW w:w="1510" w:type="dxa"/>
            <w:vAlign w:val="center"/>
          </w:tcPr>
          <w:p w14:paraId="22D7CD43">
            <w:pPr>
              <w:spacing w:line="276" w:lineRule="auto"/>
              <w:jc w:val="center"/>
              <w:rPr>
                <w:rFonts w:ascii="宋体" w:hAnsi="宋体" w:cs="宋体"/>
                <w:bCs/>
                <w:szCs w:val="21"/>
                <w:highlight w:val="none"/>
              </w:rPr>
            </w:pPr>
            <w:r>
              <w:rPr>
                <w:rFonts w:hint="eastAsia" w:ascii="宋体" w:hAnsi="宋体" w:cs="宋体"/>
                <w:bCs/>
                <w:szCs w:val="21"/>
                <w:highlight w:val="none"/>
              </w:rPr>
              <w:t>名称</w:t>
            </w:r>
          </w:p>
        </w:tc>
        <w:tc>
          <w:tcPr>
            <w:tcW w:w="4421" w:type="dxa"/>
            <w:vAlign w:val="center"/>
          </w:tcPr>
          <w:p w14:paraId="2D3EF6BD">
            <w:pPr>
              <w:spacing w:line="276" w:lineRule="auto"/>
              <w:jc w:val="center"/>
              <w:rPr>
                <w:rFonts w:ascii="宋体" w:hAnsi="宋体" w:cs="宋体"/>
                <w:bCs/>
                <w:szCs w:val="21"/>
                <w:highlight w:val="none"/>
              </w:rPr>
            </w:pPr>
            <w:r>
              <w:rPr>
                <w:rFonts w:hint="eastAsia" w:ascii="宋体" w:hAnsi="宋体" w:cs="宋体"/>
                <w:bCs/>
                <w:szCs w:val="21"/>
                <w:highlight w:val="none"/>
              </w:rPr>
              <w:t>具体内容</w:t>
            </w:r>
          </w:p>
        </w:tc>
        <w:tc>
          <w:tcPr>
            <w:tcW w:w="749" w:type="dxa"/>
            <w:vAlign w:val="center"/>
          </w:tcPr>
          <w:p w14:paraId="6DC7C796">
            <w:pPr>
              <w:spacing w:line="276" w:lineRule="auto"/>
              <w:jc w:val="center"/>
              <w:rPr>
                <w:rFonts w:ascii="宋体" w:hAnsi="宋体" w:cs="宋体"/>
                <w:bCs/>
                <w:szCs w:val="21"/>
                <w:highlight w:val="none"/>
              </w:rPr>
            </w:pPr>
            <w:r>
              <w:rPr>
                <w:rFonts w:hint="eastAsia" w:ascii="宋体" w:hAnsi="宋体" w:cs="宋体"/>
                <w:bCs/>
                <w:szCs w:val="21"/>
                <w:highlight w:val="none"/>
              </w:rPr>
              <w:t>标注</w:t>
            </w:r>
          </w:p>
        </w:tc>
        <w:tc>
          <w:tcPr>
            <w:tcW w:w="973" w:type="dxa"/>
            <w:vAlign w:val="center"/>
          </w:tcPr>
          <w:p w14:paraId="17B3424B">
            <w:pPr>
              <w:spacing w:line="276" w:lineRule="auto"/>
              <w:jc w:val="center"/>
              <w:rPr>
                <w:rFonts w:ascii="宋体" w:hAnsi="宋体" w:cs="宋体"/>
                <w:bCs/>
                <w:szCs w:val="21"/>
                <w:highlight w:val="none"/>
              </w:rPr>
            </w:pPr>
            <w:r>
              <w:rPr>
                <w:rFonts w:hint="eastAsia" w:ascii="宋体" w:hAnsi="宋体" w:cs="宋体"/>
                <w:bCs/>
                <w:szCs w:val="21"/>
                <w:highlight w:val="none"/>
              </w:rPr>
              <w:t>其他说明</w:t>
            </w:r>
          </w:p>
        </w:tc>
      </w:tr>
      <w:tr w14:paraId="1D81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14:paraId="1A6AD13D">
            <w:pPr>
              <w:spacing w:line="276" w:lineRule="auto"/>
              <w:jc w:val="center"/>
              <w:rPr>
                <w:rFonts w:ascii="宋体" w:hAnsi="宋体" w:cs="宋体"/>
                <w:bCs/>
                <w:szCs w:val="21"/>
                <w:highlight w:val="none"/>
              </w:rPr>
            </w:pPr>
            <w:r>
              <w:rPr>
                <w:rFonts w:hint="eastAsia" w:ascii="宋体" w:hAnsi="宋体" w:cs="宋体"/>
                <w:bCs/>
                <w:szCs w:val="21"/>
                <w:highlight w:val="none"/>
              </w:rPr>
              <w:t>1</w:t>
            </w:r>
          </w:p>
        </w:tc>
        <w:tc>
          <w:tcPr>
            <w:tcW w:w="1510" w:type="dxa"/>
            <w:vAlign w:val="center"/>
          </w:tcPr>
          <w:p w14:paraId="31844C6B">
            <w:pPr>
              <w:spacing w:line="276" w:lineRule="auto"/>
              <w:jc w:val="center"/>
              <w:rPr>
                <w:rFonts w:ascii="宋体" w:hAnsi="宋体" w:cs="宋体"/>
                <w:bCs/>
                <w:szCs w:val="21"/>
                <w:highlight w:val="none"/>
              </w:rPr>
            </w:pPr>
            <w:r>
              <w:rPr>
                <w:rFonts w:hint="eastAsia" w:ascii="宋体" w:hAnsi="宋体" w:cs="宋体"/>
                <w:bCs/>
                <w:szCs w:val="21"/>
                <w:highlight w:val="none"/>
              </w:rPr>
              <w:t>服务要求</w:t>
            </w:r>
          </w:p>
        </w:tc>
        <w:tc>
          <w:tcPr>
            <w:tcW w:w="4421" w:type="dxa"/>
            <w:vAlign w:val="center"/>
          </w:tcPr>
          <w:p w14:paraId="71E77FFA">
            <w:pPr>
              <w:pStyle w:val="19"/>
              <w:numPr>
                <w:ilvl w:val="0"/>
                <w:numId w:val="0"/>
              </w:numPr>
              <w:spacing w:line="240" w:lineRule="auto"/>
              <w:ind w:left="425" w:leftChars="0" w:hanging="425"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1.</w:t>
            </w:r>
            <w:r>
              <w:rPr>
                <w:rFonts w:hint="eastAsia" w:asciiTheme="minorEastAsia" w:hAnsiTheme="minorEastAsia" w:eastAsiaTheme="minorEastAsia" w:cstheme="minorEastAsia"/>
                <w:b/>
                <w:bCs/>
                <w:color w:val="auto"/>
                <w:sz w:val="21"/>
                <w:szCs w:val="21"/>
                <w:highlight w:val="none"/>
              </w:rPr>
              <w:t>创新社区服务</w:t>
            </w:r>
            <w:r>
              <w:rPr>
                <w:rFonts w:hint="eastAsia" w:asciiTheme="minorEastAsia" w:hAnsiTheme="minorEastAsia" w:eastAsiaTheme="minorEastAsia" w:cstheme="minorEastAsia"/>
                <w:b/>
                <w:bCs/>
                <w:color w:val="auto"/>
                <w:sz w:val="21"/>
                <w:szCs w:val="21"/>
                <w:highlight w:val="none"/>
                <w:lang w:val="en-US" w:eastAsia="zh-CN"/>
              </w:rPr>
              <w:t>配套</w:t>
            </w:r>
            <w:r>
              <w:rPr>
                <w:rFonts w:hint="eastAsia" w:asciiTheme="minorEastAsia" w:hAnsiTheme="minorEastAsia" w:eastAsiaTheme="minorEastAsia" w:cstheme="minorEastAsia"/>
                <w:b/>
                <w:bCs/>
                <w:color w:val="auto"/>
                <w:sz w:val="21"/>
                <w:szCs w:val="21"/>
                <w:highlight w:val="none"/>
              </w:rPr>
              <w:t>部署</w:t>
            </w:r>
          </w:p>
          <w:p w14:paraId="79A799C0">
            <w:pPr>
              <w:pStyle w:val="19"/>
              <w:spacing w:line="240" w:lineRule="auto"/>
              <w:ind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完成</w:t>
            </w:r>
            <w:r>
              <w:rPr>
                <w:rFonts w:hint="eastAsia" w:asciiTheme="minorEastAsia" w:hAnsiTheme="minorEastAsia" w:eastAsiaTheme="minorEastAsia" w:cstheme="minorEastAsia"/>
                <w:b w:val="0"/>
                <w:bCs w:val="0"/>
                <w:color w:val="auto"/>
                <w:sz w:val="21"/>
                <w:szCs w:val="21"/>
                <w:highlight w:val="none"/>
                <w:lang w:val="en-US" w:eastAsia="zh-CN"/>
              </w:rPr>
              <w:t>创新社区</w:t>
            </w:r>
            <w:r>
              <w:rPr>
                <w:rFonts w:hint="eastAsia" w:asciiTheme="minorEastAsia" w:hAnsiTheme="minorEastAsia" w:eastAsiaTheme="minorEastAsia" w:cstheme="minorEastAsia"/>
                <w:b w:val="0"/>
                <w:bCs w:val="0"/>
                <w:color w:val="auto"/>
                <w:sz w:val="21"/>
                <w:szCs w:val="21"/>
                <w:highlight w:val="none"/>
              </w:rPr>
              <w:t>的部署</w:t>
            </w:r>
            <w:r>
              <w:rPr>
                <w:rFonts w:hint="eastAsia" w:asciiTheme="minorEastAsia" w:hAnsiTheme="minorEastAsia" w:eastAsiaTheme="minorEastAsia" w:cstheme="minorEastAsia"/>
                <w:b w:val="0"/>
                <w:bCs w:val="0"/>
                <w:color w:val="auto"/>
                <w:sz w:val="21"/>
                <w:szCs w:val="21"/>
                <w:highlight w:val="none"/>
                <w:lang w:val="en-US" w:eastAsia="zh-CN"/>
              </w:rPr>
              <w:t>工作</w:t>
            </w:r>
            <w:r>
              <w:rPr>
                <w:rFonts w:hint="eastAsia" w:asciiTheme="minorEastAsia" w:hAnsiTheme="minorEastAsia" w:eastAsiaTheme="minorEastAsia" w:cstheme="minorEastAsia"/>
                <w:b w:val="0"/>
                <w:bCs w:val="0"/>
                <w:color w:val="auto"/>
                <w:sz w:val="21"/>
                <w:szCs w:val="21"/>
                <w:highlight w:val="none"/>
              </w:rPr>
              <w:t>，确保系统安全、稳定、可扩展。</w:t>
            </w:r>
          </w:p>
          <w:p w14:paraId="290341D4">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1.1.</w:t>
            </w:r>
            <w:r>
              <w:rPr>
                <w:rFonts w:hint="eastAsia" w:asciiTheme="minorEastAsia" w:hAnsiTheme="minorEastAsia" w:eastAsiaTheme="minorEastAsia" w:cstheme="minorEastAsia"/>
                <w:b/>
                <w:bCs/>
                <w:color w:val="auto"/>
                <w:sz w:val="21"/>
                <w:szCs w:val="21"/>
                <w:highlight w:val="none"/>
                <w:lang w:val="en-US" w:eastAsia="zh-CN"/>
              </w:rPr>
              <w:t>项目</w:t>
            </w:r>
            <w:r>
              <w:rPr>
                <w:rFonts w:hint="eastAsia" w:asciiTheme="minorEastAsia" w:hAnsiTheme="minorEastAsia" w:eastAsiaTheme="minorEastAsia" w:cstheme="minorEastAsia"/>
                <w:b/>
                <w:bCs/>
                <w:color w:val="auto"/>
                <w:sz w:val="21"/>
                <w:szCs w:val="21"/>
                <w:highlight w:val="none"/>
              </w:rPr>
              <w:t>调研与设计</w:t>
            </w:r>
          </w:p>
          <w:p w14:paraId="2AD7FED7">
            <w:pPr>
              <w:pStyle w:val="19"/>
              <w:numPr>
                <w:ilvl w:val="2"/>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1.1.1.</w:t>
            </w:r>
            <w:r>
              <w:rPr>
                <w:rFonts w:hint="eastAsia" w:asciiTheme="minorEastAsia" w:hAnsiTheme="minorEastAsia" w:eastAsiaTheme="minorEastAsia" w:cstheme="minorEastAsia"/>
                <w:b/>
                <w:bCs/>
                <w:color w:val="auto"/>
                <w:sz w:val="21"/>
                <w:szCs w:val="21"/>
                <w:highlight w:val="none"/>
              </w:rPr>
              <w:t>需求调研</w:t>
            </w:r>
          </w:p>
          <w:p w14:paraId="022CA63A">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深入调研全国人工智能教育基地学校联盟的核心需求，涵盖资源共享、智能体教学应用、算力需求、校际协作、师训生培等关键场景。</w:t>
            </w:r>
          </w:p>
          <w:p w14:paraId="0B1EAB3D">
            <w:pPr>
              <w:pStyle w:val="19"/>
              <w:numPr>
                <w:numId w:val="0"/>
              </w:numPr>
              <w:spacing w:line="240" w:lineRule="auto"/>
              <w:ind w:leftChars="0" w:firstLine="420"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进行社区协作模式、学习与培训体系、线上线下活动运营等全方位需求收集与分析，形成可落地的《需求分析报告》，包括用户角色画像、核心业务流程图及功能优先级列表。</w:t>
            </w:r>
          </w:p>
          <w:p w14:paraId="53AFBD31">
            <w:pPr>
              <w:pStyle w:val="19"/>
              <w:numPr>
                <w:ilvl w:val="2"/>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1.1.2.</w:t>
            </w:r>
            <w:r>
              <w:rPr>
                <w:rFonts w:hint="eastAsia" w:asciiTheme="minorEastAsia" w:hAnsiTheme="minorEastAsia" w:eastAsiaTheme="minorEastAsia" w:cstheme="minorEastAsia"/>
                <w:b/>
                <w:bCs/>
                <w:color w:val="auto"/>
                <w:sz w:val="21"/>
                <w:szCs w:val="21"/>
                <w:highlight w:val="none"/>
              </w:rPr>
              <w:t>系统集成调研</w:t>
            </w:r>
          </w:p>
          <w:p w14:paraId="4D634125">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完成“i福娃 APP”用户体系实现单点登录（SSO）的技术方案与接口调研，输出《系统集成方案》。</w:t>
            </w:r>
          </w:p>
          <w:p w14:paraId="54CB78FB">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调研联盟校师生、管理员信息同步与管理的技术路径。</w:t>
            </w:r>
          </w:p>
          <w:p w14:paraId="5A81F613">
            <w:pPr>
              <w:pStyle w:val="19"/>
              <w:numPr>
                <w:numId w:val="0"/>
              </w:numPr>
              <w:spacing w:line="240" w:lineRule="auto"/>
              <w:ind w:leftChars="0" w:firstLine="420"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对</w:t>
            </w:r>
            <w:r>
              <w:rPr>
                <w:rFonts w:hint="eastAsia" w:asciiTheme="minorEastAsia" w:hAnsiTheme="minorEastAsia" w:eastAsiaTheme="minorEastAsia" w:cstheme="minorEastAsia"/>
                <w:b w:val="0"/>
                <w:bCs w:val="0"/>
                <w:color w:val="auto"/>
                <w:sz w:val="21"/>
                <w:szCs w:val="21"/>
                <w:highlight w:val="none"/>
                <w:lang w:val="en-US" w:eastAsia="zh-CN"/>
              </w:rPr>
              <w:t>服务所需</w:t>
            </w:r>
            <w:r>
              <w:rPr>
                <w:rFonts w:hint="eastAsia" w:asciiTheme="minorEastAsia" w:hAnsiTheme="minorEastAsia" w:eastAsiaTheme="minorEastAsia" w:cstheme="minorEastAsia"/>
                <w:b w:val="0"/>
                <w:bCs w:val="0"/>
                <w:color w:val="auto"/>
                <w:sz w:val="21"/>
                <w:szCs w:val="21"/>
                <w:highlight w:val="none"/>
              </w:rPr>
              <w:t>的基础设施</w:t>
            </w:r>
            <w:r>
              <w:rPr>
                <w:rFonts w:hint="eastAsia" w:asciiTheme="minorEastAsia" w:hAnsiTheme="minorEastAsia" w:eastAsiaTheme="minorEastAsia" w:cstheme="minorEastAsia"/>
                <w:b w:val="0"/>
                <w:bCs w:val="0"/>
                <w:color w:val="auto"/>
                <w:sz w:val="21"/>
                <w:szCs w:val="21"/>
                <w:highlight w:val="none"/>
                <w:lang w:val="en-US" w:eastAsia="zh-CN"/>
              </w:rPr>
              <w:t>资源</w:t>
            </w:r>
            <w:r>
              <w:rPr>
                <w:rFonts w:hint="eastAsia" w:asciiTheme="minorEastAsia" w:hAnsiTheme="minorEastAsia" w:eastAsiaTheme="minorEastAsia" w:cstheme="minorEastAsia"/>
                <w:b w:val="0"/>
                <w:bCs w:val="0"/>
                <w:color w:val="auto"/>
                <w:sz w:val="21"/>
                <w:szCs w:val="21"/>
                <w:highlight w:val="none"/>
              </w:rPr>
              <w:t>（服务器、网络</w:t>
            </w:r>
            <w:r>
              <w:rPr>
                <w:rFonts w:hint="eastAsia" w:asciiTheme="minorEastAsia" w:hAnsiTheme="minorEastAsia" w:eastAsiaTheme="minorEastAsia" w:cstheme="minorEastAsia"/>
                <w:b w:val="0"/>
                <w:bCs w:val="0"/>
                <w:color w:val="auto"/>
                <w:sz w:val="21"/>
                <w:szCs w:val="21"/>
                <w:highlight w:val="none"/>
                <w:lang w:val="en-US" w:eastAsia="zh-CN"/>
              </w:rPr>
              <w:t>等</w:t>
            </w:r>
            <w:r>
              <w:rPr>
                <w:rFonts w:hint="eastAsia" w:asciiTheme="minorEastAsia" w:hAnsiTheme="minorEastAsia" w:eastAsiaTheme="minorEastAsia" w:cstheme="minorEastAsia"/>
                <w:b w:val="0"/>
                <w:bCs w:val="0"/>
                <w:color w:val="auto"/>
                <w:sz w:val="21"/>
                <w:szCs w:val="21"/>
                <w:highlight w:val="none"/>
              </w:rPr>
              <w:t>）进行全面</w:t>
            </w:r>
            <w:r>
              <w:rPr>
                <w:rFonts w:hint="eastAsia" w:asciiTheme="minorEastAsia" w:hAnsiTheme="minorEastAsia" w:eastAsiaTheme="minorEastAsia" w:cstheme="minorEastAsia"/>
                <w:b w:val="0"/>
                <w:bCs w:val="0"/>
                <w:color w:val="auto"/>
                <w:sz w:val="21"/>
                <w:szCs w:val="21"/>
                <w:highlight w:val="none"/>
                <w:lang w:val="en-US" w:eastAsia="zh-CN"/>
              </w:rPr>
              <w:t>评估</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本项目包含云资源服务</w:t>
            </w:r>
            <w:r>
              <w:rPr>
                <w:rFonts w:hint="eastAsia" w:asciiTheme="minorEastAsia" w:hAnsiTheme="minorEastAsia" w:eastAsiaTheme="minorEastAsia" w:cstheme="minorEastAsia"/>
                <w:b w:val="0"/>
                <w:bCs w:val="0"/>
                <w:color w:val="auto"/>
                <w:sz w:val="21"/>
                <w:szCs w:val="21"/>
                <w:highlight w:val="none"/>
              </w:rPr>
              <w:t>。</w:t>
            </w:r>
          </w:p>
          <w:p w14:paraId="387C9977">
            <w:pPr>
              <w:pStyle w:val="19"/>
              <w:numPr>
                <w:ilvl w:val="2"/>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1.1.3.</w:t>
            </w:r>
            <w:r>
              <w:rPr>
                <w:rFonts w:hint="eastAsia" w:asciiTheme="minorEastAsia" w:hAnsiTheme="minorEastAsia" w:eastAsiaTheme="minorEastAsia" w:cstheme="minorEastAsia"/>
                <w:b/>
                <w:bCs/>
                <w:color w:val="auto"/>
                <w:sz w:val="21"/>
                <w:szCs w:val="21"/>
                <w:highlight w:val="none"/>
              </w:rPr>
              <w:t>技术选型调研：</w:t>
            </w:r>
          </w:p>
          <w:p w14:paraId="37580ACB">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完成智能体的技术选型，确保支持从零代码到低代码的全模式</w:t>
            </w:r>
            <w:r>
              <w:rPr>
                <w:rFonts w:hint="eastAsia" w:asciiTheme="minorEastAsia" w:hAnsiTheme="minorEastAsia" w:eastAsiaTheme="minorEastAsia" w:cstheme="minorEastAsia"/>
                <w:b w:val="0"/>
                <w:bCs w:val="0"/>
                <w:color w:val="auto"/>
                <w:sz w:val="21"/>
                <w:szCs w:val="21"/>
                <w:highlight w:val="none"/>
                <w:lang w:val="en-US" w:eastAsia="zh-CN"/>
              </w:rPr>
              <w:t>支持</w:t>
            </w:r>
            <w:r>
              <w:rPr>
                <w:rFonts w:hint="eastAsia" w:asciiTheme="minorEastAsia" w:hAnsiTheme="minorEastAsia" w:eastAsiaTheme="minorEastAsia" w:cstheme="minorEastAsia"/>
                <w:b w:val="0"/>
                <w:bCs w:val="0"/>
                <w:color w:val="auto"/>
                <w:sz w:val="21"/>
                <w:szCs w:val="21"/>
                <w:highlight w:val="none"/>
              </w:rPr>
              <w:t>。</w:t>
            </w:r>
          </w:p>
          <w:p w14:paraId="09602579">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评估并确定核心第三方服务如大模型、短信/邮件等通信服务、语音合成等工具</w:t>
            </w:r>
            <w:r>
              <w:rPr>
                <w:rFonts w:hint="eastAsia" w:asciiTheme="minorEastAsia" w:hAnsiTheme="minorEastAsia" w:eastAsiaTheme="minorEastAsia" w:cstheme="minorEastAsia"/>
                <w:b w:val="0"/>
                <w:bCs w:val="0"/>
                <w:color w:val="auto"/>
                <w:sz w:val="21"/>
                <w:szCs w:val="21"/>
                <w:highlight w:val="none"/>
                <w:lang w:val="en-US" w:eastAsia="zh-CN"/>
              </w:rPr>
              <w:t>服务</w:t>
            </w:r>
            <w:r>
              <w:rPr>
                <w:rFonts w:hint="eastAsia" w:asciiTheme="minorEastAsia" w:hAnsiTheme="minorEastAsia" w:eastAsiaTheme="minorEastAsia" w:cstheme="minorEastAsia"/>
                <w:b w:val="0"/>
                <w:bCs w:val="0"/>
                <w:color w:val="auto"/>
                <w:sz w:val="21"/>
                <w:szCs w:val="21"/>
                <w:highlight w:val="none"/>
              </w:rPr>
              <w:t>等，确保技术先进、稳定可靠</w:t>
            </w:r>
            <w:r>
              <w:rPr>
                <w:rFonts w:hint="eastAsia" w:asciiTheme="minorEastAsia" w:hAnsiTheme="minorEastAsia" w:eastAsiaTheme="minorEastAsia" w:cstheme="minorEastAsia"/>
                <w:b w:val="0"/>
                <w:bCs w:val="0"/>
                <w:color w:val="auto"/>
                <w:sz w:val="21"/>
                <w:szCs w:val="21"/>
                <w:highlight w:val="none"/>
                <w:lang w:eastAsia="zh-CN"/>
              </w:rPr>
              <w:t>。</w:t>
            </w:r>
          </w:p>
          <w:p w14:paraId="4F290F6A">
            <w:pPr>
              <w:pStyle w:val="19"/>
              <w:numPr>
                <w:numId w:val="0"/>
              </w:numPr>
              <w:spacing w:line="240" w:lineRule="auto"/>
              <w:ind w:leftChars="0" w:firstLine="420"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评估并确定前后端部署架构，确保采用云原生与微服务架构，保障</w:t>
            </w:r>
            <w:r>
              <w:rPr>
                <w:rFonts w:hint="eastAsia" w:asciiTheme="minorEastAsia" w:hAnsiTheme="minorEastAsia" w:eastAsiaTheme="minorEastAsia" w:cstheme="minorEastAsia"/>
                <w:b w:val="0"/>
                <w:bCs w:val="0"/>
                <w:color w:val="auto"/>
                <w:sz w:val="21"/>
                <w:szCs w:val="21"/>
                <w:highlight w:val="none"/>
                <w:lang w:val="en-US" w:eastAsia="zh-CN"/>
              </w:rPr>
              <w:t>服务</w:t>
            </w:r>
            <w:r>
              <w:rPr>
                <w:rFonts w:hint="eastAsia" w:asciiTheme="minorEastAsia" w:hAnsiTheme="minorEastAsia" w:eastAsiaTheme="minorEastAsia" w:cstheme="minorEastAsia"/>
                <w:b w:val="0"/>
                <w:bCs w:val="0"/>
                <w:color w:val="auto"/>
                <w:sz w:val="21"/>
                <w:szCs w:val="21"/>
                <w:highlight w:val="none"/>
              </w:rPr>
              <w:t>的高可用。</w:t>
            </w:r>
          </w:p>
          <w:p w14:paraId="283A76E5">
            <w:pPr>
              <w:pStyle w:val="19"/>
              <w:numPr>
                <w:ilvl w:val="2"/>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1.1.4.</w:t>
            </w:r>
            <w:r>
              <w:rPr>
                <w:rFonts w:hint="eastAsia" w:asciiTheme="minorEastAsia" w:hAnsiTheme="minorEastAsia" w:eastAsiaTheme="minorEastAsia" w:cstheme="minorEastAsia"/>
                <w:b/>
                <w:bCs/>
                <w:color w:val="auto"/>
                <w:sz w:val="21"/>
                <w:szCs w:val="21"/>
                <w:highlight w:val="none"/>
              </w:rPr>
              <w:t>UI/UX 设计：</w:t>
            </w:r>
          </w:p>
          <w:p w14:paraId="1BEB7646">
            <w:pPr>
              <w:pStyle w:val="19"/>
              <w:numPr>
                <w:numId w:val="0"/>
              </w:numPr>
              <w:spacing w:line="240" w:lineRule="auto"/>
              <w:ind w:leftChars="0" w:firstLine="420"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提供完整的视觉设计与交互方案。界面需体现科技感与教育属性，针对学生、教师、管理员等多角色进行差异化设计，提供清晰的操作引导。</w:t>
            </w:r>
          </w:p>
          <w:p w14:paraId="5FC9FD58">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1.2.</w:t>
            </w:r>
            <w:r>
              <w:rPr>
                <w:rFonts w:hint="eastAsia" w:asciiTheme="minorEastAsia" w:hAnsiTheme="minorEastAsia" w:eastAsiaTheme="minorEastAsia" w:cstheme="minorEastAsia"/>
                <w:b/>
                <w:bCs/>
                <w:color w:val="auto"/>
                <w:sz w:val="21"/>
                <w:szCs w:val="21"/>
                <w:highlight w:val="none"/>
              </w:rPr>
              <w:t>六大</w:t>
            </w:r>
            <w:r>
              <w:rPr>
                <w:rFonts w:hint="eastAsia" w:asciiTheme="minorEastAsia" w:hAnsiTheme="minorEastAsia" w:eastAsiaTheme="minorEastAsia" w:cstheme="minorEastAsia"/>
                <w:b/>
                <w:bCs/>
                <w:color w:val="auto"/>
                <w:sz w:val="21"/>
                <w:szCs w:val="21"/>
                <w:highlight w:val="none"/>
                <w:lang w:val="en-US" w:eastAsia="zh-CN"/>
              </w:rPr>
              <w:t>服务能力</w:t>
            </w:r>
          </w:p>
          <w:p w14:paraId="673A908E">
            <w:pPr>
              <w:pStyle w:val="19"/>
              <w:spacing w:line="240" w:lineRule="auto"/>
              <w:ind w:firstLine="420"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创新社区服务采用云原生与微服务架构，确保高可用、高可扩展性。</w:t>
            </w:r>
          </w:p>
          <w:p w14:paraId="7A8E9680">
            <w:pPr>
              <w:pStyle w:val="19"/>
              <w:numPr>
                <w:ilvl w:val="2"/>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1.2.1.</w:t>
            </w:r>
            <w:r>
              <w:rPr>
                <w:rFonts w:hint="eastAsia" w:asciiTheme="minorEastAsia" w:hAnsiTheme="minorEastAsia" w:eastAsiaTheme="minorEastAsia" w:cstheme="minorEastAsia"/>
                <w:b/>
                <w:bCs/>
                <w:color w:val="auto"/>
                <w:sz w:val="21"/>
                <w:szCs w:val="21"/>
                <w:highlight w:val="none"/>
              </w:rPr>
              <w:t xml:space="preserve">基础服务： </w:t>
            </w:r>
            <w:r>
              <w:rPr>
                <w:rFonts w:hint="eastAsia" w:asciiTheme="minorEastAsia" w:hAnsiTheme="minorEastAsia" w:eastAsiaTheme="minorEastAsia" w:cstheme="minorEastAsia"/>
                <w:b w:val="0"/>
                <w:bCs w:val="0"/>
                <w:color w:val="auto"/>
                <w:sz w:val="21"/>
                <w:szCs w:val="21"/>
                <w:highlight w:val="none"/>
              </w:rPr>
              <w:t>提供组织/用户</w:t>
            </w:r>
            <w:r>
              <w:rPr>
                <w:rFonts w:hint="eastAsia" w:asciiTheme="minorEastAsia" w:hAnsiTheme="minorEastAsia" w:eastAsiaTheme="minorEastAsia" w:cstheme="minorEastAsia"/>
                <w:b w:val="0"/>
                <w:bCs w:val="0"/>
                <w:color w:val="auto"/>
                <w:sz w:val="21"/>
                <w:szCs w:val="21"/>
                <w:highlight w:val="none"/>
                <w:lang w:val="en-US" w:eastAsia="zh-CN"/>
              </w:rPr>
              <w:t>管理</w:t>
            </w:r>
            <w:r>
              <w:rPr>
                <w:rFonts w:hint="eastAsia" w:asciiTheme="minorEastAsia" w:hAnsiTheme="minorEastAsia" w:eastAsiaTheme="minorEastAsia" w:cstheme="minorEastAsia"/>
                <w:b w:val="0"/>
                <w:bCs w:val="0"/>
                <w:color w:val="auto"/>
                <w:sz w:val="21"/>
                <w:szCs w:val="21"/>
                <w:highlight w:val="none"/>
              </w:rPr>
              <w:t>、权限</w:t>
            </w:r>
            <w:r>
              <w:rPr>
                <w:rFonts w:hint="eastAsia" w:asciiTheme="minorEastAsia" w:hAnsiTheme="minorEastAsia" w:eastAsiaTheme="minorEastAsia" w:cstheme="minorEastAsia"/>
                <w:b w:val="0"/>
                <w:bCs w:val="0"/>
                <w:color w:val="auto"/>
                <w:sz w:val="21"/>
                <w:szCs w:val="21"/>
                <w:highlight w:val="none"/>
                <w:lang w:val="en-US" w:eastAsia="zh-CN"/>
              </w:rPr>
              <w:t>管控</w:t>
            </w:r>
            <w:r>
              <w:rPr>
                <w:rFonts w:hint="eastAsia" w:asciiTheme="minorEastAsia" w:hAnsiTheme="minorEastAsia" w:eastAsiaTheme="minorEastAsia" w:cstheme="minorEastAsia"/>
                <w:b w:val="0"/>
                <w:bCs w:val="0"/>
                <w:color w:val="auto"/>
                <w:sz w:val="21"/>
                <w:szCs w:val="21"/>
                <w:highlight w:val="none"/>
              </w:rPr>
              <w:t>、认证（SSO）、通知等通用技术支持：</w:t>
            </w:r>
          </w:p>
          <w:p w14:paraId="0A1759D3">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组织与用户管理</w:t>
            </w:r>
          </w:p>
          <w:p w14:paraId="2C02E8C1">
            <w:pPr>
              <w:pStyle w:val="19"/>
              <w:numPr>
                <w:ilvl w:val="0"/>
                <w:numId w:val="8"/>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支持多层级组织架构（联盟-区域-学校-班级）。</w:t>
            </w:r>
          </w:p>
          <w:p w14:paraId="357B3DCA">
            <w:pPr>
              <w:pStyle w:val="19"/>
              <w:numPr>
                <w:ilvl w:val="0"/>
                <w:numId w:val="8"/>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预留</w:t>
            </w:r>
            <w:r>
              <w:rPr>
                <w:rFonts w:hint="eastAsia" w:asciiTheme="minorEastAsia" w:hAnsiTheme="minorEastAsia" w:eastAsiaTheme="minorEastAsia" w:cstheme="minorEastAsia"/>
                <w:b w:val="0"/>
                <w:bCs w:val="0"/>
                <w:color w:val="auto"/>
                <w:sz w:val="21"/>
                <w:szCs w:val="21"/>
                <w:highlight w:val="none"/>
              </w:rPr>
              <w:t>“i 福娃 APP”</w:t>
            </w:r>
            <w:r>
              <w:rPr>
                <w:rFonts w:hint="eastAsia" w:asciiTheme="minorEastAsia" w:hAnsiTheme="minorEastAsia" w:eastAsiaTheme="minorEastAsia" w:cstheme="minorEastAsia"/>
                <w:b w:val="0"/>
                <w:bCs w:val="0"/>
                <w:color w:val="auto"/>
                <w:sz w:val="21"/>
                <w:szCs w:val="21"/>
                <w:highlight w:val="none"/>
                <w:lang w:val="en-US" w:eastAsia="zh-CN"/>
              </w:rPr>
              <w:t>等三方APP</w:t>
            </w:r>
            <w:r>
              <w:rPr>
                <w:rFonts w:hint="eastAsia" w:asciiTheme="minorEastAsia" w:hAnsiTheme="minorEastAsia" w:eastAsiaTheme="minorEastAsia" w:cstheme="minorEastAsia"/>
                <w:b w:val="0"/>
                <w:bCs w:val="0"/>
                <w:color w:val="auto"/>
                <w:sz w:val="21"/>
                <w:szCs w:val="21"/>
                <w:highlight w:val="none"/>
              </w:rPr>
              <w:t xml:space="preserve"> SSO集成</w:t>
            </w:r>
            <w:r>
              <w:rPr>
                <w:rFonts w:hint="eastAsia" w:asciiTheme="minorEastAsia" w:hAnsiTheme="minorEastAsia" w:eastAsiaTheme="minorEastAsia" w:cstheme="minorEastAsia"/>
                <w:b w:val="0"/>
                <w:bCs w:val="0"/>
                <w:color w:val="auto"/>
                <w:sz w:val="21"/>
                <w:szCs w:val="21"/>
                <w:highlight w:val="none"/>
                <w:lang w:val="en-US" w:eastAsia="zh-CN"/>
              </w:rPr>
              <w:t>的接口，方便未来对接</w:t>
            </w:r>
            <w:r>
              <w:rPr>
                <w:rFonts w:hint="eastAsia" w:asciiTheme="minorEastAsia" w:hAnsiTheme="minorEastAsia" w:eastAsiaTheme="minorEastAsia" w:cstheme="minorEastAsia"/>
                <w:b w:val="0"/>
                <w:bCs w:val="0"/>
                <w:color w:val="auto"/>
                <w:sz w:val="21"/>
                <w:szCs w:val="21"/>
                <w:highlight w:val="none"/>
              </w:rPr>
              <w:t>。</w:t>
            </w:r>
          </w:p>
          <w:p w14:paraId="15273F20">
            <w:pPr>
              <w:pStyle w:val="19"/>
              <w:numPr>
                <w:ilvl w:val="0"/>
                <w:numId w:val="8"/>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支持批量</w:t>
            </w:r>
            <w:r>
              <w:rPr>
                <w:rFonts w:hint="eastAsia" w:asciiTheme="minorEastAsia" w:hAnsiTheme="minorEastAsia" w:eastAsiaTheme="minorEastAsia" w:cstheme="minorEastAsia"/>
                <w:b w:val="0"/>
                <w:bCs w:val="0"/>
                <w:color w:val="auto"/>
                <w:sz w:val="21"/>
                <w:szCs w:val="21"/>
                <w:highlight w:val="none"/>
                <w:lang w:val="en-US" w:eastAsia="zh-CN"/>
              </w:rPr>
              <w:t>用户数据</w:t>
            </w:r>
            <w:r>
              <w:rPr>
                <w:rFonts w:hint="eastAsia" w:asciiTheme="minorEastAsia" w:hAnsiTheme="minorEastAsia" w:eastAsiaTheme="minorEastAsia" w:cstheme="minorEastAsia"/>
                <w:b w:val="0"/>
                <w:bCs w:val="0"/>
                <w:color w:val="auto"/>
                <w:sz w:val="21"/>
                <w:szCs w:val="21"/>
                <w:highlight w:val="none"/>
              </w:rPr>
              <w:t>导入</w:t>
            </w:r>
            <w:r>
              <w:rPr>
                <w:rFonts w:hint="eastAsia" w:asciiTheme="minorEastAsia" w:hAnsiTheme="minorEastAsia" w:eastAsiaTheme="minorEastAsia" w:cstheme="minorEastAsia"/>
                <w:b w:val="0"/>
                <w:bCs w:val="0"/>
                <w:color w:val="auto"/>
                <w:sz w:val="21"/>
                <w:szCs w:val="21"/>
                <w:highlight w:val="none"/>
                <w:lang w:val="en-US" w:eastAsia="zh-CN"/>
              </w:rPr>
              <w:t>以及用户</w:t>
            </w:r>
            <w:r>
              <w:rPr>
                <w:rFonts w:hint="eastAsia" w:asciiTheme="minorEastAsia" w:hAnsiTheme="minorEastAsia" w:eastAsiaTheme="minorEastAsia" w:cstheme="minorEastAsia"/>
                <w:b w:val="0"/>
                <w:bCs w:val="0"/>
                <w:color w:val="auto"/>
                <w:sz w:val="21"/>
                <w:szCs w:val="21"/>
                <w:highlight w:val="none"/>
              </w:rPr>
              <w:t>自主注册</w:t>
            </w:r>
            <w:r>
              <w:rPr>
                <w:rFonts w:hint="eastAsia" w:asciiTheme="minorEastAsia" w:hAnsiTheme="minorEastAsia" w:eastAsiaTheme="minorEastAsia" w:cstheme="minorEastAsia"/>
                <w:b w:val="0"/>
                <w:bCs w:val="0"/>
                <w:color w:val="auto"/>
                <w:sz w:val="21"/>
                <w:szCs w:val="21"/>
                <w:highlight w:val="none"/>
                <w:lang w:eastAsia="zh-CN"/>
              </w:rPr>
              <w:t>。</w:t>
            </w:r>
          </w:p>
          <w:p w14:paraId="686C520C">
            <w:pPr>
              <w:pStyle w:val="19"/>
              <w:numPr>
                <w:ilvl w:val="0"/>
                <w:numId w:val="8"/>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支持</w:t>
            </w:r>
            <w:r>
              <w:rPr>
                <w:rFonts w:hint="eastAsia" w:asciiTheme="minorEastAsia" w:hAnsiTheme="minorEastAsia" w:eastAsiaTheme="minorEastAsia" w:cstheme="minorEastAsia"/>
                <w:b w:val="0"/>
                <w:bCs w:val="0"/>
                <w:color w:val="auto"/>
                <w:sz w:val="21"/>
                <w:szCs w:val="21"/>
                <w:highlight w:val="none"/>
              </w:rPr>
              <w:t>账号的生命周期管理。</w:t>
            </w:r>
          </w:p>
          <w:p w14:paraId="5DABD053">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权限管理</w:t>
            </w:r>
            <w:r>
              <w:rPr>
                <w:rFonts w:hint="eastAsia" w:asciiTheme="minorEastAsia" w:hAnsiTheme="minorEastAsia" w:eastAsiaTheme="minorEastAsia" w:cstheme="minorEastAsia"/>
                <w:b w:val="0"/>
                <w:bCs w:val="0"/>
                <w:color w:val="auto"/>
                <w:sz w:val="21"/>
                <w:szCs w:val="21"/>
                <w:highlight w:val="none"/>
              </w:rPr>
              <w:t xml:space="preserve"> </w:t>
            </w:r>
          </w:p>
          <w:p w14:paraId="6B31E77B">
            <w:pPr>
              <w:pStyle w:val="19"/>
              <w:numPr>
                <w:ilvl w:val="0"/>
                <w:numId w:val="9"/>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实现基于角色（RBAC）的精细化权限控制与管理，明确区分学生、教师、教研员、校管理员、联盟管理员等不同角色的数据访问边界与功能操作权限，遵循“最小权限原则”</w:t>
            </w:r>
            <w:r>
              <w:rPr>
                <w:rFonts w:hint="eastAsia" w:asciiTheme="minorEastAsia" w:hAnsiTheme="minorEastAsia" w:eastAsiaTheme="minorEastAsia" w:cstheme="minorEastAsia"/>
                <w:b w:val="0"/>
                <w:bCs w:val="0"/>
                <w:color w:val="auto"/>
                <w:sz w:val="21"/>
                <w:szCs w:val="21"/>
                <w:highlight w:val="none"/>
                <w:lang w:eastAsia="zh-CN"/>
              </w:rPr>
              <w:t>。</w:t>
            </w:r>
          </w:p>
          <w:p w14:paraId="3E617487">
            <w:pPr>
              <w:pStyle w:val="19"/>
              <w:numPr>
                <w:ilvl w:val="0"/>
                <w:numId w:val="9"/>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支持按照基地校、联盟校的多层级组织架构进行权限的分配与层级式管控，实现跨组织的数据逻辑隔离与管理自治</w:t>
            </w:r>
            <w:r>
              <w:rPr>
                <w:rFonts w:hint="eastAsia" w:asciiTheme="minorEastAsia" w:hAnsiTheme="minorEastAsia" w:eastAsiaTheme="minorEastAsia" w:cstheme="minorEastAsia"/>
                <w:b w:val="0"/>
                <w:bCs w:val="0"/>
                <w:color w:val="auto"/>
                <w:sz w:val="21"/>
                <w:szCs w:val="21"/>
                <w:highlight w:val="none"/>
                <w:lang w:eastAsia="zh-CN"/>
              </w:rPr>
              <w:t>。</w:t>
            </w:r>
          </w:p>
          <w:p w14:paraId="44191CBB">
            <w:pPr>
              <w:pStyle w:val="19"/>
              <w:numPr>
                <w:ilvl w:val="0"/>
                <w:numId w:val="9"/>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数据权限与安全管控：权限体系须与数据分类分级（如公开、内部、敏感）策略联动，确保用户仅能访问其授权级别内的数据；对敏感个人信息（如学生成绩、联系方式）的访问、查询、导出等操作，系统必须进行动态脱敏并记录完整审计日志</w:t>
            </w:r>
            <w:r>
              <w:rPr>
                <w:rFonts w:hint="eastAsia" w:asciiTheme="minorEastAsia" w:hAnsiTheme="minorEastAsia" w:eastAsiaTheme="minorEastAsia" w:cstheme="minorEastAsia"/>
                <w:b w:val="0"/>
                <w:bCs w:val="0"/>
                <w:color w:val="auto"/>
                <w:sz w:val="21"/>
                <w:szCs w:val="21"/>
                <w:highlight w:val="none"/>
                <w:lang w:eastAsia="zh-CN"/>
              </w:rPr>
              <w:t>。</w:t>
            </w:r>
          </w:p>
          <w:p w14:paraId="1AE20342">
            <w:pPr>
              <w:pStyle w:val="19"/>
              <w:numPr>
                <w:ilvl w:val="0"/>
                <w:numId w:val="9"/>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安全审计与合规性：系统需记录所有用户（尤其是管理员）的关键操作日志，包括但不限于权限变更、敏感数据访问、登录登出等，形成不可篡改的审计追踪记录，日志留存时间不少于6个月，满足</w:t>
            </w:r>
            <w:r>
              <w:rPr>
                <w:rFonts w:hint="eastAsia" w:asciiTheme="minorEastAsia" w:hAnsiTheme="minorEastAsia" w:eastAsiaTheme="minorEastAsia" w:cstheme="minorEastAsia"/>
                <w:b w:val="0"/>
                <w:bCs w:val="0"/>
                <w:color w:val="auto"/>
                <w:sz w:val="21"/>
                <w:szCs w:val="21"/>
                <w:highlight w:val="none"/>
                <w:lang w:val="en-US" w:eastAsia="zh-CN"/>
              </w:rPr>
              <w:t>安全</w:t>
            </w:r>
            <w:r>
              <w:rPr>
                <w:rFonts w:hint="eastAsia" w:asciiTheme="minorEastAsia" w:hAnsiTheme="minorEastAsia" w:eastAsiaTheme="minorEastAsia" w:cstheme="minorEastAsia"/>
                <w:b w:val="0"/>
                <w:bCs w:val="0"/>
                <w:color w:val="auto"/>
                <w:sz w:val="21"/>
                <w:szCs w:val="21"/>
                <w:highlight w:val="none"/>
              </w:rPr>
              <w:t>审计要求。</w:t>
            </w:r>
          </w:p>
          <w:p w14:paraId="2DC2A691">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通知中心</w:t>
            </w:r>
          </w:p>
          <w:p w14:paraId="40B590DD">
            <w:pPr>
              <w:pStyle w:val="19"/>
              <w:numPr>
                <w:ilvl w:val="0"/>
                <w:numId w:val="10"/>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支持站内信、电子邮件、短信多种通知渠道。</w:t>
            </w:r>
          </w:p>
          <w:p w14:paraId="3B55F5EE">
            <w:pPr>
              <w:pStyle w:val="19"/>
              <w:numPr>
                <w:ilvl w:val="0"/>
                <w:numId w:val="10"/>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提供统一的消息模板管理，支持对各类通知的内容、格式进行可视化配置与变量替换。</w:t>
            </w:r>
          </w:p>
          <w:p w14:paraId="73804A91">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第三方服务集成</w:t>
            </w:r>
          </w:p>
          <w:p w14:paraId="56DC6FB4">
            <w:pPr>
              <w:pStyle w:val="19"/>
              <w:numPr>
                <w:ilvl w:val="0"/>
                <w:numId w:val="11"/>
              </w:numPr>
              <w:spacing w:line="240" w:lineRule="auto"/>
              <w:ind w:left="840" w:hanging="42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提供统一、配置化的服务接入框架，对所有集成服务实施密钥管理、请求限流与熔断降级策略。</w:t>
            </w:r>
          </w:p>
          <w:p w14:paraId="5BDC980A">
            <w:pPr>
              <w:pStyle w:val="19"/>
              <w:numPr>
                <w:ilvl w:val="2"/>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1.2.2.</w:t>
            </w:r>
            <w:r>
              <w:rPr>
                <w:rFonts w:hint="eastAsia" w:asciiTheme="minorEastAsia" w:hAnsiTheme="minorEastAsia" w:eastAsiaTheme="minorEastAsia" w:cstheme="minorEastAsia"/>
                <w:b/>
                <w:bCs/>
                <w:color w:val="auto"/>
                <w:sz w:val="21"/>
                <w:szCs w:val="21"/>
                <w:highlight w:val="none"/>
              </w:rPr>
              <w:t>Agent</w:t>
            </w:r>
            <w:r>
              <w:rPr>
                <w:rFonts w:hint="eastAsia" w:asciiTheme="minorEastAsia" w:hAnsiTheme="minorEastAsia" w:eastAsiaTheme="minorEastAsia" w:cstheme="minorEastAsia"/>
                <w:b/>
                <w:bCs/>
                <w:color w:val="auto"/>
                <w:sz w:val="21"/>
                <w:szCs w:val="21"/>
                <w:highlight w:val="none"/>
                <w:lang w:val="en-US" w:eastAsia="zh-CN"/>
              </w:rPr>
              <w:t>服务</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b w:val="0"/>
                <w:bCs w:val="0"/>
                <w:color w:val="auto"/>
                <w:sz w:val="21"/>
                <w:szCs w:val="21"/>
                <w:highlight w:val="none"/>
              </w:rPr>
              <w:t>提供从资源管理（模型/工具/RAG）、工作流编排到部署发布的全链路能力：</w:t>
            </w:r>
          </w:p>
          <w:p w14:paraId="7DD74E47">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控制台</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提供项目概览、成员协作、API密钥管理、算力配额与使用统计。</w:t>
            </w:r>
          </w:p>
          <w:p w14:paraId="6DFE8096">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Agent Studio</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提供智能体的可视化创建、参数配置、工具/RAG知识库选择、工作流编排及代码编辑能力。</w:t>
            </w:r>
          </w:p>
          <w:p w14:paraId="78B8F91D">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调试与发布</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支持智能体的在线调试、基础性能评测与一键发布。</w:t>
            </w:r>
          </w:p>
          <w:p w14:paraId="4EE666DD">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模型管理</w:t>
            </w:r>
          </w:p>
          <w:p w14:paraId="201797C8">
            <w:pPr>
              <w:pStyle w:val="19"/>
              <w:numPr>
                <w:ilvl w:val="0"/>
                <w:numId w:val="12"/>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统一模型池： 支持接入和管理多种主流大模型（如DeepSeek等），支持开源模型的部署与接入。</w:t>
            </w:r>
          </w:p>
          <w:p w14:paraId="539B3427">
            <w:pPr>
              <w:pStyle w:val="19"/>
              <w:numPr>
                <w:ilvl w:val="0"/>
                <w:numId w:val="12"/>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模型路由与负载均衡： 支持配置模型的路由策略（如轮询、最低延迟），并可在单个模型服务出现故障时自动切换，保障服务高可用。</w:t>
            </w:r>
          </w:p>
          <w:p w14:paraId="54BE9B18">
            <w:pPr>
              <w:pStyle w:val="19"/>
              <w:numPr>
                <w:ilvl w:val="0"/>
                <w:numId w:val="12"/>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成本与用量监控： 实时监控各模型的调用量、Token消耗及对应成本，支持设置用量告警与预算限额。</w:t>
            </w:r>
          </w:p>
          <w:p w14:paraId="218415C2">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工具管理</w:t>
            </w:r>
          </w:p>
          <w:p w14:paraId="0745A55F">
            <w:pPr>
              <w:pStyle w:val="19"/>
              <w:numPr>
                <w:ilvl w:val="0"/>
                <w:numId w:val="13"/>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工具市场/仓库： 提供内置的常用工具集（如网络搜索、代码执行、计算器等），并支持用户自定义接入第三方API工具。</w:t>
            </w:r>
          </w:p>
          <w:p w14:paraId="6EA49C77">
            <w:pPr>
              <w:pStyle w:val="19"/>
              <w:numPr>
                <w:ilvl w:val="0"/>
                <w:numId w:val="13"/>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标准化接入： 提供标准的工具规范与SDK，确保工具能快速集成并被智能体安全调用。</w:t>
            </w:r>
          </w:p>
          <w:p w14:paraId="40F278C5">
            <w:pPr>
              <w:pStyle w:val="19"/>
              <w:numPr>
                <w:ilvl w:val="0"/>
                <w:numId w:val="13"/>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权限与安全管控： 对工具的可用范围进行权限控制，并对高风险工具的调用进行二次确认或限制，记录完整的审计日志。</w:t>
            </w:r>
          </w:p>
          <w:p w14:paraId="02137DF9">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RAG知识库管理</w:t>
            </w:r>
          </w:p>
          <w:p w14:paraId="08045834">
            <w:pPr>
              <w:pStyle w:val="19"/>
              <w:numPr>
                <w:ilvl w:val="0"/>
                <w:numId w:val="14"/>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知识库构建： 支持通过多种方式创建知识库，包括上传文档（TXT、PDF、Word、PPT等）、输入原始文本、配置网络爬虫抓取等。</w:t>
            </w:r>
          </w:p>
          <w:p w14:paraId="2FEA0421">
            <w:pPr>
              <w:pStyle w:val="19"/>
              <w:numPr>
                <w:ilvl w:val="0"/>
                <w:numId w:val="14"/>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向量化与索引： 自动对知识库内容进行切片、向量化并构建高效的向量索引，支持混合检索（向量+关键词）。</w:t>
            </w:r>
          </w:p>
          <w:p w14:paraId="7EF8A5EA">
            <w:pPr>
              <w:pStyle w:val="19"/>
              <w:numPr>
                <w:ilvl w:val="0"/>
                <w:numId w:val="14"/>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内容管理： 提供知识库内容的预览、编辑、删除和版本管理功能，支持对已索引的内容进行更新与增量同步。</w:t>
            </w:r>
          </w:p>
          <w:p w14:paraId="50EC050A">
            <w:pPr>
              <w:pStyle w:val="19"/>
              <w:numPr>
                <w:ilvl w:val="0"/>
                <w:numId w:val="14"/>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检索测试与优化： 提供独立的检索测试界面，支持模拟查询并查看召回结果、引用来源，辅助优化切片与检索策略。</w:t>
            </w:r>
          </w:p>
          <w:p w14:paraId="0431BED5">
            <w:pPr>
              <w:pStyle w:val="19"/>
              <w:numPr>
                <w:ilvl w:val="2"/>
                <w:numId w:val="0"/>
              </w:numPr>
              <w:spacing w:line="24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1.2.3.</w:t>
            </w:r>
            <w:r>
              <w:rPr>
                <w:rFonts w:hint="eastAsia" w:asciiTheme="minorEastAsia" w:hAnsiTheme="minorEastAsia" w:eastAsiaTheme="minorEastAsia" w:cstheme="minorEastAsia"/>
                <w:b/>
                <w:bCs/>
                <w:color w:val="auto"/>
                <w:sz w:val="21"/>
                <w:szCs w:val="21"/>
                <w:highlight w:val="none"/>
              </w:rPr>
              <w:t>社区协作</w:t>
            </w:r>
            <w:r>
              <w:rPr>
                <w:rFonts w:hint="eastAsia" w:asciiTheme="minorEastAsia" w:hAnsiTheme="minorEastAsia" w:eastAsiaTheme="minorEastAsia" w:cstheme="minorEastAsia"/>
                <w:b/>
                <w:bCs/>
                <w:color w:val="auto"/>
                <w:sz w:val="21"/>
                <w:szCs w:val="21"/>
                <w:highlight w:val="none"/>
                <w:lang w:val="en-US" w:eastAsia="zh-CN"/>
              </w:rPr>
              <w:t>服务</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b w:val="0"/>
                <w:bCs w:val="0"/>
                <w:color w:val="auto"/>
                <w:sz w:val="21"/>
                <w:szCs w:val="21"/>
                <w:highlight w:val="none"/>
              </w:rPr>
              <w:t>通过论坛、资讯、需求广场及个性化推荐等功能，构建知识分享、技术讨论与项目合作的活跃社区生态：</w:t>
            </w:r>
          </w:p>
          <w:p w14:paraId="3C545D08">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实现社区门户首页，支持精选内容、活动海报位的可视化配置与站内全局搜索；</w:t>
            </w:r>
          </w:p>
          <w:p w14:paraId="31F79F6E">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搭建社区论坛，支持话题创建、帖子发布与编辑、评论互动、以及公告发布与置顶功能；</w:t>
            </w:r>
          </w:p>
          <w:p w14:paraId="54911FE4">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设立需求广场，支持用户需求提交、标签化分类、去重合并、社区投票与实施状态跟踪；</w:t>
            </w:r>
          </w:p>
          <w:p w14:paraId="1A604DED">
            <w:pPr>
              <w:pStyle w:val="19"/>
              <w:numPr>
                <w:numId w:val="0"/>
              </w:numPr>
              <w:spacing w:line="240" w:lineRule="auto"/>
              <w:ind w:leftChars="0" w:firstLine="420"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支持按组织架构的内容分区</w:t>
            </w:r>
            <w:r>
              <w:rPr>
                <w:rFonts w:hint="eastAsia" w:asciiTheme="minorEastAsia" w:hAnsiTheme="minorEastAsia" w:eastAsiaTheme="minorEastAsia" w:cstheme="minorEastAsia"/>
                <w:b w:val="0"/>
                <w:bCs w:val="0"/>
                <w:color w:val="auto"/>
                <w:sz w:val="21"/>
                <w:szCs w:val="21"/>
                <w:highlight w:val="none"/>
                <w:lang w:val="en-US" w:eastAsia="zh-CN"/>
              </w:rPr>
              <w:t>管理</w:t>
            </w:r>
            <w:r>
              <w:rPr>
                <w:rFonts w:hint="eastAsia" w:asciiTheme="minorEastAsia" w:hAnsiTheme="minorEastAsia" w:eastAsiaTheme="minorEastAsia" w:cstheme="minorEastAsia"/>
                <w:b w:val="0"/>
                <w:bCs w:val="0"/>
                <w:color w:val="auto"/>
                <w:sz w:val="21"/>
                <w:szCs w:val="21"/>
                <w:highlight w:val="none"/>
              </w:rPr>
              <w:t>与展示</w:t>
            </w:r>
            <w:r>
              <w:rPr>
                <w:rFonts w:hint="eastAsia" w:asciiTheme="minorEastAsia" w:hAnsiTheme="minorEastAsia" w:eastAsiaTheme="minorEastAsia" w:cstheme="minorEastAsia"/>
                <w:b w:val="0"/>
                <w:bCs w:val="0"/>
                <w:color w:val="auto"/>
                <w:sz w:val="21"/>
                <w:szCs w:val="21"/>
                <w:highlight w:val="none"/>
                <w:lang w:eastAsia="zh-CN"/>
              </w:rPr>
              <w:t>。</w:t>
            </w:r>
          </w:p>
          <w:p w14:paraId="23BF4AA3">
            <w:pPr>
              <w:pStyle w:val="19"/>
              <w:numPr>
                <w:numId w:val="0"/>
              </w:numPr>
              <w:spacing w:line="240" w:lineRule="auto"/>
              <w:ind w:leftChars="0" w:firstLine="420"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支持</w:t>
            </w:r>
            <w:r>
              <w:rPr>
                <w:rFonts w:hint="eastAsia" w:asciiTheme="minorEastAsia" w:hAnsiTheme="minorEastAsia" w:eastAsiaTheme="minorEastAsia" w:cstheme="minorEastAsia"/>
                <w:b w:val="0"/>
                <w:bCs w:val="0"/>
                <w:color w:val="auto"/>
                <w:sz w:val="21"/>
                <w:szCs w:val="21"/>
                <w:highlight w:val="none"/>
              </w:rPr>
              <w:t>基于用户行为的个性化内容推荐能力。</w:t>
            </w:r>
          </w:p>
          <w:p w14:paraId="1C68FF53">
            <w:pPr>
              <w:pStyle w:val="19"/>
              <w:numPr>
                <w:ilvl w:val="2"/>
                <w:numId w:val="0"/>
              </w:numPr>
              <w:spacing w:line="24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1.2.4.</w:t>
            </w:r>
            <w:r>
              <w:rPr>
                <w:rFonts w:hint="eastAsia" w:asciiTheme="minorEastAsia" w:hAnsiTheme="minorEastAsia" w:eastAsiaTheme="minorEastAsia" w:cstheme="minorEastAsia"/>
                <w:b/>
                <w:bCs/>
                <w:color w:val="auto"/>
                <w:sz w:val="21"/>
                <w:szCs w:val="21"/>
                <w:highlight w:val="none"/>
              </w:rPr>
              <w:t>资源共享与学习中心</w:t>
            </w:r>
            <w:r>
              <w:rPr>
                <w:rFonts w:hint="eastAsia" w:asciiTheme="minorEastAsia" w:hAnsiTheme="minorEastAsia" w:eastAsiaTheme="minorEastAsia" w:cstheme="minorEastAsia"/>
                <w:b/>
                <w:bCs/>
                <w:color w:val="auto"/>
                <w:sz w:val="21"/>
                <w:szCs w:val="21"/>
                <w:highlight w:val="none"/>
                <w:lang w:val="en-US" w:eastAsia="zh-CN"/>
              </w:rPr>
              <w:t>服务</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本</w:t>
            </w:r>
            <w:r>
              <w:rPr>
                <w:rFonts w:hint="eastAsia" w:asciiTheme="minorEastAsia" w:hAnsiTheme="minorEastAsia" w:eastAsiaTheme="minorEastAsia" w:cstheme="minorEastAsia"/>
                <w:b w:val="0"/>
                <w:bCs w:val="0"/>
                <w:color w:val="auto"/>
                <w:sz w:val="21"/>
                <w:szCs w:val="21"/>
                <w:highlight w:val="none"/>
                <w:lang w:val="en-US" w:eastAsia="zh-CN"/>
              </w:rPr>
              <w:t>服务作为整个社区服务的</w:t>
            </w:r>
            <w:r>
              <w:rPr>
                <w:rFonts w:hint="eastAsia" w:asciiTheme="minorEastAsia" w:hAnsiTheme="minorEastAsia" w:eastAsiaTheme="minorEastAsia" w:cstheme="minorEastAsia"/>
                <w:b w:val="0"/>
                <w:bCs w:val="0"/>
                <w:color w:val="auto"/>
                <w:sz w:val="21"/>
                <w:szCs w:val="21"/>
                <w:highlight w:val="none"/>
              </w:rPr>
              <w:t>“知识库”与“教学主阵地”，需实现资源的结构化、体系化管理和个性化学习引导：</w:t>
            </w:r>
          </w:p>
          <w:p w14:paraId="55A7D1E2">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全媒介资源管理</w:t>
            </w:r>
          </w:p>
          <w:p w14:paraId="33A04785">
            <w:pPr>
              <w:pStyle w:val="19"/>
              <w:numPr>
                <w:ilvl w:val="0"/>
                <w:numId w:val="15"/>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多类型支持： 全面支持文档（PDF/Word/PPT）、视频、音频、图片、互动实验（如Jupyter Notebook）、外部链接等多种资源类型。</w:t>
            </w:r>
          </w:p>
          <w:p w14:paraId="5FAE9A5C">
            <w:pPr>
              <w:pStyle w:val="19"/>
              <w:numPr>
                <w:ilvl w:val="0"/>
                <w:numId w:val="16"/>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标准化入库： 提供统一的资源上传、编目与元数据定义功能（如标题、摘要、作者、难度等级、技能标签、版权信息等）。</w:t>
            </w:r>
          </w:p>
          <w:p w14:paraId="6C8B0139">
            <w:pPr>
              <w:pStyle w:val="19"/>
              <w:numPr>
                <w:ilvl w:val="0"/>
                <w:numId w:val="16"/>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多级审核：上传内容均需要审核，确保安全合规。</w:t>
            </w:r>
          </w:p>
          <w:p w14:paraId="2EB4FB69">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精细化内容运营</w:t>
            </w:r>
          </w:p>
          <w:p w14:paraId="5113F2D8">
            <w:pPr>
              <w:pStyle w:val="19"/>
              <w:numPr>
                <w:ilvl w:val="0"/>
                <w:numId w:val="17"/>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多级分类体系： 支持按学科、学段、技术领域、应用场景等多个维度建立资源标签体系，支持灵活的多级分类。</w:t>
            </w:r>
          </w:p>
          <w:p w14:paraId="3A6D824D">
            <w:pPr>
              <w:pStyle w:val="19"/>
              <w:numPr>
                <w:ilvl w:val="0"/>
                <w:numId w:val="18"/>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资源评分与评论： 允许用户对资源进行评分和评论，为资源质量提供社区反馈。</w:t>
            </w:r>
          </w:p>
          <w:p w14:paraId="2BD00C41">
            <w:pPr>
              <w:pStyle w:val="19"/>
              <w:numPr>
                <w:ilvl w:val="0"/>
                <w:numId w:val="19"/>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资源关联： 支持手动或基于标签/内容相似度自动关联相关资源，形成知识网络</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给后续迭代的个性化推荐埋下伏笔。</w:t>
            </w:r>
          </w:p>
          <w:p w14:paraId="06039924">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体系化学习路径</w:t>
            </w:r>
          </w:p>
          <w:p w14:paraId="738B2C3B">
            <w:pPr>
              <w:pStyle w:val="19"/>
              <w:numPr>
                <w:ilvl w:val="0"/>
                <w:numId w:val="20"/>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学习路径创建： 允许教师或管理员将一系列课程、实验和测验组合成有序的学习路径（Learning Path），支持路径的发布、订阅与学习进度跟踪。</w:t>
            </w:r>
          </w:p>
          <w:p w14:paraId="22E87A9D">
            <w:pPr>
              <w:pStyle w:val="19"/>
              <w:numPr>
                <w:ilvl w:val="0"/>
                <w:numId w:val="21"/>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能力模型绑定： 学习路径和独立课程必须能与</w:t>
            </w:r>
            <w:r>
              <w:rPr>
                <w:rFonts w:hint="eastAsia" w:asciiTheme="minorEastAsia" w:hAnsiTheme="minorEastAsia" w:eastAsiaTheme="minorEastAsia" w:cstheme="minorEastAsia"/>
                <w:b w:val="0"/>
                <w:bCs w:val="0"/>
                <w:color w:val="auto"/>
                <w:sz w:val="21"/>
                <w:szCs w:val="21"/>
                <w:highlight w:val="none"/>
                <w:lang w:val="en-US" w:eastAsia="zh-CN"/>
              </w:rPr>
              <w:t>社区</w:t>
            </w:r>
            <w:r>
              <w:rPr>
                <w:rFonts w:hint="eastAsia" w:asciiTheme="minorEastAsia" w:hAnsiTheme="minorEastAsia" w:eastAsiaTheme="minorEastAsia" w:cstheme="minorEastAsia"/>
                <w:b w:val="0"/>
                <w:bCs w:val="0"/>
                <w:color w:val="auto"/>
                <w:sz w:val="21"/>
                <w:szCs w:val="21"/>
                <w:highlight w:val="none"/>
              </w:rPr>
              <w:t>的L1-L7能力模型明确绑定，清晰展示学习成果与能力等级的对应关系。</w:t>
            </w:r>
          </w:p>
          <w:p w14:paraId="321B87F2">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互动式学习体验</w:t>
            </w:r>
          </w:p>
          <w:p w14:paraId="6BAEA865">
            <w:pPr>
              <w:pStyle w:val="19"/>
              <w:numPr>
                <w:ilvl w:val="0"/>
                <w:numId w:val="22"/>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在线实验环境： 为需要动手实践的课程提供集成的、安全的在线代码沙箱或AI实验环境，支持学生边学边练，代码执行结果即时反馈。</w:t>
            </w:r>
          </w:p>
          <w:p w14:paraId="5E82BC08">
            <w:pPr>
              <w:pStyle w:val="19"/>
              <w:numPr>
                <w:ilvl w:val="0"/>
                <w:numId w:val="23"/>
              </w:numPr>
              <w:spacing w:line="240" w:lineRule="auto"/>
              <w:ind w:left="840" w:hanging="42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学习进度跟踪： 实时记录用户的学习时长、视频观看进度、实验完成情况、测验得分等，并在个人中心可视化展示。</w:t>
            </w:r>
          </w:p>
          <w:p w14:paraId="07EB3574">
            <w:pPr>
              <w:pStyle w:val="19"/>
              <w:numPr>
                <w:ilvl w:val="2"/>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1.2.5.</w:t>
            </w:r>
            <w:r>
              <w:rPr>
                <w:rFonts w:hint="eastAsia" w:asciiTheme="minorEastAsia" w:hAnsiTheme="minorEastAsia" w:eastAsiaTheme="minorEastAsia" w:cstheme="minorEastAsia"/>
                <w:b/>
                <w:bCs/>
                <w:color w:val="auto"/>
                <w:sz w:val="21"/>
                <w:szCs w:val="21"/>
                <w:highlight w:val="none"/>
              </w:rPr>
              <w:t>活动</w:t>
            </w:r>
            <w:r>
              <w:rPr>
                <w:rFonts w:hint="eastAsia" w:asciiTheme="minorEastAsia" w:hAnsiTheme="minorEastAsia" w:eastAsiaTheme="minorEastAsia" w:cstheme="minorEastAsia"/>
                <w:b/>
                <w:bCs/>
                <w:color w:val="auto"/>
                <w:sz w:val="21"/>
                <w:szCs w:val="21"/>
                <w:highlight w:val="none"/>
                <w:lang w:val="en-US" w:eastAsia="zh-CN"/>
              </w:rPr>
              <w:t>运营服务</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此</w:t>
            </w:r>
            <w:r>
              <w:rPr>
                <w:rFonts w:hint="eastAsia" w:asciiTheme="minorEastAsia" w:hAnsiTheme="minorEastAsia" w:eastAsiaTheme="minorEastAsia" w:cstheme="minorEastAsia"/>
                <w:b w:val="0"/>
                <w:bCs w:val="0"/>
                <w:color w:val="auto"/>
                <w:sz w:val="21"/>
                <w:szCs w:val="21"/>
                <w:highlight w:val="none"/>
                <w:lang w:eastAsia="zh-CN"/>
              </w:rPr>
              <w:t>服务提供活动创建、管理、报名、评审的工具</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lang w:eastAsia="zh-CN"/>
              </w:rPr>
              <w:t>能力支持。但对于大型、复杂的专项活动（如全区/</w:t>
            </w:r>
            <w:r>
              <w:rPr>
                <w:rFonts w:hint="eastAsia" w:asciiTheme="minorEastAsia" w:hAnsiTheme="minorEastAsia" w:eastAsiaTheme="minorEastAsia" w:cstheme="minorEastAsia"/>
                <w:b w:val="0"/>
                <w:bCs w:val="0"/>
                <w:color w:val="auto"/>
                <w:sz w:val="21"/>
                <w:szCs w:val="21"/>
                <w:highlight w:val="none"/>
                <w:lang w:val="en-US" w:eastAsia="zh-CN"/>
              </w:rPr>
              <w:t>联盟范围</w:t>
            </w:r>
            <w:r>
              <w:rPr>
                <w:rFonts w:hint="eastAsia" w:asciiTheme="minorEastAsia" w:hAnsiTheme="minorEastAsia" w:eastAsiaTheme="minorEastAsia" w:cstheme="minorEastAsia"/>
                <w:b w:val="0"/>
                <w:bCs w:val="0"/>
                <w:color w:val="auto"/>
                <w:sz w:val="21"/>
                <w:szCs w:val="21"/>
                <w:highlight w:val="none"/>
                <w:lang w:eastAsia="zh-CN"/>
              </w:rPr>
              <w:t>AI创新大赛），其整体策划、视觉设计、宣传推广、线下会务、专家邀请及额外所需的奖品经费等，不属于本服务范围。乙方可应甲方要求，提供技术协助与人员配合，但相关费用需另行计算。</w:t>
            </w:r>
          </w:p>
          <w:p w14:paraId="04D98C29">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可配置的活动管理框架</w:t>
            </w:r>
          </w:p>
          <w:p w14:paraId="198F4FB6">
            <w:pPr>
              <w:pStyle w:val="19"/>
              <w:numPr>
                <w:ilvl w:val="0"/>
                <w:numId w:val="24"/>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活动模板： 提供不同类型的活动创建模板（如线上竞赛、作品征集、共创营、直播讲座、线下工作坊等），每种模板预置相应的流程和配置项，降低创建门槛。</w:t>
            </w:r>
          </w:p>
          <w:p w14:paraId="0522EE86">
            <w:pPr>
              <w:pStyle w:val="19"/>
              <w:numPr>
                <w:ilvl w:val="0"/>
                <w:numId w:val="25"/>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灵活的表单设计器： 提供可视化表单设计器，允许运营人员根据需要自定义报名表单字段（如文本、单选、文件上传等），满足不同活动对报名信息的差异化收集需求。</w:t>
            </w:r>
          </w:p>
          <w:p w14:paraId="5EBAF460">
            <w:pPr>
              <w:pStyle w:val="19"/>
              <w:numPr>
                <w:ilvl w:val="0"/>
                <w:numId w:val="26"/>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活动资源关联： 支持活动与相关的学习资源、课程、示范智能体进行关联，为参与者提供学习支持。</w:t>
            </w:r>
          </w:p>
          <w:p w14:paraId="3610C0FF">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全流程活动运营</w:t>
            </w:r>
          </w:p>
          <w:p w14:paraId="5F332C85">
            <w:pPr>
              <w:pStyle w:val="19"/>
              <w:numPr>
                <w:ilvl w:val="0"/>
                <w:numId w:val="27"/>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活动发布与推广： 支持设置活动海报、详情页、报名起止时间、参与人数限制等。活动可自动在社区门户首页、推荐位进行展示。</w:t>
            </w:r>
          </w:p>
          <w:p w14:paraId="0E1E6921">
            <w:pPr>
              <w:pStyle w:val="19"/>
              <w:numPr>
                <w:ilvl w:val="0"/>
                <w:numId w:val="28"/>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智能报名与审核： 支持公开报名、邀请制、审核制等多种参与方式。可根据自定义规则（如组织归属、能力等级）进行报名条件的初步筛选。</w:t>
            </w:r>
          </w:p>
          <w:p w14:paraId="67DF1CF5">
            <w:pPr>
              <w:pStyle w:val="19"/>
              <w:numPr>
                <w:ilvl w:val="0"/>
                <w:numId w:val="29"/>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活动进程管理： 支持分阶段管理复杂活动（如初赛、复赛、决赛），每个阶段可独立设置任务、时间线和评审规则。</w:t>
            </w:r>
          </w:p>
          <w:p w14:paraId="743A4570">
            <w:pPr>
              <w:pStyle w:val="19"/>
              <w:numPr>
                <w:ilvl w:val="0"/>
                <w:numId w:val="30"/>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通知与互动： 集成通知中心，自动向参与者发送报名成功、审核结果、活动提醒、阶段更新等消息。支持为特定活动创建临时的讨论群组或问答区。</w:t>
            </w:r>
          </w:p>
          <w:p w14:paraId="4B225EA1">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作品（案例）征集与评审</w:t>
            </w:r>
          </w:p>
          <w:p w14:paraId="7807476D">
            <w:pPr>
              <w:pStyle w:val="19"/>
              <w:numPr>
                <w:ilvl w:val="0"/>
                <w:numId w:val="31"/>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作品提交： 参与者可在活动期间直接通过</w:t>
            </w:r>
            <w:r>
              <w:rPr>
                <w:rFonts w:hint="eastAsia" w:asciiTheme="minorEastAsia" w:hAnsiTheme="minorEastAsia" w:eastAsiaTheme="minorEastAsia" w:cstheme="minorEastAsia"/>
                <w:b w:val="0"/>
                <w:bCs w:val="0"/>
                <w:color w:val="auto"/>
                <w:sz w:val="21"/>
                <w:szCs w:val="21"/>
                <w:highlight w:val="none"/>
                <w:lang w:val="en-US" w:eastAsia="zh-CN"/>
              </w:rPr>
              <w:t>系统</w:t>
            </w:r>
            <w:r>
              <w:rPr>
                <w:rFonts w:hint="eastAsia" w:asciiTheme="minorEastAsia" w:hAnsiTheme="minorEastAsia" w:eastAsiaTheme="minorEastAsia" w:cstheme="minorEastAsia"/>
                <w:b w:val="0"/>
                <w:bCs w:val="0"/>
                <w:color w:val="auto"/>
                <w:sz w:val="21"/>
                <w:szCs w:val="21"/>
                <w:highlight w:val="none"/>
              </w:rPr>
              <w:t>提交作品，作品形式可包括项目链接、文档报告、代码仓库地址、演示视频或已发布的智能体应用。</w:t>
            </w:r>
          </w:p>
          <w:p w14:paraId="7875D35C">
            <w:pPr>
              <w:pStyle w:val="19"/>
              <w:numPr>
                <w:ilvl w:val="0"/>
                <w:numId w:val="32"/>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标准化评审： 提供在线评审工作台，支持设置评审维度（如创新性、技术性、完成度）和打分标准。支持自动分配评审员、盲审等模式。</w:t>
            </w:r>
          </w:p>
          <w:p w14:paraId="60247648">
            <w:pPr>
              <w:pStyle w:val="19"/>
              <w:numPr>
                <w:ilvl w:val="0"/>
                <w:numId w:val="33"/>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结果公示与沉淀： 评审结束后，自动生成结果公示页。优秀的获奖作品可一键转存至“资源共享中心”的指定栏目，形成宝贵的案例库，供全体用户学习。</w:t>
            </w:r>
          </w:p>
          <w:p w14:paraId="30E32015">
            <w:pPr>
              <w:pStyle w:val="19"/>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激励与数据分析</w:t>
            </w:r>
          </w:p>
          <w:p w14:paraId="390E7480">
            <w:pPr>
              <w:pStyle w:val="19"/>
              <w:numPr>
                <w:ilvl w:val="0"/>
                <w:numId w:val="34"/>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自动化激励发放： 活动结束后，可根据评审结果或参与情况，自动为参与者发放积分、勋章或实物奖励，并与</w:t>
            </w:r>
            <w:r>
              <w:rPr>
                <w:rFonts w:hint="eastAsia" w:asciiTheme="minorEastAsia" w:hAnsiTheme="minorEastAsia" w:eastAsiaTheme="minorEastAsia" w:cstheme="minorEastAsia"/>
                <w:b w:val="0"/>
                <w:bCs w:val="0"/>
                <w:color w:val="auto"/>
                <w:sz w:val="21"/>
                <w:szCs w:val="21"/>
                <w:highlight w:val="none"/>
                <w:lang w:val="en-US" w:eastAsia="zh-CN"/>
              </w:rPr>
              <w:t>系统</w:t>
            </w:r>
            <w:r>
              <w:rPr>
                <w:rFonts w:hint="eastAsia" w:asciiTheme="minorEastAsia" w:hAnsiTheme="minorEastAsia" w:eastAsiaTheme="minorEastAsia" w:cstheme="minorEastAsia"/>
                <w:b w:val="0"/>
                <w:bCs w:val="0"/>
                <w:color w:val="auto"/>
                <w:sz w:val="21"/>
                <w:szCs w:val="21"/>
                <w:highlight w:val="none"/>
              </w:rPr>
              <w:t>的激励服务体系打通。</w:t>
            </w:r>
          </w:p>
          <w:p w14:paraId="07EFF546">
            <w:pPr>
              <w:pStyle w:val="19"/>
              <w:numPr>
                <w:ilvl w:val="0"/>
                <w:numId w:val="34"/>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活动数据看板： 为每个活动提供独立的数据看板，实时监控活动浏览量、报名人数、作品提交量、用户互动等数据，为活动效果评估提供依据</w:t>
            </w:r>
            <w:r>
              <w:rPr>
                <w:rFonts w:hint="eastAsia" w:asciiTheme="minorEastAsia" w:hAnsiTheme="minorEastAsia" w:eastAsiaTheme="minorEastAsia" w:cstheme="minorEastAsia"/>
                <w:b w:val="0"/>
                <w:bCs w:val="0"/>
                <w:color w:val="auto"/>
                <w:sz w:val="21"/>
                <w:szCs w:val="21"/>
                <w:highlight w:val="none"/>
                <w:lang w:eastAsia="zh-CN"/>
              </w:rPr>
              <w:t>。</w:t>
            </w:r>
          </w:p>
          <w:p w14:paraId="15A3BFA4">
            <w:pPr>
              <w:pStyle w:val="19"/>
              <w:numPr>
                <w:ilvl w:val="2"/>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1.2.6.</w:t>
            </w:r>
            <w:r>
              <w:rPr>
                <w:rFonts w:hint="eastAsia" w:asciiTheme="minorEastAsia" w:hAnsiTheme="minorEastAsia" w:eastAsiaTheme="minorEastAsia" w:cstheme="minorEastAsia"/>
                <w:b/>
                <w:bCs/>
                <w:color w:val="auto"/>
                <w:sz w:val="21"/>
                <w:szCs w:val="21"/>
                <w:highlight w:val="none"/>
              </w:rPr>
              <w:t>运维与运营管理</w:t>
            </w:r>
            <w:r>
              <w:rPr>
                <w:rFonts w:hint="eastAsia" w:asciiTheme="minorEastAsia" w:hAnsiTheme="minorEastAsia" w:eastAsiaTheme="minorEastAsia" w:cstheme="minorEastAsia"/>
                <w:b/>
                <w:bCs/>
                <w:color w:val="auto"/>
                <w:sz w:val="21"/>
                <w:szCs w:val="21"/>
                <w:highlight w:val="none"/>
                <w:lang w:val="en-US" w:eastAsia="zh-CN"/>
              </w:rPr>
              <w:t>服务</w:t>
            </w:r>
          </w:p>
          <w:p w14:paraId="5A70B2BC">
            <w:pPr>
              <w:pStyle w:val="19"/>
              <w:numPr>
                <w:numId w:val="0"/>
              </w:numPr>
              <w:spacing w:line="240" w:lineRule="auto"/>
              <w:ind w:leftChars="0"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运营后台</w:t>
            </w:r>
          </w:p>
          <w:p w14:paraId="67102272">
            <w:pPr>
              <w:pStyle w:val="19"/>
              <w:numPr>
                <w:ilvl w:val="0"/>
                <w:numId w:val="35"/>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内容审核：提供 AI 初审与人工复审工作流，对用户生成的帖子、资源、智能体进行合规与质量审核</w:t>
            </w:r>
            <w:r>
              <w:rPr>
                <w:rFonts w:hint="eastAsia" w:asciiTheme="minorEastAsia" w:hAnsiTheme="minorEastAsia" w:eastAsiaTheme="minorEastAsia" w:cstheme="minorEastAsia"/>
                <w:b w:val="0"/>
                <w:bCs w:val="0"/>
                <w:color w:val="auto"/>
                <w:sz w:val="21"/>
                <w:szCs w:val="21"/>
                <w:highlight w:val="none"/>
                <w:lang w:eastAsia="zh-CN"/>
              </w:rPr>
              <w:t>。</w:t>
            </w:r>
          </w:p>
          <w:p w14:paraId="70739384">
            <w:pPr>
              <w:pStyle w:val="19"/>
              <w:numPr>
                <w:ilvl w:val="0"/>
                <w:numId w:val="36"/>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工单审批：建立用户问题申诉、资源上传、活动申请等各类工单的流转与审批机制</w:t>
            </w:r>
            <w:r>
              <w:rPr>
                <w:rFonts w:hint="eastAsia" w:asciiTheme="minorEastAsia" w:hAnsiTheme="minorEastAsia" w:eastAsiaTheme="minorEastAsia" w:cstheme="minorEastAsia"/>
                <w:b w:val="0"/>
                <w:bCs w:val="0"/>
                <w:color w:val="auto"/>
                <w:sz w:val="21"/>
                <w:szCs w:val="21"/>
                <w:highlight w:val="none"/>
                <w:lang w:eastAsia="zh-CN"/>
              </w:rPr>
              <w:t>。</w:t>
            </w:r>
          </w:p>
          <w:p w14:paraId="7A14D2C1">
            <w:pPr>
              <w:pStyle w:val="19"/>
              <w:numPr>
                <w:ilvl w:val="0"/>
                <w:numId w:val="37"/>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积分与算力成本管理：实现基于“贡献值”的积分体系管理，能够按用户或用户组设置算力、API调用等配额与限额，支持整体成本预警</w:t>
            </w:r>
            <w:r>
              <w:rPr>
                <w:rFonts w:hint="eastAsia" w:asciiTheme="minorEastAsia" w:hAnsiTheme="minorEastAsia" w:eastAsiaTheme="minorEastAsia" w:cstheme="minorEastAsia"/>
                <w:b w:val="0"/>
                <w:bCs w:val="0"/>
                <w:color w:val="auto"/>
                <w:sz w:val="21"/>
                <w:szCs w:val="21"/>
                <w:highlight w:val="none"/>
                <w:lang w:eastAsia="zh-CN"/>
              </w:rPr>
              <w:t>。</w:t>
            </w:r>
          </w:p>
          <w:p w14:paraId="431F4463">
            <w:pPr>
              <w:pStyle w:val="19"/>
              <w:numPr>
                <w:ilvl w:val="0"/>
                <w:numId w:val="38"/>
              </w:numPr>
              <w:spacing w:line="240" w:lineRule="auto"/>
              <w:ind w:left="840" w:hanging="42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数据驾驶舱：通过可视化的方式，为运营者与管理决策者提供实时、全面、多维度的业务数据洞察，实现对</w:t>
            </w:r>
            <w:r>
              <w:rPr>
                <w:rFonts w:hint="eastAsia" w:asciiTheme="minorEastAsia" w:hAnsiTheme="minorEastAsia" w:eastAsiaTheme="minorEastAsia" w:cstheme="minorEastAsia"/>
                <w:b w:val="0"/>
                <w:bCs w:val="0"/>
                <w:color w:val="auto"/>
                <w:sz w:val="21"/>
                <w:szCs w:val="21"/>
                <w:highlight w:val="none"/>
                <w:lang w:val="en-US" w:eastAsia="zh-CN"/>
              </w:rPr>
              <w:t>系统</w:t>
            </w:r>
            <w:r>
              <w:rPr>
                <w:rFonts w:hint="eastAsia" w:asciiTheme="minorEastAsia" w:hAnsiTheme="minorEastAsia" w:eastAsiaTheme="minorEastAsia" w:cstheme="minorEastAsia"/>
                <w:b w:val="0"/>
                <w:bCs w:val="0"/>
                <w:color w:val="auto"/>
                <w:sz w:val="21"/>
                <w:szCs w:val="21"/>
                <w:highlight w:val="none"/>
              </w:rPr>
              <w:t>健康度、用户行为及业务成效的精准掌控。</w:t>
            </w:r>
          </w:p>
          <w:p w14:paraId="2799D847">
            <w:pPr>
              <w:pStyle w:val="19"/>
              <w:numPr>
                <w:ilvl w:val="0"/>
                <w:numId w:val="38"/>
              </w:numPr>
              <w:spacing w:line="240" w:lineRule="auto"/>
              <w:ind w:left="840" w:hanging="42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三方服务计费管理：需实现对所依赖的各类第三方服务（如大模型API、短信服务等）的费用进行统一监控、分析与分摊。支持设置成本预警阈值，提供基于组织或项目的费用归属分析看板，辅助运营者进行成本控制与决策。</w:t>
            </w:r>
          </w:p>
          <w:p w14:paraId="3DE4D5E6">
            <w:pPr>
              <w:pStyle w:val="19"/>
              <w:numPr>
                <w:numId w:val="0"/>
              </w:numPr>
              <w:spacing w:line="240" w:lineRule="auto"/>
              <w:ind w:leftChars="0"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运维后台</w:t>
            </w:r>
          </w:p>
          <w:p w14:paraId="4C654DE6">
            <w:pPr>
              <w:pStyle w:val="19"/>
              <w:numPr>
                <w:ilvl w:val="0"/>
                <w:numId w:val="39"/>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监控告警：提供统一的系统监控、日志收集与分级告警功能，保障</w:t>
            </w:r>
            <w:r>
              <w:rPr>
                <w:rFonts w:hint="eastAsia" w:asciiTheme="minorEastAsia" w:hAnsiTheme="minorEastAsia" w:eastAsiaTheme="minorEastAsia" w:cstheme="minorEastAsia"/>
                <w:b w:val="0"/>
                <w:bCs w:val="0"/>
                <w:color w:val="auto"/>
                <w:sz w:val="21"/>
                <w:szCs w:val="21"/>
                <w:highlight w:val="none"/>
                <w:lang w:val="en-US" w:eastAsia="zh-CN"/>
              </w:rPr>
              <w:t>系统</w:t>
            </w:r>
            <w:r>
              <w:rPr>
                <w:rFonts w:hint="eastAsia" w:asciiTheme="minorEastAsia" w:hAnsiTheme="minorEastAsia" w:eastAsiaTheme="minorEastAsia" w:cstheme="minorEastAsia"/>
                <w:b w:val="0"/>
                <w:bCs w:val="0"/>
                <w:color w:val="auto"/>
                <w:sz w:val="21"/>
                <w:szCs w:val="21"/>
                <w:highlight w:val="none"/>
              </w:rPr>
              <w:t>SLA（工作日可用性≥99.5%）</w:t>
            </w:r>
            <w:r>
              <w:rPr>
                <w:rFonts w:hint="eastAsia" w:asciiTheme="minorEastAsia" w:hAnsiTheme="minorEastAsia" w:eastAsiaTheme="minorEastAsia" w:cstheme="minorEastAsia"/>
                <w:b w:val="0"/>
                <w:bCs w:val="0"/>
                <w:color w:val="auto"/>
                <w:sz w:val="21"/>
                <w:szCs w:val="21"/>
                <w:highlight w:val="none"/>
                <w:lang w:eastAsia="zh-CN"/>
              </w:rPr>
              <w:t>。</w:t>
            </w:r>
          </w:p>
          <w:p w14:paraId="7EB7FDF2">
            <w:pPr>
              <w:pStyle w:val="19"/>
              <w:numPr>
                <w:ilvl w:val="0"/>
                <w:numId w:val="40"/>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基础指标看板：可视化展示</w:t>
            </w:r>
            <w:r>
              <w:rPr>
                <w:rFonts w:hint="eastAsia" w:asciiTheme="minorEastAsia" w:hAnsiTheme="minorEastAsia" w:eastAsiaTheme="minorEastAsia" w:cstheme="minorEastAsia"/>
                <w:b w:val="0"/>
                <w:bCs w:val="0"/>
                <w:color w:val="auto"/>
                <w:sz w:val="21"/>
                <w:szCs w:val="21"/>
                <w:highlight w:val="none"/>
                <w:lang w:val="en-US" w:eastAsia="zh-CN"/>
              </w:rPr>
              <w:t>系统的</w:t>
            </w:r>
            <w:r>
              <w:rPr>
                <w:rFonts w:hint="eastAsia" w:asciiTheme="minorEastAsia" w:hAnsiTheme="minorEastAsia" w:eastAsiaTheme="minorEastAsia" w:cstheme="minorEastAsia"/>
                <w:b w:val="0"/>
                <w:bCs w:val="0"/>
                <w:color w:val="auto"/>
                <w:sz w:val="21"/>
                <w:szCs w:val="21"/>
                <w:highlight w:val="none"/>
              </w:rPr>
              <w:t>核心指标，如接口可用性、API错误率、用户访问量、资源下载量等</w:t>
            </w:r>
            <w:r>
              <w:rPr>
                <w:rFonts w:hint="eastAsia" w:asciiTheme="minorEastAsia" w:hAnsiTheme="minorEastAsia" w:eastAsiaTheme="minorEastAsia" w:cstheme="minorEastAsia"/>
                <w:b w:val="0"/>
                <w:bCs w:val="0"/>
                <w:color w:val="auto"/>
                <w:sz w:val="21"/>
                <w:szCs w:val="21"/>
                <w:highlight w:val="none"/>
                <w:lang w:eastAsia="zh-CN"/>
              </w:rPr>
              <w:t>。</w:t>
            </w:r>
          </w:p>
          <w:p w14:paraId="3839A02F">
            <w:pPr>
              <w:pStyle w:val="19"/>
              <w:numPr>
                <w:ilvl w:val="0"/>
                <w:numId w:val="41"/>
              </w:numPr>
              <w:spacing w:line="240" w:lineRule="auto"/>
              <w:ind w:left="840" w:hanging="42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升级与发布：支持灰度发布与一键回滚机制，确保系统变更安全可控。</w:t>
            </w:r>
          </w:p>
          <w:p w14:paraId="0C636414">
            <w:pPr>
              <w:pStyle w:val="19"/>
              <w:numPr>
                <w:ilvl w:val="0"/>
                <w:numId w:val="0"/>
              </w:numPr>
              <w:spacing w:line="240" w:lineRule="auto"/>
              <w:ind w:left="425" w:leftChars="0" w:hanging="425"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2.</w:t>
            </w:r>
            <w:r>
              <w:rPr>
                <w:rFonts w:hint="eastAsia" w:asciiTheme="minorEastAsia" w:hAnsiTheme="minorEastAsia" w:eastAsiaTheme="minorEastAsia" w:cstheme="minorEastAsia"/>
                <w:b/>
                <w:bCs/>
                <w:color w:val="auto"/>
                <w:sz w:val="21"/>
                <w:szCs w:val="21"/>
                <w:highlight w:val="none"/>
              </w:rPr>
              <w:t>资源整合与初始化</w:t>
            </w:r>
          </w:p>
          <w:p w14:paraId="32257B66">
            <w:pPr>
              <w:pStyle w:val="19"/>
              <w:spacing w:line="240" w:lineRule="auto"/>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完成创新社区服务所必需的初始内容整合，确保</w:t>
            </w:r>
            <w:r>
              <w:rPr>
                <w:rFonts w:hint="eastAsia" w:asciiTheme="minorEastAsia" w:hAnsiTheme="minorEastAsia" w:eastAsiaTheme="minorEastAsia" w:cstheme="minorEastAsia"/>
                <w:b w:val="0"/>
                <w:bCs w:val="0"/>
                <w:color w:val="auto"/>
                <w:sz w:val="21"/>
                <w:szCs w:val="21"/>
                <w:highlight w:val="none"/>
                <w:lang w:val="en-US" w:eastAsia="zh-CN"/>
              </w:rPr>
              <w:t>服务</w:t>
            </w:r>
            <w:r>
              <w:rPr>
                <w:rFonts w:hint="eastAsia" w:asciiTheme="minorEastAsia" w:hAnsiTheme="minorEastAsia" w:eastAsiaTheme="minorEastAsia" w:cstheme="minorEastAsia"/>
                <w:b w:val="0"/>
                <w:bCs w:val="0"/>
                <w:color w:val="auto"/>
                <w:sz w:val="21"/>
                <w:szCs w:val="21"/>
                <w:highlight w:val="none"/>
              </w:rPr>
              <w:t>交付即可投入实际教学应用。</w:t>
            </w:r>
          </w:p>
          <w:p w14:paraId="4AC1030C">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2.1.</w:t>
            </w:r>
            <w:r>
              <w:rPr>
                <w:rFonts w:hint="eastAsia" w:asciiTheme="minorEastAsia" w:hAnsiTheme="minorEastAsia" w:eastAsiaTheme="minorEastAsia" w:cstheme="minorEastAsia"/>
                <w:b/>
                <w:bCs/>
                <w:color w:val="auto"/>
                <w:sz w:val="21"/>
                <w:szCs w:val="21"/>
                <w:highlight w:val="none"/>
              </w:rPr>
              <w:t>课程资源库</w:t>
            </w:r>
            <w:r>
              <w:rPr>
                <w:rFonts w:hint="eastAsia" w:asciiTheme="minorEastAsia" w:hAnsiTheme="minorEastAsia" w:eastAsiaTheme="minorEastAsia" w:cstheme="minorEastAsia"/>
                <w:b/>
                <w:bCs/>
                <w:color w:val="auto"/>
                <w:sz w:val="21"/>
                <w:szCs w:val="21"/>
                <w:highlight w:val="none"/>
                <w:lang w:val="en-US" w:eastAsia="zh-CN"/>
              </w:rPr>
              <w:t>服务</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提供覆盖K12全学段的AI素养启蒙课程资源，并按“课程资源、智能体应用、教学案例”三大类进行标准化归档。</w:t>
            </w:r>
          </w:p>
          <w:p w14:paraId="2463FACC">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2.2.</w:t>
            </w:r>
            <w:r>
              <w:rPr>
                <w:rFonts w:hint="eastAsia" w:asciiTheme="minorEastAsia" w:hAnsiTheme="minorEastAsia" w:eastAsiaTheme="minorEastAsia" w:cstheme="minorEastAsia"/>
                <w:b/>
                <w:bCs/>
                <w:color w:val="auto"/>
                <w:sz w:val="21"/>
                <w:szCs w:val="21"/>
                <w:highlight w:val="none"/>
              </w:rPr>
              <w:t>分层内容制作</w:t>
            </w:r>
            <w:r>
              <w:rPr>
                <w:rFonts w:hint="eastAsia" w:asciiTheme="minorEastAsia" w:hAnsiTheme="minorEastAsia" w:eastAsiaTheme="minorEastAsia" w:cstheme="minorEastAsia"/>
                <w:b/>
                <w:bCs/>
                <w:color w:val="auto"/>
                <w:sz w:val="21"/>
                <w:szCs w:val="21"/>
                <w:highlight w:val="none"/>
                <w:lang w:val="en-US" w:eastAsia="zh-CN"/>
              </w:rPr>
              <w:t>服务</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严格对应L1-L7能力</w:t>
            </w:r>
            <w:r>
              <w:rPr>
                <w:rFonts w:hint="eastAsia" w:asciiTheme="minorEastAsia" w:hAnsiTheme="minorEastAsia" w:eastAsiaTheme="minorEastAsia" w:cstheme="minorEastAsia"/>
                <w:b w:val="0"/>
                <w:bCs w:val="0"/>
                <w:color w:val="auto"/>
                <w:sz w:val="21"/>
                <w:szCs w:val="21"/>
                <w:highlight w:val="none"/>
                <w:lang w:val="en-US" w:eastAsia="zh-CN"/>
              </w:rPr>
              <w:t>级别</w:t>
            </w:r>
            <w:r>
              <w:rPr>
                <w:rFonts w:hint="eastAsia" w:asciiTheme="minorEastAsia" w:hAnsiTheme="minorEastAsia" w:eastAsiaTheme="minorEastAsia" w:cstheme="minorEastAsia"/>
                <w:b w:val="0"/>
                <w:bCs w:val="0"/>
                <w:color w:val="auto"/>
                <w:sz w:val="21"/>
                <w:szCs w:val="21"/>
                <w:highlight w:val="none"/>
              </w:rPr>
              <w:t>，整合包括</w:t>
            </w:r>
            <w:r>
              <w:rPr>
                <w:rFonts w:hint="eastAsia" w:asciiTheme="minorEastAsia" w:hAnsiTheme="minorEastAsia" w:eastAsiaTheme="minorEastAsia" w:cstheme="minorEastAsia"/>
                <w:b w:val="0"/>
                <w:bCs w:val="0"/>
                <w:color w:val="auto"/>
                <w:sz w:val="21"/>
                <w:szCs w:val="21"/>
                <w:highlight w:val="none"/>
                <w:lang w:val="en-US" w:eastAsia="zh-CN"/>
              </w:rPr>
              <w:t>AI通识</w:t>
            </w:r>
            <w:r>
              <w:rPr>
                <w:rFonts w:hint="eastAsia" w:asciiTheme="minorEastAsia" w:hAnsiTheme="minorEastAsia" w:eastAsiaTheme="minorEastAsia" w:cstheme="minorEastAsia"/>
                <w:b w:val="0"/>
                <w:bCs w:val="0"/>
                <w:color w:val="auto"/>
                <w:sz w:val="21"/>
                <w:szCs w:val="21"/>
                <w:highlight w:val="none"/>
              </w:rPr>
              <w:t>、工具操作指南、参数配置案例、模板设计、工作流编排、知识库构建及模型调优等系列课程与资料。</w:t>
            </w:r>
          </w:p>
          <w:p w14:paraId="27A33B1F">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2.3.</w:t>
            </w:r>
            <w:r>
              <w:rPr>
                <w:rFonts w:hint="eastAsia" w:asciiTheme="minorEastAsia" w:hAnsiTheme="minorEastAsia" w:eastAsiaTheme="minorEastAsia" w:cstheme="minorEastAsia"/>
                <w:b/>
                <w:bCs/>
                <w:color w:val="auto"/>
                <w:sz w:val="21"/>
                <w:szCs w:val="21"/>
                <w:highlight w:val="none"/>
              </w:rPr>
              <w:t>案例与实践包</w:t>
            </w:r>
            <w:r>
              <w:rPr>
                <w:rFonts w:hint="eastAsia" w:asciiTheme="minorEastAsia" w:hAnsiTheme="minorEastAsia" w:eastAsiaTheme="minorEastAsia" w:cstheme="minorEastAsia"/>
                <w:b/>
                <w:bCs/>
                <w:color w:val="auto"/>
                <w:sz w:val="21"/>
                <w:szCs w:val="21"/>
                <w:highlight w:val="none"/>
                <w:lang w:val="en-US" w:eastAsia="zh-CN"/>
              </w:rPr>
              <w:t>服务</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初期需配套提供覆盖至少</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个不同应用场景的示范智能体，以及完整的示例工程代码与配置模板。</w:t>
            </w:r>
          </w:p>
          <w:p w14:paraId="5CF011AF">
            <w:pPr>
              <w:pStyle w:val="19"/>
              <w:numPr>
                <w:ilvl w:val="0"/>
                <w:numId w:val="0"/>
              </w:numPr>
              <w:spacing w:line="240" w:lineRule="auto"/>
              <w:ind w:left="425" w:leftChars="0" w:hanging="425"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3.</w:t>
            </w:r>
            <w:r>
              <w:rPr>
                <w:rFonts w:hint="eastAsia" w:asciiTheme="minorEastAsia" w:hAnsiTheme="minorEastAsia" w:eastAsiaTheme="minorEastAsia" w:cstheme="minorEastAsia"/>
                <w:b/>
                <w:bCs/>
                <w:color w:val="auto"/>
                <w:sz w:val="21"/>
                <w:szCs w:val="21"/>
                <w:highlight w:val="none"/>
                <w:lang w:val="en-US" w:eastAsia="zh-CN"/>
              </w:rPr>
              <w:t>社区</w:t>
            </w:r>
            <w:r>
              <w:rPr>
                <w:rFonts w:hint="eastAsia" w:asciiTheme="minorEastAsia" w:hAnsiTheme="minorEastAsia" w:eastAsiaTheme="minorEastAsia" w:cstheme="minorEastAsia"/>
                <w:b/>
                <w:bCs/>
                <w:color w:val="auto"/>
                <w:sz w:val="21"/>
                <w:szCs w:val="21"/>
                <w:highlight w:val="none"/>
              </w:rPr>
              <w:t>运营与用户培育</w:t>
            </w:r>
          </w:p>
          <w:p w14:paraId="28F9B0D2">
            <w:pPr>
              <w:pStyle w:val="19"/>
              <w:spacing w:line="240" w:lineRule="auto"/>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提供初期的运营推广与用户培育服务，保障创新社区快速度过冷启动阶段。</w:t>
            </w:r>
          </w:p>
          <w:p w14:paraId="6C11A237">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3.1.</w:t>
            </w:r>
            <w:r>
              <w:rPr>
                <w:rFonts w:hint="eastAsia" w:asciiTheme="minorEastAsia" w:hAnsiTheme="minorEastAsia" w:eastAsiaTheme="minorEastAsia" w:cstheme="minorEastAsia"/>
                <w:b/>
                <w:bCs/>
                <w:color w:val="auto"/>
                <w:sz w:val="21"/>
                <w:szCs w:val="21"/>
                <w:highlight w:val="none"/>
              </w:rPr>
              <w:t>用户培训：</w:t>
            </w:r>
            <w:r>
              <w:rPr>
                <w:rFonts w:hint="eastAsia" w:asciiTheme="minorEastAsia" w:hAnsiTheme="minorEastAsia" w:eastAsiaTheme="minorEastAsia" w:cstheme="minorEastAsia"/>
                <w:b w:val="0"/>
                <w:bCs w:val="0"/>
                <w:color w:val="auto"/>
                <w:sz w:val="21"/>
                <w:szCs w:val="21"/>
                <w:highlight w:val="none"/>
              </w:rPr>
              <w:t>为联盟管理员、基地校教师、学生等不同角色提供创新社区</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使用与智能体分层培训，确保其能熟练使用</w:t>
            </w:r>
            <w:r>
              <w:rPr>
                <w:rFonts w:hint="eastAsia" w:asciiTheme="minorEastAsia" w:hAnsiTheme="minorEastAsia" w:eastAsiaTheme="minorEastAsia" w:cstheme="minorEastAsia"/>
                <w:b w:val="0"/>
                <w:bCs w:val="0"/>
                <w:color w:val="auto"/>
                <w:sz w:val="21"/>
                <w:szCs w:val="21"/>
                <w:highlight w:val="none"/>
                <w:lang w:val="en-US" w:eastAsia="zh-CN"/>
              </w:rPr>
              <w:t>系统</w:t>
            </w:r>
            <w:r>
              <w:rPr>
                <w:rFonts w:hint="eastAsia" w:asciiTheme="minorEastAsia" w:hAnsiTheme="minorEastAsia" w:eastAsiaTheme="minorEastAsia" w:cstheme="minorEastAsia"/>
                <w:b w:val="0"/>
                <w:bCs w:val="0"/>
                <w:color w:val="auto"/>
                <w:sz w:val="21"/>
                <w:szCs w:val="21"/>
                <w:highlight w:val="none"/>
              </w:rPr>
              <w:t>。</w:t>
            </w:r>
          </w:p>
          <w:p w14:paraId="52FA1F4D">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3.2.</w:t>
            </w:r>
            <w:r>
              <w:rPr>
                <w:rFonts w:hint="eastAsia" w:asciiTheme="minorEastAsia" w:hAnsiTheme="minorEastAsia" w:eastAsiaTheme="minorEastAsia" w:cstheme="minorEastAsia"/>
                <w:b/>
                <w:bCs/>
                <w:color w:val="auto"/>
                <w:sz w:val="21"/>
                <w:szCs w:val="21"/>
                <w:highlight w:val="none"/>
                <w:lang w:val="en-US" w:eastAsia="zh-CN"/>
              </w:rPr>
              <w:t>服务推广</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负责提供</w:t>
            </w:r>
            <w:r>
              <w:rPr>
                <w:rFonts w:hint="eastAsia" w:asciiTheme="minorEastAsia" w:hAnsiTheme="minorEastAsia" w:eastAsiaTheme="minorEastAsia" w:cstheme="minorEastAsia"/>
                <w:b w:val="0"/>
                <w:bCs w:val="0"/>
                <w:color w:val="auto"/>
                <w:sz w:val="21"/>
                <w:szCs w:val="21"/>
                <w:highlight w:val="none"/>
                <w:lang w:val="en-US" w:eastAsia="zh-CN"/>
              </w:rPr>
              <w:t>系统</w:t>
            </w:r>
            <w:r>
              <w:rPr>
                <w:rFonts w:hint="eastAsia" w:asciiTheme="minorEastAsia" w:hAnsiTheme="minorEastAsia" w:eastAsiaTheme="minorEastAsia" w:cstheme="minorEastAsia"/>
                <w:b w:val="0"/>
                <w:bCs w:val="0"/>
                <w:color w:val="auto"/>
                <w:sz w:val="21"/>
                <w:szCs w:val="21"/>
                <w:highlight w:val="none"/>
              </w:rPr>
              <w:t>推广所需的标准宣传物料（如</w:t>
            </w:r>
            <w:r>
              <w:rPr>
                <w:rFonts w:hint="eastAsia" w:asciiTheme="minorEastAsia" w:hAnsiTheme="minorEastAsia" w:eastAsiaTheme="minorEastAsia" w:cstheme="minorEastAsia"/>
                <w:b w:val="0"/>
                <w:bCs w:val="0"/>
                <w:color w:val="auto"/>
                <w:sz w:val="21"/>
                <w:szCs w:val="21"/>
                <w:highlight w:val="none"/>
                <w:lang w:val="en-US" w:eastAsia="zh-CN"/>
              </w:rPr>
              <w:t>系统</w:t>
            </w:r>
            <w:r>
              <w:rPr>
                <w:rFonts w:hint="eastAsia" w:asciiTheme="minorEastAsia" w:hAnsiTheme="minorEastAsia" w:eastAsiaTheme="minorEastAsia" w:cstheme="minorEastAsia"/>
                <w:b w:val="0"/>
                <w:bCs w:val="0"/>
                <w:color w:val="auto"/>
                <w:sz w:val="21"/>
                <w:szCs w:val="21"/>
                <w:highlight w:val="none"/>
              </w:rPr>
              <w:t>介绍PPT、操作指引图、功能简介文案等），并协助执行1场</w:t>
            </w:r>
            <w:r>
              <w:rPr>
                <w:rFonts w:hint="eastAsia" w:asciiTheme="minorEastAsia" w:hAnsiTheme="minorEastAsia" w:eastAsiaTheme="minorEastAsia" w:cstheme="minorEastAsia"/>
                <w:b w:val="0"/>
                <w:bCs w:val="0"/>
                <w:color w:val="auto"/>
                <w:sz w:val="21"/>
                <w:szCs w:val="21"/>
                <w:highlight w:val="none"/>
                <w:lang w:val="en-US" w:eastAsia="zh-CN"/>
              </w:rPr>
              <w:t>服务</w:t>
            </w:r>
            <w:r>
              <w:rPr>
                <w:rFonts w:hint="eastAsia" w:asciiTheme="minorEastAsia" w:hAnsiTheme="minorEastAsia" w:eastAsiaTheme="minorEastAsia" w:cstheme="minorEastAsia"/>
                <w:b w:val="0"/>
                <w:bCs w:val="0"/>
                <w:color w:val="auto"/>
                <w:sz w:val="21"/>
                <w:szCs w:val="21"/>
                <w:highlight w:val="none"/>
              </w:rPr>
              <w:t>发布会。超出此范围的持续性、大规模市场推广活动，不属于本服务范围</w:t>
            </w:r>
            <w:r>
              <w:rPr>
                <w:rFonts w:hint="eastAsia" w:asciiTheme="minorEastAsia" w:hAnsiTheme="minorEastAsia" w:eastAsiaTheme="minorEastAsia" w:cstheme="minorEastAsia"/>
                <w:b w:val="0"/>
                <w:bCs w:val="0"/>
                <w:color w:val="auto"/>
                <w:sz w:val="21"/>
                <w:szCs w:val="21"/>
                <w:highlight w:val="none"/>
                <w:lang w:eastAsia="zh-CN"/>
              </w:rPr>
              <w:t>，乙方可应甲方要求，提供技术协助与人员配合，但相关费用需另行计算。</w:t>
            </w:r>
          </w:p>
          <w:p w14:paraId="1F57A490">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3.3.</w:t>
            </w:r>
            <w:r>
              <w:rPr>
                <w:rFonts w:hint="eastAsia" w:asciiTheme="minorEastAsia" w:hAnsiTheme="minorEastAsia" w:eastAsiaTheme="minorEastAsia" w:cstheme="minorEastAsia"/>
                <w:b/>
                <w:bCs/>
                <w:color w:val="auto"/>
                <w:sz w:val="21"/>
                <w:szCs w:val="21"/>
                <w:highlight w:val="none"/>
              </w:rPr>
              <w:t>用户支持：</w:t>
            </w:r>
            <w:r>
              <w:rPr>
                <w:rFonts w:hint="eastAsia" w:asciiTheme="minorEastAsia" w:hAnsiTheme="minorEastAsia" w:eastAsiaTheme="minorEastAsia" w:cstheme="minorEastAsia"/>
                <w:b w:val="0"/>
                <w:bCs w:val="0"/>
                <w:color w:val="auto"/>
                <w:sz w:val="21"/>
                <w:szCs w:val="21"/>
                <w:highlight w:val="none"/>
              </w:rPr>
              <w:t>建立工单、社群、智能客服等多渠道</w:t>
            </w:r>
            <w:r>
              <w:rPr>
                <w:rFonts w:hint="eastAsia" w:asciiTheme="minorEastAsia" w:hAnsiTheme="minorEastAsia" w:eastAsiaTheme="minorEastAsia" w:cstheme="minorEastAsia"/>
                <w:b w:val="0"/>
                <w:bCs w:val="0"/>
                <w:color w:val="auto"/>
                <w:sz w:val="21"/>
                <w:szCs w:val="21"/>
                <w:highlight w:val="none"/>
                <w:lang w:val="en-US" w:eastAsia="zh-CN"/>
              </w:rPr>
              <w:t>的</w:t>
            </w:r>
            <w:r>
              <w:rPr>
                <w:rFonts w:hint="eastAsia" w:asciiTheme="minorEastAsia" w:hAnsiTheme="minorEastAsia" w:eastAsiaTheme="minorEastAsia" w:cstheme="minorEastAsia"/>
                <w:b w:val="0"/>
                <w:bCs w:val="0"/>
                <w:color w:val="auto"/>
                <w:sz w:val="21"/>
                <w:szCs w:val="21"/>
                <w:highlight w:val="none"/>
              </w:rPr>
              <w:t>支持体系，确保</w:t>
            </w:r>
            <w:r>
              <w:rPr>
                <w:rFonts w:hint="eastAsia" w:asciiTheme="minorEastAsia" w:hAnsiTheme="minorEastAsia" w:eastAsiaTheme="minorEastAsia" w:cstheme="minorEastAsia"/>
                <w:b w:val="0"/>
                <w:bCs w:val="0"/>
                <w:color w:val="auto"/>
                <w:sz w:val="21"/>
                <w:szCs w:val="21"/>
                <w:highlight w:val="none"/>
                <w:lang w:val="en-US" w:eastAsia="zh-CN"/>
              </w:rPr>
              <w:t>用户</w:t>
            </w:r>
            <w:r>
              <w:rPr>
                <w:rFonts w:hint="eastAsia" w:asciiTheme="minorEastAsia" w:hAnsiTheme="minorEastAsia" w:eastAsiaTheme="minorEastAsia" w:cstheme="minorEastAsia"/>
                <w:b w:val="0"/>
                <w:bCs w:val="0"/>
                <w:color w:val="auto"/>
                <w:sz w:val="21"/>
                <w:szCs w:val="21"/>
                <w:highlight w:val="none"/>
              </w:rPr>
              <w:t>的问题能得到及时响应与答疑；建立用户反馈闭环机制，并在服务期内定期（每月）提供《运营分析报告》。</w:t>
            </w:r>
          </w:p>
          <w:p w14:paraId="27C8B036">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3.4.</w:t>
            </w:r>
            <w:r>
              <w:rPr>
                <w:rFonts w:hint="eastAsia" w:asciiTheme="minorEastAsia" w:hAnsiTheme="minorEastAsia" w:eastAsiaTheme="minorEastAsia" w:cstheme="minorEastAsia"/>
                <w:b/>
                <w:bCs/>
                <w:color w:val="auto"/>
                <w:sz w:val="21"/>
                <w:szCs w:val="21"/>
                <w:highlight w:val="none"/>
              </w:rPr>
              <w:t>内容与</w:t>
            </w:r>
            <w:r>
              <w:rPr>
                <w:rFonts w:hint="eastAsia" w:asciiTheme="minorEastAsia" w:hAnsiTheme="minorEastAsia" w:eastAsiaTheme="minorEastAsia" w:cstheme="minorEastAsia"/>
                <w:b/>
                <w:bCs/>
                <w:color w:val="auto"/>
                <w:sz w:val="21"/>
                <w:szCs w:val="21"/>
                <w:highlight w:val="none"/>
                <w:lang w:val="en-US" w:eastAsia="zh-CN"/>
              </w:rPr>
              <w:t>社区治理</w:t>
            </w:r>
          </w:p>
          <w:p w14:paraId="22F7E8CF">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服务</w:t>
            </w:r>
            <w:r>
              <w:rPr>
                <w:rFonts w:hint="eastAsia" w:asciiTheme="minorEastAsia" w:hAnsiTheme="minorEastAsia" w:eastAsiaTheme="minorEastAsia" w:cstheme="minorEastAsia"/>
                <w:b w:val="0"/>
                <w:bCs w:val="0"/>
                <w:color w:val="auto"/>
                <w:sz w:val="21"/>
                <w:szCs w:val="21"/>
                <w:highlight w:val="none"/>
              </w:rPr>
              <w:t>指引维护：负责</w:t>
            </w:r>
            <w:r>
              <w:rPr>
                <w:rFonts w:hint="eastAsia" w:asciiTheme="minorEastAsia" w:hAnsiTheme="minorEastAsia" w:eastAsiaTheme="minorEastAsia" w:cstheme="minorEastAsia"/>
                <w:b w:val="0"/>
                <w:bCs w:val="0"/>
                <w:color w:val="auto"/>
                <w:sz w:val="21"/>
                <w:szCs w:val="21"/>
                <w:highlight w:val="none"/>
                <w:lang w:val="en-US" w:eastAsia="zh-CN"/>
              </w:rPr>
              <w:t>系统</w:t>
            </w:r>
            <w:r>
              <w:rPr>
                <w:rFonts w:hint="eastAsia" w:asciiTheme="minorEastAsia" w:hAnsiTheme="minorEastAsia" w:eastAsiaTheme="minorEastAsia" w:cstheme="minorEastAsia"/>
                <w:b w:val="0"/>
                <w:bCs w:val="0"/>
                <w:color w:val="auto"/>
                <w:sz w:val="21"/>
                <w:szCs w:val="21"/>
                <w:highlight w:val="none"/>
              </w:rPr>
              <w:t>使用文档、视频教程、代码示例等开发者资料的更新与迭代。</w:t>
            </w:r>
          </w:p>
          <w:p w14:paraId="0649FEFD">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用户社区治理：管理用户论坛，处理用户需求与反馈，维护健康的社区氛围。</w:t>
            </w:r>
          </w:p>
          <w:p w14:paraId="2E80E117">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系统</w:t>
            </w:r>
            <w:r>
              <w:rPr>
                <w:rFonts w:hint="eastAsia" w:asciiTheme="minorEastAsia" w:hAnsiTheme="minorEastAsia" w:eastAsiaTheme="minorEastAsia" w:cstheme="minorEastAsia"/>
                <w:b w:val="0"/>
                <w:bCs w:val="0"/>
                <w:color w:val="auto"/>
                <w:sz w:val="21"/>
                <w:szCs w:val="21"/>
                <w:highlight w:val="none"/>
              </w:rPr>
              <w:t>公告、文章审核与发布</w:t>
            </w:r>
            <w:r>
              <w:rPr>
                <w:rFonts w:hint="eastAsia" w:asciiTheme="minorEastAsia" w:hAnsiTheme="minorEastAsia" w:eastAsiaTheme="minorEastAsia" w:cstheme="minorEastAsia"/>
                <w:b w:val="0"/>
                <w:bCs w:val="0"/>
                <w:color w:val="auto"/>
                <w:sz w:val="21"/>
                <w:szCs w:val="21"/>
                <w:highlight w:val="none"/>
                <w:lang w:eastAsia="zh-CN"/>
              </w:rPr>
              <w:t>。</w:t>
            </w:r>
          </w:p>
          <w:p w14:paraId="34F893F8">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lang w:val="en-US" w:eastAsia="zh-CN"/>
              </w:rPr>
            </w:pPr>
            <w:r>
              <w:rPr>
                <w:rFonts w:hint="default" w:ascii="Times New Roman Bold" w:hAnsi="Times New Roman Bold" w:cs="Times New Roman Bold" w:eastAsiaTheme="minorEastAsia"/>
                <w:b/>
                <w:bCs/>
                <w:color w:val="auto"/>
                <w:kern w:val="0"/>
                <w:sz w:val="21"/>
                <w:szCs w:val="21"/>
                <w:highlight w:val="none"/>
                <w:lang w:val="en-US" w:eastAsia="zh-CN" w:bidi="ar-SA"/>
              </w:rPr>
              <w:t>3.5.</w:t>
            </w:r>
            <w:r>
              <w:rPr>
                <w:rFonts w:hint="eastAsia" w:asciiTheme="minorEastAsia" w:hAnsiTheme="minorEastAsia" w:eastAsiaTheme="minorEastAsia" w:cstheme="minorEastAsia"/>
                <w:b/>
                <w:bCs/>
                <w:color w:val="auto"/>
                <w:sz w:val="21"/>
                <w:szCs w:val="21"/>
                <w:highlight w:val="none"/>
                <w:lang w:val="en-US" w:eastAsia="zh-CN"/>
              </w:rPr>
              <w:t>智能体运营与维护</w:t>
            </w:r>
          </w:p>
          <w:p w14:paraId="13BF3A29">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智能体监控：监控社区内智能体的运行成功率、响应时延、工具调用稳定性等关键指标。</w:t>
            </w:r>
          </w:p>
          <w:p w14:paraId="24C5A70D">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智能体生命周期管理：支持智能体的版本更新、推广运营与安全下架。</w:t>
            </w:r>
          </w:p>
          <w:p w14:paraId="6B0AEF2C">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安全策略维护：维护针对智能体的安全策略，包括越权访问拦截、有害内容过滤、操作审计与违规封禁。</w:t>
            </w:r>
          </w:p>
          <w:p w14:paraId="2BC3FE24">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default" w:ascii="Times New Roman Bold" w:hAnsi="Times New Roman Bold" w:cs="Times New Roman Bold" w:eastAsiaTheme="minorEastAsia"/>
                <w:b/>
                <w:bCs/>
                <w:color w:val="auto"/>
                <w:kern w:val="0"/>
                <w:sz w:val="21"/>
                <w:szCs w:val="21"/>
                <w:highlight w:val="none"/>
                <w:lang w:val="en-US" w:eastAsia="zh-CN" w:bidi="ar-SA"/>
              </w:rPr>
              <w:t>3.6.</w:t>
            </w:r>
            <w:r>
              <w:rPr>
                <w:rFonts w:hint="eastAsia" w:asciiTheme="minorEastAsia" w:hAnsiTheme="minorEastAsia" w:eastAsiaTheme="minorEastAsia" w:cstheme="minorEastAsia"/>
                <w:b/>
                <w:bCs/>
                <w:color w:val="auto"/>
                <w:sz w:val="21"/>
                <w:szCs w:val="21"/>
                <w:highlight w:val="none"/>
              </w:rPr>
              <w:t>运营报告机制</w:t>
            </w:r>
            <w:r>
              <w:rPr>
                <w:rFonts w:hint="eastAsia" w:asciiTheme="minorEastAsia" w:hAnsiTheme="minorEastAsia" w:eastAsiaTheme="minorEastAsia" w:cstheme="minorEastAsia"/>
                <w:b w:val="0"/>
                <w:bCs w:val="0"/>
                <w:color w:val="auto"/>
                <w:sz w:val="21"/>
                <w:szCs w:val="21"/>
                <w:highlight w:val="none"/>
              </w:rPr>
              <w:t>：按周、月、季度定期生成运营报告，包括异常日报、内容与用户运营月报、以及战略趋势评估报告。</w:t>
            </w:r>
          </w:p>
          <w:p w14:paraId="0A0C4ABD">
            <w:pPr>
              <w:pStyle w:val="19"/>
              <w:numPr>
                <w:ilvl w:val="0"/>
                <w:numId w:val="0"/>
              </w:numPr>
              <w:spacing w:line="240" w:lineRule="auto"/>
              <w:ind w:left="425" w:leftChars="0" w:hanging="425"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4.</w:t>
            </w:r>
            <w:r>
              <w:rPr>
                <w:rFonts w:hint="eastAsia" w:asciiTheme="minorEastAsia" w:hAnsiTheme="minorEastAsia" w:eastAsiaTheme="minorEastAsia" w:cstheme="minorEastAsia"/>
                <w:b/>
                <w:bCs/>
                <w:color w:val="auto"/>
                <w:sz w:val="21"/>
                <w:szCs w:val="21"/>
                <w:highlight w:val="none"/>
              </w:rPr>
              <w:t>协同与支持保障</w:t>
            </w:r>
          </w:p>
          <w:p w14:paraId="6D34E888">
            <w:pPr>
              <w:pStyle w:val="19"/>
              <w:spacing w:line="240" w:lineRule="auto"/>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提供全生命周期的技术支撑与运维保障服务，确保</w:t>
            </w:r>
            <w:r>
              <w:rPr>
                <w:rFonts w:hint="eastAsia" w:asciiTheme="minorEastAsia" w:hAnsiTheme="minorEastAsia" w:eastAsiaTheme="minorEastAsia" w:cstheme="minorEastAsia"/>
                <w:b w:val="0"/>
                <w:bCs w:val="0"/>
                <w:color w:val="auto"/>
                <w:sz w:val="21"/>
                <w:szCs w:val="21"/>
                <w:highlight w:val="none"/>
                <w:lang w:val="en-US" w:eastAsia="zh-CN"/>
              </w:rPr>
              <w:t>社区</w:t>
            </w:r>
            <w:r>
              <w:rPr>
                <w:rFonts w:hint="eastAsia" w:asciiTheme="minorEastAsia" w:hAnsiTheme="minorEastAsia" w:eastAsiaTheme="minorEastAsia" w:cstheme="minorEastAsia"/>
                <w:b w:val="0"/>
                <w:bCs w:val="0"/>
                <w:color w:val="auto"/>
                <w:sz w:val="21"/>
                <w:szCs w:val="21"/>
                <w:highlight w:val="none"/>
              </w:rPr>
              <w:t>与区域整体战略协同推进，并实现长期稳定、安全、高效的运行。</w:t>
            </w:r>
          </w:p>
          <w:p w14:paraId="22E90698">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4.1.</w:t>
            </w:r>
            <w:r>
              <w:rPr>
                <w:rFonts w:hint="eastAsia" w:asciiTheme="minorEastAsia" w:hAnsiTheme="minorEastAsia" w:eastAsiaTheme="minorEastAsia" w:cstheme="minorEastAsia"/>
                <w:b/>
                <w:bCs/>
                <w:color w:val="auto"/>
                <w:sz w:val="21"/>
                <w:szCs w:val="21"/>
                <w:highlight w:val="none"/>
              </w:rPr>
              <w:t>基础运维</w:t>
            </w:r>
            <w:r>
              <w:rPr>
                <w:rFonts w:hint="eastAsia" w:asciiTheme="minorEastAsia" w:hAnsiTheme="minorEastAsia" w:eastAsiaTheme="minorEastAsia" w:cstheme="minorEastAsia"/>
                <w:b/>
                <w:bCs/>
                <w:color w:val="auto"/>
                <w:sz w:val="21"/>
                <w:szCs w:val="21"/>
                <w:highlight w:val="none"/>
                <w:lang w:val="en-US" w:eastAsia="zh-CN"/>
              </w:rPr>
              <w:t>服务</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提供 12个月的免费技术维护，确保系统持续可用与业务连续性。</w:t>
            </w:r>
          </w:p>
          <w:p w14:paraId="0B6FE043">
            <w:pPr>
              <w:pStyle w:val="19"/>
              <w:numPr>
                <w:numId w:val="0"/>
              </w:numPr>
              <w:spacing w:line="240" w:lineRule="auto"/>
              <w:ind w:leftChars="0"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系统部署与初始化：</w:t>
            </w:r>
            <w:r>
              <w:rPr>
                <w:rFonts w:hint="eastAsia" w:asciiTheme="minorEastAsia" w:hAnsiTheme="minorEastAsia" w:eastAsiaTheme="minorEastAsia" w:cstheme="minorEastAsia"/>
                <w:b w:val="0"/>
                <w:bCs w:val="0"/>
                <w:color w:val="auto"/>
                <w:sz w:val="21"/>
                <w:szCs w:val="21"/>
                <w:highlight w:val="none"/>
              </w:rPr>
              <w:t>提供</w:t>
            </w:r>
            <w:r>
              <w:rPr>
                <w:rFonts w:hint="eastAsia" w:asciiTheme="minorEastAsia" w:hAnsiTheme="minorEastAsia" w:eastAsiaTheme="minorEastAsia" w:cstheme="minorEastAsia"/>
                <w:b w:val="0"/>
                <w:bCs w:val="0"/>
                <w:color w:val="auto"/>
                <w:sz w:val="21"/>
                <w:szCs w:val="21"/>
                <w:highlight w:val="none"/>
                <w:lang w:val="en-US" w:eastAsia="zh-CN"/>
              </w:rPr>
              <w:t>社区服务配套系统</w:t>
            </w:r>
            <w:r>
              <w:rPr>
                <w:rFonts w:hint="eastAsia" w:asciiTheme="minorEastAsia" w:hAnsiTheme="minorEastAsia" w:eastAsiaTheme="minorEastAsia" w:cstheme="minorEastAsia"/>
                <w:b w:val="0"/>
                <w:bCs w:val="0"/>
                <w:color w:val="auto"/>
                <w:sz w:val="21"/>
                <w:szCs w:val="21"/>
                <w:highlight w:val="none"/>
              </w:rPr>
              <w:t>系统的部署、安装与初始化配置。</w:t>
            </w:r>
          </w:p>
          <w:p w14:paraId="2B8DB1F0">
            <w:pPr>
              <w:pStyle w:val="19"/>
              <w:numPr>
                <w:numId w:val="0"/>
              </w:numPr>
              <w:spacing w:line="240" w:lineRule="auto"/>
              <w:ind w:leftChars="0"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故障响应与修复：</w:t>
            </w:r>
          </w:p>
          <w:p w14:paraId="6500C569">
            <w:pPr>
              <w:pStyle w:val="19"/>
              <w:numPr>
                <w:ilvl w:val="0"/>
                <w:numId w:val="42"/>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提供</w:t>
            </w:r>
            <w:r>
              <w:rPr>
                <w:rFonts w:hint="eastAsia" w:asciiTheme="minorEastAsia" w:hAnsiTheme="minorEastAsia" w:eastAsiaTheme="minorEastAsia" w:cstheme="minorEastAsia"/>
                <w:b w:val="0"/>
                <w:bCs w:val="0"/>
                <w:color w:val="auto"/>
                <w:sz w:val="21"/>
                <w:szCs w:val="21"/>
                <w:highlight w:val="none"/>
                <w:lang w:val="en-US" w:eastAsia="zh-CN"/>
              </w:rPr>
              <w:t>实时</w:t>
            </w:r>
            <w:r>
              <w:rPr>
                <w:rFonts w:hint="eastAsia" w:asciiTheme="minorEastAsia" w:hAnsiTheme="minorEastAsia" w:eastAsiaTheme="minorEastAsia" w:cstheme="minorEastAsia"/>
                <w:b w:val="0"/>
                <w:bCs w:val="0"/>
                <w:color w:val="auto"/>
                <w:sz w:val="21"/>
                <w:szCs w:val="21"/>
                <w:highlight w:val="none"/>
              </w:rPr>
              <w:t>故障受理通道，针对系统崩溃、服务不可用等紧急故障，响应时间 ≤30分钟。</w:t>
            </w:r>
          </w:p>
          <w:p w14:paraId="0DDB6B77">
            <w:pPr>
              <w:pStyle w:val="19"/>
              <w:numPr>
                <w:ilvl w:val="0"/>
                <w:numId w:val="43"/>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免费修复系统在测试及运行期间发现的所有程序缺陷（BUG）。</w:t>
            </w:r>
          </w:p>
          <w:p w14:paraId="65A7B240">
            <w:pPr>
              <w:pStyle w:val="19"/>
              <w:numPr>
                <w:ilvl w:val="0"/>
                <w:numId w:val="43"/>
              </w:numPr>
              <w:spacing w:line="240" w:lineRule="auto"/>
              <w:ind w:left="840" w:hanging="42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日常监控与值守：提供</w:t>
            </w:r>
            <w:r>
              <w:rPr>
                <w:rFonts w:hint="eastAsia" w:asciiTheme="minorEastAsia" w:hAnsiTheme="minorEastAsia" w:eastAsiaTheme="minorEastAsia" w:cstheme="minorEastAsia"/>
                <w:b w:val="0"/>
                <w:bCs w:val="0"/>
                <w:color w:val="auto"/>
                <w:sz w:val="21"/>
                <w:szCs w:val="21"/>
                <w:highlight w:val="none"/>
                <w:lang w:val="en-US" w:eastAsia="zh-CN"/>
              </w:rPr>
              <w:t>系统</w:t>
            </w:r>
            <w:r>
              <w:rPr>
                <w:rFonts w:hint="eastAsia" w:asciiTheme="minorEastAsia" w:hAnsiTheme="minorEastAsia" w:eastAsiaTheme="minorEastAsia" w:cstheme="minorEastAsia"/>
                <w:b w:val="0"/>
                <w:bCs w:val="0"/>
                <w:color w:val="auto"/>
                <w:sz w:val="21"/>
                <w:szCs w:val="21"/>
                <w:highlight w:val="none"/>
              </w:rPr>
              <w:t>统一监控、日志管理与分级告警服务，并建立工作日及活动期间的专人值守与On-call机制。</w:t>
            </w:r>
          </w:p>
          <w:p w14:paraId="7F3F9ACA">
            <w:pPr>
              <w:pStyle w:val="19"/>
              <w:widowControl w:val="0"/>
              <w:numPr>
                <w:ilvl w:val="1"/>
                <w:numId w:val="0"/>
              </w:numPr>
              <w:spacing w:line="24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default" w:ascii="Times New Roman Bold" w:hAnsi="Times New Roman Bold" w:cs="Times New Roman Bold" w:eastAsiaTheme="minorEastAsia"/>
                <w:b/>
                <w:bCs/>
                <w:color w:val="auto"/>
                <w:kern w:val="0"/>
                <w:sz w:val="21"/>
                <w:szCs w:val="21"/>
                <w:highlight w:val="none"/>
                <w:lang w:val="en-US" w:eastAsia="zh-CN" w:bidi="ar-SA"/>
              </w:rPr>
              <w:t>4.2.</w:t>
            </w:r>
            <w:r>
              <w:rPr>
                <w:rFonts w:hint="eastAsia" w:asciiTheme="minorEastAsia" w:hAnsiTheme="minorEastAsia" w:eastAsiaTheme="minorEastAsia" w:cstheme="minorEastAsia"/>
                <w:b/>
                <w:bCs/>
                <w:color w:val="auto"/>
                <w:sz w:val="21"/>
                <w:szCs w:val="21"/>
                <w:highlight w:val="none"/>
                <w:lang w:val="en-US" w:eastAsia="zh-CN"/>
              </w:rPr>
              <w:t>主动运维服务：</w:t>
            </w:r>
            <w:r>
              <w:rPr>
                <w:rFonts w:hint="eastAsia" w:asciiTheme="minorEastAsia" w:hAnsiTheme="minorEastAsia" w:eastAsiaTheme="minorEastAsia" w:cstheme="minorEastAsia"/>
                <w:b w:val="0"/>
                <w:bCs w:val="0"/>
                <w:color w:val="auto"/>
                <w:sz w:val="21"/>
                <w:szCs w:val="21"/>
                <w:highlight w:val="none"/>
                <w:lang w:val="en-US" w:eastAsia="zh-CN"/>
              </w:rPr>
              <w:t>此部分为确保系统服务的韧性、安全性与技术先进性的主动式维护服务。</w:t>
            </w:r>
          </w:p>
          <w:p w14:paraId="07AD1CAA">
            <w:pPr>
              <w:pStyle w:val="19"/>
              <w:widowControl w:val="0"/>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系统与依赖维护</w:t>
            </w:r>
          </w:p>
          <w:p w14:paraId="09D747A7">
            <w:pPr>
              <w:pStyle w:val="19"/>
              <w:widowControl w:val="0"/>
              <w:numPr>
                <w:ilvl w:val="0"/>
                <w:numId w:val="44"/>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基础软件维护：负责底层操作系统、中间件及开源组件的版本升级、漏洞修复与兼容性适配。</w:t>
            </w:r>
          </w:p>
          <w:p w14:paraId="6FFDC95B">
            <w:pPr>
              <w:pStyle w:val="19"/>
              <w:widowControl w:val="0"/>
              <w:numPr>
                <w:ilvl w:val="0"/>
                <w:numId w:val="44"/>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第三方服务维护：</w:t>
            </w:r>
            <w:r>
              <w:rPr>
                <w:rFonts w:hint="eastAsia" w:asciiTheme="minorEastAsia" w:hAnsiTheme="minorEastAsia" w:eastAsiaTheme="minorEastAsia" w:cstheme="minorEastAsia"/>
                <w:color w:val="auto"/>
                <w:sz w:val="21"/>
                <w:szCs w:val="21"/>
                <w:highlight w:val="none"/>
              </w:rPr>
              <w:t>定期进行大模型的评估与选择、版本更新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定期</w:t>
            </w:r>
            <w:r>
              <w:rPr>
                <w:rFonts w:hint="eastAsia" w:asciiTheme="minorEastAsia" w:hAnsiTheme="minorEastAsia" w:eastAsiaTheme="minorEastAsia" w:cstheme="minorEastAsia"/>
                <w:color w:val="auto"/>
                <w:sz w:val="21"/>
                <w:szCs w:val="21"/>
                <w:highlight w:val="none"/>
                <w:lang w:val="en-US" w:eastAsia="zh-CN"/>
              </w:rPr>
              <w:t>对三方</w:t>
            </w:r>
            <w:r>
              <w:rPr>
                <w:rFonts w:hint="eastAsia" w:asciiTheme="minorEastAsia" w:hAnsiTheme="minorEastAsia" w:eastAsiaTheme="minorEastAsia" w:cstheme="minorEastAsia"/>
                <w:color w:val="auto"/>
                <w:sz w:val="21"/>
                <w:szCs w:val="21"/>
                <w:highlight w:val="none"/>
              </w:rPr>
              <w:t>工具</w:t>
            </w:r>
            <w:r>
              <w:rPr>
                <w:rFonts w:hint="eastAsia" w:asciiTheme="minorEastAsia" w:hAnsiTheme="minorEastAsia" w:eastAsiaTheme="minorEastAsia" w:cstheme="minorEastAsia"/>
                <w:color w:val="auto"/>
                <w:sz w:val="21"/>
                <w:szCs w:val="21"/>
                <w:highlight w:val="none"/>
                <w:lang w:val="en-US" w:eastAsia="zh-CN"/>
              </w:rPr>
              <w:t>进行</w:t>
            </w:r>
            <w:r>
              <w:rPr>
                <w:rFonts w:hint="eastAsia" w:asciiTheme="minorEastAsia" w:hAnsiTheme="minorEastAsia" w:eastAsiaTheme="minorEastAsia" w:cstheme="minorEastAsia"/>
                <w:color w:val="auto"/>
                <w:sz w:val="21"/>
                <w:szCs w:val="21"/>
                <w:highlight w:val="none"/>
              </w:rPr>
              <w:t>版本更新与兼容性测试</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并按需接入新工具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定期对知识库进行</w:t>
            </w:r>
            <w:r>
              <w:rPr>
                <w:rFonts w:hint="eastAsia" w:asciiTheme="minorEastAsia" w:hAnsiTheme="minorEastAsia" w:eastAsiaTheme="minorEastAsia" w:cstheme="minorEastAsia"/>
                <w:color w:val="auto"/>
                <w:sz w:val="21"/>
                <w:szCs w:val="21"/>
                <w:highlight w:val="none"/>
              </w:rPr>
              <w:t>更新与扩展，素材收录与版本管理、索引构建与质量评估。</w:t>
            </w:r>
          </w:p>
          <w:p w14:paraId="03C5293D">
            <w:pPr>
              <w:pStyle w:val="19"/>
              <w:widowControl w:val="0"/>
              <w:numPr>
                <w:ilvl w:val="0"/>
                <w:numId w:val="44"/>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费用管理：本服务包含的第三方服务费用（如大模型、短信等） 设有总额上限（见服务容量上限约定）。超出上限部分的费用，由甲方承担，乙方提供代付和配置管理协助。基础设施（云服务器、存储、网络）的租用费已包含在本项目服务费用中。</w:t>
            </w:r>
          </w:p>
          <w:p w14:paraId="620B672B">
            <w:pPr>
              <w:pStyle w:val="19"/>
              <w:widowControl w:val="0"/>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性能与容量管理</w:t>
            </w:r>
          </w:p>
          <w:p w14:paraId="167C6114">
            <w:pPr>
              <w:pStyle w:val="19"/>
              <w:widowControl w:val="0"/>
              <w:numPr>
                <w:ilvl w:val="0"/>
                <w:numId w:val="45"/>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定期定期进行资源利用效率分析与容量规划，执行性能调优与弹性扩容，对超出限额部分申请资源扩容服务。</w:t>
            </w:r>
          </w:p>
          <w:p w14:paraId="690146DB">
            <w:pPr>
              <w:pStyle w:val="19"/>
              <w:widowControl w:val="0"/>
              <w:numPr>
                <w:ilvl w:val="0"/>
                <w:numId w:val="45"/>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定期针对慢查询、卡顿等问题进行优化。</w:t>
            </w:r>
          </w:p>
          <w:p w14:paraId="131A90EC">
            <w:pPr>
              <w:pStyle w:val="19"/>
              <w:widowControl w:val="0"/>
              <w:numPr>
                <w:ilvl w:val="0"/>
                <w:numId w:val="45"/>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根据监控数据与业务增长预测，</w:t>
            </w:r>
            <w:r>
              <w:rPr>
                <w:rFonts w:hint="eastAsia" w:asciiTheme="minorEastAsia" w:hAnsiTheme="minorEastAsia" w:eastAsiaTheme="minorEastAsia" w:cstheme="minorEastAsia"/>
                <w:color w:val="auto"/>
                <w:sz w:val="21"/>
                <w:szCs w:val="21"/>
                <w:highlight w:val="none"/>
              </w:rPr>
              <w:t>更新限流、熔断与降级配置</w:t>
            </w:r>
            <w:r>
              <w:rPr>
                <w:rFonts w:hint="eastAsia" w:asciiTheme="minorEastAsia" w:hAnsiTheme="minorEastAsia" w:eastAsiaTheme="minorEastAsia" w:cstheme="minorEastAsia"/>
                <w:b w:val="0"/>
                <w:bCs w:val="0"/>
                <w:color w:val="auto"/>
                <w:sz w:val="21"/>
                <w:szCs w:val="21"/>
                <w:highlight w:val="none"/>
                <w:lang w:val="en-US" w:eastAsia="zh-CN"/>
              </w:rPr>
              <w:t>。</w:t>
            </w:r>
          </w:p>
          <w:p w14:paraId="503B999E">
            <w:pPr>
              <w:pStyle w:val="19"/>
              <w:widowControl w:val="0"/>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安全与合规保障</w:t>
            </w:r>
          </w:p>
          <w:p w14:paraId="44F07EA2">
            <w:pPr>
              <w:pStyle w:val="19"/>
              <w:widowControl w:val="0"/>
              <w:numPr>
                <w:ilvl w:val="0"/>
                <w:numId w:val="46"/>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定期进行系统补丁更新、漏洞扫描与渗透测试，完成安全配置加固。</w:t>
            </w:r>
          </w:p>
          <w:p w14:paraId="4ACD2DDF">
            <w:pPr>
              <w:pStyle w:val="19"/>
              <w:widowControl w:val="0"/>
              <w:numPr>
                <w:ilvl w:val="0"/>
                <w:numId w:val="46"/>
              </w:numPr>
              <w:spacing w:line="240" w:lineRule="auto"/>
              <w:ind w:left="840" w:hanging="42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严格执行数据安全策略，包括访问控制、加密脱敏，并定期进行合规审计。</w:t>
            </w:r>
          </w:p>
          <w:p w14:paraId="2A9FA2B2">
            <w:pPr>
              <w:pStyle w:val="19"/>
              <w:widowControl w:val="0"/>
              <w:numPr>
                <w:numId w:val="0"/>
              </w:numPr>
              <w:spacing w:line="240" w:lineRule="auto"/>
              <w:ind w:leftChars="0" w:firstLine="422" w:firstLineChars="20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数据与备份管理</w:t>
            </w:r>
            <w:r>
              <w:rPr>
                <w:rFonts w:hint="eastAsia" w:asciiTheme="minorEastAsia" w:hAnsiTheme="minorEastAsia" w:eastAsiaTheme="minorEastAsia" w:cstheme="minorEastAsia"/>
                <w:b w:val="0"/>
                <w:bCs w:val="0"/>
                <w:color w:val="auto"/>
                <w:sz w:val="21"/>
                <w:szCs w:val="21"/>
                <w:highlight w:val="none"/>
                <w:lang w:val="en-US" w:eastAsia="zh-CN"/>
              </w:rPr>
              <w:t>：制定并执行数据备份策略，明确RPO/RTO目标，并定期进行数据恢复演练。</w:t>
            </w:r>
          </w:p>
          <w:p w14:paraId="75744E7F">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4.3.</w:t>
            </w:r>
            <w:r>
              <w:rPr>
                <w:rFonts w:hint="eastAsia" w:asciiTheme="minorEastAsia" w:hAnsiTheme="minorEastAsia" w:eastAsiaTheme="minorEastAsia" w:cstheme="minorEastAsia"/>
                <w:b/>
                <w:bCs/>
                <w:color w:val="auto"/>
                <w:sz w:val="21"/>
                <w:szCs w:val="21"/>
                <w:highlight w:val="none"/>
              </w:rPr>
              <w:t>驻场技术服务：</w:t>
            </w:r>
            <w:r>
              <w:rPr>
                <w:rFonts w:hint="eastAsia" w:asciiTheme="minorEastAsia" w:hAnsiTheme="minorEastAsia" w:eastAsiaTheme="minorEastAsia" w:cstheme="minorEastAsia"/>
                <w:b w:val="0"/>
                <w:bCs w:val="0"/>
                <w:color w:val="auto"/>
                <w:sz w:val="21"/>
                <w:szCs w:val="21"/>
                <w:highlight w:val="none"/>
              </w:rPr>
              <w:t>自</w:t>
            </w:r>
            <w:r>
              <w:rPr>
                <w:rFonts w:hint="eastAsia" w:asciiTheme="minorEastAsia" w:hAnsiTheme="minorEastAsia" w:eastAsiaTheme="minorEastAsia" w:cstheme="minorEastAsia"/>
                <w:b w:val="0"/>
                <w:bCs w:val="0"/>
                <w:color w:val="auto"/>
                <w:sz w:val="21"/>
                <w:szCs w:val="21"/>
                <w:highlight w:val="none"/>
                <w:lang w:val="en-US" w:eastAsia="zh-CN"/>
              </w:rPr>
              <w:t>服务开始</w:t>
            </w:r>
            <w:r>
              <w:rPr>
                <w:rFonts w:hint="eastAsia" w:asciiTheme="minorEastAsia" w:hAnsiTheme="minorEastAsia" w:eastAsiaTheme="minorEastAsia" w:cstheme="minorEastAsia"/>
                <w:b w:val="0"/>
                <w:bCs w:val="0"/>
                <w:color w:val="auto"/>
                <w:sz w:val="21"/>
                <w:szCs w:val="21"/>
                <w:highlight w:val="none"/>
              </w:rPr>
              <w:t>起，</w:t>
            </w:r>
            <w:r>
              <w:rPr>
                <w:rFonts w:hint="eastAsia" w:asciiTheme="minorEastAsia" w:hAnsiTheme="minorEastAsia" w:eastAsiaTheme="minorEastAsia" w:cstheme="minorEastAsia"/>
                <w:b w:val="0"/>
                <w:bCs w:val="0"/>
                <w:color w:val="auto"/>
                <w:sz w:val="21"/>
                <w:szCs w:val="21"/>
                <w:highlight w:val="none"/>
                <w:lang w:val="en-US" w:eastAsia="zh-CN"/>
              </w:rPr>
              <w:t>可提供</w:t>
            </w:r>
            <w:r>
              <w:rPr>
                <w:rFonts w:hint="eastAsia" w:asciiTheme="minorEastAsia" w:hAnsiTheme="minorEastAsia" w:eastAsiaTheme="minorEastAsia" w:cstheme="minorEastAsia"/>
                <w:b w:val="0"/>
                <w:bCs w:val="0"/>
                <w:color w:val="auto"/>
                <w:sz w:val="21"/>
                <w:szCs w:val="21"/>
                <w:highlight w:val="none"/>
              </w:rPr>
              <w:t>1名具备</w:t>
            </w:r>
            <w:r>
              <w:rPr>
                <w:rFonts w:hint="eastAsia" w:asciiTheme="minorEastAsia" w:hAnsiTheme="minorEastAsia" w:eastAsiaTheme="minorEastAsia" w:cstheme="minorEastAsia"/>
                <w:b w:val="0"/>
                <w:bCs w:val="0"/>
                <w:color w:val="auto"/>
                <w:sz w:val="21"/>
                <w:szCs w:val="21"/>
                <w:highlight w:val="none"/>
                <w:lang w:val="en-US" w:eastAsia="zh-CN"/>
              </w:rPr>
              <w:t>熟练使用社区服务</w:t>
            </w:r>
            <w:r>
              <w:rPr>
                <w:rFonts w:hint="eastAsia" w:asciiTheme="minorEastAsia" w:hAnsiTheme="minorEastAsia" w:eastAsiaTheme="minorEastAsia" w:cstheme="minorEastAsia"/>
                <w:b w:val="0"/>
                <w:bCs w:val="0"/>
                <w:color w:val="auto"/>
                <w:sz w:val="21"/>
                <w:szCs w:val="21"/>
                <w:highlight w:val="none"/>
              </w:rPr>
              <w:t>、沟通能力良好的工程师</w:t>
            </w:r>
            <w:r>
              <w:rPr>
                <w:rFonts w:hint="eastAsia" w:asciiTheme="minorEastAsia" w:hAnsiTheme="minorEastAsia" w:eastAsiaTheme="minorEastAsia" w:cstheme="minorEastAsia"/>
                <w:b w:val="0"/>
                <w:bCs w:val="0"/>
                <w:color w:val="auto"/>
                <w:sz w:val="21"/>
                <w:szCs w:val="21"/>
                <w:highlight w:val="none"/>
                <w:lang w:val="en-US" w:eastAsia="zh-CN"/>
              </w:rPr>
              <w:t>7*24小时</w:t>
            </w:r>
            <w:r>
              <w:rPr>
                <w:rFonts w:hint="eastAsia" w:asciiTheme="minorEastAsia" w:hAnsiTheme="minorEastAsia" w:eastAsiaTheme="minorEastAsia" w:cstheme="minorEastAsia"/>
                <w:b w:val="0"/>
                <w:bCs w:val="0"/>
                <w:color w:val="auto"/>
                <w:sz w:val="21"/>
                <w:szCs w:val="21"/>
                <w:highlight w:val="none"/>
              </w:rPr>
              <w:t>，负责现场支持与响应、问题诊断与上报、日常运维及沟通汇报。</w:t>
            </w:r>
          </w:p>
          <w:p w14:paraId="0BCF3A42">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b/>
                <w:bCs/>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4.4.</w:t>
            </w:r>
            <w:r>
              <w:rPr>
                <w:rFonts w:hint="eastAsia" w:asciiTheme="minorEastAsia" w:hAnsiTheme="minorEastAsia" w:eastAsiaTheme="minorEastAsia" w:cstheme="minorEastAsia"/>
                <w:b/>
                <w:bCs/>
                <w:color w:val="auto"/>
                <w:sz w:val="21"/>
                <w:szCs w:val="21"/>
                <w:highlight w:val="none"/>
              </w:rPr>
              <w:t>周边服务：</w:t>
            </w:r>
          </w:p>
          <w:p w14:paraId="1A9F9EEC">
            <w:pPr>
              <w:pStyle w:val="19"/>
              <w:numPr>
                <w:numId w:val="0"/>
              </w:numPr>
              <w:spacing w:line="240" w:lineRule="auto"/>
              <w:ind w:leftChars="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协助申请并配置第三方服务，包括但不限于：域名、CDN、大模型API、短信/邮件服务等</w:t>
            </w:r>
            <w:r>
              <w:rPr>
                <w:rFonts w:hint="eastAsia" w:asciiTheme="minorEastAsia" w:hAnsiTheme="minorEastAsia" w:eastAsiaTheme="minorEastAsia" w:cstheme="minorEastAsia"/>
                <w:b w:val="0"/>
                <w:bCs w:val="0"/>
                <w:color w:val="auto"/>
                <w:sz w:val="21"/>
                <w:szCs w:val="21"/>
                <w:highlight w:val="none"/>
                <w:lang w:eastAsia="zh-CN"/>
              </w:rPr>
              <w:t>。</w:t>
            </w:r>
          </w:p>
          <w:p w14:paraId="6366A1EF">
            <w:pPr>
              <w:pStyle w:val="19"/>
              <w:numPr>
                <w:numId w:val="0"/>
              </w:numPr>
              <w:spacing w:line="240" w:lineRule="auto"/>
              <w:ind w:leftChars="0" w:firstLine="420"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协助完成域名注册、网站ICP备案及SSL安全证书的申请与部署等</w:t>
            </w:r>
            <w:r>
              <w:rPr>
                <w:rFonts w:hint="eastAsia" w:asciiTheme="minorEastAsia" w:hAnsiTheme="minorEastAsia" w:eastAsiaTheme="minorEastAsia" w:cstheme="minorEastAsia"/>
                <w:b w:val="0"/>
                <w:bCs w:val="0"/>
                <w:color w:val="auto"/>
                <w:sz w:val="21"/>
                <w:szCs w:val="21"/>
                <w:highlight w:val="none"/>
                <w:lang w:eastAsia="zh-CN"/>
              </w:rPr>
              <w:t>。</w:t>
            </w:r>
          </w:p>
          <w:p w14:paraId="528D3412">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4.5.</w:t>
            </w:r>
            <w:r>
              <w:rPr>
                <w:rFonts w:hint="eastAsia" w:asciiTheme="minorEastAsia" w:hAnsiTheme="minorEastAsia" w:eastAsiaTheme="minorEastAsia" w:cstheme="minorEastAsia"/>
                <w:b/>
                <w:bCs/>
                <w:color w:val="auto"/>
                <w:sz w:val="21"/>
                <w:szCs w:val="21"/>
                <w:highlight w:val="none"/>
              </w:rPr>
              <w:t>协同工作：</w:t>
            </w:r>
            <w:r>
              <w:rPr>
                <w:rFonts w:hint="eastAsia" w:asciiTheme="minorEastAsia" w:hAnsiTheme="minorEastAsia" w:eastAsiaTheme="minorEastAsia" w:cstheme="minorEastAsia"/>
                <w:b w:val="0"/>
                <w:bCs w:val="0"/>
                <w:color w:val="auto"/>
                <w:sz w:val="21"/>
                <w:szCs w:val="21"/>
                <w:highlight w:val="none"/>
              </w:rPr>
              <w:t>积极配合完成上级单位布置的数据对接、汇报演示、活动支持等相关工作。</w:t>
            </w:r>
          </w:p>
          <w:p w14:paraId="4D6E79AF">
            <w:pPr>
              <w:pStyle w:val="19"/>
              <w:numPr>
                <w:ilvl w:val="1"/>
                <w:numId w:val="0"/>
              </w:numPr>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default" w:ascii="Times New Roman Bold" w:hAnsi="Times New Roman Bold" w:cs="Times New Roman Bold" w:eastAsiaTheme="minorEastAsia"/>
                <w:b/>
                <w:bCs/>
                <w:color w:val="auto"/>
                <w:kern w:val="0"/>
                <w:sz w:val="21"/>
                <w:szCs w:val="21"/>
                <w:highlight w:val="none"/>
                <w:lang w:val="en-US" w:eastAsia="zh-CN" w:bidi="ar-SA"/>
              </w:rPr>
              <w:t>4.6.</w:t>
            </w:r>
            <w:r>
              <w:rPr>
                <w:rFonts w:hint="eastAsia" w:asciiTheme="minorEastAsia" w:hAnsiTheme="minorEastAsia" w:eastAsiaTheme="minorEastAsia" w:cstheme="minorEastAsia"/>
                <w:b/>
                <w:bCs/>
                <w:color w:val="auto"/>
                <w:sz w:val="21"/>
                <w:szCs w:val="21"/>
                <w:highlight w:val="none"/>
              </w:rPr>
              <w:t>服务管理与交付物</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为保障服务质量透明可控，遵循以下服务管理规范</w:t>
            </w:r>
            <w:r>
              <w:rPr>
                <w:rFonts w:hint="eastAsia" w:asciiTheme="minorEastAsia" w:hAnsiTheme="minorEastAsia" w:eastAsiaTheme="minorEastAsia" w:cstheme="minorEastAsia"/>
                <w:color w:val="auto"/>
                <w:sz w:val="21"/>
                <w:szCs w:val="21"/>
                <w:highlight w:val="none"/>
                <w:lang w:eastAsia="zh-CN"/>
              </w:rPr>
              <w:t>：</w:t>
            </w:r>
          </w:p>
          <w:p w14:paraId="666D6072">
            <w:pPr>
              <w:pStyle w:val="19"/>
              <w:numPr>
                <w:numId w:val="0"/>
              </w:numPr>
              <w:spacing w:line="240" w:lineRule="auto"/>
              <w:ind w:leftChars="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维护节奏与报告：</w:t>
            </w:r>
          </w:p>
          <w:p w14:paraId="6ABE156D">
            <w:pPr>
              <w:pStyle w:val="19"/>
              <w:numPr>
                <w:ilvl w:val="0"/>
                <w:numId w:val="47"/>
              </w:numPr>
              <w:spacing w:line="240" w:lineRule="auto"/>
              <w:ind w:left="840" w:hanging="42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周报：提交系统健康检查报告、缺陷修复清单及告警复盘。</w:t>
            </w:r>
          </w:p>
          <w:p w14:paraId="16CBAD6B">
            <w:pPr>
              <w:pStyle w:val="19"/>
              <w:numPr>
                <w:ilvl w:val="0"/>
                <w:numId w:val="47"/>
              </w:numPr>
              <w:spacing w:line="240" w:lineRule="auto"/>
              <w:ind w:left="840" w:hanging="42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月报：提交系统版本变更日志、性能与安全运营月报。</w:t>
            </w:r>
          </w:p>
          <w:p w14:paraId="014B1BBE">
            <w:pPr>
              <w:pStyle w:val="19"/>
              <w:numPr>
                <w:ilvl w:val="0"/>
                <w:numId w:val="48"/>
              </w:numPr>
              <w:spacing w:line="240" w:lineRule="auto"/>
              <w:ind w:left="840" w:leftChars="0" w:hanging="420" w:firstLineChars="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季报：提交系统容量与架构评审报告、灾难恢复演练报告及合规性评估摘要</w:t>
            </w:r>
            <w:r>
              <w:rPr>
                <w:rFonts w:hint="eastAsia" w:asciiTheme="minorEastAsia" w:hAnsiTheme="minorEastAsia" w:eastAsiaTheme="minorEastAsia" w:cstheme="minorEastAsia"/>
                <w:color w:val="auto"/>
                <w:sz w:val="21"/>
                <w:szCs w:val="21"/>
                <w:highlight w:val="none"/>
                <w:lang w:eastAsia="zh-CN"/>
              </w:rPr>
              <w:t>。</w:t>
            </w:r>
          </w:p>
        </w:tc>
        <w:tc>
          <w:tcPr>
            <w:tcW w:w="749" w:type="dxa"/>
            <w:vAlign w:val="center"/>
          </w:tcPr>
          <w:p w14:paraId="00726407">
            <w:pPr>
              <w:spacing w:line="276" w:lineRule="auto"/>
              <w:rPr>
                <w:rFonts w:ascii="宋体" w:hAnsi="宋体" w:cs="宋体"/>
                <w:bCs/>
                <w:szCs w:val="21"/>
                <w:highlight w:val="none"/>
              </w:rPr>
            </w:pPr>
          </w:p>
        </w:tc>
        <w:tc>
          <w:tcPr>
            <w:tcW w:w="973" w:type="dxa"/>
            <w:vAlign w:val="center"/>
          </w:tcPr>
          <w:p w14:paraId="1ACBE5B3">
            <w:pPr>
              <w:spacing w:line="276" w:lineRule="auto"/>
              <w:rPr>
                <w:rFonts w:ascii="宋体" w:hAnsi="宋体" w:cs="宋体"/>
                <w:bCs/>
                <w:szCs w:val="21"/>
                <w:highlight w:val="none"/>
              </w:rPr>
            </w:pPr>
          </w:p>
        </w:tc>
      </w:tr>
      <w:tr w14:paraId="7C84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40" w:type="dxa"/>
            <w:vAlign w:val="center"/>
          </w:tcPr>
          <w:p w14:paraId="17808DBC">
            <w:pPr>
              <w:spacing w:line="276"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w:t>
            </w:r>
          </w:p>
        </w:tc>
        <w:tc>
          <w:tcPr>
            <w:tcW w:w="1510" w:type="dxa"/>
            <w:vAlign w:val="center"/>
          </w:tcPr>
          <w:p w14:paraId="384E9762">
            <w:pPr>
              <w:spacing w:line="276" w:lineRule="auto"/>
              <w:jc w:val="center"/>
              <w:rPr>
                <w:rFonts w:hint="eastAsia" w:ascii="宋体" w:hAnsi="宋体" w:cs="宋体"/>
                <w:bCs/>
                <w:szCs w:val="21"/>
                <w:highlight w:val="none"/>
              </w:rPr>
            </w:pPr>
            <w:r>
              <w:rPr>
                <w:rFonts w:hint="eastAsia" w:ascii="宋体" w:hAnsi="宋体" w:cs="宋体"/>
                <w:bCs/>
                <w:szCs w:val="21"/>
                <w:highlight w:val="none"/>
                <w:lang w:val="en-US" w:eastAsia="zh-CN"/>
              </w:rPr>
              <w:t>人员</w:t>
            </w:r>
            <w:r>
              <w:rPr>
                <w:rFonts w:hint="eastAsia" w:ascii="宋体" w:hAnsi="宋体" w:cs="宋体"/>
                <w:bCs/>
                <w:szCs w:val="21"/>
                <w:highlight w:val="none"/>
              </w:rPr>
              <w:t>要求</w:t>
            </w:r>
          </w:p>
        </w:tc>
        <w:tc>
          <w:tcPr>
            <w:tcW w:w="4421" w:type="dxa"/>
            <w:vAlign w:val="center"/>
          </w:tcPr>
          <w:p w14:paraId="2AC46D14">
            <w:pPr>
              <w:numPr>
                <w:ilvl w:val="-1"/>
                <w:numId w:val="0"/>
              </w:numPr>
              <w:jc w:val="left"/>
              <w:rPr>
                <w:rFonts w:hint="eastAsia" w:ascii="宋体" w:hAnsi="宋体" w:cs="Times New Roman"/>
                <w:color w:val="auto"/>
                <w:kern w:val="2"/>
                <w:szCs w:val="21"/>
                <w:highlight w:val="none"/>
              </w:rPr>
            </w:pPr>
            <w:r>
              <w:rPr>
                <w:rFonts w:hint="eastAsia" w:ascii="宋体" w:hAnsi="宋体" w:cs="Times New Roman"/>
                <w:color w:val="auto"/>
                <w:kern w:val="2"/>
                <w:szCs w:val="21"/>
                <w:highlight w:val="none"/>
              </w:rPr>
              <w:t>人数：</w:t>
            </w:r>
          </w:p>
          <w:p w14:paraId="390E5440">
            <w:pPr>
              <w:numPr>
                <w:ilvl w:val="-1"/>
                <w:numId w:val="0"/>
              </w:numPr>
              <w:jc w:val="left"/>
              <w:rPr>
                <w:rFonts w:hint="eastAsia" w:ascii="宋体" w:hAnsi="宋体" w:cs="Times New Roman"/>
                <w:color w:val="auto"/>
                <w:kern w:val="2"/>
                <w:szCs w:val="21"/>
                <w:highlight w:val="none"/>
                <w:lang w:eastAsia="zh-CN"/>
              </w:rPr>
            </w:pPr>
            <w:r>
              <w:rPr>
                <w:rFonts w:hint="eastAsia" w:ascii="宋体" w:hAnsi="宋体" w:cs="Times New Roman"/>
                <w:color w:val="auto"/>
                <w:kern w:val="2"/>
                <w:szCs w:val="21"/>
                <w:highlight w:val="none"/>
                <w:lang w:val="en-US" w:eastAsia="zh-CN"/>
              </w:rPr>
              <w:t>1.至少提供1个人员驻场服务</w:t>
            </w:r>
            <w:r>
              <w:rPr>
                <w:rFonts w:hint="eastAsia" w:ascii="宋体" w:hAnsi="宋体" w:cs="Times New Roman"/>
                <w:color w:val="auto"/>
                <w:kern w:val="2"/>
                <w:szCs w:val="21"/>
                <w:highlight w:val="none"/>
                <w:lang w:eastAsia="zh-CN"/>
              </w:rPr>
              <w:t>。</w:t>
            </w:r>
          </w:p>
          <w:p w14:paraId="14B655F7">
            <w:pPr>
              <w:numPr>
                <w:ilvl w:val="0"/>
                <w:numId w:val="0"/>
              </w:numPr>
              <w:jc w:val="left"/>
              <w:rPr>
                <w:rFonts w:hint="eastAsia" w:ascii="宋体" w:hAnsi="宋体"/>
                <w:color w:val="auto"/>
                <w:szCs w:val="21"/>
                <w:highlight w:val="none"/>
              </w:rPr>
            </w:pPr>
            <w:r>
              <w:rPr>
                <w:rFonts w:hint="eastAsia" w:ascii="宋体" w:hAnsi="宋体" w:cs="Times New Roman"/>
                <w:bCs w:val="0"/>
                <w:color w:val="auto"/>
                <w:sz w:val="21"/>
                <w:szCs w:val="21"/>
                <w:highlight w:val="none"/>
                <w:lang w:val="en-US" w:eastAsia="zh-CN"/>
              </w:rPr>
              <w:t>2.</w:t>
            </w:r>
            <w:r>
              <w:rPr>
                <w:rFonts w:hint="eastAsia" w:ascii="宋体" w:hAnsi="宋体" w:cs="Times New Roman"/>
                <w:bCs w:val="0"/>
                <w:color w:val="auto"/>
                <w:sz w:val="21"/>
                <w:szCs w:val="21"/>
                <w:highlight w:val="none"/>
              </w:rPr>
              <w:t>项目实施主要团队成员（主要技术人员）（项目负责人除外）不少于12人，且提供7*24售后服务及服务热线的</w:t>
            </w:r>
            <w:r>
              <w:rPr>
                <w:rFonts w:hint="eastAsia" w:ascii="宋体" w:hAnsi="宋体" w:cs="Times New Roman"/>
                <w:bCs w:val="0"/>
                <w:color w:val="auto"/>
                <w:sz w:val="21"/>
                <w:szCs w:val="21"/>
                <w:highlight w:val="none"/>
                <w:lang w:eastAsia="zh-CN"/>
              </w:rPr>
              <w:t>。</w:t>
            </w:r>
          </w:p>
          <w:p w14:paraId="5DB53811">
            <w:pPr>
              <w:numPr>
                <w:ilvl w:val="-1"/>
                <w:numId w:val="0"/>
              </w:numPr>
              <w:ind w:left="0" w:leftChars="0" w:firstLine="0" w:firstLineChars="0"/>
              <w:jc w:val="left"/>
              <w:rPr>
                <w:rFonts w:hint="eastAsia" w:asciiTheme="minorEastAsia" w:hAnsiTheme="minorEastAsia" w:eastAsiaTheme="minorEastAsia" w:cstheme="minorEastAsia"/>
                <w:b w:val="0"/>
                <w:bCs w:val="0"/>
                <w:sz w:val="21"/>
                <w:szCs w:val="21"/>
                <w:highlight w:val="none"/>
              </w:rPr>
            </w:pPr>
            <w:r>
              <w:rPr>
                <w:rFonts w:hint="eastAsia" w:ascii="宋体" w:hAnsi="宋体" w:cs="Times New Roman"/>
                <w:color w:val="auto"/>
                <w:kern w:val="2"/>
                <w:szCs w:val="21"/>
                <w:highlight w:val="none"/>
              </w:rPr>
              <w:t>人员素质：需本科（含）及以上学</w:t>
            </w:r>
            <w:r>
              <w:rPr>
                <w:rFonts w:hint="eastAsia" w:ascii="宋体" w:hAnsi="宋体" w:cs="宋体"/>
                <w:color w:val="auto"/>
                <w:kern w:val="0"/>
                <w:szCs w:val="21"/>
                <w:highlight w:val="none"/>
              </w:rPr>
              <w:t>历</w:t>
            </w:r>
          </w:p>
        </w:tc>
        <w:tc>
          <w:tcPr>
            <w:tcW w:w="749" w:type="dxa"/>
            <w:vAlign w:val="center"/>
          </w:tcPr>
          <w:p w14:paraId="51742033">
            <w:pPr>
              <w:spacing w:line="276" w:lineRule="auto"/>
              <w:rPr>
                <w:rFonts w:ascii="宋体" w:hAnsi="宋体" w:cs="宋体"/>
                <w:bCs/>
                <w:szCs w:val="21"/>
                <w:highlight w:val="none"/>
              </w:rPr>
            </w:pPr>
          </w:p>
        </w:tc>
        <w:tc>
          <w:tcPr>
            <w:tcW w:w="973" w:type="dxa"/>
            <w:vAlign w:val="center"/>
          </w:tcPr>
          <w:p w14:paraId="0FD3B0BA">
            <w:pPr>
              <w:spacing w:line="276" w:lineRule="auto"/>
              <w:rPr>
                <w:rFonts w:ascii="宋体" w:hAnsi="宋体" w:cs="宋体"/>
                <w:bCs/>
                <w:szCs w:val="21"/>
                <w:highlight w:val="none"/>
              </w:rPr>
            </w:pPr>
          </w:p>
        </w:tc>
      </w:tr>
      <w:tr w14:paraId="1C6C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40" w:type="dxa"/>
            <w:vAlign w:val="center"/>
          </w:tcPr>
          <w:p w14:paraId="4600B6EB">
            <w:pPr>
              <w:spacing w:line="276" w:lineRule="auto"/>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3</w:t>
            </w:r>
          </w:p>
        </w:tc>
        <w:tc>
          <w:tcPr>
            <w:tcW w:w="1510" w:type="dxa"/>
            <w:vAlign w:val="center"/>
          </w:tcPr>
          <w:p w14:paraId="5F8E7573">
            <w:pPr>
              <w:spacing w:line="276" w:lineRule="auto"/>
              <w:jc w:val="center"/>
              <w:rPr>
                <w:rFonts w:hint="eastAsia" w:ascii="宋体" w:hAnsi="宋体" w:cs="宋体"/>
                <w:bCs/>
                <w:szCs w:val="21"/>
                <w:highlight w:val="none"/>
              </w:rPr>
            </w:pPr>
            <w:r>
              <w:rPr>
                <w:rFonts w:hint="eastAsia" w:ascii="宋体" w:hAnsi="宋体" w:cs="宋体"/>
                <w:bCs/>
                <w:szCs w:val="21"/>
                <w:highlight w:val="none"/>
              </w:rPr>
              <w:t>其他要求</w:t>
            </w:r>
          </w:p>
        </w:tc>
        <w:tc>
          <w:tcPr>
            <w:tcW w:w="4421" w:type="dxa"/>
            <w:vAlign w:val="center"/>
          </w:tcPr>
          <w:p w14:paraId="76080EEA">
            <w:pPr>
              <w:numPr>
                <w:ilvl w:val="0"/>
                <w:numId w:val="0"/>
              </w:numPr>
              <w:rPr>
                <w:rFonts w:hint="eastAsia" w:ascii="宋体" w:hAnsi="宋体"/>
                <w:bCs/>
                <w:color w:val="auto"/>
                <w:szCs w:val="21"/>
                <w:highlight w:val="none"/>
              </w:rPr>
            </w:pPr>
            <w:r>
              <w:rPr>
                <w:rFonts w:hint="eastAsia" w:ascii="宋体" w:hAnsi="宋体" w:eastAsia="宋体" w:cs="Times New Roman"/>
                <w:bCs/>
                <w:color w:val="auto"/>
                <w:kern w:val="2"/>
                <w:sz w:val="21"/>
                <w:szCs w:val="21"/>
                <w:highlight w:val="none"/>
                <w:lang w:val="en-US" w:eastAsia="zh-CN" w:bidi="ar-SA"/>
              </w:rPr>
              <w:t>1.</w:t>
            </w:r>
            <w:r>
              <w:rPr>
                <w:rFonts w:hint="eastAsia" w:ascii="宋体" w:hAnsi="宋体"/>
                <w:color w:val="auto"/>
                <w:szCs w:val="21"/>
                <w:highlight w:val="none"/>
              </w:rPr>
              <w:t>提供项目服务方案、质量保障措施、项目重点难点分析、应对措施及相关的合理化建议</w:t>
            </w:r>
            <w:r>
              <w:rPr>
                <w:rFonts w:hint="eastAsia"/>
                <w:color w:val="auto"/>
                <w:szCs w:val="21"/>
                <w:highlight w:val="none"/>
              </w:rPr>
              <w:t>等。</w:t>
            </w:r>
          </w:p>
          <w:p w14:paraId="3DF3D276">
            <w:pPr>
              <w:numPr>
                <w:ilvl w:val="0"/>
                <w:numId w:val="0"/>
              </w:numPr>
              <w:rPr>
                <w:rFonts w:hint="eastAsia" w:ascii="宋体" w:hAnsi="宋体"/>
                <w:bCs/>
                <w:color w:val="auto"/>
                <w:szCs w:val="21"/>
                <w:highlight w:val="none"/>
              </w:rPr>
            </w:pPr>
            <w:r>
              <w:rPr>
                <w:rFonts w:hint="eastAsia" w:ascii="宋体" w:hAnsi="宋体" w:eastAsia="宋体" w:cs="Times New Roman"/>
                <w:bCs/>
                <w:color w:val="auto"/>
                <w:kern w:val="2"/>
                <w:sz w:val="21"/>
                <w:szCs w:val="21"/>
                <w:highlight w:val="none"/>
                <w:lang w:val="en-US" w:eastAsia="zh-CN" w:bidi="ar-SA"/>
              </w:rPr>
              <w:t>2.</w:t>
            </w:r>
            <w:r>
              <w:rPr>
                <w:rFonts w:hint="eastAsia" w:ascii="宋体" w:hAnsi="宋体"/>
                <w:bCs/>
                <w:color w:val="auto"/>
                <w:szCs w:val="21"/>
                <w:highlight w:val="none"/>
                <w:lang w:val="en-US" w:eastAsia="zh-CN"/>
              </w:rPr>
              <w:t>合同签订后4个月完成初期服务部署。</w:t>
            </w:r>
          </w:p>
          <w:p w14:paraId="42FC3E33">
            <w:pPr>
              <w:numPr>
                <w:ilvl w:val="0"/>
                <w:numId w:val="0"/>
              </w:numPr>
              <w:rPr>
                <w:rFonts w:hint="eastAsia" w:ascii="宋体" w:hAnsi="宋体"/>
                <w:bCs/>
                <w:color w:val="auto"/>
                <w:szCs w:val="21"/>
                <w:highlight w:val="none"/>
              </w:rPr>
            </w:pPr>
            <w:r>
              <w:rPr>
                <w:rFonts w:hint="eastAsia" w:ascii="宋体" w:hAnsi="宋体" w:eastAsia="宋体" w:cs="Times New Roman"/>
                <w:bCs/>
                <w:color w:val="auto"/>
                <w:kern w:val="2"/>
                <w:sz w:val="21"/>
                <w:szCs w:val="21"/>
                <w:highlight w:val="none"/>
                <w:lang w:val="en-US" w:eastAsia="zh-CN" w:bidi="ar-SA"/>
              </w:rPr>
              <w:t>3.</w:t>
            </w:r>
            <w:r>
              <w:rPr>
                <w:rFonts w:hint="eastAsia" w:ascii="宋体" w:hAnsi="宋体"/>
                <w:bCs/>
                <w:color w:val="auto"/>
                <w:szCs w:val="21"/>
                <w:highlight w:val="none"/>
                <w:lang w:val="en-US" w:eastAsia="zh-CN"/>
              </w:rPr>
              <w:t>合同签订后6个月完成常规运营服务。</w:t>
            </w:r>
          </w:p>
          <w:p w14:paraId="25B59CAE">
            <w:pPr>
              <w:numPr>
                <w:ilvl w:val="0"/>
                <w:numId w:val="0"/>
              </w:numPr>
              <w:rPr>
                <w:rFonts w:hint="eastAsia" w:ascii="宋体" w:hAnsi="宋体"/>
                <w:bCs/>
                <w:color w:val="auto"/>
                <w:szCs w:val="21"/>
                <w:highlight w:val="none"/>
              </w:rPr>
            </w:pPr>
            <w:r>
              <w:rPr>
                <w:rFonts w:hint="eastAsia" w:ascii="宋体" w:hAnsi="宋体" w:eastAsia="宋体" w:cs="Times New Roman"/>
                <w:bCs/>
                <w:color w:val="auto"/>
                <w:kern w:val="2"/>
                <w:sz w:val="21"/>
                <w:szCs w:val="21"/>
                <w:highlight w:val="none"/>
                <w:lang w:val="en-US" w:eastAsia="zh-CN" w:bidi="ar-SA"/>
              </w:rPr>
              <w:t>4.</w:t>
            </w:r>
            <w:r>
              <w:rPr>
                <w:rFonts w:hint="eastAsia" w:ascii="宋体" w:hAnsi="宋体"/>
                <w:bCs/>
                <w:color w:val="auto"/>
                <w:szCs w:val="21"/>
                <w:highlight w:val="none"/>
                <w:lang w:val="en-US" w:eastAsia="zh-CN"/>
              </w:rPr>
              <w:t>服务配套系统的容量规划：</w:t>
            </w:r>
          </w:p>
          <w:p w14:paraId="58D9A534">
            <w:pPr>
              <w:numPr>
                <w:ilvl w:val="1"/>
                <w:numId w:val="0"/>
              </w:numPr>
              <w:ind w:firstLine="420" w:firstLineChars="200"/>
              <w:rPr>
                <w:rFonts w:hint="eastAsia" w:ascii="宋体" w:hAnsi="宋体"/>
                <w:bCs/>
                <w:color w:val="auto"/>
                <w:szCs w:val="21"/>
                <w:highlight w:val="none"/>
              </w:rPr>
            </w:pPr>
            <w:r>
              <w:rPr>
                <w:rFonts w:hint="default" w:ascii="宋体" w:hAnsi="宋体" w:eastAsia="宋体" w:cs="Times New Roman"/>
                <w:bCs/>
                <w:color w:val="auto"/>
                <w:kern w:val="2"/>
                <w:sz w:val="21"/>
                <w:szCs w:val="21"/>
                <w:highlight w:val="none"/>
                <w:lang w:val="en-US" w:eastAsia="zh-CN" w:bidi="ar-SA"/>
              </w:rPr>
              <w:t>(1)</w:t>
            </w:r>
            <w:r>
              <w:rPr>
                <w:rFonts w:hint="eastAsia" w:ascii="宋体" w:hAnsi="宋体"/>
                <w:bCs/>
                <w:color w:val="auto"/>
                <w:szCs w:val="21"/>
                <w:highlight w:val="none"/>
                <w:lang w:val="en-US" w:eastAsia="zh-CN"/>
              </w:rPr>
              <w:t>用户规模：本服务项下，最大支持10万名注册用户。</w:t>
            </w:r>
          </w:p>
          <w:p w14:paraId="5C9AB778">
            <w:pPr>
              <w:numPr>
                <w:ilvl w:val="1"/>
                <w:numId w:val="0"/>
              </w:numPr>
              <w:ind w:firstLine="420" w:firstLineChars="200"/>
              <w:rPr>
                <w:rFonts w:hint="eastAsia" w:ascii="宋体" w:hAnsi="宋体"/>
                <w:bCs/>
                <w:color w:val="auto"/>
                <w:szCs w:val="21"/>
                <w:highlight w:val="none"/>
              </w:rPr>
            </w:pPr>
            <w:r>
              <w:rPr>
                <w:rFonts w:hint="default" w:ascii="宋体" w:hAnsi="宋体" w:eastAsia="宋体" w:cs="Times New Roman"/>
                <w:bCs/>
                <w:color w:val="auto"/>
                <w:kern w:val="2"/>
                <w:sz w:val="21"/>
                <w:szCs w:val="21"/>
                <w:highlight w:val="none"/>
                <w:lang w:val="en-US" w:eastAsia="zh-CN" w:bidi="ar-SA"/>
              </w:rPr>
              <w:t>(2)</w:t>
            </w:r>
            <w:r>
              <w:rPr>
                <w:rFonts w:hint="eastAsia" w:ascii="宋体" w:hAnsi="宋体"/>
                <w:bCs/>
                <w:color w:val="auto"/>
                <w:szCs w:val="21"/>
                <w:highlight w:val="none"/>
                <w:lang w:val="en-US" w:eastAsia="zh-CN"/>
              </w:rPr>
              <w:t>并发性能：服务支持500用户并发访问。</w:t>
            </w:r>
          </w:p>
          <w:p w14:paraId="352D98CA">
            <w:pPr>
              <w:numPr>
                <w:ilvl w:val="1"/>
                <w:numId w:val="0"/>
              </w:numPr>
              <w:ind w:firstLine="420" w:firstLineChars="200"/>
              <w:rPr>
                <w:rFonts w:hint="eastAsia" w:ascii="宋体" w:hAnsi="宋体"/>
                <w:bCs/>
                <w:color w:val="auto"/>
                <w:szCs w:val="21"/>
                <w:highlight w:val="none"/>
              </w:rPr>
            </w:pPr>
            <w:r>
              <w:rPr>
                <w:rFonts w:hint="default" w:ascii="宋体" w:hAnsi="宋体" w:eastAsia="宋体" w:cs="Times New Roman"/>
                <w:bCs/>
                <w:color w:val="auto"/>
                <w:kern w:val="2"/>
                <w:sz w:val="21"/>
                <w:szCs w:val="21"/>
                <w:highlight w:val="none"/>
                <w:lang w:val="en-US" w:eastAsia="zh-CN" w:bidi="ar-SA"/>
              </w:rPr>
              <w:t>(3)</w:t>
            </w:r>
            <w:r>
              <w:rPr>
                <w:rFonts w:hint="eastAsia" w:ascii="宋体" w:hAnsi="宋体"/>
                <w:bCs/>
                <w:color w:val="auto"/>
                <w:szCs w:val="21"/>
                <w:highlight w:val="none"/>
                <w:lang w:val="en-US" w:eastAsia="zh-CN"/>
              </w:rPr>
              <w:t>算力配额：接入和复用算力调度和可视化项目的算力。</w:t>
            </w:r>
          </w:p>
          <w:p w14:paraId="2E35E90A">
            <w:pPr>
              <w:numPr>
                <w:ilvl w:val="1"/>
                <w:numId w:val="0"/>
              </w:numPr>
              <w:ind w:firstLine="420" w:firstLineChars="200"/>
              <w:rPr>
                <w:rFonts w:hint="eastAsia" w:ascii="宋体" w:hAnsi="宋体"/>
                <w:bCs/>
                <w:color w:val="auto"/>
                <w:szCs w:val="21"/>
                <w:highlight w:val="none"/>
              </w:rPr>
            </w:pPr>
            <w:r>
              <w:rPr>
                <w:rFonts w:hint="default" w:ascii="宋体" w:hAnsi="宋体" w:eastAsia="宋体" w:cs="Times New Roman"/>
                <w:bCs/>
                <w:color w:val="auto"/>
                <w:kern w:val="2"/>
                <w:sz w:val="21"/>
                <w:szCs w:val="21"/>
                <w:highlight w:val="none"/>
                <w:lang w:val="en-US" w:eastAsia="zh-CN" w:bidi="ar-SA"/>
              </w:rPr>
              <w:t>(4)</w:t>
            </w:r>
            <w:r>
              <w:rPr>
                <w:rFonts w:hint="eastAsia" w:ascii="宋体" w:hAnsi="宋体"/>
                <w:bCs/>
                <w:color w:val="auto"/>
                <w:szCs w:val="21"/>
                <w:highlight w:val="none"/>
                <w:lang w:val="en-US" w:eastAsia="zh-CN"/>
              </w:rPr>
              <w:t>存储空间：服务提供初始对象存储空间为10TB，数据库存储空间为100GB。</w:t>
            </w:r>
          </w:p>
          <w:p w14:paraId="40E3BAA6">
            <w:pPr>
              <w:numPr>
                <w:ilvl w:val="1"/>
                <w:numId w:val="0"/>
              </w:numPr>
              <w:ind w:firstLine="420" w:firstLineChars="200"/>
              <w:rPr>
                <w:rFonts w:hint="eastAsia" w:ascii="宋体" w:hAnsi="宋体"/>
                <w:bCs/>
                <w:color w:val="auto"/>
                <w:szCs w:val="21"/>
                <w:highlight w:val="none"/>
              </w:rPr>
            </w:pPr>
            <w:r>
              <w:rPr>
                <w:rFonts w:hint="default" w:ascii="宋体" w:hAnsi="宋体" w:eastAsia="宋体" w:cs="Times New Roman"/>
                <w:bCs/>
                <w:color w:val="auto"/>
                <w:kern w:val="2"/>
                <w:sz w:val="21"/>
                <w:szCs w:val="21"/>
                <w:highlight w:val="none"/>
                <w:lang w:val="en-US" w:eastAsia="zh-CN" w:bidi="ar-SA"/>
              </w:rPr>
              <w:t>(5)</w:t>
            </w:r>
            <w:r>
              <w:rPr>
                <w:rFonts w:hint="eastAsia" w:ascii="宋体" w:hAnsi="宋体"/>
                <w:bCs/>
                <w:color w:val="auto"/>
                <w:szCs w:val="21"/>
                <w:highlight w:val="none"/>
                <w:lang w:val="en-US" w:eastAsia="zh-CN"/>
              </w:rPr>
              <w:t>通信配额：服务提供初始10万条短信的额度。</w:t>
            </w:r>
          </w:p>
          <w:p w14:paraId="509969B2">
            <w:pPr>
              <w:numPr>
                <w:ilvl w:val="1"/>
                <w:numId w:val="0"/>
              </w:numPr>
              <w:ind w:left="0" w:leftChars="0" w:firstLine="420" w:firstLineChars="200"/>
              <w:rPr>
                <w:rFonts w:hint="default" w:asciiTheme="minorEastAsia" w:hAnsiTheme="minorEastAsia" w:eastAsiaTheme="minorEastAsia" w:cstheme="minorEastAsia"/>
                <w:bCs/>
                <w:kern w:val="2"/>
                <w:sz w:val="21"/>
                <w:szCs w:val="21"/>
                <w:highlight w:val="none"/>
                <w:lang w:val="en-US" w:eastAsia="zh-CN" w:bidi="ar-SA"/>
              </w:rPr>
            </w:pPr>
            <w:r>
              <w:rPr>
                <w:rFonts w:hint="default" w:asciiTheme="minorEastAsia" w:hAnsiTheme="minorEastAsia" w:eastAsiaTheme="minorEastAsia" w:cstheme="minorEastAsia"/>
                <w:bCs/>
                <w:kern w:val="2"/>
                <w:sz w:val="21"/>
                <w:szCs w:val="21"/>
                <w:highlight w:val="none"/>
                <w:lang w:val="en-US" w:eastAsia="zh-CN" w:bidi="ar-SA"/>
              </w:rPr>
              <w:t>(6)</w:t>
            </w:r>
            <w:r>
              <w:rPr>
                <w:rFonts w:hint="eastAsia" w:ascii="宋体" w:hAnsi="宋体"/>
                <w:bCs/>
                <w:color w:val="auto"/>
                <w:szCs w:val="21"/>
                <w:highlight w:val="none"/>
                <w:lang w:val="en-US" w:eastAsia="zh-CN"/>
              </w:rPr>
              <w:t>扩容机制：若在服务期内，任何一项实际使用量持续达到上限的 80%，乙方需书面告知甲方。甲方可根据实际需求，通过补充协议或新立项目的方式进行容量与资源的扩容，具体费用另行协商。</w:t>
            </w:r>
          </w:p>
        </w:tc>
        <w:tc>
          <w:tcPr>
            <w:tcW w:w="749" w:type="dxa"/>
            <w:vAlign w:val="center"/>
          </w:tcPr>
          <w:p w14:paraId="6A68976C">
            <w:pPr>
              <w:spacing w:line="276" w:lineRule="auto"/>
              <w:rPr>
                <w:rFonts w:ascii="宋体" w:hAnsi="宋体" w:cs="宋体"/>
                <w:bCs/>
                <w:szCs w:val="21"/>
                <w:highlight w:val="none"/>
              </w:rPr>
            </w:pPr>
          </w:p>
        </w:tc>
        <w:tc>
          <w:tcPr>
            <w:tcW w:w="973" w:type="dxa"/>
            <w:vAlign w:val="center"/>
          </w:tcPr>
          <w:p w14:paraId="752CC107">
            <w:pPr>
              <w:spacing w:line="276" w:lineRule="auto"/>
              <w:rPr>
                <w:rFonts w:ascii="宋体" w:hAnsi="宋体" w:cs="宋体"/>
                <w:bCs/>
                <w:szCs w:val="21"/>
                <w:highlight w:val="none"/>
              </w:rPr>
            </w:pPr>
          </w:p>
        </w:tc>
      </w:tr>
      <w:tr w14:paraId="6DDD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40" w:type="dxa"/>
            <w:vAlign w:val="center"/>
          </w:tcPr>
          <w:p w14:paraId="0129F26F">
            <w:pPr>
              <w:spacing w:line="276" w:lineRule="auto"/>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4</w:t>
            </w:r>
          </w:p>
        </w:tc>
        <w:tc>
          <w:tcPr>
            <w:tcW w:w="1510" w:type="dxa"/>
            <w:vAlign w:val="center"/>
          </w:tcPr>
          <w:p w14:paraId="4A272F1E">
            <w:pPr>
              <w:spacing w:line="276" w:lineRule="auto"/>
              <w:jc w:val="center"/>
              <w:rPr>
                <w:rFonts w:ascii="宋体" w:hAnsi="宋体" w:cs="宋体"/>
                <w:bCs/>
                <w:szCs w:val="21"/>
                <w:highlight w:val="none"/>
              </w:rPr>
            </w:pPr>
            <w:r>
              <w:rPr>
                <w:rFonts w:hint="eastAsia" w:ascii="宋体" w:hAnsi="宋体"/>
                <w:bCs/>
                <w:color w:val="auto"/>
                <w:szCs w:val="21"/>
                <w:highlight w:val="none"/>
                <w:lang w:val="en-US" w:eastAsia="zh-CN"/>
              </w:rPr>
              <w:t>提供的云服务资源服务</w:t>
            </w:r>
          </w:p>
        </w:tc>
        <w:tc>
          <w:tcPr>
            <w:tcW w:w="4421" w:type="dxa"/>
            <w:vAlign w:val="center"/>
          </w:tcPr>
          <w:p w14:paraId="5D4EAF3B">
            <w:pPr>
              <w:numPr>
                <w:ilvl w:val="0"/>
                <w:numId w:val="0"/>
              </w:numPr>
              <w:ind w:left="0" w:firstLine="0"/>
              <w:rPr>
                <w:rFonts w:hint="default" w:ascii="宋体" w:hAnsi="宋体" w:eastAsia="宋体"/>
                <w:color w:val="auto"/>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lang w:val="en-US" w:eastAsia="zh-CN"/>
              </w:rPr>
              <w:t>弹性云主机-3台</w:t>
            </w:r>
          </w:p>
          <w:p w14:paraId="1A1AE1B5">
            <w:pPr>
              <w:numPr>
                <w:ilvl w:val="1"/>
                <w:numId w:val="0"/>
              </w:numPr>
              <w:ind w:left="840" w:hanging="420"/>
              <w:rPr>
                <w:rFonts w:hint="default" w:ascii="宋体" w:hAnsi="宋体" w:eastAsia="宋体"/>
                <w:color w:val="auto"/>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lang w:val="en-US" w:eastAsia="zh-CN"/>
              </w:rPr>
              <w:t>通用型  16GB以上 | 8vCPUs以上</w:t>
            </w:r>
          </w:p>
          <w:p w14:paraId="15238F26">
            <w:pPr>
              <w:numPr>
                <w:ilvl w:val="1"/>
                <w:numId w:val="0"/>
              </w:numPr>
              <w:ind w:left="840" w:hanging="420"/>
              <w:rPr>
                <w:rFonts w:hint="default" w:ascii="宋体" w:hAnsi="宋体" w:eastAsia="宋体"/>
                <w:color w:val="auto"/>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(2)</w:t>
            </w:r>
            <w:r>
              <w:rPr>
                <w:rFonts w:hint="default" w:ascii="宋体" w:hAnsi="宋体" w:eastAsia="宋体"/>
                <w:color w:val="auto"/>
                <w:szCs w:val="21"/>
                <w:highlight w:val="none"/>
                <w:lang w:val="en-US" w:eastAsia="zh-CN"/>
              </w:rPr>
              <w:t>系统盘：超高IO 40(GB)</w:t>
            </w:r>
            <w:r>
              <w:rPr>
                <w:rFonts w:hint="eastAsia" w:ascii="宋体" w:hAnsi="宋体"/>
                <w:color w:val="auto"/>
                <w:szCs w:val="21"/>
                <w:highlight w:val="none"/>
                <w:lang w:val="en-US" w:eastAsia="zh-CN"/>
              </w:rPr>
              <w:t>以上</w:t>
            </w:r>
          </w:p>
          <w:p w14:paraId="0FE0B97F">
            <w:pPr>
              <w:numPr>
                <w:ilvl w:val="1"/>
                <w:numId w:val="0"/>
              </w:numPr>
              <w:ind w:left="840" w:hanging="420"/>
              <w:rPr>
                <w:rFonts w:hint="default" w:ascii="宋体" w:hAnsi="宋体" w:eastAsia="宋体"/>
                <w:color w:val="auto"/>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(3)</w:t>
            </w:r>
            <w:r>
              <w:rPr>
                <w:rFonts w:hint="default" w:ascii="宋体" w:hAnsi="宋体" w:eastAsia="宋体"/>
                <w:color w:val="auto"/>
                <w:szCs w:val="21"/>
                <w:highlight w:val="none"/>
                <w:lang w:val="en-US" w:eastAsia="zh-CN"/>
              </w:rPr>
              <w:t xml:space="preserve">弹性公网IP：ipv4 | </w:t>
            </w:r>
            <w:r>
              <w:rPr>
                <w:rFonts w:hint="eastAsia" w:ascii="宋体" w:hAnsi="宋体"/>
                <w:color w:val="auto"/>
                <w:szCs w:val="21"/>
                <w:highlight w:val="none"/>
                <w:lang w:val="en-US" w:eastAsia="zh-CN"/>
              </w:rPr>
              <w:t>50</w:t>
            </w:r>
            <w:r>
              <w:rPr>
                <w:rFonts w:hint="default" w:ascii="宋体" w:hAnsi="宋体" w:eastAsia="宋体"/>
                <w:color w:val="auto"/>
                <w:szCs w:val="21"/>
                <w:highlight w:val="none"/>
                <w:lang w:val="en-US" w:eastAsia="zh-CN"/>
              </w:rPr>
              <w:t>Mbps</w:t>
            </w:r>
            <w:r>
              <w:rPr>
                <w:rFonts w:hint="eastAsia" w:ascii="宋体" w:hAnsi="宋体"/>
                <w:color w:val="auto"/>
                <w:szCs w:val="21"/>
                <w:highlight w:val="none"/>
                <w:lang w:val="en-US" w:eastAsia="zh-CN"/>
              </w:rPr>
              <w:t>以上</w:t>
            </w:r>
          </w:p>
          <w:p w14:paraId="6F043EE7">
            <w:pPr>
              <w:numPr>
                <w:ilvl w:val="1"/>
                <w:numId w:val="0"/>
              </w:numPr>
              <w:ind w:left="840" w:hanging="420"/>
              <w:rPr>
                <w:rFonts w:hint="default" w:ascii="宋体" w:hAnsi="宋体" w:eastAsia="宋体"/>
                <w:color w:val="auto"/>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(4)</w:t>
            </w:r>
            <w:r>
              <w:rPr>
                <w:rFonts w:hint="default" w:ascii="宋体" w:hAnsi="宋体" w:eastAsia="宋体"/>
                <w:color w:val="auto"/>
                <w:szCs w:val="21"/>
                <w:highlight w:val="none"/>
                <w:lang w:val="en-US" w:eastAsia="zh-CN"/>
              </w:rPr>
              <w:t>数据盘(1个)：普通IO 512(GB)</w:t>
            </w:r>
            <w:r>
              <w:rPr>
                <w:rFonts w:hint="eastAsia" w:ascii="宋体" w:hAnsi="宋体"/>
                <w:color w:val="auto"/>
                <w:szCs w:val="21"/>
                <w:highlight w:val="none"/>
                <w:lang w:val="en-US" w:eastAsia="zh-CN"/>
              </w:rPr>
              <w:t>以上</w:t>
            </w:r>
            <w:r>
              <w:rPr>
                <w:rFonts w:hint="default" w:ascii="宋体" w:hAnsi="宋体" w:eastAsia="宋体"/>
                <w:color w:val="auto"/>
                <w:szCs w:val="21"/>
                <w:highlight w:val="none"/>
                <w:lang w:val="en-US" w:eastAsia="zh-CN"/>
              </w:rPr>
              <w:t>;</w:t>
            </w:r>
          </w:p>
          <w:p w14:paraId="34681D3C">
            <w:pPr>
              <w:numPr>
                <w:ilvl w:val="0"/>
                <w:numId w:val="0"/>
              </w:numPr>
              <w:ind w:left="0" w:firstLine="0"/>
              <w:rPr>
                <w:rFonts w:hint="default" w:ascii="宋体" w:hAnsi="宋体" w:eastAsia="宋体"/>
                <w:color w:val="auto"/>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2.</w:t>
            </w:r>
            <w:r>
              <w:rPr>
                <w:rFonts w:hint="eastAsia" w:ascii="宋体" w:hAnsi="宋体"/>
                <w:color w:val="auto"/>
                <w:szCs w:val="21"/>
                <w:highlight w:val="none"/>
                <w:lang w:val="en-US" w:eastAsia="zh-CN"/>
              </w:rPr>
              <w:t>对象存储</w:t>
            </w:r>
          </w:p>
          <w:p w14:paraId="48191722">
            <w:pPr>
              <w:numPr>
                <w:ilvl w:val="1"/>
                <w:numId w:val="0"/>
              </w:numPr>
              <w:ind w:left="840" w:hanging="420"/>
              <w:rPr>
                <w:rFonts w:hint="default" w:ascii="宋体" w:hAnsi="宋体" w:eastAsia="宋体"/>
                <w:color w:val="auto"/>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lang w:val="en-US" w:eastAsia="zh-CN"/>
              </w:rPr>
              <w:t>单AZ标准存储，10T以上</w:t>
            </w:r>
          </w:p>
          <w:p w14:paraId="498E48FC">
            <w:pPr>
              <w:numPr>
                <w:ilvl w:val="0"/>
                <w:numId w:val="0"/>
              </w:numPr>
              <w:ind w:left="0" w:firstLine="0"/>
              <w:rPr>
                <w:rFonts w:hint="default" w:ascii="宋体" w:hAnsi="宋体" w:eastAsia="宋体"/>
                <w:color w:val="auto"/>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3.</w:t>
            </w:r>
            <w:r>
              <w:rPr>
                <w:rFonts w:hint="eastAsia" w:ascii="宋体" w:hAnsi="宋体"/>
                <w:color w:val="auto"/>
                <w:szCs w:val="21"/>
                <w:highlight w:val="none"/>
                <w:lang w:val="en-US" w:eastAsia="zh-CN"/>
              </w:rPr>
              <w:t>数据库</w:t>
            </w:r>
          </w:p>
          <w:p w14:paraId="7C52BA83">
            <w:pPr>
              <w:numPr>
                <w:ilvl w:val="1"/>
                <w:numId w:val="0"/>
              </w:numPr>
              <w:ind w:left="840" w:hanging="420"/>
              <w:rPr>
                <w:rFonts w:hint="default" w:ascii="宋体" w:hAnsi="宋体" w:eastAsia="宋体"/>
                <w:color w:val="auto"/>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lang w:val="en-US" w:eastAsia="zh-CN"/>
              </w:rPr>
              <w:t>4核16G以上，一主一备以上，存储空间100GB以上</w:t>
            </w:r>
          </w:p>
          <w:p w14:paraId="536AD5A8">
            <w:pPr>
              <w:pStyle w:val="43"/>
              <w:numPr>
                <w:ilvl w:val="0"/>
                <w:numId w:val="0"/>
              </w:numPr>
              <w:ind w:left="0" w:firstLine="0"/>
              <w:rPr>
                <w:rFonts w:hint="default"/>
                <w:color w:val="auto"/>
                <w:highlight w:val="none"/>
                <w:lang w:val="en-US" w:eastAsia="zh-CN"/>
              </w:rPr>
            </w:pPr>
            <w:r>
              <w:rPr>
                <w:rFonts w:hint="default" w:ascii="Calibri" w:hAnsi="Calibri" w:eastAsia="宋体" w:cs="Times New Roman"/>
                <w:color w:val="auto"/>
                <w:kern w:val="2"/>
                <w:sz w:val="21"/>
                <w:highlight w:val="none"/>
                <w:lang w:val="en-US" w:eastAsia="zh-CN" w:bidi="ar-SA"/>
              </w:rPr>
              <w:t>4.</w:t>
            </w:r>
            <w:r>
              <w:rPr>
                <w:rFonts w:hint="eastAsia"/>
                <w:color w:val="auto"/>
                <w:highlight w:val="none"/>
                <w:lang w:val="en-US" w:eastAsia="zh-CN"/>
              </w:rPr>
              <w:t>分布式缓存Redis</w:t>
            </w:r>
          </w:p>
          <w:p w14:paraId="1FAE0774">
            <w:pPr>
              <w:pStyle w:val="43"/>
              <w:numPr>
                <w:ilvl w:val="1"/>
                <w:numId w:val="0"/>
              </w:numPr>
              <w:ind w:left="840" w:hanging="420"/>
              <w:rPr>
                <w:rFonts w:hint="default"/>
                <w:color w:val="auto"/>
                <w:highlight w:val="none"/>
                <w:lang w:val="en-US" w:eastAsia="zh-CN"/>
              </w:rPr>
            </w:pPr>
            <w:r>
              <w:rPr>
                <w:rFonts w:hint="default" w:ascii="Calibri" w:hAnsi="Calibri" w:eastAsia="宋体" w:cs="Times New Roman"/>
                <w:color w:val="auto"/>
                <w:kern w:val="2"/>
                <w:sz w:val="21"/>
                <w:highlight w:val="none"/>
                <w:lang w:val="en-US" w:eastAsia="zh-CN" w:bidi="ar-SA"/>
              </w:rPr>
              <w:t>(1)</w:t>
            </w:r>
            <w:r>
              <w:rPr>
                <w:rFonts w:hint="eastAsia"/>
                <w:color w:val="auto"/>
                <w:highlight w:val="none"/>
                <w:lang w:val="en-US" w:eastAsia="zh-CN"/>
              </w:rPr>
              <w:t>经典版：32G</w:t>
            </w:r>
            <w:r>
              <w:rPr>
                <w:rFonts w:hint="eastAsia" w:ascii="宋体" w:hAnsi="宋体"/>
                <w:color w:val="auto"/>
                <w:szCs w:val="21"/>
                <w:highlight w:val="none"/>
                <w:lang w:val="en-US" w:eastAsia="zh-CN"/>
              </w:rPr>
              <w:t>以上</w:t>
            </w:r>
            <w:r>
              <w:rPr>
                <w:rFonts w:hint="eastAsia"/>
                <w:color w:val="auto"/>
                <w:highlight w:val="none"/>
                <w:lang w:val="en-US" w:eastAsia="zh-CN"/>
              </w:rPr>
              <w:t>单机实例</w:t>
            </w:r>
          </w:p>
          <w:p w14:paraId="615F37F1">
            <w:pPr>
              <w:numPr>
                <w:ilvl w:val="0"/>
                <w:numId w:val="0"/>
              </w:numPr>
              <w:ind w:left="0" w:firstLine="0"/>
              <w:rPr>
                <w:rFonts w:hint="eastAsia" w:asciiTheme="minorEastAsia" w:hAnsiTheme="minorEastAsia" w:eastAsiaTheme="minorEastAsia" w:cstheme="minorEastAsia"/>
                <w:bCs/>
                <w:sz w:val="21"/>
                <w:szCs w:val="21"/>
                <w:highlight w:val="none"/>
              </w:rPr>
            </w:pPr>
            <w:r>
              <w:rPr>
                <w:rFonts w:hint="default" w:ascii="宋体" w:hAnsi="宋体" w:eastAsia="宋体" w:cs="Times New Roman"/>
                <w:color w:val="auto"/>
                <w:kern w:val="2"/>
                <w:sz w:val="21"/>
                <w:szCs w:val="21"/>
                <w:highlight w:val="none"/>
                <w:lang w:val="en-US" w:eastAsia="zh-CN" w:bidi="ar-SA"/>
              </w:rPr>
              <w:t>5.</w:t>
            </w:r>
            <w:r>
              <w:rPr>
                <w:rFonts w:hint="eastAsia" w:ascii="宋体" w:hAnsi="宋体"/>
                <w:color w:val="auto"/>
                <w:szCs w:val="21"/>
                <w:highlight w:val="none"/>
                <w:lang w:val="en-US" w:eastAsia="zh-CN"/>
              </w:rPr>
              <w:t>负载均衡</w:t>
            </w:r>
          </w:p>
        </w:tc>
        <w:tc>
          <w:tcPr>
            <w:tcW w:w="749" w:type="dxa"/>
            <w:vAlign w:val="center"/>
          </w:tcPr>
          <w:p w14:paraId="22938048">
            <w:pPr>
              <w:spacing w:line="276" w:lineRule="auto"/>
              <w:rPr>
                <w:rFonts w:ascii="宋体" w:hAnsi="宋体" w:cs="宋体"/>
                <w:bCs/>
                <w:szCs w:val="21"/>
                <w:highlight w:val="none"/>
              </w:rPr>
            </w:pPr>
          </w:p>
        </w:tc>
        <w:tc>
          <w:tcPr>
            <w:tcW w:w="973" w:type="dxa"/>
            <w:vAlign w:val="center"/>
          </w:tcPr>
          <w:p w14:paraId="70201ABF">
            <w:pPr>
              <w:spacing w:line="276" w:lineRule="auto"/>
              <w:rPr>
                <w:rFonts w:ascii="宋体" w:hAnsi="宋体" w:cs="宋体"/>
                <w:bCs/>
                <w:szCs w:val="21"/>
                <w:highlight w:val="none"/>
              </w:rPr>
            </w:pPr>
          </w:p>
        </w:tc>
      </w:tr>
    </w:tbl>
    <w:p w14:paraId="5E5EDC10">
      <w:pPr>
        <w:rPr>
          <w:b/>
          <w:sz w:val="24"/>
          <w:highlight w:val="none"/>
        </w:rPr>
      </w:pPr>
    </w:p>
    <w:p w14:paraId="699F55ED">
      <w:pPr>
        <w:pStyle w:val="6"/>
        <w:spacing w:before="120" w:beforeLines="50" w:after="120" w:afterLines="50"/>
        <w:rPr>
          <w:szCs w:val="24"/>
          <w:highlight w:val="none"/>
        </w:rPr>
      </w:pPr>
      <w:r>
        <w:rPr>
          <w:rFonts w:hint="eastAsia"/>
          <w:szCs w:val="24"/>
          <w:highlight w:val="none"/>
        </w:rPr>
        <w:t>六、商务要求</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45"/>
        <w:gridCol w:w="6738"/>
      </w:tblGrid>
      <w:tr w14:paraId="1C75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6" w:type="dxa"/>
            <w:vAlign w:val="center"/>
          </w:tcPr>
          <w:p w14:paraId="29F46475">
            <w:pPr>
              <w:widowControl/>
              <w:jc w:val="center"/>
              <w:rPr>
                <w:b/>
                <w:szCs w:val="21"/>
                <w:highlight w:val="none"/>
              </w:rPr>
            </w:pPr>
            <w:r>
              <w:rPr>
                <w:rFonts w:hint="eastAsia"/>
                <w:b/>
                <w:szCs w:val="21"/>
                <w:highlight w:val="none"/>
              </w:rPr>
              <w:t>序号</w:t>
            </w:r>
          </w:p>
        </w:tc>
        <w:tc>
          <w:tcPr>
            <w:tcW w:w="1145" w:type="dxa"/>
            <w:vAlign w:val="center"/>
          </w:tcPr>
          <w:p w14:paraId="34184443">
            <w:pPr>
              <w:widowControl/>
              <w:jc w:val="center"/>
              <w:rPr>
                <w:b/>
                <w:szCs w:val="21"/>
                <w:highlight w:val="none"/>
              </w:rPr>
            </w:pPr>
            <w:r>
              <w:rPr>
                <w:rFonts w:hint="eastAsia"/>
                <w:b/>
                <w:szCs w:val="21"/>
                <w:highlight w:val="none"/>
              </w:rPr>
              <w:t>目录</w:t>
            </w:r>
          </w:p>
        </w:tc>
        <w:tc>
          <w:tcPr>
            <w:tcW w:w="6738" w:type="dxa"/>
            <w:vAlign w:val="center"/>
          </w:tcPr>
          <w:p w14:paraId="12F6D7E3">
            <w:pPr>
              <w:widowControl/>
              <w:jc w:val="center"/>
              <w:rPr>
                <w:b/>
                <w:szCs w:val="21"/>
                <w:highlight w:val="none"/>
              </w:rPr>
            </w:pPr>
            <w:r>
              <w:rPr>
                <w:rFonts w:hint="eastAsia" w:ascii="宋体" w:hAnsi="宋体" w:cs="宋体"/>
                <w:szCs w:val="21"/>
                <w:highlight w:val="none"/>
              </w:rPr>
              <w:t>★</w:t>
            </w:r>
            <w:r>
              <w:rPr>
                <w:rFonts w:hint="eastAsia"/>
                <w:b/>
                <w:szCs w:val="21"/>
                <w:highlight w:val="none"/>
              </w:rPr>
              <w:t>商务条款要求</w:t>
            </w:r>
          </w:p>
        </w:tc>
      </w:tr>
      <w:tr w14:paraId="1806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254C401">
            <w:pPr>
              <w:jc w:val="center"/>
              <w:outlineLvl w:val="0"/>
              <w:rPr>
                <w:rFonts w:ascii="宋体" w:hAnsi="宋体"/>
                <w:b/>
                <w:bCs/>
                <w:szCs w:val="21"/>
                <w:highlight w:val="none"/>
              </w:rPr>
            </w:pPr>
            <w:r>
              <w:rPr>
                <w:rFonts w:hint="eastAsia" w:ascii="宋体" w:hAnsi="宋体"/>
                <w:b/>
                <w:bCs/>
                <w:szCs w:val="21"/>
                <w:highlight w:val="none"/>
              </w:rPr>
              <w:t>1</w:t>
            </w:r>
          </w:p>
        </w:tc>
        <w:tc>
          <w:tcPr>
            <w:tcW w:w="1145" w:type="dxa"/>
            <w:vAlign w:val="center"/>
          </w:tcPr>
          <w:p w14:paraId="5425B0B5">
            <w:pPr>
              <w:jc w:val="center"/>
              <w:outlineLvl w:val="0"/>
              <w:rPr>
                <w:rFonts w:ascii="宋体" w:hAnsi="宋体"/>
                <w:b/>
                <w:bCs/>
                <w:szCs w:val="21"/>
                <w:highlight w:val="none"/>
              </w:rPr>
            </w:pPr>
            <w:r>
              <w:rPr>
                <w:rFonts w:hint="eastAsia" w:ascii="宋体" w:hAnsi="宋体"/>
                <w:b/>
                <w:bCs/>
                <w:szCs w:val="21"/>
                <w:highlight w:val="none"/>
              </w:rPr>
              <w:t>服务期要求</w:t>
            </w:r>
          </w:p>
        </w:tc>
        <w:tc>
          <w:tcPr>
            <w:tcW w:w="6738" w:type="dxa"/>
          </w:tcPr>
          <w:p w14:paraId="550BFDC4">
            <w:pPr>
              <w:spacing w:line="276" w:lineRule="auto"/>
              <w:rPr>
                <w:highlight w:val="none"/>
              </w:rPr>
            </w:pPr>
            <w:r>
              <w:rPr>
                <w:rFonts w:hint="eastAsia" w:ascii="宋体" w:hAnsi="宋体"/>
                <w:color w:val="auto"/>
                <w:szCs w:val="21"/>
                <w:highlight w:val="none"/>
              </w:rPr>
              <w:t>本项目为</w:t>
            </w:r>
            <w:r>
              <w:rPr>
                <w:rFonts w:hint="eastAsia" w:ascii="宋体" w:hAnsi="宋体"/>
                <w:color w:val="auto"/>
                <w:szCs w:val="21"/>
                <w:highlight w:val="none"/>
                <w:lang w:val="en-US" w:eastAsia="zh-CN"/>
              </w:rPr>
              <w:t>长期</w:t>
            </w:r>
            <w:r>
              <w:rPr>
                <w:rFonts w:hint="eastAsia" w:ascii="宋体" w:hAnsi="宋体"/>
                <w:color w:val="auto"/>
                <w:szCs w:val="21"/>
                <w:highlight w:val="none"/>
              </w:rPr>
              <w:t>服务项目，</w:t>
            </w:r>
            <w:r>
              <w:rPr>
                <w:rFonts w:hint="eastAsia" w:ascii="宋体" w:hAnsi="宋体"/>
                <w:color w:val="auto"/>
                <w:szCs w:val="21"/>
                <w:highlight w:val="none"/>
                <w:lang w:val="en-US" w:eastAsia="zh-CN"/>
              </w:rPr>
              <w:t>服务期一年，</w:t>
            </w:r>
            <w:r>
              <w:rPr>
                <w:rFonts w:hint="eastAsia" w:ascii="宋体" w:hAnsi="宋体"/>
                <w:color w:val="auto"/>
                <w:szCs w:val="21"/>
                <w:highlight w:val="none"/>
              </w:rPr>
              <w:t>合同</w:t>
            </w:r>
            <w:r>
              <w:rPr>
                <w:rFonts w:hint="eastAsia" w:ascii="宋体" w:hAnsi="宋体"/>
                <w:color w:val="auto"/>
                <w:szCs w:val="21"/>
                <w:highlight w:val="none"/>
                <w:lang w:val="en-US" w:eastAsia="zh-CN"/>
              </w:rPr>
              <w:t>一</w:t>
            </w:r>
            <w:r>
              <w:rPr>
                <w:rFonts w:hint="eastAsia" w:ascii="宋体" w:hAnsi="宋体"/>
                <w:color w:val="auto"/>
                <w:szCs w:val="21"/>
                <w:highlight w:val="none"/>
              </w:rPr>
              <w:t>年一签，合同履行期限最长不得超</w:t>
            </w:r>
            <w:r>
              <w:rPr>
                <w:rFonts w:hint="eastAsia" w:ascii="宋体" w:hAnsi="宋体"/>
                <w:color w:val="auto"/>
                <w:szCs w:val="21"/>
                <w:highlight w:val="none"/>
                <w:lang w:val="en-US" w:eastAsia="zh-CN"/>
              </w:rPr>
              <w:t>二十四</w:t>
            </w:r>
            <w:r>
              <w:rPr>
                <w:rFonts w:hint="eastAsia" w:ascii="宋体" w:hAnsi="宋体"/>
                <w:color w:val="auto"/>
                <w:szCs w:val="21"/>
                <w:highlight w:val="none"/>
              </w:rPr>
              <w:t>个月。如甲方对履约情况不满意，甲方不再续约。</w:t>
            </w:r>
          </w:p>
        </w:tc>
      </w:tr>
      <w:tr w14:paraId="136B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EDD7798">
            <w:pPr>
              <w:jc w:val="center"/>
              <w:outlineLvl w:val="0"/>
              <w:rPr>
                <w:rFonts w:ascii="宋体" w:hAnsi="宋体"/>
                <w:b/>
                <w:bCs/>
                <w:szCs w:val="21"/>
                <w:highlight w:val="none"/>
              </w:rPr>
            </w:pPr>
            <w:r>
              <w:rPr>
                <w:rFonts w:hint="eastAsia" w:ascii="宋体" w:hAnsi="宋体"/>
                <w:b/>
                <w:bCs/>
                <w:szCs w:val="21"/>
                <w:highlight w:val="none"/>
              </w:rPr>
              <w:t>2</w:t>
            </w:r>
          </w:p>
        </w:tc>
        <w:tc>
          <w:tcPr>
            <w:tcW w:w="1145" w:type="dxa"/>
            <w:vAlign w:val="center"/>
          </w:tcPr>
          <w:p w14:paraId="6A840263">
            <w:pPr>
              <w:jc w:val="center"/>
              <w:outlineLvl w:val="0"/>
              <w:rPr>
                <w:rFonts w:ascii="宋体" w:hAnsi="宋体"/>
                <w:b/>
                <w:bCs/>
                <w:szCs w:val="21"/>
                <w:highlight w:val="none"/>
              </w:rPr>
            </w:pPr>
            <w:r>
              <w:rPr>
                <w:rFonts w:hint="eastAsia" w:ascii="宋体" w:hAnsi="宋体"/>
                <w:b/>
                <w:bCs/>
                <w:szCs w:val="21"/>
                <w:highlight w:val="none"/>
              </w:rPr>
              <w:t>服务地点</w:t>
            </w:r>
          </w:p>
        </w:tc>
        <w:tc>
          <w:tcPr>
            <w:tcW w:w="6738" w:type="dxa"/>
          </w:tcPr>
          <w:p w14:paraId="695D035B">
            <w:pPr>
              <w:pStyle w:val="43"/>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after="157" w:afterLines="50" w:line="240" w:lineRule="auto"/>
              <w:textAlignment w:val="auto"/>
              <w:rPr>
                <w:rFonts w:ascii="宋体" w:hAnsi="宋体"/>
                <w:b/>
                <w:sz w:val="28"/>
                <w:szCs w:val="28"/>
                <w:highlight w:val="none"/>
              </w:rPr>
            </w:pPr>
            <w:r>
              <w:rPr>
                <w:rFonts w:hint="eastAsia" w:ascii="宋体" w:hAnsi="宋体"/>
                <w:bCs/>
                <w:color w:val="auto"/>
                <w:szCs w:val="21"/>
                <w:highlight w:val="none"/>
                <w:lang w:val="en-US" w:eastAsia="zh-CN"/>
              </w:rPr>
              <w:t>甲方指定地点</w:t>
            </w:r>
            <w:r>
              <w:rPr>
                <w:rFonts w:hint="eastAsia" w:asciiTheme="minorEastAsia" w:hAnsiTheme="minorEastAsia" w:eastAsiaTheme="minorEastAsia" w:cstheme="minorEastAsia"/>
                <w:b w:val="0"/>
                <w:bCs w:val="0"/>
                <w:sz w:val="21"/>
                <w:szCs w:val="21"/>
                <w:highlight w:val="none"/>
              </w:rPr>
              <w:t>。</w:t>
            </w:r>
          </w:p>
        </w:tc>
      </w:tr>
      <w:tr w14:paraId="0CFF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10C339D4">
            <w:pPr>
              <w:jc w:val="center"/>
              <w:outlineLvl w:val="0"/>
              <w:rPr>
                <w:rFonts w:ascii="宋体" w:hAnsi="宋体"/>
                <w:b/>
                <w:bCs/>
                <w:szCs w:val="21"/>
                <w:highlight w:val="none"/>
              </w:rPr>
            </w:pPr>
            <w:r>
              <w:rPr>
                <w:rFonts w:hint="eastAsia" w:ascii="宋体" w:hAnsi="宋体"/>
                <w:b/>
                <w:bCs/>
                <w:szCs w:val="21"/>
                <w:highlight w:val="none"/>
              </w:rPr>
              <w:t>3</w:t>
            </w:r>
          </w:p>
        </w:tc>
        <w:tc>
          <w:tcPr>
            <w:tcW w:w="1145" w:type="dxa"/>
            <w:vAlign w:val="center"/>
          </w:tcPr>
          <w:p w14:paraId="12C68F13">
            <w:pPr>
              <w:jc w:val="center"/>
              <w:outlineLvl w:val="0"/>
              <w:rPr>
                <w:rFonts w:ascii="宋体" w:hAnsi="宋体"/>
                <w:b/>
                <w:bCs/>
                <w:szCs w:val="21"/>
                <w:highlight w:val="none"/>
              </w:rPr>
            </w:pPr>
            <w:r>
              <w:rPr>
                <w:rFonts w:hint="eastAsia" w:ascii="宋体" w:hAnsi="宋体"/>
                <w:b/>
                <w:bCs/>
                <w:szCs w:val="21"/>
                <w:highlight w:val="none"/>
              </w:rPr>
              <w:t>付款方式</w:t>
            </w:r>
          </w:p>
        </w:tc>
        <w:tc>
          <w:tcPr>
            <w:tcW w:w="6738" w:type="dxa"/>
          </w:tcPr>
          <w:p w14:paraId="4F24C9AE">
            <w:pPr>
              <w:numPr>
                <w:ilvl w:val="0"/>
                <w:numId w:val="0"/>
              </w:numPr>
              <w:ind w:left="0" w:firstLine="0"/>
              <w:rPr>
                <w:rFonts w:hint="eastAsia" w:ascii="宋体" w:hAnsi="宋体"/>
                <w:bCs/>
                <w:color w:val="auto"/>
                <w:szCs w:val="21"/>
                <w:highlight w:val="none"/>
              </w:rPr>
            </w:pPr>
            <w:r>
              <w:rPr>
                <w:rFonts w:hint="eastAsia" w:ascii="宋体" w:hAnsi="宋体"/>
                <w:bCs/>
                <w:color w:val="auto"/>
                <w:szCs w:val="21"/>
                <w:highlight w:val="none"/>
                <w:lang w:val="en-US" w:eastAsia="zh-CN"/>
              </w:rPr>
              <w:t>1.</w:t>
            </w:r>
            <w:r>
              <w:rPr>
                <w:rFonts w:hint="eastAsia" w:ascii="宋体" w:hAnsi="宋体"/>
                <w:bCs/>
                <w:color w:val="auto"/>
                <w:szCs w:val="21"/>
                <w:highlight w:val="none"/>
              </w:rPr>
              <w:t>合同签订后</w:t>
            </w:r>
            <w:r>
              <w:rPr>
                <w:rFonts w:hint="eastAsia" w:ascii="宋体" w:hAnsi="宋体"/>
                <w:bCs/>
                <w:color w:val="auto"/>
                <w:szCs w:val="21"/>
                <w:highlight w:val="none"/>
                <w:lang w:val="en-US" w:eastAsia="zh-CN"/>
              </w:rPr>
              <w:t>10个工作</w:t>
            </w:r>
            <w:r>
              <w:rPr>
                <w:rFonts w:hint="eastAsia" w:ascii="宋体" w:hAnsi="宋体"/>
                <w:bCs/>
                <w:color w:val="auto"/>
                <w:szCs w:val="21"/>
                <w:highlight w:val="none"/>
              </w:rPr>
              <w:t>日内，甲方向乙方支付合同总价 30  %（含）的款项。</w:t>
            </w:r>
          </w:p>
          <w:p w14:paraId="54A8F44C">
            <w:pPr>
              <w:numPr>
                <w:ilvl w:val="0"/>
                <w:numId w:val="0"/>
              </w:numPr>
              <w:ind w:left="0" w:firstLine="0"/>
              <w:rPr>
                <w:rFonts w:hint="eastAsia" w:ascii="宋体" w:hAnsi="宋体"/>
                <w:bCs/>
                <w:color w:val="auto"/>
                <w:szCs w:val="21"/>
                <w:highlight w:val="none"/>
              </w:rPr>
            </w:pPr>
            <w:r>
              <w:rPr>
                <w:rFonts w:hint="default" w:ascii="宋体" w:hAnsi="宋体" w:eastAsia="宋体" w:cs="Times New Roman"/>
                <w:bCs/>
                <w:color w:val="auto"/>
                <w:kern w:val="2"/>
                <w:sz w:val="21"/>
                <w:szCs w:val="21"/>
                <w:highlight w:val="none"/>
                <w:lang w:val="en-US" w:eastAsia="zh-CN" w:bidi="ar-SA"/>
              </w:rPr>
              <w:t>2</w:t>
            </w:r>
            <w:r>
              <w:rPr>
                <w:rFonts w:hint="eastAsia" w:ascii="宋体" w:hAnsi="宋体" w:cs="Times New Roman"/>
                <w:bCs/>
                <w:color w:val="auto"/>
                <w:kern w:val="2"/>
                <w:sz w:val="21"/>
                <w:szCs w:val="21"/>
                <w:highlight w:val="none"/>
                <w:lang w:val="en-US" w:eastAsia="zh-CN" w:bidi="ar-SA"/>
              </w:rPr>
              <w:t>.</w:t>
            </w:r>
            <w:r>
              <w:rPr>
                <w:rFonts w:hint="eastAsia" w:ascii="宋体" w:hAnsi="宋体"/>
                <w:bCs/>
                <w:color w:val="auto"/>
                <w:szCs w:val="21"/>
                <w:highlight w:val="none"/>
              </w:rPr>
              <w:t xml:space="preserve">合同签订后 </w:t>
            </w:r>
            <w:r>
              <w:rPr>
                <w:rFonts w:hint="eastAsia" w:ascii="宋体" w:hAnsi="宋体"/>
                <w:bCs/>
                <w:color w:val="auto"/>
                <w:szCs w:val="21"/>
                <w:highlight w:val="none"/>
                <w:lang w:val="en-US" w:eastAsia="zh-CN"/>
              </w:rPr>
              <w:t>6个月后</w:t>
            </w:r>
            <w:r>
              <w:rPr>
                <w:rFonts w:hint="eastAsia" w:ascii="宋体" w:hAnsi="宋体"/>
                <w:bCs/>
                <w:color w:val="auto"/>
                <w:szCs w:val="21"/>
                <w:highlight w:val="none"/>
              </w:rPr>
              <w:t xml:space="preserve">，甲方向乙方支付合同总价 </w:t>
            </w:r>
            <w:r>
              <w:rPr>
                <w:rFonts w:hint="eastAsia" w:ascii="宋体" w:hAnsi="宋体"/>
                <w:bCs/>
                <w:color w:val="auto"/>
                <w:szCs w:val="21"/>
                <w:highlight w:val="none"/>
                <w:lang w:eastAsia="zh-CN"/>
              </w:rPr>
              <w:t>5</w:t>
            </w:r>
            <w:r>
              <w:rPr>
                <w:rFonts w:hint="eastAsia" w:ascii="宋体" w:hAnsi="宋体"/>
                <w:bCs/>
                <w:color w:val="auto"/>
                <w:szCs w:val="21"/>
                <w:highlight w:val="none"/>
                <w:lang w:val="en-US" w:eastAsia="zh-CN"/>
              </w:rPr>
              <w:t>0</w:t>
            </w:r>
            <w:r>
              <w:rPr>
                <w:rFonts w:hint="eastAsia" w:ascii="宋体" w:hAnsi="宋体"/>
                <w:bCs/>
                <w:color w:val="auto"/>
                <w:szCs w:val="21"/>
                <w:highlight w:val="none"/>
              </w:rPr>
              <w:t xml:space="preserve"> %（含）的款项。</w:t>
            </w:r>
          </w:p>
          <w:p w14:paraId="54CD758E">
            <w:pPr>
              <w:numPr>
                <w:ilvl w:val="0"/>
                <w:numId w:val="0"/>
              </w:numPr>
              <w:ind w:left="0" w:firstLine="0"/>
              <w:rPr>
                <w:rFonts w:hint="eastAsia" w:ascii="宋体" w:hAnsi="宋体"/>
                <w:bCs/>
                <w:color w:val="auto"/>
                <w:szCs w:val="21"/>
                <w:highlight w:val="none"/>
              </w:rPr>
            </w:pPr>
            <w:r>
              <w:rPr>
                <w:rFonts w:hint="default" w:ascii="宋体" w:hAnsi="宋体" w:eastAsia="宋体" w:cs="Times New Roman"/>
                <w:bCs/>
                <w:color w:val="auto"/>
                <w:kern w:val="2"/>
                <w:sz w:val="21"/>
                <w:szCs w:val="21"/>
                <w:highlight w:val="none"/>
                <w:lang w:val="en-US" w:eastAsia="zh-CN" w:bidi="ar-SA"/>
              </w:rPr>
              <w:t>3</w:t>
            </w:r>
            <w:r>
              <w:rPr>
                <w:rFonts w:hint="eastAsia" w:ascii="宋体" w:hAnsi="宋体" w:cs="Times New Roman"/>
                <w:bCs/>
                <w:color w:val="auto"/>
                <w:kern w:val="2"/>
                <w:sz w:val="21"/>
                <w:szCs w:val="21"/>
                <w:highlight w:val="none"/>
                <w:lang w:val="en-US" w:eastAsia="zh-CN" w:bidi="ar-SA"/>
              </w:rPr>
              <w:t>.</w:t>
            </w:r>
            <w:r>
              <w:rPr>
                <w:rFonts w:hint="eastAsia" w:ascii="宋体" w:hAnsi="宋体"/>
                <w:bCs/>
                <w:color w:val="auto"/>
                <w:szCs w:val="21"/>
                <w:highlight w:val="none"/>
              </w:rPr>
              <w:t>项目验收完毕后，甲方向乙方支付合同</w:t>
            </w:r>
            <w:r>
              <w:rPr>
                <w:rFonts w:hint="eastAsia" w:ascii="宋体" w:hAnsi="宋体"/>
                <w:bCs/>
                <w:color w:val="auto"/>
                <w:szCs w:val="21"/>
                <w:highlight w:val="none"/>
                <w:lang w:val="en-US" w:eastAsia="zh-CN"/>
              </w:rPr>
              <w:t>尾款</w:t>
            </w:r>
            <w:r>
              <w:rPr>
                <w:rFonts w:hint="eastAsia" w:ascii="宋体" w:hAnsi="宋体"/>
                <w:bCs/>
                <w:color w:val="auto"/>
                <w:szCs w:val="21"/>
                <w:highlight w:val="none"/>
              </w:rPr>
              <w:t>。</w:t>
            </w:r>
          </w:p>
          <w:p w14:paraId="0A81F287">
            <w:pPr>
              <w:numPr>
                <w:ilvl w:val="0"/>
                <w:numId w:val="0"/>
              </w:numPr>
              <w:ind w:left="0" w:firstLine="0"/>
              <w:rPr>
                <w:rFonts w:ascii="宋体" w:hAnsi="宋体"/>
                <w:szCs w:val="21"/>
                <w:highlight w:val="none"/>
              </w:rPr>
            </w:pPr>
            <w:r>
              <w:rPr>
                <w:rFonts w:hint="default" w:ascii="宋体" w:hAnsi="宋体" w:eastAsia="宋体" w:cs="Times New Roman"/>
                <w:bCs/>
                <w:color w:val="auto"/>
                <w:kern w:val="2"/>
                <w:sz w:val="21"/>
                <w:szCs w:val="21"/>
                <w:highlight w:val="none"/>
                <w:lang w:val="en-US" w:eastAsia="zh-CN" w:bidi="ar-SA"/>
              </w:rPr>
              <w:t>4</w:t>
            </w:r>
            <w:r>
              <w:rPr>
                <w:rFonts w:hint="eastAsia" w:ascii="宋体" w:hAnsi="宋体" w:cs="Times New Roman"/>
                <w:bCs/>
                <w:color w:val="auto"/>
                <w:kern w:val="2"/>
                <w:sz w:val="21"/>
                <w:szCs w:val="21"/>
                <w:highlight w:val="none"/>
                <w:lang w:val="en-US" w:eastAsia="zh-CN" w:bidi="ar-SA"/>
              </w:rPr>
              <w:t>.</w:t>
            </w:r>
            <w:r>
              <w:rPr>
                <w:rFonts w:hint="eastAsia" w:ascii="宋体" w:hAnsi="宋体"/>
                <w:bCs/>
                <w:color w:val="auto"/>
                <w:szCs w:val="21"/>
                <w:highlight w:val="none"/>
              </w:rPr>
              <w:t>支付款项方式以根据最终合同签订为准。</w:t>
            </w:r>
          </w:p>
        </w:tc>
      </w:tr>
      <w:tr w14:paraId="0A3D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CBEF37D">
            <w:pPr>
              <w:jc w:val="center"/>
              <w:outlineLvl w:val="0"/>
              <w:rPr>
                <w:rFonts w:ascii="宋体" w:hAnsi="宋体"/>
                <w:b/>
                <w:bCs/>
                <w:szCs w:val="21"/>
                <w:highlight w:val="none"/>
              </w:rPr>
            </w:pPr>
            <w:r>
              <w:rPr>
                <w:rFonts w:hint="eastAsia" w:ascii="宋体" w:hAnsi="宋体"/>
                <w:b/>
                <w:bCs/>
                <w:szCs w:val="21"/>
                <w:highlight w:val="none"/>
              </w:rPr>
              <w:t>4</w:t>
            </w:r>
          </w:p>
        </w:tc>
        <w:tc>
          <w:tcPr>
            <w:tcW w:w="1145" w:type="dxa"/>
            <w:vAlign w:val="center"/>
          </w:tcPr>
          <w:p w14:paraId="2891A284">
            <w:pPr>
              <w:jc w:val="center"/>
              <w:rPr>
                <w:rFonts w:ascii="宋体" w:hAnsi="宋体"/>
                <w:b/>
                <w:bCs/>
                <w:szCs w:val="21"/>
                <w:highlight w:val="none"/>
              </w:rPr>
            </w:pPr>
            <w:r>
              <w:rPr>
                <w:rFonts w:hint="eastAsia" w:ascii="宋体" w:hAnsi="宋体"/>
                <w:b/>
                <w:bCs/>
                <w:szCs w:val="21"/>
                <w:highlight w:val="none"/>
              </w:rPr>
              <w:t>关于验收</w:t>
            </w:r>
          </w:p>
        </w:tc>
        <w:tc>
          <w:tcPr>
            <w:tcW w:w="6738" w:type="dxa"/>
          </w:tcPr>
          <w:p w14:paraId="092361D7">
            <w:pPr>
              <w:rPr>
                <w:rFonts w:hint="eastAsia" w:ascii="宋体" w:hAnsi="宋体"/>
                <w:b/>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w:t>
            </w:r>
            <w:r>
              <w:rPr>
                <w:rFonts w:hint="eastAsia" w:ascii="宋体" w:hAnsi="宋体"/>
                <w:bCs/>
                <w:color w:val="auto"/>
                <w:szCs w:val="21"/>
                <w:highlight w:val="none"/>
              </w:rPr>
              <w:t>服务经过双方检验认可后，签署验收报告。</w:t>
            </w:r>
          </w:p>
          <w:p w14:paraId="78F63927">
            <w:pPr>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w:t>
            </w:r>
            <w:r>
              <w:rPr>
                <w:rFonts w:hint="eastAsia" w:ascii="宋体" w:hAnsi="宋体"/>
                <w:bCs/>
                <w:color w:val="auto"/>
                <w:szCs w:val="21"/>
                <w:highlight w:val="none"/>
              </w:rPr>
              <w:t>当满足以下条件时，采购人才向中标人签发验收报告：</w:t>
            </w:r>
          </w:p>
          <w:p w14:paraId="2D69E967">
            <w:pPr>
              <w:tabs>
                <w:tab w:val="left" w:pos="1260"/>
              </w:tabs>
              <w:rPr>
                <w:rFonts w:hint="eastAsia" w:ascii="宋体" w:hAnsi="宋体"/>
                <w:bCs/>
                <w:color w:val="auto"/>
                <w:szCs w:val="21"/>
                <w:highlight w:val="none"/>
              </w:rPr>
            </w:pPr>
            <w:r>
              <w:rPr>
                <w:rFonts w:hint="eastAsia" w:ascii="宋体" w:hAnsi="宋体"/>
                <w:bCs/>
                <w:color w:val="auto"/>
                <w:szCs w:val="21"/>
                <w:highlight w:val="none"/>
              </w:rPr>
              <w:t>a、中标人已按照合同规定提供了全部技术资料。</w:t>
            </w:r>
          </w:p>
          <w:p w14:paraId="5A802CD2">
            <w:pPr>
              <w:tabs>
                <w:tab w:val="left" w:pos="1260"/>
              </w:tabs>
              <w:rPr>
                <w:rFonts w:ascii="宋体" w:hAnsi="宋体"/>
                <w:szCs w:val="21"/>
                <w:highlight w:val="none"/>
              </w:rPr>
            </w:pPr>
            <w:r>
              <w:rPr>
                <w:rFonts w:hint="eastAsia" w:ascii="宋体" w:hAnsi="宋体"/>
                <w:bCs/>
                <w:color w:val="auto"/>
                <w:szCs w:val="21"/>
                <w:highlight w:val="none"/>
              </w:rPr>
              <w:t>b、服务项目符合招标文件的服务要求</w:t>
            </w:r>
          </w:p>
        </w:tc>
      </w:tr>
    </w:tbl>
    <w:p w14:paraId="496FFE40">
      <w:pPr>
        <w:ind w:firstLine="420" w:firstLineChars="200"/>
        <w:rPr>
          <w:rFonts w:asciiTheme="minorEastAsia" w:hAnsiTheme="minorEastAsia" w:eastAsiaTheme="minorEastAsia"/>
          <w:highlight w:val="none"/>
        </w:rPr>
      </w:pPr>
    </w:p>
    <w:p w14:paraId="6575A1B3">
      <w:pPr>
        <w:rPr>
          <w:highlight w:val="none"/>
        </w:rPr>
      </w:pPr>
    </w:p>
    <w:p w14:paraId="39B070AD">
      <w:pPr>
        <w:rPr>
          <w:rFonts w:hint="eastAsia"/>
          <w:szCs w:val="24"/>
          <w:highlight w:val="none"/>
        </w:rPr>
      </w:pPr>
      <w:r>
        <w:rPr>
          <w:rFonts w:hint="eastAsia"/>
          <w:szCs w:val="24"/>
          <w:highlight w:val="none"/>
        </w:rPr>
        <w:br w:type="page"/>
      </w:r>
    </w:p>
    <w:p w14:paraId="4BE8C836">
      <w:pPr>
        <w:pStyle w:val="6"/>
        <w:spacing w:before="120" w:beforeLines="50" w:after="120" w:afterLines="50"/>
        <w:rPr>
          <w:szCs w:val="24"/>
          <w:highlight w:val="none"/>
        </w:rPr>
      </w:pPr>
      <w:r>
        <w:rPr>
          <w:rFonts w:hint="eastAsia"/>
          <w:szCs w:val="24"/>
          <w:highlight w:val="none"/>
        </w:rPr>
        <w:t>七、其他重要条款</w:t>
      </w:r>
    </w:p>
    <w:p w14:paraId="39006803">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1D3D714">
      <w:pPr>
        <w:pStyle w:val="8"/>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770C8DA4">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A820200">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14:paraId="41C27C07">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354766F7">
      <w:pPr>
        <w:pStyle w:val="8"/>
        <w:spacing w:before="60" w:beforeLines="25" w:after="60" w:afterLines="25"/>
        <w:ind w:firstLine="392" w:firstLineChars="187"/>
        <w:rPr>
          <w:rFonts w:ascii="宋体" w:hAnsi="宋体"/>
          <w:szCs w:val="21"/>
          <w:highlight w:val="none"/>
        </w:rPr>
      </w:pPr>
    </w:p>
    <w:p w14:paraId="7815F492">
      <w:pPr>
        <w:pStyle w:val="8"/>
        <w:spacing w:before="60" w:beforeLines="25" w:after="60" w:afterLines="25"/>
        <w:ind w:firstLine="392" w:firstLineChars="187"/>
        <w:rPr>
          <w:rFonts w:ascii="宋体" w:hAnsi="宋体"/>
          <w:szCs w:val="21"/>
          <w:highlight w:val="none"/>
        </w:rPr>
      </w:pPr>
    </w:p>
    <w:p w14:paraId="55C866BA">
      <w:pPr>
        <w:pStyle w:val="8"/>
        <w:spacing w:before="60" w:beforeLines="25" w:after="60" w:afterLines="25"/>
        <w:ind w:firstLine="392" w:firstLineChars="187"/>
        <w:rPr>
          <w:rFonts w:ascii="宋体" w:hAnsi="宋体"/>
          <w:szCs w:val="21"/>
          <w:highlight w:val="none"/>
        </w:rPr>
      </w:pPr>
    </w:p>
    <w:p w14:paraId="206419F7">
      <w:pPr>
        <w:pStyle w:val="8"/>
        <w:spacing w:before="60" w:beforeLines="25" w:after="60" w:afterLines="25"/>
        <w:ind w:firstLine="392" w:firstLineChars="187"/>
        <w:rPr>
          <w:rFonts w:ascii="宋体" w:hAnsi="宋体"/>
          <w:szCs w:val="21"/>
          <w:highlight w:val="none"/>
        </w:rPr>
      </w:pPr>
    </w:p>
    <w:p w14:paraId="6FA0FF22">
      <w:pPr>
        <w:rPr>
          <w:highlight w:val="none"/>
        </w:rPr>
      </w:pPr>
      <w:r>
        <w:rPr>
          <w:rFonts w:hint="eastAsia"/>
          <w:highlight w:val="none"/>
        </w:rPr>
        <w:br w:type="page"/>
      </w:r>
    </w:p>
    <w:p w14:paraId="712D8CB1">
      <w:pPr>
        <w:pStyle w:val="6"/>
        <w:rPr>
          <w:kern w:val="2"/>
          <w:highlight w:val="none"/>
        </w:rPr>
      </w:pPr>
      <w:r>
        <w:rPr>
          <w:rFonts w:hint="eastAsia"/>
          <w:kern w:val="2"/>
          <w:highlight w:val="none"/>
        </w:rPr>
        <w:t>第四章 投标文件组成要求及格式</w:t>
      </w:r>
    </w:p>
    <w:p w14:paraId="76B6C90C">
      <w:pPr>
        <w:rPr>
          <w:rStyle w:val="57"/>
          <w:sz w:val="24"/>
          <w:highlight w:val="none"/>
        </w:rPr>
      </w:pPr>
      <w:r>
        <w:rPr>
          <w:rStyle w:val="57"/>
          <w:rFonts w:hint="eastAsia"/>
          <w:sz w:val="24"/>
          <w:highlight w:val="none"/>
        </w:rPr>
        <w:t>特别提醒：</w:t>
      </w:r>
    </w:p>
    <w:p w14:paraId="5419F699">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314D5DCC">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473C65FD">
      <w:pPr>
        <w:widowControl/>
        <w:jc w:val="left"/>
        <w:rPr>
          <w:rFonts w:ascii="宋体" w:hAnsi="宋体" w:cs="宋体"/>
          <w:kern w:val="0"/>
          <w:sz w:val="24"/>
          <w:highlight w:val="none"/>
        </w:rPr>
      </w:pPr>
    </w:p>
    <w:p w14:paraId="7B4BD387">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4B3F6684">
      <w:pPr>
        <w:ind w:firstLine="480" w:firstLineChars="200"/>
        <w:rPr>
          <w:rFonts w:ascii="仿宋_GB2312" w:eastAsia="仿宋_GB2312"/>
          <w:sz w:val="24"/>
          <w:highlight w:val="none"/>
        </w:rPr>
      </w:pPr>
    </w:p>
    <w:p w14:paraId="4E6AF845">
      <w:pPr>
        <w:ind w:firstLine="482" w:firstLineChars="200"/>
        <w:rPr>
          <w:rFonts w:ascii="宋体" w:hAnsi="宋体"/>
          <w:b/>
          <w:sz w:val="24"/>
          <w:highlight w:val="none"/>
        </w:rPr>
      </w:pPr>
    </w:p>
    <w:p w14:paraId="4D653712">
      <w:pPr>
        <w:rPr>
          <w:rFonts w:ascii="宋体" w:hAnsi="宋体"/>
          <w:sz w:val="24"/>
          <w:highlight w:val="none"/>
        </w:rPr>
      </w:pPr>
      <w:r>
        <w:rPr>
          <w:rFonts w:hint="eastAsia" w:ascii="宋体" w:hAnsi="宋体"/>
          <w:sz w:val="24"/>
          <w:highlight w:val="none"/>
        </w:rPr>
        <w:t>投标文件组成：</w:t>
      </w:r>
    </w:p>
    <w:p w14:paraId="1BE39625">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051907FF">
      <w:pPr>
        <w:ind w:left="718" w:leftChars="342" w:firstLine="1417" w:firstLineChars="675"/>
        <w:rPr>
          <w:szCs w:val="21"/>
          <w:highlight w:val="none"/>
        </w:rPr>
      </w:pPr>
      <w:r>
        <w:rPr>
          <w:rFonts w:hint="eastAsia"/>
          <w:szCs w:val="21"/>
          <w:highlight w:val="none"/>
        </w:rPr>
        <w:t>（1）</w:t>
      </w:r>
      <w:bookmarkStart w:id="31" w:name="_Hlk72070784"/>
      <w:r>
        <w:rPr>
          <w:rFonts w:hint="eastAsia"/>
          <w:szCs w:val="21"/>
          <w:highlight w:val="none"/>
        </w:rPr>
        <w:t>投标函</w:t>
      </w:r>
      <w:bookmarkEnd w:id="31"/>
    </w:p>
    <w:p w14:paraId="7223E3F1">
      <w:pPr>
        <w:ind w:left="718" w:leftChars="342" w:firstLine="1417" w:firstLineChars="675"/>
        <w:rPr>
          <w:szCs w:val="21"/>
          <w:highlight w:val="none"/>
        </w:rPr>
      </w:pPr>
      <w:r>
        <w:rPr>
          <w:rFonts w:hint="eastAsia"/>
          <w:szCs w:val="21"/>
          <w:highlight w:val="none"/>
        </w:rPr>
        <w:t>（2）</w:t>
      </w:r>
      <w:bookmarkStart w:id="32" w:name="_Hlk72062521"/>
      <w:r>
        <w:rPr>
          <w:rFonts w:hint="eastAsia"/>
          <w:szCs w:val="21"/>
          <w:highlight w:val="none"/>
        </w:rPr>
        <w:t>政府采购投标及履约承诺函</w:t>
      </w:r>
      <w:bookmarkEnd w:id="32"/>
    </w:p>
    <w:p w14:paraId="1D100933">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7A073F9C">
      <w:pPr>
        <w:ind w:left="718" w:leftChars="342" w:firstLine="1417" w:firstLineChars="675"/>
        <w:rPr>
          <w:rFonts w:ascii="宋体" w:hAnsi="宋体"/>
          <w:szCs w:val="21"/>
          <w:highlight w:val="none"/>
        </w:rPr>
      </w:pPr>
      <w:bookmarkStart w:id="33" w:name="_Hlk72257201"/>
      <w:r>
        <w:rPr>
          <w:rFonts w:hint="eastAsia"/>
          <w:szCs w:val="21"/>
          <w:highlight w:val="none"/>
        </w:rPr>
        <w:t>（</w:t>
      </w:r>
      <w:r>
        <w:rPr>
          <w:szCs w:val="21"/>
          <w:highlight w:val="none"/>
        </w:rPr>
        <w:t>4</w:t>
      </w:r>
      <w:r>
        <w:rPr>
          <w:rFonts w:hint="eastAsia"/>
          <w:szCs w:val="21"/>
          <w:highlight w:val="none"/>
        </w:rPr>
        <w:t>）项目详细报价</w:t>
      </w:r>
      <w:bookmarkEnd w:id="33"/>
    </w:p>
    <w:p w14:paraId="7D11D60F">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1CC3924F">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（6）认证情况</w:t>
      </w:r>
    </w:p>
    <w:p w14:paraId="623469CA">
      <w:pPr>
        <w:ind w:left="718" w:leftChars="342" w:firstLine="1417" w:firstLineChars="675"/>
        <w:rPr>
          <w:rFonts w:hint="eastAsia"/>
          <w:highlight w:val="none"/>
        </w:rPr>
      </w:pPr>
      <w:r>
        <w:rPr>
          <w:rFonts w:hint="eastAsia" w:ascii="Times New Roman" w:hAnsi="Times New Roman" w:eastAsia="宋体" w:cs="Times New Roman"/>
          <w:szCs w:val="21"/>
          <w:highlight w:val="none"/>
        </w:rPr>
        <w:t>（</w:t>
      </w:r>
      <w:r>
        <w:rPr>
          <w:rFonts w:hint="eastAsia" w:ascii="Times New Roman" w:hAnsi="Times New Roman" w:cs="Times New Roman"/>
          <w:szCs w:val="21"/>
          <w:highlight w:val="none"/>
          <w:lang w:val="en-US" w:eastAsia="zh-CN"/>
        </w:rPr>
        <w:t>7</w:t>
      </w:r>
      <w:r>
        <w:rPr>
          <w:rFonts w:hint="eastAsia" w:ascii="Times New Roman" w:hAnsi="Times New Roman" w:eastAsia="宋体" w:cs="Times New Roman"/>
          <w:szCs w:val="21"/>
          <w:highlight w:val="none"/>
        </w:rPr>
        <w:t>）项目相关专利使用权限情况</w:t>
      </w:r>
    </w:p>
    <w:p w14:paraId="623FB605">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）投标人认为需要加以说明的其他内容（信息公开部分）</w:t>
      </w:r>
    </w:p>
    <w:p w14:paraId="15B2A805">
      <w:pPr>
        <w:ind w:firstLine="1200" w:firstLineChars="500"/>
        <w:outlineLvl w:val="9"/>
        <w:rPr>
          <w:rFonts w:hint="eastAsia" w:ascii="宋体" w:hAnsi="宋体"/>
          <w:sz w:val="24"/>
          <w:highlight w:val="none"/>
        </w:rPr>
      </w:pPr>
    </w:p>
    <w:p w14:paraId="77F8E67E">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25FC3B16">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313D96AD">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5C5D179B">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549CCB51">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6F149A4A">
      <w:pPr>
        <w:ind w:left="718" w:leftChars="342" w:firstLine="1417" w:firstLineChars="675"/>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5</w:t>
      </w:r>
      <w:r>
        <w:rPr>
          <w:rFonts w:hint="eastAsia"/>
          <w:szCs w:val="21"/>
          <w:highlight w:val="none"/>
        </w:rPr>
        <w:t>）</w:t>
      </w:r>
      <w:r>
        <w:rPr>
          <w:rFonts w:hint="eastAsia"/>
          <w:szCs w:val="21"/>
          <w:highlight w:val="none"/>
          <w:lang w:eastAsia="zh-CN"/>
        </w:rPr>
        <w:t>服务方案</w:t>
      </w:r>
    </w:p>
    <w:p w14:paraId="634F6261">
      <w:pPr>
        <w:ind w:left="718" w:leftChars="342" w:firstLine="1417" w:firstLineChars="675"/>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6</w:t>
      </w:r>
      <w:r>
        <w:rPr>
          <w:rFonts w:hint="eastAsia"/>
          <w:szCs w:val="21"/>
          <w:highlight w:val="none"/>
        </w:rPr>
        <w:t>）</w:t>
      </w:r>
      <w:r>
        <w:rPr>
          <w:rFonts w:hint="eastAsia"/>
          <w:szCs w:val="21"/>
          <w:highlight w:val="none"/>
          <w:lang w:eastAsia="zh-CN"/>
        </w:rPr>
        <w:t>项目实施方案</w:t>
      </w:r>
    </w:p>
    <w:p w14:paraId="3786F0DA">
      <w:pPr>
        <w:ind w:left="718" w:leftChars="342" w:firstLine="1417" w:firstLineChars="675"/>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7</w:t>
      </w:r>
      <w:r>
        <w:rPr>
          <w:rFonts w:hint="eastAsia"/>
          <w:szCs w:val="21"/>
          <w:highlight w:val="none"/>
        </w:rPr>
        <w:t>）</w:t>
      </w:r>
      <w:r>
        <w:rPr>
          <w:rFonts w:hint="eastAsia"/>
          <w:szCs w:val="21"/>
          <w:highlight w:val="none"/>
          <w:lang w:eastAsia="zh-CN"/>
        </w:rPr>
        <w:t>项目重点难点分析、应对措施及相关的合理化建议</w:t>
      </w:r>
    </w:p>
    <w:p w14:paraId="2FDAC80B">
      <w:pPr>
        <w:ind w:left="718" w:leftChars="342" w:firstLine="1417" w:firstLineChars="675"/>
        <w:rPr>
          <w:rFonts w:hint="eastAsia"/>
          <w:szCs w:val="21"/>
          <w:highlight w:val="none"/>
          <w:lang w:eastAsia="zh-CN"/>
        </w:rPr>
      </w:pPr>
      <w:r>
        <w:rPr>
          <w:rFonts w:hint="eastAsia"/>
          <w:szCs w:val="21"/>
          <w:highlight w:val="none"/>
        </w:rPr>
        <w:t>（</w:t>
      </w:r>
      <w:r>
        <w:rPr>
          <w:rFonts w:hint="eastAsia"/>
          <w:szCs w:val="21"/>
          <w:highlight w:val="none"/>
          <w:lang w:val="en-US" w:eastAsia="zh-CN"/>
        </w:rPr>
        <w:t>8</w:t>
      </w:r>
      <w:r>
        <w:rPr>
          <w:rFonts w:hint="eastAsia"/>
          <w:szCs w:val="21"/>
          <w:highlight w:val="none"/>
        </w:rPr>
        <w:t>）</w:t>
      </w:r>
      <w:r>
        <w:rPr>
          <w:rFonts w:hint="eastAsia"/>
          <w:szCs w:val="21"/>
          <w:highlight w:val="none"/>
          <w:lang w:eastAsia="zh-CN"/>
        </w:rPr>
        <w:t>拟安排项目人员情况（仅限一人）</w:t>
      </w:r>
    </w:p>
    <w:p w14:paraId="58CBD48F">
      <w:pPr>
        <w:ind w:left="718" w:leftChars="342" w:firstLine="1417" w:firstLineChars="675"/>
        <w:rPr>
          <w:rFonts w:hint="eastAsia"/>
          <w:szCs w:val="21"/>
          <w:highlight w:val="none"/>
          <w:lang w:eastAsia="zh-CN"/>
        </w:rPr>
      </w:pPr>
      <w:r>
        <w:rPr>
          <w:rFonts w:hint="eastAsia"/>
          <w:szCs w:val="21"/>
          <w:highlight w:val="none"/>
        </w:rPr>
        <w:t>（</w:t>
      </w:r>
      <w:r>
        <w:rPr>
          <w:rFonts w:hint="eastAsia"/>
          <w:szCs w:val="21"/>
          <w:highlight w:val="none"/>
          <w:lang w:val="en-US" w:eastAsia="zh-CN"/>
        </w:rPr>
        <w:t>9</w:t>
      </w:r>
      <w:r>
        <w:rPr>
          <w:rFonts w:hint="eastAsia"/>
          <w:szCs w:val="21"/>
          <w:highlight w:val="none"/>
        </w:rPr>
        <w:t>）</w:t>
      </w:r>
      <w:r>
        <w:rPr>
          <w:rFonts w:hint="eastAsia"/>
          <w:szCs w:val="21"/>
          <w:highlight w:val="none"/>
          <w:lang w:eastAsia="zh-CN"/>
        </w:rPr>
        <w:t>拟安排的项目主要团队成员（主要技术人员）情况（项目负责人除外）</w:t>
      </w:r>
    </w:p>
    <w:p w14:paraId="0666B560">
      <w:pPr>
        <w:ind w:left="718" w:leftChars="342" w:firstLine="1417" w:firstLineChars="675"/>
        <w:rPr>
          <w:rFonts w:hint="eastAsia"/>
          <w:szCs w:val="21"/>
          <w:highlight w:val="none"/>
          <w:lang w:eastAsia="zh-CN"/>
        </w:rPr>
      </w:pPr>
      <w:r>
        <w:rPr>
          <w:rFonts w:hint="eastAsia"/>
          <w:szCs w:val="21"/>
          <w:highlight w:val="none"/>
        </w:rPr>
        <w:t>（</w:t>
      </w:r>
      <w:r>
        <w:rPr>
          <w:rFonts w:hint="eastAsia"/>
          <w:szCs w:val="21"/>
          <w:highlight w:val="none"/>
          <w:lang w:val="en-US" w:eastAsia="zh-CN"/>
        </w:rPr>
        <w:t>10</w:t>
      </w:r>
      <w:r>
        <w:rPr>
          <w:rFonts w:hint="eastAsia"/>
          <w:szCs w:val="21"/>
          <w:highlight w:val="none"/>
        </w:rPr>
        <w:t>）</w:t>
      </w:r>
      <w:r>
        <w:rPr>
          <w:rFonts w:hint="eastAsia"/>
          <w:szCs w:val="21"/>
          <w:highlight w:val="none"/>
          <w:lang w:eastAsia="zh-CN"/>
        </w:rPr>
        <w:t>服务网点</w:t>
      </w:r>
    </w:p>
    <w:p w14:paraId="24E139B4">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11</w:t>
      </w:r>
      <w:r>
        <w:rPr>
          <w:rFonts w:hint="eastAsia"/>
          <w:szCs w:val="21"/>
          <w:highlight w:val="none"/>
        </w:rPr>
        <w:t>）投标人认为需要加以说明的其他内容</w:t>
      </w:r>
    </w:p>
    <w:p w14:paraId="65A46293">
      <w:pPr>
        <w:pStyle w:val="9"/>
        <w:rPr>
          <w:highlight w:val="none"/>
        </w:rPr>
      </w:pPr>
    </w:p>
    <w:p w14:paraId="616B786D">
      <w:pPr>
        <w:pStyle w:val="8"/>
        <w:ind w:left="210" w:leftChars="100" w:firstLine="781" w:firstLineChars="372"/>
        <w:rPr>
          <w:rFonts w:ascii="宋体" w:hAnsi="宋体"/>
          <w:szCs w:val="21"/>
          <w:highlight w:val="none"/>
        </w:rPr>
      </w:pPr>
    </w:p>
    <w:p w14:paraId="23C5C562">
      <w:pPr>
        <w:rPr>
          <w:rFonts w:ascii="仿宋_GB2312" w:eastAsia="仿宋_GB2312"/>
          <w:sz w:val="24"/>
          <w:highlight w:val="none"/>
        </w:rPr>
      </w:pPr>
    </w:p>
    <w:p w14:paraId="54C8853D">
      <w:pPr>
        <w:ind w:firstLine="426" w:firstLineChars="202"/>
        <w:rPr>
          <w:rFonts w:ascii="宋体" w:hAnsi="宋体"/>
          <w:b/>
          <w:szCs w:val="21"/>
          <w:highlight w:val="none"/>
        </w:rPr>
      </w:pPr>
      <w:r>
        <w:rPr>
          <w:rFonts w:hint="eastAsia" w:ascii="宋体" w:hAnsi="宋体"/>
          <w:b/>
          <w:szCs w:val="21"/>
          <w:highlight w:val="none"/>
        </w:rPr>
        <w:t>备注：</w:t>
      </w:r>
    </w:p>
    <w:p w14:paraId="55B66ACB">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5556CC2B">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14:paraId="2DAC923E">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44A4B55D">
      <w:pPr>
        <w:pStyle w:val="4"/>
        <w:jc w:val="center"/>
        <w:rPr>
          <w:rFonts w:ascii="黑体" w:eastAsia="黑体"/>
          <w:b w:val="0"/>
          <w:kern w:val="0"/>
          <w:sz w:val="24"/>
          <w:highlight w:val="none"/>
        </w:rPr>
      </w:pPr>
      <w:r>
        <w:rPr>
          <w:rFonts w:hint="eastAsia" w:ascii="黑体" w:eastAsia="黑体"/>
          <w:b w:val="0"/>
          <w:kern w:val="0"/>
          <w:sz w:val="24"/>
          <w:highlight w:val="none"/>
        </w:rPr>
        <w:t>一、投标函</w:t>
      </w:r>
    </w:p>
    <w:p w14:paraId="7C76A0B0">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5CED720C">
      <w:pPr>
        <w:ind w:firstLine="420" w:firstLineChars="200"/>
        <w:rPr>
          <w:rFonts w:ascii="宋体" w:hAnsi="宋体"/>
          <w:szCs w:val="21"/>
          <w:highlight w:val="none"/>
        </w:rPr>
      </w:pPr>
      <w:bookmarkStart w:id="34"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5" w:name="_Hlk72263588"/>
      <w:r>
        <w:rPr>
          <w:rFonts w:hint="eastAsia"/>
          <w:szCs w:val="21"/>
          <w:highlight w:val="none"/>
        </w:rPr>
        <w:t>愿意按照招标文件要求承包上述项目并修补其任何缺陷。</w:t>
      </w:r>
      <w:bookmarkEnd w:id="35"/>
    </w:p>
    <w:p w14:paraId="65FA9F3E">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7DE72BF3">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2BE9E047">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3714A8C0">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651A1A40">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4"/>
    </w:p>
    <w:p w14:paraId="63B37351">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54F59B1D">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7E2EF585">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5BD63220">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5DF2FD73">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7938F988">
      <w:pPr>
        <w:ind w:left="420" w:leftChars="200"/>
        <w:rPr>
          <w:sz w:val="24"/>
          <w:highlight w:val="none"/>
        </w:rPr>
      </w:pPr>
      <w:r>
        <w:rPr>
          <w:rFonts w:hint="eastAsia"/>
          <w:sz w:val="24"/>
          <w:highlight w:val="none"/>
        </w:rPr>
        <w:t xml:space="preserve">                       </w:t>
      </w:r>
    </w:p>
    <w:p w14:paraId="0EE4ACFA">
      <w:pPr>
        <w:rPr>
          <w:rFonts w:ascii="黑体" w:hAnsi="宋体" w:eastAsia="黑体"/>
          <w:highlight w:val="none"/>
        </w:rPr>
      </w:pPr>
    </w:p>
    <w:p w14:paraId="12F6AF1F">
      <w:pPr>
        <w:rPr>
          <w:rFonts w:ascii="宋体" w:hAnsi="宋体"/>
          <w:szCs w:val="21"/>
          <w:highlight w:val="none"/>
        </w:rPr>
      </w:pPr>
    </w:p>
    <w:p w14:paraId="64677710">
      <w:pPr>
        <w:pStyle w:val="4"/>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6B016D80">
      <w:pPr>
        <w:rPr>
          <w:rFonts w:ascii="宋体" w:hAnsi="宋体"/>
          <w:sz w:val="24"/>
          <w:highlight w:val="none"/>
        </w:rPr>
      </w:pPr>
    </w:p>
    <w:p w14:paraId="19A0DAC9">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3B34D774">
      <w:pPr>
        <w:ind w:right="-815" w:firstLine="420" w:firstLineChars="200"/>
        <w:rPr>
          <w:rFonts w:ascii="宋体" w:hAnsi="宋体"/>
          <w:szCs w:val="21"/>
          <w:highlight w:val="none"/>
        </w:rPr>
      </w:pPr>
      <w:r>
        <w:rPr>
          <w:rFonts w:hint="eastAsia" w:ascii="宋体" w:hAnsi="宋体"/>
          <w:szCs w:val="21"/>
          <w:highlight w:val="none"/>
        </w:rPr>
        <w:t>我单位承诺：</w:t>
      </w:r>
    </w:p>
    <w:p w14:paraId="22C7DBE6">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37AF6518">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63721662">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45842D63">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6836CCB9">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216DE231">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13F9EEF">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7360661">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1F3BE25">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9BA18B5">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6826266D">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A9B96EE">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487754A8">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72C3FF4E">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3CF31387">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257C313">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5BD61625">
      <w:pPr>
        <w:pStyle w:val="9"/>
        <w:ind w:firstLine="482" w:firstLineChars="200"/>
        <w:rPr>
          <w:rFonts w:ascii="宋体" w:hAnsi="宋体"/>
          <w:highlight w:val="none"/>
        </w:rPr>
      </w:pPr>
    </w:p>
    <w:p w14:paraId="0019A0DE">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7B4975FE">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0C2D4FFA">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108DE5F4">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7DBC7AD6">
      <w:pPr>
        <w:rPr>
          <w:rFonts w:ascii="宋体" w:hAnsi="宋体"/>
          <w:szCs w:val="21"/>
          <w:highlight w:val="none"/>
        </w:rPr>
      </w:pPr>
    </w:p>
    <w:p w14:paraId="1E2852DB">
      <w:pPr>
        <w:rPr>
          <w:rFonts w:ascii="宋体" w:hAnsi="宋体"/>
          <w:szCs w:val="21"/>
          <w:highlight w:val="none"/>
        </w:rPr>
      </w:pPr>
    </w:p>
    <w:p w14:paraId="001346B5">
      <w:pPr>
        <w:rPr>
          <w:highlight w:val="none"/>
        </w:rPr>
      </w:pPr>
    </w:p>
    <w:p w14:paraId="2159A9BB">
      <w:pPr>
        <w:rPr>
          <w:highlight w:val="none"/>
        </w:rPr>
      </w:pPr>
    </w:p>
    <w:p w14:paraId="21E08881">
      <w:pPr>
        <w:pStyle w:val="4"/>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58C9C4A3">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1D77905F">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6621B785">
      <w:pPr>
        <w:ind w:firstLine="482" w:firstLineChars="200"/>
        <w:rPr>
          <w:b/>
          <w:sz w:val="24"/>
          <w:highlight w:val="none"/>
        </w:rPr>
      </w:pPr>
    </w:p>
    <w:p w14:paraId="2C873C04">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184A8A01">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503A026C">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2A81F8BE">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210E72D9">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5963F584">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6"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6"/>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0A419BE4">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74D97FE2">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70869495">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078A2E94">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686E8B18">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5D7D4DD0">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260FBD02">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6BC0BC48">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1C07B01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26FB0DA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0BBA7727">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1E9FE34">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3C5F36EE">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0AAC5D25">
      <w:pPr>
        <w:pStyle w:val="2"/>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E075D8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11B4AFA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00347E6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608461EF">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61DB91D">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14:paraId="01DC2489">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2B5672A">
      <w:pPr>
        <w:pStyle w:val="2"/>
        <w:rPr>
          <w:rFonts w:hint="default"/>
          <w:highlight w:val="none"/>
          <w:lang w:val="en-US" w:eastAsia="zh-CN"/>
        </w:rPr>
      </w:pPr>
    </w:p>
    <w:p w14:paraId="6F907416">
      <w:pPr>
        <w:ind w:firstLine="420" w:firstLineChars="200"/>
        <w:rPr>
          <w:highlight w:val="none"/>
        </w:rPr>
      </w:pPr>
    </w:p>
    <w:p w14:paraId="6B5AB7C2">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14:paraId="090D63C3">
      <w:pPr>
        <w:pStyle w:val="9"/>
        <w:numPr>
          <w:ilvl w:val="0"/>
          <w:numId w:val="0"/>
        </w:numPr>
        <w:rPr>
          <w:highlight w:val="none"/>
        </w:rPr>
      </w:pPr>
    </w:p>
    <w:p w14:paraId="318F7B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161181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1AF30B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613A65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14:paraId="45EF02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04EFE3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14:paraId="17C735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7"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14:paraId="450CC0AD">
      <w:pPr>
        <w:ind w:firstLine="420" w:firstLineChars="200"/>
        <w:rPr>
          <w:highlight w:val="none"/>
        </w:rPr>
      </w:pPr>
    </w:p>
    <w:p w14:paraId="5E6755B5">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14:paraId="3A6DD6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14:paraId="2F5B45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4C0A55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5E90F25D">
      <w:pPr>
        <w:ind w:firstLine="420" w:firstLineChars="200"/>
        <w:rPr>
          <w:rFonts w:ascii="宋体" w:hAnsi="宋体"/>
          <w:szCs w:val="21"/>
          <w:highlight w:val="none"/>
        </w:rPr>
      </w:pPr>
    </w:p>
    <w:p w14:paraId="7060E6F6">
      <w:pPr>
        <w:ind w:firstLine="420" w:firstLineChars="200"/>
        <w:rPr>
          <w:rFonts w:ascii="宋体" w:hAnsi="宋体"/>
          <w:szCs w:val="21"/>
          <w:highlight w:val="none"/>
        </w:rPr>
      </w:pPr>
    </w:p>
    <w:p w14:paraId="60530260">
      <w:pPr>
        <w:ind w:firstLine="420" w:firstLineChars="200"/>
        <w:rPr>
          <w:rFonts w:ascii="宋体" w:hAnsi="宋体"/>
          <w:szCs w:val="21"/>
          <w:highlight w:val="none"/>
        </w:rPr>
      </w:pPr>
    </w:p>
    <w:p w14:paraId="569DA140">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14:paraId="6B28878B">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4E3EB607">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14:paraId="1100AC7F">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14:paraId="10547E61">
      <w:pPr>
        <w:ind w:firstLine="420" w:firstLineChars="200"/>
        <w:outlineLvl w:val="3"/>
        <w:rPr>
          <w:rFonts w:ascii="宋体" w:hAnsi="宋体"/>
          <w:szCs w:val="21"/>
          <w:highlight w:val="none"/>
        </w:rPr>
      </w:pPr>
      <w:r>
        <w:rPr>
          <w:rFonts w:ascii="宋体" w:hAnsi="宋体"/>
          <w:szCs w:val="21"/>
          <w:highlight w:val="none"/>
        </w:rPr>
        <w:t xml:space="preserve">…… </w:t>
      </w:r>
    </w:p>
    <w:p w14:paraId="52BCCEDB">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0B08C930">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7AC908D7">
      <w:pPr>
        <w:ind w:left="723" w:hanging="723" w:hangingChars="300"/>
        <w:rPr>
          <w:b/>
          <w:sz w:val="24"/>
          <w:highlight w:val="none"/>
        </w:rPr>
      </w:pPr>
    </w:p>
    <w:p w14:paraId="71786647">
      <w:pPr>
        <w:ind w:left="723" w:hanging="723" w:hangingChars="300"/>
        <w:rPr>
          <w:b/>
          <w:sz w:val="24"/>
          <w:highlight w:val="none"/>
        </w:rPr>
      </w:pPr>
    </w:p>
    <w:p w14:paraId="1A53B7DF">
      <w:pPr>
        <w:pStyle w:val="4"/>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6000E7A8">
      <w:pPr>
        <w:tabs>
          <w:tab w:val="left" w:pos="720"/>
        </w:tabs>
        <w:ind w:firstLine="3132" w:firstLineChars="1300"/>
        <w:rPr>
          <w:b/>
          <w:sz w:val="24"/>
          <w:highlight w:val="none"/>
        </w:rPr>
      </w:pPr>
      <w:r>
        <w:rPr>
          <w:rFonts w:hint="eastAsia"/>
          <w:b/>
          <w:sz w:val="24"/>
          <w:highlight w:val="none"/>
        </w:rPr>
        <w:t>（一）分项报价表</w:t>
      </w:r>
    </w:p>
    <w:tbl>
      <w:tblPr>
        <w:tblStyle w:val="44"/>
        <w:tblW w:w="8613" w:type="dxa"/>
        <w:tblInd w:w="0" w:type="dxa"/>
        <w:tblLayout w:type="fixed"/>
        <w:tblCellMar>
          <w:top w:w="0" w:type="dxa"/>
          <w:left w:w="108" w:type="dxa"/>
          <w:bottom w:w="0" w:type="dxa"/>
          <w:right w:w="108" w:type="dxa"/>
        </w:tblCellMar>
      </w:tblPr>
      <w:tblGrid>
        <w:gridCol w:w="618"/>
        <w:gridCol w:w="4168"/>
        <w:gridCol w:w="1559"/>
        <w:gridCol w:w="2268"/>
      </w:tblGrid>
      <w:tr w14:paraId="3E506E71">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518733A1">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4168" w:type="dxa"/>
            <w:tcBorders>
              <w:top w:val="single" w:color="auto" w:sz="8" w:space="0"/>
              <w:left w:val="nil"/>
              <w:bottom w:val="single" w:color="auto" w:sz="4" w:space="0"/>
              <w:right w:val="single" w:color="auto" w:sz="4" w:space="0"/>
            </w:tcBorders>
            <w:shd w:val="clear" w:color="000000" w:fill="E7E6E6"/>
            <w:vAlign w:val="center"/>
          </w:tcPr>
          <w:p w14:paraId="281ADBFF">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2EDBD787">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4497FA62">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说明</w:t>
            </w:r>
          </w:p>
        </w:tc>
      </w:tr>
      <w:tr w14:paraId="3E85EB96">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01BC988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一</w:t>
            </w:r>
          </w:p>
        </w:tc>
        <w:tc>
          <w:tcPr>
            <w:tcW w:w="4168" w:type="dxa"/>
            <w:tcBorders>
              <w:top w:val="single" w:color="auto" w:sz="4" w:space="0"/>
              <w:left w:val="nil"/>
              <w:bottom w:val="single" w:color="auto" w:sz="4" w:space="0"/>
              <w:right w:val="single" w:color="auto" w:sz="4" w:space="0"/>
            </w:tcBorders>
            <w:shd w:val="clear" w:color="auto" w:fill="auto"/>
            <w:vAlign w:val="center"/>
          </w:tcPr>
          <w:p w14:paraId="6C659A85">
            <w:pPr>
              <w:widowControl/>
              <w:jc w:val="cente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lang w:eastAsia="zh-CN"/>
              </w:rPr>
              <w:t>福田区人工智能教育创新社区服务采购</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75EECE99">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4A2F97C0">
            <w:pPr>
              <w:widowControl/>
              <w:jc w:val="left"/>
              <w:rPr>
                <w:rFonts w:ascii="宋体" w:hAnsi="宋体" w:cs="宋体"/>
                <w:kern w:val="0"/>
                <w:sz w:val="20"/>
                <w:szCs w:val="20"/>
                <w:highlight w:val="none"/>
              </w:rPr>
            </w:pPr>
          </w:p>
        </w:tc>
      </w:tr>
    </w:tbl>
    <w:p w14:paraId="74C9F037">
      <w:pPr>
        <w:ind w:firstLine="0" w:firstLineChars="0"/>
        <w:rPr>
          <w:rFonts w:hint="eastAsia" w:hAnsi="宋体"/>
          <w:b/>
          <w:bCs/>
          <w:color w:val="FF0000"/>
          <w:sz w:val="24"/>
          <w:highlight w:val="none"/>
          <w:lang w:val="en-US" w:eastAsia="zh-CN"/>
        </w:rPr>
      </w:pPr>
      <w:r>
        <w:rPr>
          <w:rFonts w:hint="eastAsia" w:hAnsi="宋体"/>
          <w:b/>
          <w:bCs/>
          <w:color w:val="FF0000"/>
          <w:sz w:val="24"/>
          <w:highlight w:val="none"/>
          <w:lang w:val="en-US" w:eastAsia="zh-CN"/>
        </w:rPr>
        <w:t>注：服务类项目包含硬件设备、产品等货物采购的，除了要求供应商响应服务方案及报价外，必须按照货物类公开招标文件模板规定的分项报价表格式，要求供应商响应货物标的产品规格型号并逐一分项报价。</w:t>
      </w:r>
    </w:p>
    <w:p w14:paraId="71FEAB6A">
      <w:pPr>
        <w:pStyle w:val="9"/>
        <w:rPr>
          <w:rFonts w:hint="default"/>
          <w:highlight w:val="none"/>
          <w:lang w:val="en-US" w:eastAsia="zh-CN"/>
        </w:rPr>
      </w:pPr>
    </w:p>
    <w:p w14:paraId="55FB01D5">
      <w:pPr>
        <w:tabs>
          <w:tab w:val="left" w:pos="720"/>
        </w:tabs>
        <w:jc w:val="center"/>
        <w:rPr>
          <w:b/>
          <w:sz w:val="24"/>
          <w:highlight w:val="none"/>
        </w:rPr>
      </w:pPr>
      <w:r>
        <w:rPr>
          <w:rFonts w:hint="eastAsia"/>
          <w:b/>
          <w:sz w:val="24"/>
          <w:highlight w:val="none"/>
        </w:rPr>
        <w:t>（二）</w:t>
      </w:r>
      <w:bookmarkStart w:id="38" w:name="_Hlk72073235"/>
      <w:r>
        <w:rPr>
          <w:rFonts w:hint="eastAsia"/>
          <w:b/>
          <w:sz w:val="24"/>
          <w:highlight w:val="none"/>
        </w:rPr>
        <w:t>投标人认为需要涉及的其他内容报价清单</w:t>
      </w:r>
      <w:bookmarkEnd w:id="38"/>
    </w:p>
    <w:p w14:paraId="60C41C32">
      <w:pPr>
        <w:rPr>
          <w:highlight w:val="none"/>
        </w:rPr>
      </w:pPr>
    </w:p>
    <w:p w14:paraId="6A6E896E">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13CFBAA9">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4"/>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76CCA41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26D6ADB1">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584A0E26">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0FA85471">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2E7BA1DB">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7614D84A">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52B195D7">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5C706546">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1C9BBB25">
            <w:pPr>
              <w:spacing w:line="276" w:lineRule="auto"/>
              <w:jc w:val="center"/>
              <w:rPr>
                <w:rFonts w:ascii="宋体"/>
                <w:szCs w:val="21"/>
                <w:highlight w:val="none"/>
              </w:rPr>
            </w:pPr>
            <w:r>
              <w:rPr>
                <w:rFonts w:hint="eastAsia" w:ascii="宋体" w:hAnsi="宋体"/>
                <w:szCs w:val="21"/>
                <w:highlight w:val="none"/>
              </w:rPr>
              <w:t>联系电话</w:t>
            </w:r>
          </w:p>
        </w:tc>
      </w:tr>
      <w:tr w14:paraId="3E140D4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076DB86">
            <w:pPr>
              <w:spacing w:line="276" w:lineRule="auto"/>
              <w:rPr>
                <w:rFonts w:ascii="宋体"/>
                <w:szCs w:val="21"/>
                <w:highlight w:val="none"/>
              </w:rPr>
            </w:pPr>
          </w:p>
        </w:tc>
        <w:tc>
          <w:tcPr>
            <w:tcW w:w="1267" w:type="dxa"/>
          </w:tcPr>
          <w:p w14:paraId="3455C300">
            <w:pPr>
              <w:spacing w:line="276" w:lineRule="auto"/>
              <w:rPr>
                <w:rFonts w:ascii="宋体"/>
                <w:szCs w:val="21"/>
                <w:highlight w:val="none"/>
              </w:rPr>
            </w:pPr>
          </w:p>
        </w:tc>
        <w:tc>
          <w:tcPr>
            <w:tcW w:w="1105" w:type="dxa"/>
          </w:tcPr>
          <w:p w14:paraId="0207B995">
            <w:pPr>
              <w:spacing w:line="276" w:lineRule="auto"/>
              <w:rPr>
                <w:rFonts w:ascii="宋体"/>
                <w:szCs w:val="21"/>
                <w:highlight w:val="none"/>
              </w:rPr>
            </w:pPr>
          </w:p>
        </w:tc>
        <w:tc>
          <w:tcPr>
            <w:tcW w:w="1538" w:type="dxa"/>
          </w:tcPr>
          <w:p w14:paraId="0AAD4A85">
            <w:pPr>
              <w:spacing w:line="276" w:lineRule="auto"/>
              <w:rPr>
                <w:rFonts w:ascii="宋体"/>
                <w:szCs w:val="21"/>
                <w:highlight w:val="none"/>
              </w:rPr>
            </w:pPr>
          </w:p>
        </w:tc>
        <w:tc>
          <w:tcPr>
            <w:tcW w:w="1287" w:type="dxa"/>
          </w:tcPr>
          <w:p w14:paraId="4BBCBAAB">
            <w:pPr>
              <w:spacing w:line="276" w:lineRule="auto"/>
              <w:rPr>
                <w:rFonts w:ascii="宋体"/>
                <w:szCs w:val="21"/>
                <w:highlight w:val="none"/>
              </w:rPr>
            </w:pPr>
          </w:p>
        </w:tc>
        <w:tc>
          <w:tcPr>
            <w:tcW w:w="1113" w:type="dxa"/>
          </w:tcPr>
          <w:p w14:paraId="14EEDBE3">
            <w:pPr>
              <w:spacing w:line="276" w:lineRule="auto"/>
              <w:rPr>
                <w:rFonts w:ascii="宋体"/>
                <w:szCs w:val="21"/>
                <w:highlight w:val="none"/>
              </w:rPr>
            </w:pPr>
          </w:p>
        </w:tc>
        <w:tc>
          <w:tcPr>
            <w:tcW w:w="907" w:type="dxa"/>
          </w:tcPr>
          <w:p w14:paraId="143720D9">
            <w:pPr>
              <w:spacing w:line="276" w:lineRule="auto"/>
              <w:rPr>
                <w:rFonts w:ascii="宋体"/>
                <w:szCs w:val="21"/>
                <w:highlight w:val="none"/>
              </w:rPr>
            </w:pPr>
          </w:p>
        </w:tc>
        <w:tc>
          <w:tcPr>
            <w:tcW w:w="1123" w:type="dxa"/>
          </w:tcPr>
          <w:p w14:paraId="330A00C5">
            <w:pPr>
              <w:spacing w:line="276" w:lineRule="auto"/>
              <w:rPr>
                <w:rFonts w:ascii="宋体"/>
                <w:szCs w:val="21"/>
                <w:highlight w:val="none"/>
              </w:rPr>
            </w:pPr>
          </w:p>
        </w:tc>
      </w:tr>
      <w:tr w14:paraId="566891C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129407F9">
            <w:pPr>
              <w:spacing w:line="276" w:lineRule="auto"/>
              <w:rPr>
                <w:rFonts w:ascii="宋体"/>
                <w:szCs w:val="21"/>
                <w:highlight w:val="none"/>
              </w:rPr>
            </w:pPr>
          </w:p>
        </w:tc>
        <w:tc>
          <w:tcPr>
            <w:tcW w:w="1267" w:type="dxa"/>
          </w:tcPr>
          <w:p w14:paraId="75D4FBAE">
            <w:pPr>
              <w:spacing w:line="276" w:lineRule="auto"/>
              <w:rPr>
                <w:rFonts w:ascii="宋体"/>
                <w:szCs w:val="21"/>
                <w:highlight w:val="none"/>
              </w:rPr>
            </w:pPr>
          </w:p>
        </w:tc>
        <w:tc>
          <w:tcPr>
            <w:tcW w:w="1105" w:type="dxa"/>
          </w:tcPr>
          <w:p w14:paraId="744C8088">
            <w:pPr>
              <w:spacing w:line="276" w:lineRule="auto"/>
              <w:rPr>
                <w:rFonts w:ascii="宋体"/>
                <w:szCs w:val="21"/>
                <w:highlight w:val="none"/>
              </w:rPr>
            </w:pPr>
          </w:p>
        </w:tc>
        <w:tc>
          <w:tcPr>
            <w:tcW w:w="1538" w:type="dxa"/>
          </w:tcPr>
          <w:p w14:paraId="0F83FFA8">
            <w:pPr>
              <w:spacing w:line="276" w:lineRule="auto"/>
              <w:rPr>
                <w:rFonts w:ascii="宋体"/>
                <w:szCs w:val="21"/>
                <w:highlight w:val="none"/>
              </w:rPr>
            </w:pPr>
          </w:p>
        </w:tc>
        <w:tc>
          <w:tcPr>
            <w:tcW w:w="1287" w:type="dxa"/>
          </w:tcPr>
          <w:p w14:paraId="750B4D66">
            <w:pPr>
              <w:spacing w:line="276" w:lineRule="auto"/>
              <w:rPr>
                <w:rFonts w:ascii="宋体"/>
                <w:szCs w:val="21"/>
                <w:highlight w:val="none"/>
              </w:rPr>
            </w:pPr>
          </w:p>
        </w:tc>
        <w:tc>
          <w:tcPr>
            <w:tcW w:w="1113" w:type="dxa"/>
          </w:tcPr>
          <w:p w14:paraId="6F20F4D8">
            <w:pPr>
              <w:spacing w:line="276" w:lineRule="auto"/>
              <w:rPr>
                <w:rFonts w:ascii="宋体"/>
                <w:szCs w:val="21"/>
                <w:highlight w:val="none"/>
              </w:rPr>
            </w:pPr>
          </w:p>
        </w:tc>
        <w:tc>
          <w:tcPr>
            <w:tcW w:w="907" w:type="dxa"/>
          </w:tcPr>
          <w:p w14:paraId="42EED55C">
            <w:pPr>
              <w:spacing w:line="276" w:lineRule="auto"/>
              <w:rPr>
                <w:rFonts w:ascii="宋体"/>
                <w:szCs w:val="21"/>
                <w:highlight w:val="none"/>
              </w:rPr>
            </w:pPr>
          </w:p>
        </w:tc>
        <w:tc>
          <w:tcPr>
            <w:tcW w:w="1123" w:type="dxa"/>
          </w:tcPr>
          <w:p w14:paraId="37C4C8AF">
            <w:pPr>
              <w:spacing w:line="276" w:lineRule="auto"/>
              <w:rPr>
                <w:rFonts w:ascii="宋体"/>
                <w:szCs w:val="21"/>
                <w:highlight w:val="none"/>
              </w:rPr>
            </w:pPr>
          </w:p>
        </w:tc>
      </w:tr>
      <w:tr w14:paraId="05AB81A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0791D132">
            <w:pPr>
              <w:spacing w:line="276" w:lineRule="auto"/>
              <w:rPr>
                <w:rFonts w:ascii="宋体"/>
                <w:szCs w:val="21"/>
                <w:highlight w:val="none"/>
              </w:rPr>
            </w:pPr>
          </w:p>
        </w:tc>
        <w:tc>
          <w:tcPr>
            <w:tcW w:w="1267" w:type="dxa"/>
          </w:tcPr>
          <w:p w14:paraId="0CE5DEDC">
            <w:pPr>
              <w:spacing w:line="276" w:lineRule="auto"/>
              <w:rPr>
                <w:rFonts w:ascii="宋体"/>
                <w:szCs w:val="21"/>
                <w:highlight w:val="none"/>
              </w:rPr>
            </w:pPr>
          </w:p>
        </w:tc>
        <w:tc>
          <w:tcPr>
            <w:tcW w:w="1105" w:type="dxa"/>
          </w:tcPr>
          <w:p w14:paraId="071C369A">
            <w:pPr>
              <w:spacing w:line="276" w:lineRule="auto"/>
              <w:rPr>
                <w:rFonts w:ascii="宋体"/>
                <w:szCs w:val="21"/>
                <w:highlight w:val="none"/>
              </w:rPr>
            </w:pPr>
          </w:p>
        </w:tc>
        <w:tc>
          <w:tcPr>
            <w:tcW w:w="1538" w:type="dxa"/>
          </w:tcPr>
          <w:p w14:paraId="7FB3B2E6">
            <w:pPr>
              <w:spacing w:line="276" w:lineRule="auto"/>
              <w:rPr>
                <w:rFonts w:ascii="宋体"/>
                <w:szCs w:val="21"/>
                <w:highlight w:val="none"/>
              </w:rPr>
            </w:pPr>
          </w:p>
        </w:tc>
        <w:tc>
          <w:tcPr>
            <w:tcW w:w="1287" w:type="dxa"/>
          </w:tcPr>
          <w:p w14:paraId="0D116BCD">
            <w:pPr>
              <w:spacing w:line="276" w:lineRule="auto"/>
              <w:rPr>
                <w:rFonts w:ascii="宋体"/>
                <w:szCs w:val="21"/>
                <w:highlight w:val="none"/>
              </w:rPr>
            </w:pPr>
          </w:p>
        </w:tc>
        <w:tc>
          <w:tcPr>
            <w:tcW w:w="1113" w:type="dxa"/>
          </w:tcPr>
          <w:p w14:paraId="6BF65337">
            <w:pPr>
              <w:spacing w:line="276" w:lineRule="auto"/>
              <w:rPr>
                <w:rFonts w:ascii="宋体"/>
                <w:szCs w:val="21"/>
                <w:highlight w:val="none"/>
              </w:rPr>
            </w:pPr>
          </w:p>
        </w:tc>
        <w:tc>
          <w:tcPr>
            <w:tcW w:w="907" w:type="dxa"/>
          </w:tcPr>
          <w:p w14:paraId="1896F151">
            <w:pPr>
              <w:spacing w:line="276" w:lineRule="auto"/>
              <w:rPr>
                <w:rFonts w:ascii="宋体"/>
                <w:szCs w:val="21"/>
                <w:highlight w:val="none"/>
              </w:rPr>
            </w:pPr>
          </w:p>
        </w:tc>
        <w:tc>
          <w:tcPr>
            <w:tcW w:w="1123" w:type="dxa"/>
          </w:tcPr>
          <w:p w14:paraId="23FAC860">
            <w:pPr>
              <w:spacing w:line="276" w:lineRule="auto"/>
              <w:rPr>
                <w:rFonts w:ascii="宋体"/>
                <w:szCs w:val="21"/>
                <w:highlight w:val="none"/>
              </w:rPr>
            </w:pPr>
          </w:p>
        </w:tc>
      </w:tr>
      <w:tr w14:paraId="3E31667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0BAC68F">
            <w:pPr>
              <w:spacing w:line="276" w:lineRule="auto"/>
              <w:rPr>
                <w:rFonts w:ascii="宋体"/>
                <w:szCs w:val="21"/>
                <w:highlight w:val="none"/>
              </w:rPr>
            </w:pPr>
          </w:p>
        </w:tc>
        <w:tc>
          <w:tcPr>
            <w:tcW w:w="1267" w:type="dxa"/>
          </w:tcPr>
          <w:p w14:paraId="06BCD029">
            <w:pPr>
              <w:spacing w:line="276" w:lineRule="auto"/>
              <w:rPr>
                <w:rFonts w:ascii="宋体"/>
                <w:szCs w:val="21"/>
                <w:highlight w:val="none"/>
              </w:rPr>
            </w:pPr>
          </w:p>
        </w:tc>
        <w:tc>
          <w:tcPr>
            <w:tcW w:w="1105" w:type="dxa"/>
          </w:tcPr>
          <w:p w14:paraId="53A20D6C">
            <w:pPr>
              <w:spacing w:line="276" w:lineRule="auto"/>
              <w:rPr>
                <w:rFonts w:ascii="宋体"/>
                <w:szCs w:val="21"/>
                <w:highlight w:val="none"/>
              </w:rPr>
            </w:pPr>
          </w:p>
        </w:tc>
        <w:tc>
          <w:tcPr>
            <w:tcW w:w="1538" w:type="dxa"/>
          </w:tcPr>
          <w:p w14:paraId="2EDB02D2">
            <w:pPr>
              <w:spacing w:line="276" w:lineRule="auto"/>
              <w:rPr>
                <w:rFonts w:ascii="宋体"/>
                <w:szCs w:val="21"/>
                <w:highlight w:val="none"/>
              </w:rPr>
            </w:pPr>
          </w:p>
        </w:tc>
        <w:tc>
          <w:tcPr>
            <w:tcW w:w="1287" w:type="dxa"/>
          </w:tcPr>
          <w:p w14:paraId="682F081A">
            <w:pPr>
              <w:spacing w:line="276" w:lineRule="auto"/>
              <w:rPr>
                <w:rFonts w:ascii="宋体"/>
                <w:szCs w:val="21"/>
                <w:highlight w:val="none"/>
              </w:rPr>
            </w:pPr>
          </w:p>
        </w:tc>
        <w:tc>
          <w:tcPr>
            <w:tcW w:w="1113" w:type="dxa"/>
          </w:tcPr>
          <w:p w14:paraId="774F4C7F">
            <w:pPr>
              <w:spacing w:line="276" w:lineRule="auto"/>
              <w:rPr>
                <w:rFonts w:ascii="宋体"/>
                <w:szCs w:val="21"/>
                <w:highlight w:val="none"/>
              </w:rPr>
            </w:pPr>
          </w:p>
        </w:tc>
        <w:tc>
          <w:tcPr>
            <w:tcW w:w="907" w:type="dxa"/>
          </w:tcPr>
          <w:p w14:paraId="1000A590">
            <w:pPr>
              <w:spacing w:line="276" w:lineRule="auto"/>
              <w:rPr>
                <w:rFonts w:ascii="宋体"/>
                <w:szCs w:val="21"/>
                <w:highlight w:val="none"/>
              </w:rPr>
            </w:pPr>
          </w:p>
        </w:tc>
        <w:tc>
          <w:tcPr>
            <w:tcW w:w="1123" w:type="dxa"/>
          </w:tcPr>
          <w:p w14:paraId="6E5F0F01">
            <w:pPr>
              <w:spacing w:line="276" w:lineRule="auto"/>
              <w:rPr>
                <w:rFonts w:ascii="宋体"/>
                <w:szCs w:val="21"/>
                <w:highlight w:val="none"/>
              </w:rPr>
            </w:pPr>
          </w:p>
        </w:tc>
      </w:tr>
      <w:tr w14:paraId="232CD70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581E4747">
            <w:pPr>
              <w:spacing w:line="276" w:lineRule="auto"/>
              <w:rPr>
                <w:rFonts w:ascii="宋体"/>
                <w:szCs w:val="21"/>
                <w:highlight w:val="none"/>
              </w:rPr>
            </w:pPr>
          </w:p>
        </w:tc>
        <w:tc>
          <w:tcPr>
            <w:tcW w:w="1267" w:type="dxa"/>
          </w:tcPr>
          <w:p w14:paraId="04835677">
            <w:pPr>
              <w:spacing w:line="276" w:lineRule="auto"/>
              <w:rPr>
                <w:rFonts w:ascii="宋体"/>
                <w:szCs w:val="21"/>
                <w:highlight w:val="none"/>
              </w:rPr>
            </w:pPr>
          </w:p>
        </w:tc>
        <w:tc>
          <w:tcPr>
            <w:tcW w:w="1105" w:type="dxa"/>
          </w:tcPr>
          <w:p w14:paraId="4538FEDD">
            <w:pPr>
              <w:spacing w:line="276" w:lineRule="auto"/>
              <w:rPr>
                <w:rFonts w:ascii="宋体"/>
                <w:szCs w:val="21"/>
                <w:highlight w:val="none"/>
              </w:rPr>
            </w:pPr>
          </w:p>
        </w:tc>
        <w:tc>
          <w:tcPr>
            <w:tcW w:w="1538" w:type="dxa"/>
          </w:tcPr>
          <w:p w14:paraId="06CF0449">
            <w:pPr>
              <w:spacing w:line="276" w:lineRule="auto"/>
              <w:rPr>
                <w:rFonts w:ascii="宋体"/>
                <w:szCs w:val="21"/>
                <w:highlight w:val="none"/>
              </w:rPr>
            </w:pPr>
          </w:p>
        </w:tc>
        <w:tc>
          <w:tcPr>
            <w:tcW w:w="1287" w:type="dxa"/>
          </w:tcPr>
          <w:p w14:paraId="3F6BA99D">
            <w:pPr>
              <w:spacing w:line="276" w:lineRule="auto"/>
              <w:rPr>
                <w:rFonts w:ascii="宋体"/>
                <w:szCs w:val="21"/>
                <w:highlight w:val="none"/>
              </w:rPr>
            </w:pPr>
          </w:p>
        </w:tc>
        <w:tc>
          <w:tcPr>
            <w:tcW w:w="1113" w:type="dxa"/>
          </w:tcPr>
          <w:p w14:paraId="488C0683">
            <w:pPr>
              <w:spacing w:line="276" w:lineRule="auto"/>
              <w:rPr>
                <w:rFonts w:ascii="宋体"/>
                <w:szCs w:val="21"/>
                <w:highlight w:val="none"/>
              </w:rPr>
            </w:pPr>
          </w:p>
        </w:tc>
        <w:tc>
          <w:tcPr>
            <w:tcW w:w="907" w:type="dxa"/>
          </w:tcPr>
          <w:p w14:paraId="42AFF9C7">
            <w:pPr>
              <w:spacing w:line="276" w:lineRule="auto"/>
              <w:rPr>
                <w:rFonts w:ascii="宋体"/>
                <w:szCs w:val="21"/>
                <w:highlight w:val="none"/>
              </w:rPr>
            </w:pPr>
          </w:p>
        </w:tc>
        <w:tc>
          <w:tcPr>
            <w:tcW w:w="1123" w:type="dxa"/>
          </w:tcPr>
          <w:p w14:paraId="037F9153">
            <w:pPr>
              <w:spacing w:line="276" w:lineRule="auto"/>
              <w:rPr>
                <w:rFonts w:ascii="宋体"/>
                <w:szCs w:val="21"/>
                <w:highlight w:val="none"/>
              </w:rPr>
            </w:pPr>
          </w:p>
        </w:tc>
      </w:tr>
    </w:tbl>
    <w:p w14:paraId="392EDDF9">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1D66FDCD">
      <w:pPr>
        <w:rPr>
          <w:rFonts w:hint="eastAsia" w:ascii="黑体" w:eastAsia="黑体"/>
          <w:b w:val="0"/>
          <w:kern w:val="0"/>
          <w:sz w:val="24"/>
          <w:szCs w:val="24"/>
          <w:highlight w:val="none"/>
        </w:rPr>
      </w:pPr>
      <w:bookmarkStart w:id="39" w:name="_Toc59916729"/>
      <w:r>
        <w:rPr>
          <w:rFonts w:hint="eastAsia" w:ascii="黑体" w:eastAsia="黑体"/>
          <w:b w:val="0"/>
          <w:kern w:val="0"/>
          <w:sz w:val="24"/>
          <w:szCs w:val="24"/>
          <w:highlight w:val="none"/>
        </w:rPr>
        <w:br w:type="page"/>
      </w:r>
    </w:p>
    <w:p w14:paraId="416128CF">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39"/>
      <w:r>
        <w:rPr>
          <w:rFonts w:hint="eastAsia" w:ascii="黑体" w:eastAsia="黑体"/>
          <w:b w:val="0"/>
          <w:kern w:val="0"/>
          <w:sz w:val="24"/>
          <w:szCs w:val="24"/>
          <w:highlight w:val="none"/>
        </w:rPr>
        <w:t>认证情况</w:t>
      </w:r>
    </w:p>
    <w:tbl>
      <w:tblPr>
        <w:tblStyle w:val="44"/>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3650072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3782DF15">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4A263BEA">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30BF0022">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7E78B848">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51D3BBBE">
            <w:pPr>
              <w:spacing w:line="276" w:lineRule="auto"/>
              <w:jc w:val="center"/>
              <w:rPr>
                <w:highlight w:val="none"/>
              </w:rPr>
            </w:pPr>
            <w:r>
              <w:rPr>
                <w:rFonts w:hint="eastAsia"/>
                <w:highlight w:val="none"/>
              </w:rPr>
              <w:t>备注说明</w:t>
            </w:r>
          </w:p>
        </w:tc>
      </w:tr>
      <w:tr w14:paraId="40578F3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50221B9E">
            <w:pPr>
              <w:spacing w:line="276" w:lineRule="auto"/>
              <w:jc w:val="center"/>
              <w:rPr>
                <w:rFonts w:ascii="宋体"/>
                <w:szCs w:val="21"/>
                <w:highlight w:val="none"/>
              </w:rPr>
            </w:pPr>
          </w:p>
        </w:tc>
        <w:tc>
          <w:tcPr>
            <w:tcW w:w="2002" w:type="dxa"/>
            <w:vAlign w:val="center"/>
          </w:tcPr>
          <w:p w14:paraId="05ABB689">
            <w:pPr>
              <w:spacing w:line="276" w:lineRule="auto"/>
              <w:jc w:val="center"/>
              <w:rPr>
                <w:rFonts w:ascii="宋体"/>
                <w:szCs w:val="21"/>
                <w:highlight w:val="none"/>
              </w:rPr>
            </w:pPr>
          </w:p>
        </w:tc>
        <w:tc>
          <w:tcPr>
            <w:tcW w:w="1745" w:type="dxa"/>
            <w:vAlign w:val="center"/>
          </w:tcPr>
          <w:p w14:paraId="0F0DB0E2">
            <w:pPr>
              <w:spacing w:line="276" w:lineRule="auto"/>
              <w:jc w:val="center"/>
              <w:rPr>
                <w:rFonts w:ascii="宋体"/>
                <w:szCs w:val="21"/>
                <w:highlight w:val="none"/>
              </w:rPr>
            </w:pPr>
          </w:p>
        </w:tc>
        <w:tc>
          <w:tcPr>
            <w:tcW w:w="1861" w:type="dxa"/>
            <w:vAlign w:val="center"/>
          </w:tcPr>
          <w:p w14:paraId="3FEF260C">
            <w:pPr>
              <w:spacing w:line="276" w:lineRule="auto"/>
              <w:jc w:val="center"/>
              <w:rPr>
                <w:rFonts w:ascii="宋体"/>
                <w:szCs w:val="21"/>
                <w:highlight w:val="none"/>
              </w:rPr>
            </w:pPr>
          </w:p>
        </w:tc>
        <w:tc>
          <w:tcPr>
            <w:tcW w:w="1854" w:type="dxa"/>
            <w:vAlign w:val="center"/>
          </w:tcPr>
          <w:p w14:paraId="363BE15C">
            <w:pPr>
              <w:spacing w:line="276" w:lineRule="auto"/>
              <w:jc w:val="center"/>
              <w:rPr>
                <w:rFonts w:ascii="宋体"/>
                <w:szCs w:val="21"/>
                <w:highlight w:val="none"/>
              </w:rPr>
            </w:pPr>
          </w:p>
        </w:tc>
      </w:tr>
      <w:tr w14:paraId="6533FED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688B303E">
            <w:pPr>
              <w:spacing w:line="276" w:lineRule="auto"/>
              <w:jc w:val="center"/>
              <w:rPr>
                <w:rFonts w:ascii="宋体"/>
                <w:szCs w:val="21"/>
                <w:highlight w:val="none"/>
              </w:rPr>
            </w:pPr>
          </w:p>
        </w:tc>
        <w:tc>
          <w:tcPr>
            <w:tcW w:w="2002" w:type="dxa"/>
            <w:vAlign w:val="center"/>
          </w:tcPr>
          <w:p w14:paraId="734929E8">
            <w:pPr>
              <w:spacing w:line="276" w:lineRule="auto"/>
              <w:jc w:val="center"/>
              <w:rPr>
                <w:rFonts w:ascii="宋体"/>
                <w:szCs w:val="21"/>
                <w:highlight w:val="none"/>
              </w:rPr>
            </w:pPr>
          </w:p>
        </w:tc>
        <w:tc>
          <w:tcPr>
            <w:tcW w:w="1745" w:type="dxa"/>
            <w:vAlign w:val="center"/>
          </w:tcPr>
          <w:p w14:paraId="6998ADAC">
            <w:pPr>
              <w:spacing w:line="276" w:lineRule="auto"/>
              <w:jc w:val="center"/>
              <w:rPr>
                <w:rFonts w:ascii="宋体"/>
                <w:szCs w:val="21"/>
                <w:highlight w:val="none"/>
              </w:rPr>
            </w:pPr>
          </w:p>
        </w:tc>
        <w:tc>
          <w:tcPr>
            <w:tcW w:w="1861" w:type="dxa"/>
            <w:vAlign w:val="center"/>
          </w:tcPr>
          <w:p w14:paraId="5D665C89">
            <w:pPr>
              <w:spacing w:line="276" w:lineRule="auto"/>
              <w:jc w:val="center"/>
              <w:rPr>
                <w:rFonts w:ascii="宋体"/>
                <w:szCs w:val="21"/>
                <w:highlight w:val="none"/>
              </w:rPr>
            </w:pPr>
          </w:p>
        </w:tc>
        <w:tc>
          <w:tcPr>
            <w:tcW w:w="1854" w:type="dxa"/>
            <w:vAlign w:val="center"/>
          </w:tcPr>
          <w:p w14:paraId="38BE75A9">
            <w:pPr>
              <w:spacing w:line="276" w:lineRule="auto"/>
              <w:jc w:val="center"/>
              <w:rPr>
                <w:rFonts w:ascii="宋体"/>
                <w:szCs w:val="21"/>
                <w:highlight w:val="none"/>
              </w:rPr>
            </w:pPr>
          </w:p>
        </w:tc>
      </w:tr>
      <w:tr w14:paraId="7D4FE1A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338CD456">
            <w:pPr>
              <w:spacing w:line="276" w:lineRule="auto"/>
              <w:jc w:val="center"/>
              <w:rPr>
                <w:rFonts w:ascii="宋体"/>
                <w:szCs w:val="21"/>
                <w:highlight w:val="none"/>
              </w:rPr>
            </w:pPr>
          </w:p>
        </w:tc>
        <w:tc>
          <w:tcPr>
            <w:tcW w:w="2002" w:type="dxa"/>
            <w:vAlign w:val="center"/>
          </w:tcPr>
          <w:p w14:paraId="35F72B78">
            <w:pPr>
              <w:spacing w:line="276" w:lineRule="auto"/>
              <w:jc w:val="center"/>
              <w:rPr>
                <w:rFonts w:ascii="宋体"/>
                <w:szCs w:val="21"/>
                <w:highlight w:val="none"/>
              </w:rPr>
            </w:pPr>
          </w:p>
        </w:tc>
        <w:tc>
          <w:tcPr>
            <w:tcW w:w="1745" w:type="dxa"/>
            <w:vAlign w:val="center"/>
          </w:tcPr>
          <w:p w14:paraId="1D8EF475">
            <w:pPr>
              <w:spacing w:line="276" w:lineRule="auto"/>
              <w:jc w:val="center"/>
              <w:rPr>
                <w:rFonts w:ascii="宋体"/>
                <w:szCs w:val="21"/>
                <w:highlight w:val="none"/>
              </w:rPr>
            </w:pPr>
          </w:p>
        </w:tc>
        <w:tc>
          <w:tcPr>
            <w:tcW w:w="1861" w:type="dxa"/>
            <w:vAlign w:val="center"/>
          </w:tcPr>
          <w:p w14:paraId="7CAE87BB">
            <w:pPr>
              <w:spacing w:line="276" w:lineRule="auto"/>
              <w:jc w:val="center"/>
              <w:rPr>
                <w:rFonts w:ascii="宋体"/>
                <w:szCs w:val="21"/>
                <w:highlight w:val="none"/>
              </w:rPr>
            </w:pPr>
          </w:p>
        </w:tc>
        <w:tc>
          <w:tcPr>
            <w:tcW w:w="1854" w:type="dxa"/>
            <w:vAlign w:val="center"/>
          </w:tcPr>
          <w:p w14:paraId="58904764">
            <w:pPr>
              <w:spacing w:line="276" w:lineRule="auto"/>
              <w:jc w:val="center"/>
              <w:rPr>
                <w:rFonts w:ascii="宋体"/>
                <w:szCs w:val="21"/>
                <w:highlight w:val="none"/>
              </w:rPr>
            </w:pPr>
          </w:p>
        </w:tc>
      </w:tr>
    </w:tbl>
    <w:p w14:paraId="7A06D201">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（特别提示：以上表格仅供参考。投标人须按本招标文件评标信息中“认证情况”这一评分因素要求，提供证明资料）</w:t>
      </w:r>
    </w:p>
    <w:p w14:paraId="7D7936E7">
      <w:pPr>
        <w:widowControl/>
        <w:tabs>
          <w:tab w:val="left" w:pos="720"/>
        </w:tabs>
        <w:spacing w:line="360" w:lineRule="auto"/>
        <w:ind w:left="420"/>
        <w:jc w:val="left"/>
        <w:rPr>
          <w:rFonts w:ascii="黑体" w:hAnsi="宋体" w:eastAsia="黑体"/>
          <w:bCs/>
          <w:sz w:val="24"/>
          <w:highlight w:val="none"/>
        </w:rPr>
      </w:pPr>
    </w:p>
    <w:p w14:paraId="5D9F04C3">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br w:type="page"/>
      </w: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、项目相关专利使用权限情况</w:t>
      </w:r>
    </w:p>
    <w:p w14:paraId="24A41030">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（特别提示：以上表格仅供参考。投标人须按本招标文件评标信息中“项目相关专利使用权限情况”这一评分因素要求，提供证明资料）</w:t>
      </w:r>
    </w:p>
    <w:p w14:paraId="6DDE001D">
      <w:pPr>
        <w:rPr>
          <w:rFonts w:hint="eastAsia" w:ascii="黑体" w:eastAsia="黑体"/>
          <w:b w:val="0"/>
          <w:kern w:val="0"/>
          <w:sz w:val="24"/>
          <w:szCs w:val="24"/>
          <w:highlight w:val="none"/>
          <w:lang w:val="en-US" w:eastAsia="zh-CN"/>
        </w:rPr>
      </w:pPr>
    </w:p>
    <w:p w14:paraId="76E5B3E3">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E099319">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、投标人认为需要加以说明的其他内容（信息公开部分）</w:t>
      </w:r>
    </w:p>
    <w:p w14:paraId="24DB303C">
      <w:pPr>
        <w:spacing w:line="240" w:lineRule="auto"/>
        <w:rPr>
          <w:rFonts w:hint="eastAsia"/>
          <w:szCs w:val="21"/>
          <w:highlight w:val="none"/>
        </w:rPr>
      </w:pPr>
      <w:r>
        <w:rPr>
          <w:rFonts w:hint="eastAsia"/>
          <w:szCs w:val="21"/>
          <w:highlight w:val="none"/>
        </w:rPr>
        <w:br w:type="page"/>
      </w:r>
    </w:p>
    <w:p w14:paraId="78AED54D">
      <w:pPr>
        <w:pStyle w:val="2"/>
        <w:rPr>
          <w:highlight w:val="none"/>
        </w:rPr>
      </w:pPr>
    </w:p>
    <w:p w14:paraId="3EF83D7C">
      <w:pPr>
        <w:pStyle w:val="8"/>
        <w:rPr>
          <w:highlight w:val="none"/>
        </w:rPr>
      </w:pPr>
    </w:p>
    <w:p w14:paraId="18FD14EF">
      <w:pPr>
        <w:rPr>
          <w:rFonts w:hint="default" w:eastAsia="宋体"/>
          <w:highlight w:val="none"/>
          <w:lang w:val="en-US" w:eastAsia="zh-CN"/>
        </w:rPr>
      </w:pPr>
    </w:p>
    <w:p w14:paraId="18C63D6B">
      <w:pPr>
        <w:ind w:firstLine="1446" w:firstLineChars="600"/>
        <w:rPr>
          <w:highlight w:val="none"/>
        </w:rPr>
      </w:pPr>
      <w:r>
        <w:rPr>
          <w:rFonts w:hint="eastAsia"/>
          <w:b/>
          <w:color w:val="FF0000"/>
          <w:sz w:val="24"/>
          <w:highlight w:val="none"/>
        </w:rPr>
        <w:t>（信息公开部分的内容到此为止！以下为信息不公开部分。）</w:t>
      </w:r>
    </w:p>
    <w:p w14:paraId="49E841B9">
      <w:pPr>
        <w:outlineLvl w:val="1"/>
        <w:rPr>
          <w:rFonts w:hint="eastAsia" w:ascii="宋体" w:hAnsi="宋体"/>
          <w:b/>
          <w:color w:val="FF0000"/>
          <w:sz w:val="28"/>
          <w:szCs w:val="28"/>
          <w:highlight w:val="none"/>
        </w:rPr>
      </w:pPr>
    </w:p>
    <w:p w14:paraId="3186979B">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7DA791BB">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4858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0F758DB9">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14497C26">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2F07C5D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4CA4C824">
            <w:pPr>
              <w:jc w:val="center"/>
              <w:rPr>
                <w:rFonts w:hint="eastAsia" w:ascii="宋体" w:hAnsi="宋体" w:eastAsia="宋体" w:cs="宋体"/>
                <w:color w:val="auto"/>
                <w:sz w:val="21"/>
                <w:szCs w:val="21"/>
                <w:highlight w:val="none"/>
                <w:vertAlign w:val="baseline"/>
                <w:lang w:val="en-US" w:eastAsia="zh-CN"/>
              </w:rPr>
            </w:pPr>
          </w:p>
        </w:tc>
      </w:tr>
      <w:tr w14:paraId="5D48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CE9BBF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13A7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483B5A4A">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0587F6D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5D355BD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5382047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0C6B799A">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26E75BEF">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221916C8">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05B3986F">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4F74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3413A35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41D8D21">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E0A9E8F">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DB30178">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64A6699">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DB90E04">
            <w:pPr>
              <w:jc w:val="center"/>
              <w:rPr>
                <w:rFonts w:hint="eastAsia" w:ascii="宋体" w:hAnsi="宋体" w:eastAsia="宋体" w:cs="宋体"/>
                <w:color w:val="auto"/>
                <w:sz w:val="21"/>
                <w:szCs w:val="21"/>
                <w:highlight w:val="none"/>
                <w:vertAlign w:val="baseline"/>
                <w:lang w:val="en-US" w:eastAsia="zh-CN"/>
              </w:rPr>
            </w:pPr>
          </w:p>
        </w:tc>
      </w:tr>
      <w:tr w14:paraId="2447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FB7F9A6">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962964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28C13FBD">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09F487B">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28E73C9B">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47067FC5">
            <w:pPr>
              <w:jc w:val="center"/>
              <w:rPr>
                <w:rFonts w:hint="eastAsia" w:ascii="宋体" w:hAnsi="宋体" w:eastAsia="宋体" w:cs="宋体"/>
                <w:color w:val="auto"/>
                <w:sz w:val="21"/>
                <w:szCs w:val="21"/>
                <w:highlight w:val="none"/>
                <w:vertAlign w:val="baseline"/>
                <w:lang w:val="en-US" w:eastAsia="zh-CN"/>
              </w:rPr>
            </w:pPr>
          </w:p>
        </w:tc>
      </w:tr>
      <w:tr w14:paraId="694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36B932B">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16F86707">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5BC57784">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04F7E030">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158DBF9C">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1FCA117E">
            <w:pPr>
              <w:jc w:val="center"/>
              <w:rPr>
                <w:rFonts w:hint="eastAsia" w:ascii="宋体" w:hAnsi="宋体" w:eastAsia="宋体" w:cs="宋体"/>
                <w:color w:val="auto"/>
                <w:sz w:val="21"/>
                <w:szCs w:val="21"/>
                <w:highlight w:val="none"/>
                <w:vertAlign w:val="baseline"/>
                <w:lang w:val="en-US" w:eastAsia="zh-CN"/>
              </w:rPr>
            </w:pPr>
          </w:p>
        </w:tc>
      </w:tr>
      <w:tr w14:paraId="1D55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6041B151">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654477B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0D19B43C">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2E8E0148">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27E16951">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3739FB98">
            <w:pPr>
              <w:jc w:val="center"/>
              <w:rPr>
                <w:rFonts w:hint="eastAsia" w:ascii="宋体" w:hAnsi="宋体" w:eastAsia="宋体" w:cs="宋体"/>
                <w:color w:val="auto"/>
                <w:sz w:val="21"/>
                <w:szCs w:val="21"/>
                <w:highlight w:val="none"/>
                <w:vertAlign w:val="baseline"/>
                <w:lang w:val="en-US" w:eastAsia="zh-CN"/>
              </w:rPr>
            </w:pPr>
          </w:p>
        </w:tc>
      </w:tr>
      <w:tr w14:paraId="6B64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A2E0F6F">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07C38F12">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4D34BD93">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6197C96C">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545E545E">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606F81BA">
            <w:pPr>
              <w:jc w:val="center"/>
              <w:rPr>
                <w:rFonts w:hint="eastAsia" w:ascii="宋体" w:hAnsi="宋体" w:eastAsia="宋体" w:cs="宋体"/>
                <w:color w:val="auto"/>
                <w:sz w:val="21"/>
                <w:szCs w:val="21"/>
                <w:highlight w:val="none"/>
                <w:vertAlign w:val="baseline"/>
                <w:lang w:val="en-US" w:eastAsia="zh-CN"/>
              </w:rPr>
            </w:pPr>
          </w:p>
        </w:tc>
      </w:tr>
      <w:tr w14:paraId="7D1E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CCD5B61">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0246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342EDF92">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7276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5CF051DC">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066B9A5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2BDA833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0A528C7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79CD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378ACEA8">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30509C6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1E4F7590">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D854329">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02F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635D5B6">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CAAE01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1E763377">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1455E6E6">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5F7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E8C5A0F">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0376D173">
      <w:pPr>
        <w:pStyle w:val="2"/>
        <w:rPr>
          <w:rFonts w:hint="eastAsia" w:ascii="宋体" w:hAnsi="宋体"/>
          <w:b/>
          <w:color w:val="FF0000"/>
          <w:sz w:val="28"/>
          <w:szCs w:val="28"/>
          <w:highlight w:val="none"/>
        </w:rPr>
      </w:pPr>
    </w:p>
    <w:p w14:paraId="339349F9">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54AC8401">
      <w:pPr>
        <w:pStyle w:val="4"/>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0" w:name="_Hlk72092499"/>
      <w:r>
        <w:rPr>
          <w:rFonts w:hint="eastAsia" w:ascii="黑体" w:eastAsia="黑体"/>
          <w:b w:val="0"/>
          <w:sz w:val="24"/>
          <w:highlight w:val="none"/>
        </w:rPr>
        <w:t>法定代表人（负责人）证明书</w:t>
      </w:r>
      <w:bookmarkEnd w:id="40"/>
    </w:p>
    <w:p w14:paraId="1B4DBCC7">
      <w:pPr>
        <w:rPr>
          <w:sz w:val="24"/>
          <w:highlight w:val="none"/>
        </w:rPr>
      </w:pPr>
    </w:p>
    <w:p w14:paraId="36D9BA38">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5423688D">
      <w:pPr>
        <w:spacing w:line="360" w:lineRule="auto"/>
        <w:ind w:firstLine="420" w:firstLineChars="200"/>
        <w:rPr>
          <w:szCs w:val="21"/>
          <w:highlight w:val="none"/>
        </w:rPr>
      </w:pPr>
      <w:r>
        <w:rPr>
          <w:rFonts w:hint="eastAsia"/>
          <w:szCs w:val="21"/>
          <w:highlight w:val="none"/>
        </w:rPr>
        <w:t>特此证明。</w:t>
      </w:r>
    </w:p>
    <w:p w14:paraId="1F5740C6">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5D9F0EE7">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6E3D53F1">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400AA1EF">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560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1D53FA6B">
            <w:pPr>
              <w:jc w:val="center"/>
              <w:rPr>
                <w:rFonts w:hint="eastAsia"/>
                <w:highlight w:val="none"/>
                <w:lang w:val="en-US" w:eastAsia="zh-CN"/>
              </w:rPr>
            </w:pPr>
            <w:r>
              <w:rPr>
                <w:rFonts w:hint="eastAsia" w:ascii="Times New Roman" w:eastAsia="宋体"/>
                <w:highlight w:val="none"/>
                <w:lang w:val="en-US" w:eastAsia="zh-CN"/>
              </w:rPr>
              <w:t>证件扫描件正面</w:t>
            </w:r>
          </w:p>
          <w:p w14:paraId="1D5D9C34">
            <w:pPr>
              <w:pStyle w:val="9"/>
              <w:jc w:val="center"/>
              <w:rPr>
                <w:rFonts w:hint="eastAsia"/>
                <w:highlight w:val="none"/>
                <w:lang w:val="en-US" w:eastAsia="zh-CN"/>
              </w:rPr>
            </w:pPr>
            <w:r>
              <w:rPr>
                <w:rFonts w:hint="eastAsia"/>
                <w:highlight w:val="none"/>
                <w:lang w:val="en-US" w:eastAsia="zh-CN"/>
              </w:rPr>
              <w:t xml:space="preserve"> </w:t>
            </w:r>
          </w:p>
          <w:p w14:paraId="276323A5">
            <w:pPr>
              <w:pStyle w:val="37"/>
              <w:rPr>
                <w:rFonts w:hint="eastAsia"/>
                <w:highlight w:val="none"/>
                <w:lang w:val="en-US" w:eastAsia="zh-CN"/>
              </w:rPr>
            </w:pPr>
          </w:p>
          <w:p w14:paraId="4CC586E3">
            <w:pPr>
              <w:pStyle w:val="37"/>
              <w:rPr>
                <w:rFonts w:hint="eastAsia"/>
                <w:highlight w:val="none"/>
                <w:lang w:val="en-US" w:eastAsia="zh-CN"/>
              </w:rPr>
            </w:pPr>
          </w:p>
          <w:p w14:paraId="670BA58C">
            <w:pPr>
              <w:pStyle w:val="37"/>
              <w:rPr>
                <w:rFonts w:hint="eastAsia"/>
                <w:highlight w:val="none"/>
                <w:lang w:val="en-US" w:eastAsia="zh-CN"/>
              </w:rPr>
            </w:pPr>
          </w:p>
          <w:p w14:paraId="011FE32D">
            <w:pPr>
              <w:pStyle w:val="37"/>
              <w:rPr>
                <w:rFonts w:hint="default"/>
                <w:highlight w:val="none"/>
                <w:lang w:val="en-US" w:eastAsia="zh-CN"/>
              </w:rPr>
            </w:pPr>
          </w:p>
          <w:p w14:paraId="61F38780">
            <w:pPr>
              <w:pStyle w:val="37"/>
              <w:jc w:val="center"/>
              <w:rPr>
                <w:rFonts w:hint="default"/>
                <w:highlight w:val="none"/>
                <w:lang w:val="en-US" w:eastAsia="zh-CN"/>
              </w:rPr>
            </w:pPr>
          </w:p>
        </w:tc>
        <w:tc>
          <w:tcPr>
            <w:tcW w:w="4265" w:type="dxa"/>
            <w:vAlign w:val="top"/>
          </w:tcPr>
          <w:p w14:paraId="6A7E10A0">
            <w:pPr>
              <w:jc w:val="center"/>
              <w:rPr>
                <w:rFonts w:hint="eastAsia"/>
                <w:highlight w:val="none"/>
                <w:lang w:val="en-US" w:eastAsia="zh-CN"/>
              </w:rPr>
            </w:pPr>
            <w:r>
              <w:rPr>
                <w:rFonts w:hint="eastAsia" w:ascii="Times New Roman" w:eastAsia="宋体"/>
                <w:highlight w:val="none"/>
                <w:lang w:val="en-US" w:eastAsia="zh-CN"/>
              </w:rPr>
              <w:t>证件扫描件反面</w:t>
            </w:r>
          </w:p>
          <w:p w14:paraId="500392ED">
            <w:pPr>
              <w:pStyle w:val="9"/>
              <w:jc w:val="center"/>
              <w:rPr>
                <w:rFonts w:hint="eastAsia"/>
                <w:highlight w:val="none"/>
                <w:lang w:val="en-US" w:eastAsia="zh-CN"/>
              </w:rPr>
            </w:pPr>
          </w:p>
          <w:p w14:paraId="21E52DD6">
            <w:pPr>
              <w:pStyle w:val="37"/>
              <w:jc w:val="center"/>
              <w:rPr>
                <w:rFonts w:hint="eastAsia"/>
                <w:sz w:val="24"/>
                <w:highlight w:val="none"/>
                <w:vertAlign w:val="baseline"/>
                <w:lang w:val="en-US" w:eastAsia="zh-CN"/>
              </w:rPr>
            </w:pPr>
          </w:p>
        </w:tc>
      </w:tr>
    </w:tbl>
    <w:p w14:paraId="28C0BA71">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31A576E">
      <w:pPr>
        <w:rPr>
          <w:sz w:val="24"/>
          <w:highlight w:val="none"/>
        </w:rPr>
      </w:pPr>
    </w:p>
    <w:p w14:paraId="217716DC">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226280DA">
      <w:pPr>
        <w:pStyle w:val="4"/>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514FF55A">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0E532146">
      <w:pPr>
        <w:spacing w:line="360" w:lineRule="auto"/>
        <w:ind w:firstLine="420" w:firstLineChars="200"/>
        <w:rPr>
          <w:rFonts w:hint="eastAsia"/>
          <w:szCs w:val="21"/>
          <w:highlight w:val="none"/>
        </w:rPr>
      </w:pPr>
      <w:r>
        <w:rPr>
          <w:rFonts w:hint="eastAsia"/>
          <w:szCs w:val="21"/>
          <w:highlight w:val="none"/>
        </w:rPr>
        <w:t>代理人无转委托权，特此委托。</w:t>
      </w:r>
    </w:p>
    <w:p w14:paraId="7AFAFBFE">
      <w:pPr>
        <w:spacing w:line="360" w:lineRule="auto"/>
        <w:ind w:firstLine="420" w:firstLineChars="200"/>
        <w:rPr>
          <w:rFonts w:hint="eastAsia"/>
          <w:szCs w:val="21"/>
          <w:highlight w:val="none"/>
        </w:rPr>
      </w:pPr>
    </w:p>
    <w:p w14:paraId="7B17410C">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D538FC2">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3AD9D3BA">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6CD5EA7">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559F121F">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32A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230CF4F8">
            <w:pPr>
              <w:jc w:val="center"/>
              <w:rPr>
                <w:rFonts w:hint="eastAsia"/>
                <w:highlight w:val="none"/>
                <w:lang w:val="en-US" w:eastAsia="zh-CN"/>
              </w:rPr>
            </w:pPr>
            <w:r>
              <w:rPr>
                <w:rFonts w:hint="eastAsia" w:ascii="Times New Roman" w:eastAsia="宋体"/>
                <w:highlight w:val="none"/>
                <w:lang w:val="en-US" w:eastAsia="zh-CN"/>
              </w:rPr>
              <w:t>证件扫描件正面</w:t>
            </w:r>
          </w:p>
          <w:p w14:paraId="3DA309C5">
            <w:pPr>
              <w:pStyle w:val="9"/>
              <w:jc w:val="center"/>
              <w:rPr>
                <w:rFonts w:hint="eastAsia"/>
                <w:highlight w:val="none"/>
                <w:lang w:val="en-US" w:eastAsia="zh-CN"/>
              </w:rPr>
            </w:pPr>
          </w:p>
          <w:p w14:paraId="17D57369">
            <w:pPr>
              <w:pStyle w:val="37"/>
              <w:jc w:val="center"/>
              <w:rPr>
                <w:rFonts w:hint="default"/>
                <w:highlight w:val="none"/>
                <w:lang w:val="en-US" w:eastAsia="zh-CN"/>
              </w:rPr>
            </w:pPr>
          </w:p>
        </w:tc>
        <w:tc>
          <w:tcPr>
            <w:tcW w:w="4265" w:type="dxa"/>
            <w:vAlign w:val="top"/>
          </w:tcPr>
          <w:p w14:paraId="02D8540A">
            <w:pPr>
              <w:jc w:val="center"/>
              <w:rPr>
                <w:rFonts w:hint="eastAsia"/>
                <w:highlight w:val="none"/>
                <w:lang w:val="en-US" w:eastAsia="zh-CN"/>
              </w:rPr>
            </w:pPr>
            <w:r>
              <w:rPr>
                <w:rFonts w:hint="eastAsia" w:ascii="Times New Roman" w:eastAsia="宋体"/>
                <w:highlight w:val="none"/>
                <w:lang w:val="en-US" w:eastAsia="zh-CN"/>
              </w:rPr>
              <w:t>证件扫描件反面</w:t>
            </w:r>
          </w:p>
          <w:p w14:paraId="2B98889B">
            <w:pPr>
              <w:pStyle w:val="9"/>
              <w:jc w:val="center"/>
              <w:rPr>
                <w:rFonts w:hint="eastAsia"/>
                <w:highlight w:val="none"/>
                <w:lang w:val="en-US" w:eastAsia="zh-CN"/>
              </w:rPr>
            </w:pPr>
          </w:p>
          <w:p w14:paraId="0183874D">
            <w:pPr>
              <w:pStyle w:val="37"/>
              <w:jc w:val="center"/>
              <w:rPr>
                <w:rFonts w:hint="eastAsia"/>
                <w:sz w:val="24"/>
                <w:highlight w:val="none"/>
                <w:vertAlign w:val="baseline"/>
                <w:lang w:val="en-US" w:eastAsia="zh-CN"/>
              </w:rPr>
            </w:pPr>
          </w:p>
        </w:tc>
      </w:tr>
    </w:tbl>
    <w:p w14:paraId="112B0133">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497F75E">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48491112">
      <w:pPr>
        <w:pStyle w:val="4"/>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1" w:name="_Hlk72092634"/>
      <w:r>
        <w:rPr>
          <w:rFonts w:hint="eastAsia" w:ascii="黑体" w:eastAsia="黑体"/>
          <w:b w:val="0"/>
          <w:kern w:val="0"/>
          <w:sz w:val="24"/>
          <w:szCs w:val="24"/>
          <w:highlight w:val="none"/>
        </w:rPr>
        <w:t>实质性条款响应情况表</w:t>
      </w:r>
      <w:bookmarkEnd w:id="41"/>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439C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50548B8A">
            <w:pPr>
              <w:adjustRightInd w:val="0"/>
              <w:snapToGrid w:val="0"/>
              <w:spacing w:line="360" w:lineRule="auto"/>
              <w:jc w:val="center"/>
              <w:rPr>
                <w:rFonts w:ascii="宋体" w:hAnsi="宋体"/>
                <w:kern w:val="0"/>
                <w:szCs w:val="21"/>
                <w:highlight w:val="none"/>
              </w:rPr>
            </w:pPr>
            <w:bookmarkStart w:id="42" w:name="_Hlk72092651"/>
            <w:r>
              <w:rPr>
                <w:rFonts w:hint="eastAsia" w:ascii="宋体" w:hAnsi="宋体"/>
                <w:kern w:val="0"/>
                <w:szCs w:val="21"/>
                <w:highlight w:val="none"/>
              </w:rPr>
              <w:t>序号</w:t>
            </w:r>
          </w:p>
        </w:tc>
        <w:tc>
          <w:tcPr>
            <w:tcW w:w="2664" w:type="dxa"/>
            <w:vAlign w:val="center"/>
          </w:tcPr>
          <w:p w14:paraId="1F211F91">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42A58BD5">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0508EBE5">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4551B0A5">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2"/>
      <w:tr w14:paraId="18F0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D968607">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14:paraId="32D98D18">
            <w:pPr>
              <w:adjustRightInd w:val="0"/>
              <w:snapToGrid w:val="0"/>
              <w:spacing w:line="360" w:lineRule="auto"/>
              <w:jc w:val="center"/>
              <w:rPr>
                <w:rFonts w:hAnsi="宋体"/>
                <w:kern w:val="0"/>
                <w:szCs w:val="21"/>
                <w:highlight w:val="none"/>
              </w:rPr>
            </w:pPr>
            <w:r>
              <w:rPr>
                <w:rFonts w:hint="eastAsia" w:hAnsi="宋体" w:eastAsiaTheme="minorEastAsia"/>
                <w:kern w:val="0"/>
                <w:szCs w:val="21"/>
                <w:highlight w:val="none"/>
              </w:rPr>
              <w:t>招标文件《商务要求★》的所有内容。</w:t>
            </w:r>
          </w:p>
        </w:tc>
        <w:tc>
          <w:tcPr>
            <w:tcW w:w="1588" w:type="dxa"/>
          </w:tcPr>
          <w:p w14:paraId="0F8E13A8">
            <w:pPr>
              <w:adjustRightInd w:val="0"/>
              <w:snapToGrid w:val="0"/>
              <w:spacing w:line="360" w:lineRule="auto"/>
              <w:rPr>
                <w:rFonts w:ascii="宋体" w:hAnsi="宋体"/>
                <w:kern w:val="0"/>
                <w:szCs w:val="21"/>
                <w:highlight w:val="none"/>
              </w:rPr>
            </w:pPr>
          </w:p>
        </w:tc>
        <w:tc>
          <w:tcPr>
            <w:tcW w:w="1842" w:type="dxa"/>
          </w:tcPr>
          <w:p w14:paraId="0BE43A32">
            <w:pPr>
              <w:adjustRightInd w:val="0"/>
              <w:snapToGrid w:val="0"/>
              <w:spacing w:line="360" w:lineRule="auto"/>
              <w:rPr>
                <w:rFonts w:ascii="宋体" w:hAnsi="宋体"/>
                <w:kern w:val="0"/>
                <w:szCs w:val="21"/>
                <w:highlight w:val="none"/>
              </w:rPr>
            </w:pPr>
          </w:p>
        </w:tc>
        <w:tc>
          <w:tcPr>
            <w:tcW w:w="1418" w:type="dxa"/>
          </w:tcPr>
          <w:p w14:paraId="2AB4BC27">
            <w:pPr>
              <w:adjustRightInd w:val="0"/>
              <w:snapToGrid w:val="0"/>
              <w:spacing w:line="360" w:lineRule="auto"/>
              <w:rPr>
                <w:rFonts w:ascii="宋体" w:hAnsi="宋体"/>
                <w:kern w:val="0"/>
                <w:szCs w:val="21"/>
                <w:highlight w:val="none"/>
              </w:rPr>
            </w:pPr>
          </w:p>
        </w:tc>
      </w:tr>
    </w:tbl>
    <w:p w14:paraId="0A86AD2F">
      <w:pPr>
        <w:ind w:firstLine="482" w:firstLineChars="200"/>
        <w:rPr>
          <w:b/>
          <w:sz w:val="24"/>
          <w:szCs w:val="22"/>
          <w:highlight w:val="none"/>
        </w:rPr>
      </w:pPr>
      <w:r>
        <w:rPr>
          <w:rFonts w:hint="eastAsia"/>
          <w:b/>
          <w:sz w:val="24"/>
          <w:szCs w:val="22"/>
          <w:highlight w:val="none"/>
        </w:rPr>
        <w:t>注：1.上表所列各项均为不可负偏离条款。</w:t>
      </w:r>
    </w:p>
    <w:p w14:paraId="69985E30">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760AF381">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77D323C7">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6550EA62">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679CA97D">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2F193C66">
      <w:pPr>
        <w:ind w:firstLine="420" w:firstLineChars="200"/>
        <w:rPr>
          <w:highlight w:val="none"/>
        </w:rPr>
      </w:pPr>
    </w:p>
    <w:p w14:paraId="5B7B5DA5">
      <w:pPr>
        <w:rPr>
          <w:b/>
          <w:bCs/>
          <w:sz w:val="24"/>
          <w:highlight w:val="none"/>
        </w:rPr>
      </w:pPr>
    </w:p>
    <w:p w14:paraId="6DB33152">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1F669807">
      <w:pPr>
        <w:pStyle w:val="4"/>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服务方案</w:t>
      </w:r>
    </w:p>
    <w:p w14:paraId="2247D7F2">
      <w:pPr>
        <w:pStyle w:val="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服务方案</w:t>
      </w:r>
      <w:r>
        <w:rPr>
          <w:rFonts w:hint="eastAsia"/>
          <w:b w:val="0"/>
          <w:bCs w:val="0"/>
          <w:sz w:val="21"/>
          <w:szCs w:val="21"/>
          <w:highlight w:val="none"/>
        </w:rPr>
        <w:t>”这一评分因素要求，提供证明资料）</w:t>
      </w:r>
    </w:p>
    <w:p w14:paraId="403B3803">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7D7FB10B">
      <w:pPr>
        <w:pStyle w:val="4"/>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项目实施方案</w:t>
      </w:r>
    </w:p>
    <w:p w14:paraId="40308C98">
      <w:pPr>
        <w:pStyle w:val="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项目实施方案</w:t>
      </w:r>
      <w:r>
        <w:rPr>
          <w:rFonts w:hint="eastAsia"/>
          <w:b w:val="0"/>
          <w:bCs w:val="0"/>
          <w:sz w:val="21"/>
          <w:szCs w:val="21"/>
          <w:highlight w:val="none"/>
        </w:rPr>
        <w:t>”这一评分因素要求，提供证明资料）</w:t>
      </w:r>
    </w:p>
    <w:p w14:paraId="3E17C7CF">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FDAB388">
      <w:pPr>
        <w:pStyle w:val="4"/>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项目重点难点分析、应对措施及相关的合理化建议</w:t>
      </w:r>
    </w:p>
    <w:p w14:paraId="74311530">
      <w:pPr>
        <w:pStyle w:val="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项目重点难点分析、应对措施及相关的合理化建议</w:t>
      </w:r>
      <w:r>
        <w:rPr>
          <w:rFonts w:hint="eastAsia"/>
          <w:b w:val="0"/>
          <w:bCs w:val="0"/>
          <w:sz w:val="21"/>
          <w:szCs w:val="21"/>
          <w:highlight w:val="none"/>
        </w:rPr>
        <w:t>”这一评分因素要求，提供证明资料）</w:t>
      </w:r>
    </w:p>
    <w:p w14:paraId="3711EA81">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0C48B67">
      <w:pPr>
        <w:pStyle w:val="5"/>
        <w:adjustRightInd w:val="0"/>
        <w:snapToGrid w:val="0"/>
        <w:spacing w:line="276" w:lineRule="auto"/>
        <w:jc w:val="center"/>
        <w:rPr>
          <w:rFonts w:ascii="黑体"/>
          <w:b w:val="0"/>
          <w:kern w:val="0"/>
          <w:sz w:val="24"/>
          <w:szCs w:val="24"/>
          <w:highlight w:val="none"/>
        </w:rPr>
      </w:pPr>
      <w:r>
        <w:rPr>
          <w:rFonts w:hint="eastAsia" w:ascii="黑体"/>
          <w:b w:val="0"/>
          <w:kern w:val="0"/>
          <w:sz w:val="24"/>
          <w:szCs w:val="24"/>
          <w:highlight w:val="none"/>
          <w:lang w:val="en-US" w:eastAsia="zh-CN"/>
        </w:rPr>
        <w:t>八</w:t>
      </w:r>
      <w:r>
        <w:rPr>
          <w:rFonts w:hint="eastAsia" w:ascii="黑体"/>
          <w:b w:val="0"/>
          <w:kern w:val="0"/>
          <w:sz w:val="24"/>
          <w:szCs w:val="24"/>
          <w:highlight w:val="none"/>
        </w:rPr>
        <w:t>、拟安排的项目负责人情况（仅限一人）</w:t>
      </w:r>
    </w:p>
    <w:p w14:paraId="1F24CF87">
      <w:pPr>
        <w:pStyle w:val="7"/>
        <w:spacing w:before="0" w:after="0" w:line="240" w:lineRule="auto"/>
        <w:jc w:val="left"/>
        <w:rPr>
          <w:rFonts w:hint="eastAsia" w:ascii="宋体" w:hAnsi="宋体"/>
          <w:sz w:val="21"/>
          <w:szCs w:val="21"/>
          <w:highlight w:val="none"/>
        </w:rPr>
      </w:pPr>
      <w:r>
        <w:rPr>
          <w:rFonts w:hint="eastAsia" w:ascii="宋体" w:hAnsi="宋体"/>
          <w:sz w:val="21"/>
          <w:szCs w:val="21"/>
          <w:highlight w:val="none"/>
          <w:lang w:val="en-US" w:eastAsia="zh-CN"/>
        </w:rPr>
        <w:t>8</w:t>
      </w:r>
      <w:r>
        <w:rPr>
          <w:rFonts w:hint="eastAsia" w:ascii="宋体" w:hAnsi="宋体"/>
          <w:sz w:val="21"/>
          <w:szCs w:val="21"/>
          <w:highlight w:val="none"/>
        </w:rPr>
        <w:t>-1人员配备承诺</w:t>
      </w:r>
    </w:p>
    <w:p w14:paraId="623A311A">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14:paraId="6D7AA216">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14:paraId="14A9188F">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27B3BE99">
      <w:pPr>
        <w:numPr>
          <w:ilvl w:val="-1"/>
          <w:numId w:val="0"/>
        </w:numPr>
        <w:jc w:val="left"/>
        <w:rPr>
          <w:rFonts w:hint="eastAsia" w:ascii="宋体" w:hAnsi="宋体" w:cs="Times New Roman"/>
          <w:color w:val="auto"/>
          <w:kern w:val="2"/>
          <w:szCs w:val="21"/>
          <w:highlight w:val="none"/>
        </w:rPr>
      </w:pPr>
    </w:p>
    <w:p w14:paraId="1A5362D6">
      <w:pPr>
        <w:numPr>
          <w:ilvl w:val="-1"/>
          <w:numId w:val="0"/>
        </w:numPr>
        <w:ind w:firstLine="420" w:firstLineChars="200"/>
        <w:jc w:val="left"/>
        <w:rPr>
          <w:rFonts w:hint="eastAsia" w:ascii="宋体" w:hAnsi="宋体" w:cs="Times New Roman"/>
          <w:color w:val="auto"/>
          <w:kern w:val="2"/>
          <w:szCs w:val="21"/>
          <w:highlight w:val="none"/>
        </w:rPr>
      </w:pPr>
      <w:r>
        <w:rPr>
          <w:rFonts w:hint="eastAsia" w:ascii="宋体" w:hAnsi="宋体" w:cs="Times New Roman"/>
          <w:color w:val="auto"/>
          <w:kern w:val="2"/>
          <w:szCs w:val="21"/>
          <w:highlight w:val="none"/>
        </w:rPr>
        <w:t>人数：</w:t>
      </w:r>
    </w:p>
    <w:p w14:paraId="45BFAFD8">
      <w:pPr>
        <w:numPr>
          <w:ilvl w:val="-1"/>
          <w:numId w:val="0"/>
        </w:numPr>
        <w:ind w:firstLine="420" w:firstLineChars="200"/>
        <w:jc w:val="left"/>
        <w:rPr>
          <w:rFonts w:hint="eastAsia" w:ascii="宋体" w:hAnsi="宋体" w:cs="Times New Roman"/>
          <w:color w:val="auto"/>
          <w:kern w:val="2"/>
          <w:szCs w:val="21"/>
          <w:highlight w:val="none"/>
          <w:lang w:eastAsia="zh-CN"/>
        </w:rPr>
      </w:pPr>
      <w:r>
        <w:rPr>
          <w:rFonts w:hint="eastAsia" w:ascii="宋体" w:hAnsi="宋体" w:cs="Times New Roman"/>
          <w:color w:val="auto"/>
          <w:kern w:val="2"/>
          <w:szCs w:val="21"/>
          <w:highlight w:val="none"/>
          <w:lang w:val="en-US" w:eastAsia="zh-CN"/>
        </w:rPr>
        <w:t>1.至少提供1个人员驻场服务</w:t>
      </w:r>
      <w:r>
        <w:rPr>
          <w:rFonts w:hint="eastAsia" w:ascii="宋体" w:hAnsi="宋体" w:cs="Times New Roman"/>
          <w:color w:val="auto"/>
          <w:kern w:val="2"/>
          <w:szCs w:val="21"/>
          <w:highlight w:val="none"/>
          <w:lang w:eastAsia="zh-CN"/>
        </w:rPr>
        <w:t>。</w:t>
      </w:r>
    </w:p>
    <w:p w14:paraId="78F28417">
      <w:pPr>
        <w:numPr>
          <w:ilvl w:val="0"/>
          <w:numId w:val="0"/>
        </w:numPr>
        <w:ind w:left="630" w:leftChars="200" w:hanging="210" w:hangingChars="100"/>
        <w:jc w:val="left"/>
        <w:rPr>
          <w:rFonts w:hint="eastAsia" w:ascii="宋体" w:hAnsi="宋体" w:cs="Times New Roman"/>
          <w:color w:val="auto"/>
          <w:kern w:val="2"/>
          <w:szCs w:val="21"/>
          <w:highlight w:val="none"/>
        </w:rPr>
      </w:pPr>
      <w:r>
        <w:rPr>
          <w:rFonts w:hint="eastAsia" w:ascii="宋体" w:hAnsi="宋体" w:cs="Times New Roman"/>
          <w:bCs w:val="0"/>
          <w:color w:val="auto"/>
          <w:sz w:val="21"/>
          <w:szCs w:val="21"/>
          <w:highlight w:val="none"/>
          <w:lang w:val="en-US" w:eastAsia="zh-CN"/>
        </w:rPr>
        <w:t>2.</w:t>
      </w:r>
      <w:r>
        <w:rPr>
          <w:rFonts w:hint="eastAsia" w:ascii="宋体" w:hAnsi="宋体" w:cs="Times New Roman"/>
          <w:bCs w:val="0"/>
          <w:color w:val="auto"/>
          <w:sz w:val="21"/>
          <w:szCs w:val="21"/>
          <w:highlight w:val="none"/>
        </w:rPr>
        <w:t>项目实施主要团队成员（主要技术人员）（项目负责人除外）不少于12人，且提供7*24售后服务及服务热线的</w:t>
      </w:r>
      <w:r>
        <w:rPr>
          <w:rFonts w:hint="eastAsia" w:ascii="宋体" w:hAnsi="宋体" w:cs="Times New Roman"/>
          <w:bCs w:val="0"/>
          <w:color w:val="auto"/>
          <w:sz w:val="21"/>
          <w:szCs w:val="21"/>
          <w:highlight w:val="none"/>
          <w:lang w:eastAsia="zh-CN"/>
        </w:rPr>
        <w:t>。</w:t>
      </w:r>
    </w:p>
    <w:p w14:paraId="53F39C21">
      <w:pPr>
        <w:adjustRightInd w:val="0"/>
        <w:snapToGrid w:val="0"/>
        <w:spacing w:line="276" w:lineRule="auto"/>
        <w:ind w:firstLine="420" w:firstLineChars="200"/>
        <w:rPr>
          <w:rFonts w:hint="eastAsia" w:ascii="宋体" w:hAnsi="宋体" w:cs="宋体"/>
          <w:color w:val="auto"/>
          <w:kern w:val="0"/>
          <w:szCs w:val="21"/>
          <w:highlight w:val="none"/>
        </w:rPr>
      </w:pPr>
      <w:r>
        <w:rPr>
          <w:rFonts w:hint="eastAsia" w:ascii="宋体" w:hAnsi="宋体" w:cs="Times New Roman"/>
          <w:color w:val="auto"/>
          <w:kern w:val="2"/>
          <w:szCs w:val="21"/>
          <w:highlight w:val="none"/>
        </w:rPr>
        <w:t>人员素质：需本科（含）及以上学</w:t>
      </w:r>
      <w:r>
        <w:rPr>
          <w:rFonts w:hint="eastAsia" w:ascii="宋体" w:hAnsi="宋体" w:cs="宋体"/>
          <w:color w:val="auto"/>
          <w:kern w:val="0"/>
          <w:szCs w:val="21"/>
          <w:highlight w:val="none"/>
        </w:rPr>
        <w:t>历</w:t>
      </w:r>
    </w:p>
    <w:p w14:paraId="68235C48">
      <w:pPr>
        <w:adjustRightInd w:val="0"/>
        <w:snapToGrid w:val="0"/>
        <w:spacing w:line="276" w:lineRule="auto"/>
        <w:ind w:firstLine="420" w:firstLineChars="200"/>
        <w:rPr>
          <w:rFonts w:hint="eastAsia" w:ascii="宋体" w:hAnsi="宋体" w:cs="宋体"/>
          <w:color w:val="auto"/>
          <w:kern w:val="0"/>
          <w:szCs w:val="21"/>
          <w:highlight w:val="none"/>
        </w:rPr>
      </w:pPr>
    </w:p>
    <w:p w14:paraId="4C8D6F90">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14:paraId="68FDCE90">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14:paraId="6BEA66B1">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14:paraId="1A728239">
      <w:pPr>
        <w:adjustRightInd w:val="0"/>
        <w:snapToGrid w:val="0"/>
        <w:spacing w:line="276"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14:paraId="35FA8A2B">
      <w:pPr>
        <w:adjustRightInd w:val="0"/>
        <w:snapToGrid w:val="0"/>
        <w:spacing w:line="276"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14:paraId="679355B5">
      <w:pPr>
        <w:adjustRightInd w:val="0"/>
        <w:snapToGrid w:val="0"/>
        <w:spacing w:line="276" w:lineRule="auto"/>
        <w:ind w:right="960" w:firstLine="210" w:firstLineChars="10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1A4BE28A">
      <w:pPr>
        <w:adjustRightInd w:val="0"/>
        <w:snapToGrid w:val="0"/>
        <w:spacing w:line="276" w:lineRule="auto"/>
        <w:ind w:right="960" w:firstLine="210" w:firstLineChars="10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6C3E7D2E">
      <w:pPr>
        <w:adjustRightInd w:val="0"/>
        <w:snapToGrid w:val="0"/>
        <w:spacing w:line="276" w:lineRule="auto"/>
        <w:jc w:val="center"/>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34553EA1">
      <w:pPr>
        <w:pStyle w:val="7"/>
        <w:adjustRightInd w:val="0"/>
        <w:snapToGrid w:val="0"/>
        <w:spacing w:before="0" w:after="0" w:line="276" w:lineRule="auto"/>
        <w:jc w:val="left"/>
        <w:rPr>
          <w:highlight w:val="none"/>
        </w:rPr>
      </w:pPr>
      <w:r>
        <w:rPr>
          <w:rFonts w:hint="eastAsia" w:ascii="宋体" w:hAnsi="宋体"/>
          <w:sz w:val="21"/>
          <w:szCs w:val="21"/>
          <w:highlight w:val="none"/>
          <w:lang w:val="en-US" w:eastAsia="zh-CN"/>
        </w:rPr>
        <w:t>8-</w:t>
      </w:r>
      <w:r>
        <w:rPr>
          <w:rFonts w:ascii="宋体" w:hAnsi="宋体"/>
          <w:sz w:val="21"/>
          <w:szCs w:val="21"/>
          <w:highlight w:val="none"/>
        </w:rPr>
        <w:t>2</w:t>
      </w:r>
      <w:r>
        <w:rPr>
          <w:rFonts w:hint="eastAsia" w:ascii="宋体" w:hAnsi="宋体"/>
          <w:sz w:val="21"/>
          <w:szCs w:val="21"/>
          <w:highlight w:val="none"/>
        </w:rPr>
        <w:t>拟安排的项目负责人情况（仅限一人）情况</w:t>
      </w:r>
    </w:p>
    <w:tbl>
      <w:tblPr>
        <w:tblStyle w:val="44"/>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14:paraId="3DE4E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14:paraId="45507623">
            <w:pPr>
              <w:spacing w:line="276" w:lineRule="auto"/>
              <w:jc w:val="center"/>
              <w:rPr>
                <w:rFonts w:hint="eastAsia" w:ascii="宋体" w:hAnsi="宋体"/>
                <w:szCs w:val="21"/>
                <w:highlight w:val="none"/>
              </w:rPr>
            </w:pPr>
            <w:r>
              <w:rPr>
                <w:rFonts w:hint="eastAsia" w:ascii="宋体" w:hAnsi="宋体"/>
                <w:szCs w:val="21"/>
                <w:highlight w:val="none"/>
              </w:rPr>
              <w:t>类别</w:t>
            </w:r>
          </w:p>
        </w:tc>
        <w:tc>
          <w:tcPr>
            <w:tcW w:w="932" w:type="dxa"/>
            <w:vMerge w:val="restart"/>
            <w:vAlign w:val="center"/>
          </w:tcPr>
          <w:p w14:paraId="3AD0F9C7">
            <w:pPr>
              <w:spacing w:line="276" w:lineRule="auto"/>
              <w:jc w:val="center"/>
              <w:rPr>
                <w:rFonts w:hint="eastAsia" w:ascii="宋体" w:hAnsi="宋体"/>
                <w:szCs w:val="21"/>
                <w:highlight w:val="none"/>
              </w:rPr>
            </w:pPr>
            <w:r>
              <w:rPr>
                <w:rFonts w:hint="eastAsia" w:ascii="宋体" w:hAnsi="宋体"/>
                <w:szCs w:val="21"/>
                <w:highlight w:val="none"/>
              </w:rPr>
              <w:t>姓名</w:t>
            </w:r>
          </w:p>
        </w:tc>
        <w:tc>
          <w:tcPr>
            <w:tcW w:w="932" w:type="dxa"/>
            <w:vMerge w:val="restart"/>
            <w:vAlign w:val="center"/>
          </w:tcPr>
          <w:p w14:paraId="7E0B11B1">
            <w:pPr>
              <w:spacing w:line="276" w:lineRule="auto"/>
              <w:jc w:val="center"/>
              <w:rPr>
                <w:rFonts w:hint="eastAsia" w:ascii="宋体" w:hAnsi="宋体"/>
                <w:szCs w:val="21"/>
                <w:highlight w:val="none"/>
              </w:rPr>
            </w:pPr>
            <w:r>
              <w:rPr>
                <w:rFonts w:hint="eastAsia" w:ascii="宋体" w:hAnsi="宋体"/>
                <w:szCs w:val="21"/>
                <w:highlight w:val="none"/>
              </w:rPr>
              <w:t>职称</w:t>
            </w:r>
          </w:p>
        </w:tc>
        <w:tc>
          <w:tcPr>
            <w:tcW w:w="932" w:type="dxa"/>
            <w:vMerge w:val="restart"/>
            <w:vAlign w:val="center"/>
          </w:tcPr>
          <w:p w14:paraId="09B2C1AB">
            <w:pPr>
              <w:spacing w:line="276" w:lineRule="auto"/>
              <w:jc w:val="center"/>
              <w:rPr>
                <w:rFonts w:hint="eastAsia" w:ascii="宋体" w:hAnsi="宋体"/>
                <w:szCs w:val="21"/>
                <w:highlight w:val="none"/>
              </w:rPr>
            </w:pPr>
            <w:r>
              <w:rPr>
                <w:rFonts w:hint="eastAsia" w:ascii="宋体" w:hAnsi="宋体"/>
                <w:szCs w:val="21"/>
                <w:highlight w:val="none"/>
              </w:rPr>
              <w:t>学历</w:t>
            </w:r>
          </w:p>
        </w:tc>
        <w:tc>
          <w:tcPr>
            <w:tcW w:w="4536" w:type="dxa"/>
            <w:gridSpan w:val="4"/>
            <w:vAlign w:val="center"/>
          </w:tcPr>
          <w:p w14:paraId="29BC7518">
            <w:pPr>
              <w:spacing w:line="276" w:lineRule="auto"/>
              <w:jc w:val="center"/>
              <w:rPr>
                <w:rFonts w:hint="eastAsia" w:ascii="宋体" w:hAnsi="宋体"/>
                <w:szCs w:val="21"/>
                <w:highlight w:val="none"/>
              </w:rPr>
            </w:pPr>
            <w:r>
              <w:rPr>
                <w:rFonts w:hint="eastAsia" w:ascii="宋体" w:hAnsi="宋体"/>
                <w:szCs w:val="21"/>
                <w:highlight w:val="none"/>
              </w:rPr>
              <w:t>上岗资格证明</w:t>
            </w:r>
          </w:p>
        </w:tc>
      </w:tr>
      <w:tr w14:paraId="43AF90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1191BB72">
            <w:pPr>
              <w:spacing w:line="276" w:lineRule="auto"/>
              <w:jc w:val="center"/>
              <w:rPr>
                <w:rFonts w:hint="eastAsia" w:ascii="宋体" w:hAnsi="宋体"/>
                <w:szCs w:val="21"/>
                <w:highlight w:val="none"/>
              </w:rPr>
            </w:pPr>
          </w:p>
        </w:tc>
        <w:tc>
          <w:tcPr>
            <w:tcW w:w="932" w:type="dxa"/>
            <w:vMerge w:val="continue"/>
            <w:vAlign w:val="center"/>
          </w:tcPr>
          <w:p w14:paraId="1ED0C2C2">
            <w:pPr>
              <w:spacing w:line="276" w:lineRule="auto"/>
              <w:jc w:val="center"/>
              <w:rPr>
                <w:rFonts w:hint="eastAsia" w:ascii="宋体" w:hAnsi="宋体"/>
                <w:szCs w:val="21"/>
                <w:highlight w:val="none"/>
              </w:rPr>
            </w:pPr>
          </w:p>
        </w:tc>
        <w:tc>
          <w:tcPr>
            <w:tcW w:w="932" w:type="dxa"/>
            <w:vMerge w:val="continue"/>
          </w:tcPr>
          <w:p w14:paraId="49CC44BF">
            <w:pPr>
              <w:spacing w:line="276" w:lineRule="auto"/>
              <w:jc w:val="center"/>
              <w:rPr>
                <w:rFonts w:hint="eastAsia" w:ascii="宋体" w:hAnsi="宋体"/>
                <w:szCs w:val="21"/>
                <w:highlight w:val="none"/>
              </w:rPr>
            </w:pPr>
          </w:p>
        </w:tc>
        <w:tc>
          <w:tcPr>
            <w:tcW w:w="932" w:type="dxa"/>
            <w:vMerge w:val="continue"/>
            <w:vAlign w:val="center"/>
          </w:tcPr>
          <w:p w14:paraId="3C763D09">
            <w:pPr>
              <w:spacing w:line="276" w:lineRule="auto"/>
              <w:jc w:val="center"/>
              <w:rPr>
                <w:rFonts w:hint="eastAsia" w:ascii="宋体" w:hAnsi="宋体"/>
                <w:szCs w:val="21"/>
                <w:highlight w:val="none"/>
              </w:rPr>
            </w:pPr>
          </w:p>
        </w:tc>
        <w:tc>
          <w:tcPr>
            <w:tcW w:w="1224" w:type="dxa"/>
            <w:vAlign w:val="center"/>
          </w:tcPr>
          <w:p w14:paraId="1F106075">
            <w:pPr>
              <w:spacing w:line="276" w:lineRule="auto"/>
              <w:jc w:val="center"/>
              <w:rPr>
                <w:rFonts w:hint="eastAsia" w:ascii="宋体" w:hAnsi="宋体"/>
                <w:szCs w:val="21"/>
                <w:highlight w:val="none"/>
              </w:rPr>
            </w:pPr>
            <w:r>
              <w:rPr>
                <w:rFonts w:hint="eastAsia" w:ascii="宋体" w:hAnsi="宋体"/>
                <w:szCs w:val="21"/>
                <w:highlight w:val="none"/>
              </w:rPr>
              <w:t>证书名称</w:t>
            </w:r>
          </w:p>
        </w:tc>
        <w:tc>
          <w:tcPr>
            <w:tcW w:w="992" w:type="dxa"/>
            <w:vAlign w:val="center"/>
          </w:tcPr>
          <w:p w14:paraId="52512858">
            <w:pPr>
              <w:spacing w:line="276" w:lineRule="auto"/>
              <w:jc w:val="center"/>
              <w:rPr>
                <w:rFonts w:hint="eastAsia" w:ascii="宋体" w:hAnsi="宋体"/>
                <w:szCs w:val="21"/>
                <w:highlight w:val="none"/>
              </w:rPr>
            </w:pPr>
            <w:r>
              <w:rPr>
                <w:rFonts w:hint="eastAsia" w:ascii="宋体" w:hAnsi="宋体"/>
                <w:szCs w:val="21"/>
                <w:highlight w:val="none"/>
              </w:rPr>
              <w:t>级别</w:t>
            </w:r>
          </w:p>
        </w:tc>
        <w:tc>
          <w:tcPr>
            <w:tcW w:w="1171" w:type="dxa"/>
            <w:vAlign w:val="center"/>
          </w:tcPr>
          <w:p w14:paraId="0E858885">
            <w:pPr>
              <w:spacing w:line="276" w:lineRule="auto"/>
              <w:jc w:val="center"/>
              <w:rPr>
                <w:rFonts w:hint="eastAsia" w:ascii="宋体" w:hAnsi="宋体"/>
                <w:szCs w:val="21"/>
                <w:highlight w:val="none"/>
              </w:rPr>
            </w:pPr>
            <w:r>
              <w:rPr>
                <w:rFonts w:hint="eastAsia" w:ascii="宋体" w:hAnsi="宋体"/>
                <w:szCs w:val="21"/>
                <w:highlight w:val="none"/>
              </w:rPr>
              <w:t>证号</w:t>
            </w:r>
          </w:p>
        </w:tc>
        <w:tc>
          <w:tcPr>
            <w:tcW w:w="1149" w:type="dxa"/>
            <w:vAlign w:val="center"/>
          </w:tcPr>
          <w:p w14:paraId="33D313E9">
            <w:pPr>
              <w:spacing w:line="276" w:lineRule="auto"/>
              <w:jc w:val="center"/>
              <w:rPr>
                <w:rFonts w:hint="eastAsia" w:ascii="宋体" w:hAnsi="宋体"/>
                <w:szCs w:val="21"/>
                <w:highlight w:val="none"/>
              </w:rPr>
            </w:pPr>
            <w:r>
              <w:rPr>
                <w:rFonts w:hint="eastAsia" w:ascii="宋体" w:hAnsi="宋体"/>
                <w:szCs w:val="21"/>
                <w:highlight w:val="none"/>
              </w:rPr>
              <w:t>专业</w:t>
            </w:r>
          </w:p>
        </w:tc>
      </w:tr>
      <w:tr w14:paraId="10BAC7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4158F380">
            <w:pPr>
              <w:spacing w:line="276" w:lineRule="auto"/>
              <w:jc w:val="center"/>
              <w:rPr>
                <w:rFonts w:hint="eastAsia" w:ascii="宋体" w:hAnsi="宋体"/>
                <w:szCs w:val="21"/>
                <w:highlight w:val="none"/>
              </w:rPr>
            </w:pPr>
            <w:r>
              <w:rPr>
                <w:rFonts w:hint="eastAsia" w:ascii="宋体" w:hAnsi="宋体"/>
                <w:szCs w:val="21"/>
                <w:highlight w:val="none"/>
              </w:rPr>
              <w:t>拟派项目负责人</w:t>
            </w:r>
          </w:p>
        </w:tc>
        <w:tc>
          <w:tcPr>
            <w:tcW w:w="932" w:type="dxa"/>
            <w:vAlign w:val="center"/>
          </w:tcPr>
          <w:p w14:paraId="0C824FF1">
            <w:pPr>
              <w:spacing w:line="276" w:lineRule="auto"/>
              <w:jc w:val="center"/>
              <w:rPr>
                <w:rFonts w:hint="eastAsia" w:ascii="宋体" w:hAnsi="宋体"/>
                <w:szCs w:val="21"/>
                <w:highlight w:val="none"/>
              </w:rPr>
            </w:pPr>
          </w:p>
        </w:tc>
        <w:tc>
          <w:tcPr>
            <w:tcW w:w="932" w:type="dxa"/>
          </w:tcPr>
          <w:p w14:paraId="7E418D3D">
            <w:pPr>
              <w:spacing w:line="276" w:lineRule="auto"/>
              <w:jc w:val="center"/>
              <w:rPr>
                <w:rFonts w:hint="eastAsia" w:ascii="宋体" w:hAnsi="宋体"/>
                <w:szCs w:val="21"/>
                <w:highlight w:val="none"/>
              </w:rPr>
            </w:pPr>
          </w:p>
        </w:tc>
        <w:tc>
          <w:tcPr>
            <w:tcW w:w="932" w:type="dxa"/>
            <w:vAlign w:val="center"/>
          </w:tcPr>
          <w:p w14:paraId="33D4624F">
            <w:pPr>
              <w:spacing w:line="276" w:lineRule="auto"/>
              <w:jc w:val="center"/>
              <w:rPr>
                <w:rFonts w:hint="eastAsia" w:ascii="宋体" w:hAnsi="宋体"/>
                <w:szCs w:val="21"/>
                <w:highlight w:val="none"/>
              </w:rPr>
            </w:pPr>
          </w:p>
        </w:tc>
        <w:tc>
          <w:tcPr>
            <w:tcW w:w="1224" w:type="dxa"/>
            <w:vAlign w:val="center"/>
          </w:tcPr>
          <w:p w14:paraId="75CC41FE">
            <w:pPr>
              <w:spacing w:line="276" w:lineRule="auto"/>
              <w:jc w:val="center"/>
              <w:rPr>
                <w:rFonts w:hint="eastAsia" w:ascii="宋体" w:hAnsi="宋体"/>
                <w:szCs w:val="21"/>
                <w:highlight w:val="none"/>
              </w:rPr>
            </w:pPr>
          </w:p>
        </w:tc>
        <w:tc>
          <w:tcPr>
            <w:tcW w:w="992" w:type="dxa"/>
            <w:vAlign w:val="center"/>
          </w:tcPr>
          <w:p w14:paraId="380CB08C">
            <w:pPr>
              <w:spacing w:line="276" w:lineRule="auto"/>
              <w:jc w:val="center"/>
              <w:rPr>
                <w:rFonts w:hint="eastAsia" w:ascii="宋体" w:hAnsi="宋体"/>
                <w:szCs w:val="21"/>
                <w:highlight w:val="none"/>
              </w:rPr>
            </w:pPr>
          </w:p>
        </w:tc>
        <w:tc>
          <w:tcPr>
            <w:tcW w:w="1171" w:type="dxa"/>
            <w:vAlign w:val="center"/>
          </w:tcPr>
          <w:p w14:paraId="59DDCDB0">
            <w:pPr>
              <w:spacing w:line="276" w:lineRule="auto"/>
              <w:jc w:val="center"/>
              <w:rPr>
                <w:rFonts w:hint="eastAsia" w:ascii="宋体" w:hAnsi="宋体"/>
                <w:szCs w:val="21"/>
                <w:highlight w:val="none"/>
              </w:rPr>
            </w:pPr>
          </w:p>
        </w:tc>
        <w:tc>
          <w:tcPr>
            <w:tcW w:w="1149" w:type="dxa"/>
            <w:vAlign w:val="center"/>
          </w:tcPr>
          <w:p w14:paraId="2D28C92E">
            <w:pPr>
              <w:spacing w:line="276" w:lineRule="auto"/>
              <w:jc w:val="center"/>
              <w:rPr>
                <w:rFonts w:hint="eastAsia" w:ascii="宋体" w:hAnsi="宋体"/>
                <w:szCs w:val="21"/>
                <w:highlight w:val="none"/>
              </w:rPr>
            </w:pPr>
          </w:p>
        </w:tc>
      </w:tr>
    </w:tbl>
    <w:p w14:paraId="687C836D">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14:paraId="00B7DF7F">
      <w:pPr>
        <w:pStyle w:val="5"/>
        <w:jc w:val="center"/>
        <w:rPr>
          <w:rFonts w:ascii="黑体"/>
          <w:b w:val="0"/>
          <w:kern w:val="0"/>
          <w:sz w:val="24"/>
          <w:szCs w:val="24"/>
          <w:highlight w:val="none"/>
        </w:rPr>
      </w:pPr>
      <w:r>
        <w:rPr>
          <w:rFonts w:hint="eastAsia" w:ascii="黑体" w:cs="Times New Roman"/>
          <w:b w:val="0"/>
          <w:bCs w:val="0"/>
          <w:sz w:val="24"/>
          <w:szCs w:val="28"/>
          <w:highlight w:val="none"/>
          <w:lang w:val="en-US" w:eastAsia="zh-CN"/>
        </w:rPr>
        <w:br w:type="page"/>
      </w:r>
      <w:bookmarkStart w:id="43" w:name="_Toc59916727"/>
      <w:r>
        <w:rPr>
          <w:rFonts w:hint="eastAsia" w:ascii="黑体" w:cs="Times New Roman"/>
          <w:b w:val="0"/>
          <w:bCs w:val="0"/>
          <w:sz w:val="24"/>
          <w:szCs w:val="28"/>
          <w:highlight w:val="none"/>
          <w:lang w:val="en-US" w:eastAsia="zh-CN"/>
        </w:rPr>
        <w:t>九</w:t>
      </w:r>
      <w:r>
        <w:rPr>
          <w:rFonts w:hint="eastAsia" w:ascii="黑体"/>
          <w:b w:val="0"/>
          <w:kern w:val="0"/>
          <w:sz w:val="24"/>
          <w:szCs w:val="24"/>
          <w:highlight w:val="none"/>
        </w:rPr>
        <w:t>、</w:t>
      </w:r>
      <w:bookmarkEnd w:id="43"/>
      <w:r>
        <w:rPr>
          <w:rFonts w:hint="eastAsia" w:ascii="黑体"/>
          <w:b w:val="0"/>
          <w:kern w:val="0"/>
          <w:sz w:val="24"/>
          <w:szCs w:val="24"/>
          <w:highlight w:val="none"/>
        </w:rPr>
        <w:t>拟安排的项目主要团队成员（主要技术人员）情况（项目负责人除外）情况</w:t>
      </w:r>
    </w:p>
    <w:tbl>
      <w:tblPr>
        <w:tblStyle w:val="44"/>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14:paraId="4AB304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2905C043">
            <w:pPr>
              <w:spacing w:line="276" w:lineRule="auto"/>
              <w:jc w:val="center"/>
              <w:rPr>
                <w:rFonts w:hint="eastAsia"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14:paraId="5CAD9BDD">
            <w:pPr>
              <w:spacing w:line="276" w:lineRule="auto"/>
              <w:jc w:val="center"/>
              <w:rPr>
                <w:rFonts w:hint="eastAsia"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14:paraId="0B41443E">
            <w:pPr>
              <w:spacing w:line="276" w:lineRule="auto"/>
              <w:jc w:val="center"/>
              <w:rPr>
                <w:rFonts w:hint="eastAsia"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14:paraId="61E3BD50">
            <w:pPr>
              <w:spacing w:line="276" w:lineRule="auto"/>
              <w:jc w:val="center"/>
              <w:rPr>
                <w:rFonts w:hint="eastAsia"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14:paraId="78E28824">
            <w:pPr>
              <w:spacing w:line="276" w:lineRule="auto"/>
              <w:jc w:val="center"/>
              <w:rPr>
                <w:rFonts w:hint="eastAsia"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14:paraId="258DC45E">
            <w:pPr>
              <w:spacing w:line="276" w:lineRule="auto"/>
              <w:jc w:val="center"/>
              <w:rPr>
                <w:rFonts w:hint="eastAsia" w:ascii="宋体" w:hAnsi="宋体" w:cs="宋体"/>
                <w:szCs w:val="21"/>
                <w:highlight w:val="none"/>
              </w:rPr>
            </w:pPr>
            <w:r>
              <w:rPr>
                <w:rFonts w:hint="eastAsia" w:ascii="宋体" w:hAnsi="宋体" w:cs="宋体"/>
                <w:szCs w:val="21"/>
                <w:highlight w:val="none"/>
              </w:rPr>
              <w:t>上岗资格证明</w:t>
            </w:r>
          </w:p>
        </w:tc>
      </w:tr>
      <w:tr w14:paraId="41442C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50B5A96A">
            <w:pPr>
              <w:spacing w:line="276" w:lineRule="auto"/>
              <w:jc w:val="center"/>
              <w:rPr>
                <w:rFonts w:hint="eastAsia" w:ascii="宋体" w:hAnsi="宋体" w:cs="宋体"/>
                <w:szCs w:val="21"/>
                <w:highlight w:val="none"/>
              </w:rPr>
            </w:pPr>
          </w:p>
        </w:tc>
        <w:tc>
          <w:tcPr>
            <w:tcW w:w="876" w:type="dxa"/>
            <w:vMerge w:val="continue"/>
            <w:vAlign w:val="center"/>
          </w:tcPr>
          <w:p w14:paraId="643135E0">
            <w:pPr>
              <w:spacing w:line="276" w:lineRule="auto"/>
              <w:jc w:val="center"/>
              <w:rPr>
                <w:rFonts w:hint="eastAsia" w:ascii="宋体" w:hAnsi="宋体" w:cs="宋体"/>
                <w:szCs w:val="21"/>
                <w:highlight w:val="none"/>
              </w:rPr>
            </w:pPr>
          </w:p>
        </w:tc>
        <w:tc>
          <w:tcPr>
            <w:tcW w:w="877" w:type="dxa"/>
            <w:vMerge w:val="continue"/>
            <w:vAlign w:val="center"/>
          </w:tcPr>
          <w:p w14:paraId="4EECC191">
            <w:pPr>
              <w:spacing w:line="276" w:lineRule="auto"/>
              <w:jc w:val="center"/>
              <w:rPr>
                <w:rFonts w:hint="eastAsia" w:ascii="宋体" w:hAnsi="宋体" w:cs="宋体"/>
                <w:szCs w:val="21"/>
                <w:highlight w:val="none"/>
              </w:rPr>
            </w:pPr>
          </w:p>
        </w:tc>
        <w:tc>
          <w:tcPr>
            <w:tcW w:w="877" w:type="dxa"/>
            <w:vMerge w:val="continue"/>
          </w:tcPr>
          <w:p w14:paraId="6BCAC6CB">
            <w:pPr>
              <w:spacing w:line="276" w:lineRule="auto"/>
              <w:jc w:val="center"/>
              <w:rPr>
                <w:rFonts w:hint="eastAsia" w:ascii="宋体" w:hAnsi="宋体" w:cs="宋体"/>
                <w:szCs w:val="21"/>
                <w:highlight w:val="none"/>
              </w:rPr>
            </w:pPr>
          </w:p>
        </w:tc>
        <w:tc>
          <w:tcPr>
            <w:tcW w:w="877" w:type="dxa"/>
            <w:vMerge w:val="continue"/>
            <w:vAlign w:val="center"/>
          </w:tcPr>
          <w:p w14:paraId="5D3941E5">
            <w:pPr>
              <w:spacing w:line="276" w:lineRule="auto"/>
              <w:jc w:val="center"/>
              <w:rPr>
                <w:rFonts w:hint="eastAsia" w:ascii="宋体" w:hAnsi="宋体" w:cs="宋体"/>
                <w:szCs w:val="21"/>
                <w:highlight w:val="none"/>
              </w:rPr>
            </w:pPr>
          </w:p>
        </w:tc>
        <w:tc>
          <w:tcPr>
            <w:tcW w:w="1151" w:type="dxa"/>
            <w:vAlign w:val="center"/>
          </w:tcPr>
          <w:p w14:paraId="78A1DA9C">
            <w:pPr>
              <w:spacing w:line="276" w:lineRule="auto"/>
              <w:jc w:val="center"/>
              <w:rPr>
                <w:rFonts w:hint="eastAsia" w:ascii="宋体" w:hAnsi="宋体" w:cs="宋体"/>
                <w:szCs w:val="21"/>
                <w:highlight w:val="none"/>
              </w:rPr>
            </w:pPr>
            <w:r>
              <w:rPr>
                <w:rFonts w:hint="eastAsia" w:ascii="宋体" w:hAnsi="宋体" w:cs="宋体"/>
                <w:szCs w:val="21"/>
                <w:highlight w:val="none"/>
              </w:rPr>
              <w:t>证书名称</w:t>
            </w:r>
          </w:p>
        </w:tc>
        <w:tc>
          <w:tcPr>
            <w:tcW w:w="933" w:type="dxa"/>
            <w:vAlign w:val="center"/>
          </w:tcPr>
          <w:p w14:paraId="744C8C81">
            <w:pPr>
              <w:spacing w:line="276" w:lineRule="auto"/>
              <w:jc w:val="center"/>
              <w:rPr>
                <w:rFonts w:hint="eastAsia" w:ascii="宋体" w:hAnsi="宋体" w:cs="宋体"/>
                <w:szCs w:val="21"/>
                <w:highlight w:val="none"/>
              </w:rPr>
            </w:pPr>
            <w:r>
              <w:rPr>
                <w:rFonts w:hint="eastAsia" w:ascii="宋体" w:hAnsi="宋体" w:cs="宋体"/>
                <w:szCs w:val="21"/>
                <w:highlight w:val="none"/>
              </w:rPr>
              <w:t>级别</w:t>
            </w:r>
          </w:p>
        </w:tc>
        <w:tc>
          <w:tcPr>
            <w:tcW w:w="1101" w:type="dxa"/>
            <w:vAlign w:val="center"/>
          </w:tcPr>
          <w:p w14:paraId="37B71831">
            <w:pPr>
              <w:spacing w:line="276" w:lineRule="auto"/>
              <w:jc w:val="center"/>
              <w:rPr>
                <w:rFonts w:hint="eastAsia" w:ascii="宋体" w:hAnsi="宋体" w:cs="宋体"/>
                <w:szCs w:val="21"/>
                <w:highlight w:val="none"/>
              </w:rPr>
            </w:pPr>
            <w:r>
              <w:rPr>
                <w:rFonts w:hint="eastAsia" w:ascii="宋体" w:hAnsi="宋体" w:cs="宋体"/>
                <w:szCs w:val="21"/>
                <w:highlight w:val="none"/>
              </w:rPr>
              <w:t>证号</w:t>
            </w:r>
          </w:p>
        </w:tc>
        <w:tc>
          <w:tcPr>
            <w:tcW w:w="1080" w:type="dxa"/>
            <w:vAlign w:val="center"/>
          </w:tcPr>
          <w:p w14:paraId="0627D5DD">
            <w:pPr>
              <w:spacing w:line="276" w:lineRule="auto"/>
              <w:jc w:val="center"/>
              <w:rPr>
                <w:rFonts w:hint="eastAsia" w:ascii="宋体" w:hAnsi="宋体" w:cs="宋体"/>
                <w:szCs w:val="21"/>
                <w:highlight w:val="none"/>
              </w:rPr>
            </w:pPr>
            <w:r>
              <w:rPr>
                <w:rFonts w:hint="eastAsia" w:ascii="宋体" w:hAnsi="宋体" w:cs="宋体"/>
                <w:szCs w:val="21"/>
                <w:highlight w:val="none"/>
              </w:rPr>
              <w:t>专业</w:t>
            </w:r>
          </w:p>
        </w:tc>
      </w:tr>
      <w:tr w14:paraId="5D9E48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6F67DF80">
            <w:pPr>
              <w:spacing w:line="276" w:lineRule="auto"/>
              <w:jc w:val="center"/>
              <w:rPr>
                <w:rFonts w:hint="eastAsia"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14:paraId="7EF63645">
            <w:pPr>
              <w:spacing w:line="276" w:lineRule="auto"/>
              <w:jc w:val="center"/>
              <w:rPr>
                <w:rFonts w:hint="eastAsia" w:ascii="宋体" w:hAnsi="宋体" w:cs="宋体"/>
                <w:szCs w:val="21"/>
                <w:highlight w:val="none"/>
              </w:rPr>
            </w:pPr>
          </w:p>
        </w:tc>
        <w:tc>
          <w:tcPr>
            <w:tcW w:w="877" w:type="dxa"/>
            <w:vAlign w:val="center"/>
          </w:tcPr>
          <w:p w14:paraId="468CF02C">
            <w:pPr>
              <w:spacing w:line="276" w:lineRule="auto"/>
              <w:jc w:val="center"/>
              <w:rPr>
                <w:rFonts w:hint="eastAsia" w:ascii="宋体" w:hAnsi="宋体" w:cs="宋体"/>
                <w:szCs w:val="21"/>
                <w:highlight w:val="none"/>
              </w:rPr>
            </w:pPr>
          </w:p>
        </w:tc>
        <w:tc>
          <w:tcPr>
            <w:tcW w:w="877" w:type="dxa"/>
          </w:tcPr>
          <w:p w14:paraId="27E6B29C">
            <w:pPr>
              <w:spacing w:line="276" w:lineRule="auto"/>
              <w:jc w:val="center"/>
              <w:rPr>
                <w:rFonts w:hint="eastAsia" w:ascii="宋体" w:hAnsi="宋体" w:cs="宋体"/>
                <w:szCs w:val="21"/>
                <w:highlight w:val="none"/>
              </w:rPr>
            </w:pPr>
          </w:p>
        </w:tc>
        <w:tc>
          <w:tcPr>
            <w:tcW w:w="877" w:type="dxa"/>
            <w:vAlign w:val="center"/>
          </w:tcPr>
          <w:p w14:paraId="585ED05B">
            <w:pPr>
              <w:spacing w:line="276" w:lineRule="auto"/>
              <w:jc w:val="center"/>
              <w:rPr>
                <w:rFonts w:hint="eastAsia" w:ascii="宋体" w:hAnsi="宋体" w:cs="宋体"/>
                <w:szCs w:val="21"/>
                <w:highlight w:val="none"/>
              </w:rPr>
            </w:pPr>
          </w:p>
        </w:tc>
        <w:tc>
          <w:tcPr>
            <w:tcW w:w="1151" w:type="dxa"/>
            <w:vAlign w:val="center"/>
          </w:tcPr>
          <w:p w14:paraId="486C0A0D">
            <w:pPr>
              <w:spacing w:line="276" w:lineRule="auto"/>
              <w:jc w:val="center"/>
              <w:rPr>
                <w:rFonts w:hint="eastAsia" w:ascii="宋体" w:hAnsi="宋体" w:cs="宋体"/>
                <w:szCs w:val="21"/>
                <w:highlight w:val="none"/>
              </w:rPr>
            </w:pPr>
          </w:p>
        </w:tc>
        <w:tc>
          <w:tcPr>
            <w:tcW w:w="933" w:type="dxa"/>
            <w:vAlign w:val="center"/>
          </w:tcPr>
          <w:p w14:paraId="73CA6A23">
            <w:pPr>
              <w:spacing w:line="276" w:lineRule="auto"/>
              <w:jc w:val="center"/>
              <w:rPr>
                <w:rFonts w:hint="eastAsia" w:ascii="宋体" w:hAnsi="宋体" w:cs="宋体"/>
                <w:szCs w:val="21"/>
                <w:highlight w:val="none"/>
              </w:rPr>
            </w:pPr>
          </w:p>
        </w:tc>
        <w:tc>
          <w:tcPr>
            <w:tcW w:w="1101" w:type="dxa"/>
            <w:vAlign w:val="center"/>
          </w:tcPr>
          <w:p w14:paraId="3756C39E">
            <w:pPr>
              <w:spacing w:line="276" w:lineRule="auto"/>
              <w:jc w:val="center"/>
              <w:rPr>
                <w:rFonts w:hint="eastAsia" w:ascii="宋体" w:hAnsi="宋体" w:cs="宋体"/>
                <w:szCs w:val="21"/>
                <w:highlight w:val="none"/>
              </w:rPr>
            </w:pPr>
          </w:p>
        </w:tc>
        <w:tc>
          <w:tcPr>
            <w:tcW w:w="1080" w:type="dxa"/>
            <w:vAlign w:val="center"/>
          </w:tcPr>
          <w:p w14:paraId="169B4477">
            <w:pPr>
              <w:spacing w:line="276" w:lineRule="auto"/>
              <w:jc w:val="center"/>
              <w:rPr>
                <w:rFonts w:hint="eastAsia" w:ascii="宋体" w:hAnsi="宋体" w:cs="宋体"/>
                <w:szCs w:val="21"/>
                <w:highlight w:val="none"/>
              </w:rPr>
            </w:pPr>
          </w:p>
        </w:tc>
      </w:tr>
      <w:tr w14:paraId="20B8E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1C494962">
            <w:pPr>
              <w:spacing w:line="276" w:lineRule="auto"/>
              <w:jc w:val="center"/>
              <w:rPr>
                <w:rFonts w:hint="eastAsia" w:ascii="宋体" w:hAnsi="宋体" w:cs="宋体"/>
                <w:szCs w:val="21"/>
                <w:highlight w:val="none"/>
              </w:rPr>
            </w:pPr>
          </w:p>
        </w:tc>
        <w:tc>
          <w:tcPr>
            <w:tcW w:w="876" w:type="dxa"/>
            <w:vAlign w:val="center"/>
          </w:tcPr>
          <w:p w14:paraId="4290F50A">
            <w:pPr>
              <w:spacing w:line="276" w:lineRule="auto"/>
              <w:jc w:val="center"/>
              <w:rPr>
                <w:rFonts w:hint="eastAsia" w:ascii="宋体" w:hAnsi="宋体" w:cs="宋体"/>
                <w:szCs w:val="21"/>
                <w:highlight w:val="none"/>
              </w:rPr>
            </w:pPr>
          </w:p>
        </w:tc>
        <w:tc>
          <w:tcPr>
            <w:tcW w:w="877" w:type="dxa"/>
            <w:vAlign w:val="center"/>
          </w:tcPr>
          <w:p w14:paraId="4E156290">
            <w:pPr>
              <w:spacing w:line="276" w:lineRule="auto"/>
              <w:jc w:val="center"/>
              <w:rPr>
                <w:rFonts w:hint="eastAsia" w:ascii="宋体" w:hAnsi="宋体" w:cs="宋体"/>
                <w:szCs w:val="21"/>
                <w:highlight w:val="none"/>
              </w:rPr>
            </w:pPr>
          </w:p>
        </w:tc>
        <w:tc>
          <w:tcPr>
            <w:tcW w:w="877" w:type="dxa"/>
          </w:tcPr>
          <w:p w14:paraId="257317AA">
            <w:pPr>
              <w:spacing w:line="276" w:lineRule="auto"/>
              <w:jc w:val="center"/>
              <w:rPr>
                <w:rFonts w:hint="eastAsia" w:ascii="宋体" w:hAnsi="宋体" w:cs="宋体"/>
                <w:szCs w:val="21"/>
                <w:highlight w:val="none"/>
              </w:rPr>
            </w:pPr>
          </w:p>
        </w:tc>
        <w:tc>
          <w:tcPr>
            <w:tcW w:w="877" w:type="dxa"/>
            <w:vAlign w:val="center"/>
          </w:tcPr>
          <w:p w14:paraId="4B5F9712">
            <w:pPr>
              <w:spacing w:line="276" w:lineRule="auto"/>
              <w:jc w:val="center"/>
              <w:rPr>
                <w:rFonts w:hint="eastAsia" w:ascii="宋体" w:hAnsi="宋体" w:cs="宋体"/>
                <w:szCs w:val="21"/>
                <w:highlight w:val="none"/>
              </w:rPr>
            </w:pPr>
          </w:p>
        </w:tc>
        <w:tc>
          <w:tcPr>
            <w:tcW w:w="1151" w:type="dxa"/>
            <w:vAlign w:val="center"/>
          </w:tcPr>
          <w:p w14:paraId="2D335DDD">
            <w:pPr>
              <w:spacing w:line="276" w:lineRule="auto"/>
              <w:jc w:val="center"/>
              <w:rPr>
                <w:rFonts w:hint="eastAsia" w:ascii="宋体" w:hAnsi="宋体" w:cs="宋体"/>
                <w:szCs w:val="21"/>
                <w:highlight w:val="none"/>
              </w:rPr>
            </w:pPr>
          </w:p>
        </w:tc>
        <w:tc>
          <w:tcPr>
            <w:tcW w:w="933" w:type="dxa"/>
            <w:vAlign w:val="center"/>
          </w:tcPr>
          <w:p w14:paraId="26A4B656">
            <w:pPr>
              <w:spacing w:line="276" w:lineRule="auto"/>
              <w:jc w:val="center"/>
              <w:rPr>
                <w:rFonts w:hint="eastAsia" w:ascii="宋体" w:hAnsi="宋体" w:cs="宋体"/>
                <w:szCs w:val="21"/>
                <w:highlight w:val="none"/>
              </w:rPr>
            </w:pPr>
          </w:p>
        </w:tc>
        <w:tc>
          <w:tcPr>
            <w:tcW w:w="1101" w:type="dxa"/>
            <w:vAlign w:val="center"/>
          </w:tcPr>
          <w:p w14:paraId="17F3CCEC">
            <w:pPr>
              <w:spacing w:line="276" w:lineRule="auto"/>
              <w:jc w:val="center"/>
              <w:rPr>
                <w:rFonts w:hint="eastAsia" w:ascii="宋体" w:hAnsi="宋体" w:cs="宋体"/>
                <w:szCs w:val="21"/>
                <w:highlight w:val="none"/>
              </w:rPr>
            </w:pPr>
          </w:p>
        </w:tc>
        <w:tc>
          <w:tcPr>
            <w:tcW w:w="1080" w:type="dxa"/>
            <w:vAlign w:val="center"/>
          </w:tcPr>
          <w:p w14:paraId="7F093EBD">
            <w:pPr>
              <w:spacing w:line="276" w:lineRule="auto"/>
              <w:jc w:val="center"/>
              <w:rPr>
                <w:rFonts w:hint="eastAsia" w:ascii="宋体" w:hAnsi="宋体" w:cs="宋体"/>
                <w:szCs w:val="21"/>
                <w:highlight w:val="none"/>
              </w:rPr>
            </w:pPr>
          </w:p>
        </w:tc>
      </w:tr>
      <w:tr w14:paraId="51CE9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7010B4AF">
            <w:pPr>
              <w:spacing w:line="276" w:lineRule="auto"/>
              <w:jc w:val="center"/>
              <w:rPr>
                <w:rFonts w:hint="eastAsia" w:ascii="宋体" w:hAnsi="宋体" w:cs="宋体"/>
                <w:szCs w:val="21"/>
                <w:highlight w:val="none"/>
              </w:rPr>
            </w:pPr>
          </w:p>
        </w:tc>
        <w:tc>
          <w:tcPr>
            <w:tcW w:w="876" w:type="dxa"/>
            <w:vAlign w:val="center"/>
          </w:tcPr>
          <w:p w14:paraId="4BF09D1A">
            <w:pPr>
              <w:spacing w:line="276" w:lineRule="auto"/>
              <w:jc w:val="center"/>
              <w:rPr>
                <w:rFonts w:hint="eastAsia" w:ascii="宋体" w:hAnsi="宋体" w:cs="宋体"/>
                <w:szCs w:val="21"/>
                <w:highlight w:val="none"/>
              </w:rPr>
            </w:pPr>
          </w:p>
        </w:tc>
        <w:tc>
          <w:tcPr>
            <w:tcW w:w="877" w:type="dxa"/>
            <w:vAlign w:val="center"/>
          </w:tcPr>
          <w:p w14:paraId="68C7CE47">
            <w:pPr>
              <w:spacing w:line="276" w:lineRule="auto"/>
              <w:jc w:val="center"/>
              <w:rPr>
                <w:rFonts w:hint="eastAsia" w:ascii="宋体" w:hAnsi="宋体" w:cs="宋体"/>
                <w:szCs w:val="21"/>
                <w:highlight w:val="none"/>
              </w:rPr>
            </w:pPr>
          </w:p>
        </w:tc>
        <w:tc>
          <w:tcPr>
            <w:tcW w:w="877" w:type="dxa"/>
          </w:tcPr>
          <w:p w14:paraId="54415FD8">
            <w:pPr>
              <w:spacing w:line="276" w:lineRule="auto"/>
              <w:jc w:val="center"/>
              <w:rPr>
                <w:rFonts w:hint="eastAsia" w:ascii="宋体" w:hAnsi="宋体" w:cs="宋体"/>
                <w:szCs w:val="21"/>
                <w:highlight w:val="none"/>
              </w:rPr>
            </w:pPr>
          </w:p>
        </w:tc>
        <w:tc>
          <w:tcPr>
            <w:tcW w:w="877" w:type="dxa"/>
            <w:vAlign w:val="center"/>
          </w:tcPr>
          <w:p w14:paraId="6B06CA71">
            <w:pPr>
              <w:spacing w:line="276" w:lineRule="auto"/>
              <w:jc w:val="center"/>
              <w:rPr>
                <w:rFonts w:hint="eastAsia" w:ascii="宋体" w:hAnsi="宋体" w:cs="宋体"/>
                <w:szCs w:val="21"/>
                <w:highlight w:val="none"/>
              </w:rPr>
            </w:pPr>
          </w:p>
        </w:tc>
        <w:tc>
          <w:tcPr>
            <w:tcW w:w="1151" w:type="dxa"/>
            <w:vAlign w:val="center"/>
          </w:tcPr>
          <w:p w14:paraId="7E913D3E">
            <w:pPr>
              <w:spacing w:line="276" w:lineRule="auto"/>
              <w:jc w:val="center"/>
              <w:rPr>
                <w:rFonts w:hint="eastAsia" w:ascii="宋体" w:hAnsi="宋体" w:cs="宋体"/>
                <w:szCs w:val="21"/>
                <w:highlight w:val="none"/>
              </w:rPr>
            </w:pPr>
          </w:p>
        </w:tc>
        <w:tc>
          <w:tcPr>
            <w:tcW w:w="933" w:type="dxa"/>
            <w:vAlign w:val="center"/>
          </w:tcPr>
          <w:p w14:paraId="24E77ED1">
            <w:pPr>
              <w:spacing w:line="276" w:lineRule="auto"/>
              <w:jc w:val="center"/>
              <w:rPr>
                <w:rFonts w:hint="eastAsia" w:ascii="宋体" w:hAnsi="宋体" w:cs="宋体"/>
                <w:szCs w:val="21"/>
                <w:highlight w:val="none"/>
              </w:rPr>
            </w:pPr>
          </w:p>
        </w:tc>
        <w:tc>
          <w:tcPr>
            <w:tcW w:w="1101" w:type="dxa"/>
            <w:vAlign w:val="center"/>
          </w:tcPr>
          <w:p w14:paraId="5FF8E52D">
            <w:pPr>
              <w:spacing w:line="276" w:lineRule="auto"/>
              <w:jc w:val="center"/>
              <w:rPr>
                <w:rFonts w:hint="eastAsia" w:ascii="宋体" w:hAnsi="宋体" w:cs="宋体"/>
                <w:szCs w:val="21"/>
                <w:highlight w:val="none"/>
              </w:rPr>
            </w:pPr>
          </w:p>
        </w:tc>
        <w:tc>
          <w:tcPr>
            <w:tcW w:w="1080" w:type="dxa"/>
            <w:vAlign w:val="center"/>
          </w:tcPr>
          <w:p w14:paraId="6A7CD399">
            <w:pPr>
              <w:spacing w:line="276" w:lineRule="auto"/>
              <w:jc w:val="center"/>
              <w:rPr>
                <w:rFonts w:hint="eastAsia" w:ascii="宋体" w:hAnsi="宋体" w:cs="宋体"/>
                <w:szCs w:val="21"/>
                <w:highlight w:val="none"/>
              </w:rPr>
            </w:pPr>
          </w:p>
        </w:tc>
      </w:tr>
      <w:tr w14:paraId="149D0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7D62725C">
            <w:pPr>
              <w:spacing w:line="276" w:lineRule="auto"/>
              <w:jc w:val="center"/>
              <w:rPr>
                <w:rFonts w:hint="eastAsia" w:ascii="宋体" w:hAnsi="宋体" w:cs="宋体"/>
                <w:szCs w:val="21"/>
                <w:highlight w:val="none"/>
              </w:rPr>
            </w:pPr>
            <w:r>
              <w:rPr>
                <w:rFonts w:hint="eastAsia" w:ascii="宋体" w:hAnsi="宋体" w:cs="宋体"/>
                <w:szCs w:val="21"/>
                <w:highlight w:val="none"/>
              </w:rPr>
              <w:t>其他</w:t>
            </w:r>
          </w:p>
        </w:tc>
        <w:tc>
          <w:tcPr>
            <w:tcW w:w="876" w:type="dxa"/>
          </w:tcPr>
          <w:p w14:paraId="44CA35B9">
            <w:pPr>
              <w:spacing w:line="276" w:lineRule="auto"/>
              <w:rPr>
                <w:rFonts w:hint="eastAsia" w:ascii="宋体" w:hAnsi="宋体" w:cs="宋体"/>
                <w:szCs w:val="21"/>
                <w:highlight w:val="none"/>
              </w:rPr>
            </w:pPr>
          </w:p>
        </w:tc>
        <w:tc>
          <w:tcPr>
            <w:tcW w:w="877" w:type="dxa"/>
          </w:tcPr>
          <w:p w14:paraId="1C7BCF41">
            <w:pPr>
              <w:spacing w:line="276" w:lineRule="auto"/>
              <w:rPr>
                <w:rFonts w:hint="eastAsia" w:ascii="宋体" w:hAnsi="宋体" w:cs="宋体"/>
                <w:szCs w:val="21"/>
                <w:highlight w:val="none"/>
              </w:rPr>
            </w:pPr>
          </w:p>
        </w:tc>
        <w:tc>
          <w:tcPr>
            <w:tcW w:w="877" w:type="dxa"/>
          </w:tcPr>
          <w:p w14:paraId="54CAAA4F">
            <w:pPr>
              <w:spacing w:line="276" w:lineRule="auto"/>
              <w:rPr>
                <w:rFonts w:hint="eastAsia" w:ascii="宋体" w:hAnsi="宋体" w:cs="宋体"/>
                <w:szCs w:val="21"/>
                <w:highlight w:val="none"/>
              </w:rPr>
            </w:pPr>
          </w:p>
        </w:tc>
        <w:tc>
          <w:tcPr>
            <w:tcW w:w="877" w:type="dxa"/>
          </w:tcPr>
          <w:p w14:paraId="7DF46D4A">
            <w:pPr>
              <w:spacing w:line="276" w:lineRule="auto"/>
              <w:rPr>
                <w:rFonts w:hint="eastAsia" w:ascii="宋体" w:hAnsi="宋体" w:cs="宋体"/>
                <w:szCs w:val="21"/>
                <w:highlight w:val="none"/>
              </w:rPr>
            </w:pPr>
          </w:p>
        </w:tc>
        <w:tc>
          <w:tcPr>
            <w:tcW w:w="1151" w:type="dxa"/>
          </w:tcPr>
          <w:p w14:paraId="2511B2DC">
            <w:pPr>
              <w:spacing w:line="276" w:lineRule="auto"/>
              <w:rPr>
                <w:rFonts w:hint="eastAsia" w:ascii="宋体" w:hAnsi="宋体" w:cs="宋体"/>
                <w:szCs w:val="21"/>
                <w:highlight w:val="none"/>
              </w:rPr>
            </w:pPr>
          </w:p>
        </w:tc>
        <w:tc>
          <w:tcPr>
            <w:tcW w:w="933" w:type="dxa"/>
          </w:tcPr>
          <w:p w14:paraId="330768E1">
            <w:pPr>
              <w:spacing w:line="276" w:lineRule="auto"/>
              <w:rPr>
                <w:rFonts w:hint="eastAsia" w:ascii="宋体" w:hAnsi="宋体" w:cs="宋体"/>
                <w:szCs w:val="21"/>
                <w:highlight w:val="none"/>
              </w:rPr>
            </w:pPr>
          </w:p>
        </w:tc>
        <w:tc>
          <w:tcPr>
            <w:tcW w:w="1101" w:type="dxa"/>
          </w:tcPr>
          <w:p w14:paraId="3E4F5A1A">
            <w:pPr>
              <w:spacing w:line="276" w:lineRule="auto"/>
              <w:rPr>
                <w:rFonts w:hint="eastAsia" w:ascii="宋体" w:hAnsi="宋体" w:cs="宋体"/>
                <w:szCs w:val="21"/>
                <w:highlight w:val="none"/>
              </w:rPr>
            </w:pPr>
          </w:p>
        </w:tc>
        <w:tc>
          <w:tcPr>
            <w:tcW w:w="1080" w:type="dxa"/>
          </w:tcPr>
          <w:p w14:paraId="05407389">
            <w:pPr>
              <w:spacing w:line="276" w:lineRule="auto"/>
              <w:rPr>
                <w:rFonts w:hint="eastAsia" w:ascii="宋体" w:hAnsi="宋体" w:cs="宋体"/>
                <w:szCs w:val="21"/>
                <w:highlight w:val="none"/>
              </w:rPr>
            </w:pPr>
          </w:p>
        </w:tc>
      </w:tr>
      <w:tr w14:paraId="3E3925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67C7CCE8">
            <w:pPr>
              <w:spacing w:line="276" w:lineRule="auto"/>
              <w:rPr>
                <w:rFonts w:hint="eastAsia" w:ascii="宋体" w:hAnsi="宋体" w:cs="宋体"/>
                <w:szCs w:val="21"/>
                <w:highlight w:val="none"/>
              </w:rPr>
            </w:pPr>
          </w:p>
        </w:tc>
        <w:tc>
          <w:tcPr>
            <w:tcW w:w="876" w:type="dxa"/>
          </w:tcPr>
          <w:p w14:paraId="770CE01B">
            <w:pPr>
              <w:spacing w:line="276" w:lineRule="auto"/>
              <w:rPr>
                <w:rFonts w:hint="eastAsia" w:ascii="宋体" w:hAnsi="宋体" w:cs="宋体"/>
                <w:szCs w:val="21"/>
                <w:highlight w:val="none"/>
              </w:rPr>
            </w:pPr>
          </w:p>
        </w:tc>
        <w:tc>
          <w:tcPr>
            <w:tcW w:w="877" w:type="dxa"/>
          </w:tcPr>
          <w:p w14:paraId="43FE675E">
            <w:pPr>
              <w:spacing w:line="276" w:lineRule="auto"/>
              <w:rPr>
                <w:rFonts w:hint="eastAsia" w:ascii="宋体" w:hAnsi="宋体" w:cs="宋体"/>
                <w:szCs w:val="21"/>
                <w:highlight w:val="none"/>
              </w:rPr>
            </w:pPr>
          </w:p>
        </w:tc>
        <w:tc>
          <w:tcPr>
            <w:tcW w:w="877" w:type="dxa"/>
          </w:tcPr>
          <w:p w14:paraId="11D048DC">
            <w:pPr>
              <w:spacing w:line="276" w:lineRule="auto"/>
              <w:rPr>
                <w:rFonts w:hint="eastAsia" w:ascii="宋体" w:hAnsi="宋体" w:cs="宋体"/>
                <w:szCs w:val="21"/>
                <w:highlight w:val="none"/>
              </w:rPr>
            </w:pPr>
          </w:p>
        </w:tc>
        <w:tc>
          <w:tcPr>
            <w:tcW w:w="877" w:type="dxa"/>
          </w:tcPr>
          <w:p w14:paraId="7E87CCE0">
            <w:pPr>
              <w:spacing w:line="276" w:lineRule="auto"/>
              <w:rPr>
                <w:rFonts w:hint="eastAsia" w:ascii="宋体" w:hAnsi="宋体" w:cs="宋体"/>
                <w:szCs w:val="21"/>
                <w:highlight w:val="none"/>
              </w:rPr>
            </w:pPr>
          </w:p>
        </w:tc>
        <w:tc>
          <w:tcPr>
            <w:tcW w:w="1151" w:type="dxa"/>
          </w:tcPr>
          <w:p w14:paraId="3ACBACFB">
            <w:pPr>
              <w:spacing w:line="276" w:lineRule="auto"/>
              <w:rPr>
                <w:rFonts w:hint="eastAsia" w:ascii="宋体" w:hAnsi="宋体" w:cs="宋体"/>
                <w:szCs w:val="21"/>
                <w:highlight w:val="none"/>
              </w:rPr>
            </w:pPr>
          </w:p>
        </w:tc>
        <w:tc>
          <w:tcPr>
            <w:tcW w:w="933" w:type="dxa"/>
          </w:tcPr>
          <w:p w14:paraId="32B7D98C">
            <w:pPr>
              <w:spacing w:line="276" w:lineRule="auto"/>
              <w:rPr>
                <w:rFonts w:hint="eastAsia" w:ascii="宋体" w:hAnsi="宋体" w:cs="宋体"/>
                <w:szCs w:val="21"/>
                <w:highlight w:val="none"/>
              </w:rPr>
            </w:pPr>
          </w:p>
        </w:tc>
        <w:tc>
          <w:tcPr>
            <w:tcW w:w="1101" w:type="dxa"/>
          </w:tcPr>
          <w:p w14:paraId="5221AAD2">
            <w:pPr>
              <w:spacing w:line="276" w:lineRule="auto"/>
              <w:rPr>
                <w:rFonts w:hint="eastAsia" w:ascii="宋体" w:hAnsi="宋体" w:cs="宋体"/>
                <w:szCs w:val="21"/>
                <w:highlight w:val="none"/>
              </w:rPr>
            </w:pPr>
          </w:p>
        </w:tc>
        <w:tc>
          <w:tcPr>
            <w:tcW w:w="1080" w:type="dxa"/>
          </w:tcPr>
          <w:p w14:paraId="70A327C2">
            <w:pPr>
              <w:spacing w:line="276" w:lineRule="auto"/>
              <w:rPr>
                <w:rFonts w:hint="eastAsia" w:ascii="宋体" w:hAnsi="宋体" w:cs="宋体"/>
                <w:szCs w:val="21"/>
                <w:highlight w:val="none"/>
              </w:rPr>
            </w:pPr>
          </w:p>
        </w:tc>
      </w:tr>
    </w:tbl>
    <w:p w14:paraId="316B1724">
      <w:pPr>
        <w:pStyle w:val="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（特别提示：以上表格仅供参考。投标人须按本招标文件评标信息中“拟安排的项目主要团队成员（主要技术人员）情况（项目负责人除外）情况”这一评分因素要求，提供证明资料）</w:t>
      </w:r>
    </w:p>
    <w:p w14:paraId="7ACC0868">
      <w:pPr>
        <w:pStyle w:val="9"/>
        <w:adjustRightInd w:val="0"/>
        <w:snapToGrid w:val="0"/>
        <w:spacing w:line="276" w:lineRule="auto"/>
        <w:rPr>
          <w:b w:val="0"/>
          <w:bCs w:val="0"/>
          <w:sz w:val="21"/>
          <w:szCs w:val="21"/>
          <w:highlight w:val="none"/>
        </w:rPr>
      </w:pPr>
    </w:p>
    <w:p w14:paraId="6CBE746A">
      <w:pPr>
        <w:rPr>
          <w:rFonts w:hint="eastAsia" w:ascii="黑体" w:cs="Times New Roman"/>
          <w:b w:val="0"/>
          <w:bCs w:val="0"/>
          <w:sz w:val="24"/>
          <w:szCs w:val="28"/>
          <w:highlight w:val="none"/>
          <w:lang w:val="en-US" w:eastAsia="zh-CN"/>
        </w:rPr>
      </w:pPr>
      <w:r>
        <w:rPr>
          <w:rFonts w:hint="eastAsia" w:ascii="黑体" w:cs="Times New Roman"/>
          <w:b w:val="0"/>
          <w:bCs w:val="0"/>
          <w:sz w:val="24"/>
          <w:szCs w:val="28"/>
          <w:highlight w:val="none"/>
          <w:lang w:val="en-US" w:eastAsia="zh-CN"/>
        </w:rPr>
        <w:br w:type="page"/>
      </w:r>
    </w:p>
    <w:p w14:paraId="2AE035C4">
      <w:pPr>
        <w:pStyle w:val="5"/>
        <w:spacing w:line="276" w:lineRule="auto"/>
        <w:jc w:val="center"/>
        <w:rPr>
          <w:rFonts w:ascii="黑体"/>
          <w:b w:val="0"/>
          <w:kern w:val="0"/>
          <w:sz w:val="24"/>
          <w:szCs w:val="24"/>
          <w:highlight w:val="none"/>
        </w:rPr>
      </w:pPr>
      <w:r>
        <w:rPr>
          <w:rFonts w:hint="eastAsia" w:ascii="黑体"/>
          <w:b w:val="0"/>
          <w:kern w:val="0"/>
          <w:sz w:val="24"/>
          <w:szCs w:val="24"/>
          <w:highlight w:val="none"/>
          <w:lang w:val="en-US" w:eastAsia="zh-CN"/>
        </w:rPr>
        <w:t>十</w:t>
      </w:r>
      <w:r>
        <w:rPr>
          <w:rFonts w:hint="eastAsia" w:ascii="黑体"/>
          <w:b w:val="0"/>
          <w:kern w:val="0"/>
          <w:sz w:val="24"/>
          <w:szCs w:val="24"/>
          <w:highlight w:val="none"/>
        </w:rPr>
        <w:t>、服务网点</w:t>
      </w:r>
    </w:p>
    <w:p w14:paraId="767B73BF">
      <w:pPr>
        <w:spacing w:line="360" w:lineRule="auto"/>
        <w:jc w:val="center"/>
        <w:rPr>
          <w:b/>
          <w:bCs/>
          <w:sz w:val="24"/>
          <w:highlight w:val="none"/>
        </w:rPr>
      </w:pPr>
      <w:r>
        <w:rPr>
          <w:rFonts w:hint="eastAsia"/>
          <w:b/>
          <w:bCs/>
          <w:sz w:val="24"/>
          <w:highlight w:val="none"/>
        </w:rPr>
        <w:t>承诺函</w:t>
      </w:r>
    </w:p>
    <w:p w14:paraId="79145487">
      <w:pPr>
        <w:spacing w:line="360" w:lineRule="auto"/>
        <w:rPr>
          <w:szCs w:val="21"/>
          <w:highlight w:val="none"/>
        </w:rPr>
      </w:pPr>
      <w:r>
        <w:rPr>
          <w:rFonts w:hint="eastAsia"/>
          <w:szCs w:val="21"/>
          <w:highlight w:val="none"/>
        </w:rPr>
        <w:t>致：深圳公共资源交易中心、采购人</w:t>
      </w:r>
    </w:p>
    <w:p w14:paraId="1BFBBFD9">
      <w:pPr>
        <w:spacing w:line="360" w:lineRule="auto"/>
        <w:ind w:firstLine="420" w:firstLineChars="200"/>
        <w:rPr>
          <w:szCs w:val="21"/>
          <w:highlight w:val="none"/>
        </w:rPr>
      </w:pPr>
      <w:r>
        <w:rPr>
          <w:rFonts w:hint="eastAsia"/>
          <w:szCs w:val="21"/>
          <w:highlight w:val="none"/>
        </w:rPr>
        <w:t>我单位承诺，中标后为本项目提供本地服务网点，如不遵守相应承诺，愿按违约处理，并承担由此给采购人带来的损失。</w:t>
      </w:r>
    </w:p>
    <w:p w14:paraId="23FBA49A">
      <w:pPr>
        <w:spacing w:line="360" w:lineRule="auto"/>
        <w:ind w:right="960" w:firstLine="4830" w:firstLineChars="2300"/>
        <w:rPr>
          <w:szCs w:val="21"/>
          <w:highlight w:val="none"/>
        </w:rPr>
      </w:pPr>
      <w:r>
        <w:rPr>
          <w:rFonts w:hint="eastAsia"/>
          <w:szCs w:val="21"/>
          <w:highlight w:val="none"/>
        </w:rPr>
        <w:t xml:space="preserve">投标人：              </w:t>
      </w:r>
    </w:p>
    <w:p w14:paraId="07E66757">
      <w:pPr>
        <w:spacing w:line="360" w:lineRule="auto"/>
        <w:rPr>
          <w:szCs w:val="21"/>
          <w:highlight w:val="none"/>
        </w:rPr>
      </w:pPr>
      <w:r>
        <w:rPr>
          <w:rFonts w:hint="eastAsia"/>
          <w:szCs w:val="21"/>
          <w:highlight w:val="none"/>
        </w:rPr>
        <w:t xml:space="preserve">                                              日期：    年   月   日</w:t>
      </w:r>
    </w:p>
    <w:p w14:paraId="2D171B58">
      <w:pPr>
        <w:spacing w:line="360" w:lineRule="auto"/>
        <w:rPr>
          <w:szCs w:val="21"/>
          <w:highlight w:val="none"/>
        </w:rPr>
      </w:pPr>
      <w:r>
        <w:rPr>
          <w:b/>
          <w:bCs/>
          <w:szCs w:val="21"/>
          <w:highlight w:val="none"/>
        </w:rPr>
        <w:t>特别提示：投标人需按以上模板要求提供承诺函，否则将按不得分处理</w:t>
      </w:r>
      <w:r>
        <w:rPr>
          <w:rFonts w:hint="eastAsia"/>
          <w:b/>
          <w:bCs/>
          <w:szCs w:val="21"/>
          <w:highlight w:val="none"/>
        </w:rPr>
        <w:t>。</w:t>
      </w:r>
    </w:p>
    <w:p w14:paraId="6A80D549">
      <w:pPr>
        <w:spacing w:line="360" w:lineRule="auto"/>
        <w:rPr>
          <w:szCs w:val="21"/>
          <w:highlight w:val="none"/>
        </w:rPr>
      </w:pPr>
      <w:r>
        <w:rPr>
          <w:rFonts w:hint="eastAsia"/>
          <w:szCs w:val="21"/>
          <w:highlight w:val="none"/>
        </w:rPr>
        <w:t>（特别提示：投标人须按本招标文件评标信息中“服务网点”这一评审因素要求，提供以上承诺函）</w:t>
      </w:r>
    </w:p>
    <w:p w14:paraId="07BD2FD6">
      <w:pPr>
        <w:rPr>
          <w:rFonts w:hint="eastAsia" w:ascii="黑体" w:cs="Times New Roman"/>
          <w:b w:val="0"/>
          <w:bCs w:val="0"/>
          <w:sz w:val="24"/>
          <w:szCs w:val="28"/>
          <w:highlight w:val="none"/>
          <w:lang w:val="en-US" w:eastAsia="zh-CN"/>
        </w:rPr>
      </w:pPr>
      <w:r>
        <w:rPr>
          <w:rFonts w:hint="eastAsia" w:ascii="黑体" w:cs="Times New Roman"/>
          <w:b w:val="0"/>
          <w:bCs w:val="0"/>
          <w:sz w:val="24"/>
          <w:szCs w:val="28"/>
          <w:highlight w:val="none"/>
          <w:lang w:val="en-US" w:eastAsia="zh-CN"/>
        </w:rPr>
        <w:br w:type="page"/>
      </w:r>
    </w:p>
    <w:p w14:paraId="6539817B">
      <w:pPr>
        <w:pStyle w:val="5"/>
        <w:jc w:val="center"/>
        <w:rPr>
          <w:rFonts w:hint="eastAsia" w:ascii="黑体" w:eastAsia="黑体" w:cs="Times New Roman"/>
          <w:b w:val="0"/>
          <w:bCs w:val="0"/>
          <w:sz w:val="24"/>
          <w:szCs w:val="28"/>
          <w:highlight w:val="none"/>
        </w:rPr>
      </w:pPr>
      <w:r>
        <w:rPr>
          <w:rFonts w:hint="eastAsia" w:ascii="黑体" w:cs="Times New Roman"/>
          <w:b w:val="0"/>
          <w:bCs w:val="0"/>
          <w:sz w:val="24"/>
          <w:szCs w:val="28"/>
          <w:highlight w:val="none"/>
          <w:lang w:val="en-US" w:eastAsia="zh-CN"/>
        </w:rPr>
        <w:t>十一</w:t>
      </w:r>
      <w:r>
        <w:rPr>
          <w:rFonts w:hint="eastAsia" w:ascii="黑体" w:eastAsia="黑体" w:cs="Times New Roman"/>
          <w:b w:val="0"/>
          <w:bCs w:val="0"/>
          <w:sz w:val="24"/>
          <w:szCs w:val="28"/>
          <w:highlight w:val="none"/>
        </w:rPr>
        <w:t>、投标人认为需要加以说明的其他内容</w:t>
      </w:r>
    </w:p>
    <w:p w14:paraId="37DECCFB">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7239EF93">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3B6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4CD7E1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414A3B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43B0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09D82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71D84F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098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5D244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1C46FD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277A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70605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4D01FF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3894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A84E0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70543F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3FC4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FE4DE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58B4B2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63D7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9CECF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460C87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23AA680E">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0B64B9C4">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r>
        <w:rPr>
          <w:rFonts w:hint="eastAsia"/>
          <w:color w:val="auto"/>
          <w:highlight w:val="none"/>
        </w:rPr>
        <w:t>。</w:t>
      </w:r>
    </w:p>
    <w:p w14:paraId="10830AC6">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16C717B7">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2BCAA182">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31ABF307">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6AF56346">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4B915646">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0D50805F">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07A8BACD">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632E6165">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11E0446A">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41573223">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3FCCD672">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1AD3D71C">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13EB564C">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1FCFA207">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w:t>
      </w:r>
      <w:r>
        <w:rPr>
          <w:rFonts w:hint="eastAsia"/>
          <w:b/>
          <w:color w:val="auto"/>
          <w:highlight w:val="none"/>
        </w:rPr>
        <w:t>查。</w:t>
      </w:r>
    </w:p>
    <w:p w14:paraId="437BFDA0">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668CDA29">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3CEEB535">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672B9D97">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w:t>
      </w:r>
      <w:r>
        <w:rPr>
          <w:rFonts w:hint="eastAsia"/>
          <w:b/>
          <w:color w:val="auto"/>
          <w:highlight w:val="none"/>
        </w:rPr>
        <w:t>后果。</w:t>
      </w:r>
    </w:p>
    <w:p w14:paraId="7D34F19E">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2B53A540">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610350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1D7F04A5">
            <w:pPr>
              <w:autoSpaceDE w:val="0"/>
              <w:autoSpaceDN w:val="0"/>
              <w:spacing w:beforeLines="0" w:line="340" w:lineRule="exact"/>
              <w:ind w:firstLine="1866"/>
              <w:rPr>
                <w:rFonts w:ascii="宋体" w:hAnsi="宋体" w:eastAsia="宋体"/>
                <w:color w:val="auto"/>
                <w:spacing w:val="-4"/>
                <w:kern w:val="0"/>
                <w:szCs w:val="21"/>
                <w:highlight w:val="none"/>
              </w:rPr>
            </w:pPr>
          </w:p>
        </w:tc>
      </w:tr>
      <w:tr w14:paraId="3BD7DBF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E298B4A">
            <w:pPr>
              <w:autoSpaceDE w:val="0"/>
              <w:autoSpaceDN w:val="0"/>
              <w:spacing w:beforeLines="0" w:line="340" w:lineRule="exact"/>
              <w:ind w:firstLine="1866"/>
              <w:rPr>
                <w:rFonts w:ascii="宋体" w:hAnsi="宋体" w:eastAsia="宋体"/>
                <w:color w:val="auto"/>
                <w:spacing w:val="-4"/>
                <w:kern w:val="0"/>
                <w:szCs w:val="21"/>
                <w:highlight w:val="none"/>
              </w:rPr>
            </w:pPr>
          </w:p>
        </w:tc>
      </w:tr>
      <w:tr w14:paraId="4714638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A13466B">
            <w:pPr>
              <w:autoSpaceDE w:val="0"/>
              <w:autoSpaceDN w:val="0"/>
              <w:spacing w:beforeLines="0" w:line="340" w:lineRule="exact"/>
              <w:ind w:firstLine="1866"/>
              <w:rPr>
                <w:rFonts w:ascii="宋体" w:hAnsi="宋体" w:eastAsia="宋体"/>
                <w:color w:val="auto"/>
                <w:spacing w:val="-4"/>
                <w:kern w:val="0"/>
                <w:szCs w:val="21"/>
                <w:highlight w:val="none"/>
              </w:rPr>
            </w:pPr>
          </w:p>
        </w:tc>
      </w:tr>
      <w:tr w14:paraId="7AA5C69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0D77B172">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3DE2015F">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474AFAAF">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212E139D">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26133A7D">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13556E0A">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30069B44">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2486F5A7">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142B028B">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75462DD2">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4834DA7A">
      <w:pPr>
        <w:widowControl/>
        <w:autoSpaceDE w:val="0"/>
        <w:autoSpaceDN w:val="0"/>
        <w:spacing w:line="400" w:lineRule="exact"/>
        <w:ind w:right="1414" w:firstLine="480" w:firstLineChars="200"/>
        <w:jc w:val="right"/>
        <w:rPr>
          <w:rFonts w:eastAsiaTheme="minorEastAsia"/>
          <w:kern w:val="0"/>
          <w:sz w:val="24"/>
          <w:highlight w:val="none"/>
        </w:rPr>
      </w:pPr>
    </w:p>
    <w:p w14:paraId="0D854EB9">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5770CFE5">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61D137D1">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BB695B1">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0AB24A46">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15FA1278">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6533E789">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756CC5EE">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4E3BD59A">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08688D61">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7DE0FE8B">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41336473">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4BD38A20">
      <w:pPr>
        <w:widowControl/>
        <w:autoSpaceDE w:val="0"/>
        <w:autoSpaceDN w:val="0"/>
        <w:spacing w:line="400" w:lineRule="exact"/>
        <w:ind w:right="1414" w:firstLine="480" w:firstLineChars="200"/>
        <w:jc w:val="right"/>
        <w:rPr>
          <w:rFonts w:eastAsiaTheme="minorEastAsia"/>
          <w:kern w:val="0"/>
          <w:sz w:val="24"/>
          <w:highlight w:val="none"/>
        </w:rPr>
      </w:pPr>
    </w:p>
    <w:p w14:paraId="72225ECB">
      <w:pPr>
        <w:widowControl/>
        <w:autoSpaceDE w:val="0"/>
        <w:autoSpaceDN w:val="0"/>
        <w:spacing w:line="400" w:lineRule="exact"/>
        <w:ind w:right="1414" w:firstLine="480" w:firstLineChars="200"/>
        <w:jc w:val="right"/>
        <w:rPr>
          <w:rFonts w:eastAsiaTheme="minorEastAsia"/>
          <w:kern w:val="0"/>
          <w:sz w:val="24"/>
          <w:highlight w:val="none"/>
        </w:rPr>
      </w:pPr>
    </w:p>
    <w:p w14:paraId="1FF98D3D">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00AC9853">
      <w:pPr>
        <w:ind w:firstLine="720" w:firstLineChars="300"/>
        <w:rPr>
          <w:sz w:val="24"/>
          <w:highlight w:val="none"/>
        </w:rPr>
      </w:pPr>
    </w:p>
    <w:p w14:paraId="6A94A7CD">
      <w:pPr>
        <w:widowControl/>
        <w:spacing w:line="360" w:lineRule="auto"/>
        <w:jc w:val="left"/>
        <w:rPr>
          <w:rFonts w:eastAsiaTheme="minorEastAsia"/>
          <w:b/>
          <w:bCs/>
          <w:kern w:val="0"/>
          <w:sz w:val="24"/>
          <w:highlight w:val="none"/>
        </w:rPr>
      </w:pPr>
    </w:p>
    <w:p w14:paraId="0F51E69B">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706058BF">
      <w:pPr>
        <w:rPr>
          <w:highlight w:val="none"/>
        </w:rPr>
      </w:pPr>
    </w:p>
    <w:p w14:paraId="35F28F0D">
      <w:pPr>
        <w:pStyle w:val="9"/>
        <w:rPr>
          <w:highlight w:val="none"/>
        </w:rPr>
        <w:sectPr>
          <w:pgSz w:w="11907" w:h="16840"/>
          <w:pgMar w:top="1440" w:right="1797" w:bottom="1440" w:left="1797" w:header="851" w:footer="992" w:gutter="0"/>
          <w:cols w:space="425" w:num="1"/>
          <w:titlePg/>
          <w:docGrid w:linePitch="462" w:charSpace="0"/>
        </w:sectPr>
      </w:pPr>
    </w:p>
    <w:p w14:paraId="34DBABFE">
      <w:pPr>
        <w:pStyle w:val="9"/>
        <w:rPr>
          <w:highlight w:val="none"/>
        </w:rPr>
      </w:pPr>
    </w:p>
    <w:p w14:paraId="6CE51042">
      <w:pPr>
        <w:pStyle w:val="6"/>
        <w:rPr>
          <w:highlight w:val="none"/>
        </w:rPr>
      </w:pPr>
      <w:r>
        <w:rPr>
          <w:rFonts w:hint="eastAsia"/>
          <w:highlight w:val="none"/>
        </w:rPr>
        <w:t>第五章  合同条款及格式</w:t>
      </w:r>
    </w:p>
    <w:p w14:paraId="15D204EE">
      <w:pPr>
        <w:ind w:firstLine="411" w:firstLineChars="196"/>
        <w:rPr>
          <w:highlight w:val="none"/>
        </w:rPr>
      </w:pPr>
    </w:p>
    <w:p w14:paraId="6042D9F1">
      <w:pPr>
        <w:jc w:val="center"/>
        <w:outlineLvl w:val="0"/>
        <w:rPr>
          <w:highlight w:val="none"/>
        </w:rPr>
      </w:pPr>
      <w:r>
        <w:rPr>
          <w:rFonts w:hint="eastAsia"/>
          <w:b/>
          <w:sz w:val="24"/>
          <w:highlight w:val="none"/>
        </w:rPr>
        <w:t>（仅供参考，具体以项目需求及采购结果为准）</w:t>
      </w:r>
    </w:p>
    <w:p w14:paraId="44F9DEB5">
      <w:pPr>
        <w:rPr>
          <w:rFonts w:ascii="宋体" w:hAnsi="宋体"/>
          <w:b/>
          <w:bCs/>
          <w:szCs w:val="21"/>
          <w:highlight w:val="none"/>
        </w:rPr>
      </w:pPr>
      <w:r>
        <w:rPr>
          <w:rFonts w:hint="eastAsia" w:ascii="宋体" w:hAnsi="宋体"/>
          <w:b/>
          <w:bCs/>
          <w:szCs w:val="21"/>
          <w:highlight w:val="none"/>
        </w:rPr>
        <w:t>甲方：</w:t>
      </w:r>
    </w:p>
    <w:p w14:paraId="69E5F23D">
      <w:pPr>
        <w:rPr>
          <w:rFonts w:ascii="宋体" w:hAnsi="宋体"/>
          <w:szCs w:val="21"/>
          <w:highlight w:val="none"/>
        </w:rPr>
      </w:pPr>
      <w:r>
        <w:rPr>
          <w:rFonts w:hint="eastAsia" w:ascii="宋体" w:hAnsi="宋体"/>
          <w:szCs w:val="21"/>
          <w:highlight w:val="none"/>
        </w:rPr>
        <w:t>地址：</w:t>
      </w:r>
    </w:p>
    <w:p w14:paraId="2F2AF364">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5AAA7838">
      <w:pPr>
        <w:rPr>
          <w:rFonts w:ascii="宋体" w:hAnsi="宋体"/>
          <w:b/>
          <w:bCs/>
          <w:szCs w:val="21"/>
          <w:highlight w:val="none"/>
        </w:rPr>
      </w:pPr>
      <w:r>
        <w:rPr>
          <w:rFonts w:hint="eastAsia" w:ascii="宋体" w:hAnsi="宋体"/>
          <w:szCs w:val="21"/>
          <w:highlight w:val="none"/>
        </w:rPr>
        <w:t>联系电话：</w:t>
      </w:r>
    </w:p>
    <w:p w14:paraId="724976E7">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39ADFAF8">
      <w:pPr>
        <w:rPr>
          <w:rFonts w:ascii="宋体" w:hAnsi="宋体"/>
          <w:b/>
          <w:bCs/>
          <w:szCs w:val="21"/>
          <w:highlight w:val="none"/>
        </w:rPr>
      </w:pPr>
      <w:r>
        <w:rPr>
          <w:rFonts w:hint="eastAsia" w:ascii="宋体" w:hAnsi="宋体"/>
          <w:b/>
          <w:bCs/>
          <w:szCs w:val="21"/>
          <w:highlight w:val="none"/>
        </w:rPr>
        <w:t>乙方：</w:t>
      </w:r>
    </w:p>
    <w:p w14:paraId="24C8B7EF">
      <w:pPr>
        <w:rPr>
          <w:rFonts w:ascii="宋体" w:hAnsi="宋体"/>
          <w:szCs w:val="21"/>
          <w:highlight w:val="none"/>
        </w:rPr>
      </w:pPr>
      <w:r>
        <w:rPr>
          <w:rFonts w:hint="eastAsia" w:ascii="宋体" w:hAnsi="宋体"/>
          <w:szCs w:val="21"/>
          <w:highlight w:val="none"/>
        </w:rPr>
        <w:t>地址：</w:t>
      </w:r>
    </w:p>
    <w:p w14:paraId="7417D4DE">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16088D6A">
      <w:pPr>
        <w:rPr>
          <w:rFonts w:ascii="宋体" w:hAnsi="宋体"/>
          <w:b/>
          <w:bCs/>
          <w:szCs w:val="21"/>
          <w:highlight w:val="none"/>
        </w:rPr>
      </w:pPr>
      <w:r>
        <w:rPr>
          <w:rFonts w:hint="eastAsia" w:ascii="宋体" w:hAnsi="宋体"/>
          <w:szCs w:val="21"/>
          <w:highlight w:val="none"/>
        </w:rPr>
        <w:t>联系电话：</w:t>
      </w:r>
    </w:p>
    <w:p w14:paraId="225C33FF">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74BB8EA9">
      <w:pPr>
        <w:rPr>
          <w:rFonts w:ascii="宋体" w:hAnsi="宋体"/>
          <w:szCs w:val="21"/>
          <w:highlight w:val="none"/>
        </w:rPr>
      </w:pPr>
    </w:p>
    <w:p w14:paraId="0F08F8A2">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744E7FCE">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0F032A68">
      <w:pPr>
        <w:ind w:firstLine="420" w:firstLineChars="200"/>
        <w:rPr>
          <w:rFonts w:ascii="宋体" w:hAnsi="宋体"/>
          <w:szCs w:val="21"/>
          <w:highlight w:val="none"/>
        </w:rPr>
      </w:pPr>
      <w:r>
        <w:rPr>
          <w:rFonts w:hint="eastAsia" w:ascii="宋体" w:hAnsi="宋体"/>
          <w:szCs w:val="21"/>
          <w:highlight w:val="none"/>
        </w:rPr>
        <w:t xml:space="preserve">项目名称： </w:t>
      </w:r>
    </w:p>
    <w:p w14:paraId="7F9B1E15">
      <w:pPr>
        <w:ind w:firstLine="420" w:firstLineChars="200"/>
        <w:rPr>
          <w:rFonts w:ascii="宋体" w:hAnsi="宋体"/>
          <w:szCs w:val="21"/>
          <w:highlight w:val="none"/>
        </w:rPr>
      </w:pPr>
      <w:r>
        <w:rPr>
          <w:rFonts w:hint="eastAsia" w:ascii="宋体" w:hAnsi="宋体"/>
          <w:szCs w:val="21"/>
          <w:highlight w:val="none"/>
        </w:rPr>
        <w:t xml:space="preserve">项目内容： </w:t>
      </w:r>
    </w:p>
    <w:p w14:paraId="46F875C4">
      <w:pPr>
        <w:ind w:firstLine="420" w:firstLineChars="200"/>
        <w:rPr>
          <w:rFonts w:ascii="宋体" w:hAnsi="宋体"/>
          <w:szCs w:val="21"/>
          <w:highlight w:val="none"/>
        </w:rPr>
      </w:pPr>
      <w:r>
        <w:rPr>
          <w:rFonts w:hint="eastAsia" w:ascii="宋体" w:hAnsi="宋体"/>
          <w:szCs w:val="21"/>
          <w:highlight w:val="none"/>
        </w:rPr>
        <w:t xml:space="preserve">服务时间： </w:t>
      </w:r>
    </w:p>
    <w:p w14:paraId="3B0EDEDE">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4620E27B">
      <w:pPr>
        <w:pStyle w:val="8"/>
        <w:rPr>
          <w:rFonts w:ascii="宋体" w:hAnsi="宋体"/>
          <w:szCs w:val="21"/>
          <w:highlight w:val="none"/>
        </w:rPr>
      </w:pPr>
      <w:r>
        <w:rPr>
          <w:rFonts w:hint="eastAsia" w:ascii="宋体" w:hAnsi="宋体"/>
          <w:szCs w:val="21"/>
          <w:highlight w:val="none"/>
        </w:rPr>
        <w:t>支付方式：分期支付。</w:t>
      </w:r>
    </w:p>
    <w:p w14:paraId="410B8A4E">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1E84B0D6">
      <w:pPr>
        <w:ind w:firstLine="420" w:firstLineChars="200"/>
        <w:rPr>
          <w:rFonts w:ascii="宋体" w:hAnsi="宋体"/>
          <w:szCs w:val="21"/>
          <w:highlight w:val="none"/>
        </w:rPr>
      </w:pPr>
      <w:r>
        <w:rPr>
          <w:rFonts w:hint="eastAsia" w:ascii="宋体" w:hAnsi="宋体"/>
          <w:szCs w:val="21"/>
          <w:highlight w:val="none"/>
        </w:rPr>
        <w:t xml:space="preserve">1、  </w:t>
      </w:r>
    </w:p>
    <w:p w14:paraId="2677BB6B">
      <w:pPr>
        <w:ind w:firstLine="420" w:firstLineChars="200"/>
        <w:rPr>
          <w:rFonts w:ascii="宋体" w:hAnsi="宋体"/>
          <w:szCs w:val="21"/>
          <w:highlight w:val="none"/>
        </w:rPr>
      </w:pPr>
      <w:r>
        <w:rPr>
          <w:rFonts w:hint="eastAsia" w:ascii="宋体" w:hAnsi="宋体"/>
          <w:szCs w:val="21"/>
          <w:highlight w:val="none"/>
        </w:rPr>
        <w:t xml:space="preserve">2、  </w:t>
      </w:r>
    </w:p>
    <w:p w14:paraId="5780F3BB">
      <w:pPr>
        <w:ind w:firstLine="420" w:firstLineChars="200"/>
        <w:rPr>
          <w:rFonts w:ascii="宋体" w:hAnsi="宋体"/>
          <w:szCs w:val="21"/>
          <w:highlight w:val="none"/>
        </w:rPr>
      </w:pPr>
      <w:r>
        <w:rPr>
          <w:rFonts w:hint="eastAsia" w:ascii="宋体" w:hAnsi="宋体"/>
          <w:szCs w:val="21"/>
          <w:highlight w:val="none"/>
        </w:rPr>
        <w:t xml:space="preserve">3、  </w:t>
      </w:r>
    </w:p>
    <w:p w14:paraId="2F00D792">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318CE89F">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68738C2A">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3D4174C6">
      <w:pPr>
        <w:ind w:firstLine="420" w:firstLineChars="200"/>
        <w:rPr>
          <w:rFonts w:ascii="宋体" w:hAnsi="宋体"/>
          <w:szCs w:val="21"/>
          <w:highlight w:val="none"/>
        </w:rPr>
      </w:pPr>
      <w:r>
        <w:rPr>
          <w:rFonts w:hint="eastAsia" w:ascii="宋体" w:hAnsi="宋体"/>
          <w:szCs w:val="21"/>
          <w:highlight w:val="none"/>
        </w:rPr>
        <w:t xml:space="preserve">2、 </w:t>
      </w:r>
    </w:p>
    <w:p w14:paraId="3784D9B4">
      <w:pPr>
        <w:ind w:firstLine="420" w:firstLineChars="200"/>
        <w:rPr>
          <w:rFonts w:ascii="宋体" w:hAnsi="宋体"/>
          <w:szCs w:val="21"/>
          <w:highlight w:val="none"/>
        </w:rPr>
      </w:pPr>
      <w:r>
        <w:rPr>
          <w:rFonts w:hint="eastAsia" w:ascii="宋体" w:hAnsi="宋体"/>
          <w:szCs w:val="21"/>
          <w:highlight w:val="none"/>
        </w:rPr>
        <w:t>3、</w:t>
      </w:r>
    </w:p>
    <w:p w14:paraId="5B1F551C">
      <w:pPr>
        <w:ind w:firstLine="420" w:firstLineChars="200"/>
        <w:rPr>
          <w:rFonts w:ascii="宋体" w:hAnsi="宋体"/>
          <w:szCs w:val="21"/>
          <w:highlight w:val="none"/>
        </w:rPr>
      </w:pPr>
      <w:r>
        <w:rPr>
          <w:rFonts w:hint="eastAsia" w:ascii="宋体" w:hAnsi="宋体"/>
          <w:szCs w:val="21"/>
          <w:highlight w:val="none"/>
        </w:rPr>
        <w:t>4、</w:t>
      </w:r>
    </w:p>
    <w:p w14:paraId="31A74527">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6BF54CDE">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5FA12643">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3B75B073">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460277AC">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53F70A7A">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2E2C4FB9">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0F3A48C0">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75F42933">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2EABD4D3">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0EFBC295">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4A2DFFF6">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56A0BFBB">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54331C66">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7F84B019">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1B91D408">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6C681B3B">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5444DCC9">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6F02CC56">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33359D42">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1495487B">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05CDD99C">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07DD3F97">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3392E162">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742393A6">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364F7A3A">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07AE33E0">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6E3A2E6F">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6C9239B2">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0877F855">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2AC729C1">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681A1BB9">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w:t>
      </w:r>
      <w:r>
        <w:rPr>
          <w:rFonts w:hint="eastAsia" w:ascii="宋体" w:hAnsi="宋体"/>
          <w:szCs w:val="21"/>
          <w:highlight w:val="none"/>
          <w:lang w:eastAsia="zh-CN"/>
        </w:rPr>
        <w:t>服务方案</w:t>
      </w:r>
      <w:r>
        <w:rPr>
          <w:rFonts w:hint="eastAsia" w:ascii="宋体" w:hAnsi="宋体"/>
          <w:szCs w:val="21"/>
          <w:highlight w:val="none"/>
        </w:rPr>
        <w:t>一致。</w:t>
      </w:r>
    </w:p>
    <w:p w14:paraId="084F70C6">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45CA7B02">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6346BDA8">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78E6B3B8">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7B100D0F">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16534390">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5BC3625">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0623A3C1">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35D050E6">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4B4FD59E">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79CBF190">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5BD5728F">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5435336B">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612A4ABE">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727E5589">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36A50CE6">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5682BC7C">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6B54AC66">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74E85372">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1A60A401">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33D89F8C">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282FC9DD">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492240AF">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4BF611EE">
      <w:pPr>
        <w:pStyle w:val="21"/>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705E20FE">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1033B37D">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826E237">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6223B3B">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769DA66B">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77B99C12">
      <w:pPr>
        <w:ind w:firstLine="422" w:firstLineChars="200"/>
        <w:rPr>
          <w:rFonts w:ascii="宋体" w:hAnsi="宋体"/>
          <w:b/>
          <w:bCs/>
          <w:szCs w:val="21"/>
          <w:highlight w:val="none"/>
        </w:rPr>
      </w:pPr>
      <w:r>
        <w:rPr>
          <w:rFonts w:hint="eastAsia" w:ascii="宋体" w:hAnsi="宋体"/>
          <w:b/>
          <w:bCs/>
          <w:szCs w:val="21"/>
          <w:highlight w:val="none"/>
        </w:rPr>
        <w:t>第十九条  其他</w:t>
      </w:r>
    </w:p>
    <w:p w14:paraId="125B2D10">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2224E76E">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63D3E9A5">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43EAF223">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3CF3B0A3">
      <w:pPr>
        <w:ind w:firstLine="420" w:firstLineChars="200"/>
        <w:rPr>
          <w:rFonts w:hint="eastAsia" w:ascii="宋体" w:hAnsi="宋体"/>
          <w:szCs w:val="21"/>
          <w:highlight w:val="none"/>
        </w:rPr>
      </w:pPr>
      <w:r>
        <w:rPr>
          <w:rFonts w:hint="eastAsia" w:ascii="宋体" w:hAnsi="宋体"/>
          <w:szCs w:val="21"/>
          <w:highlight w:val="none"/>
        </w:rPr>
        <w:t>（4）中标（成交）通知书</w:t>
      </w:r>
    </w:p>
    <w:p w14:paraId="0CE81D2D">
      <w:pPr>
        <w:ind w:firstLine="420" w:firstLineChars="200"/>
        <w:rPr>
          <w:rFonts w:hint="eastAsia" w:ascii="宋体" w:hAnsi="宋体"/>
          <w:szCs w:val="21"/>
          <w:highlight w:val="none"/>
        </w:rPr>
      </w:pPr>
      <w:r>
        <w:rPr>
          <w:rFonts w:hint="eastAsia" w:ascii="宋体" w:hAnsi="宋体"/>
          <w:szCs w:val="21"/>
          <w:highlight w:val="none"/>
        </w:rPr>
        <w:t>（5）投标（响应）文件</w:t>
      </w:r>
    </w:p>
    <w:p w14:paraId="5780BCDB">
      <w:pPr>
        <w:ind w:firstLine="420" w:firstLineChars="200"/>
        <w:rPr>
          <w:rFonts w:hint="eastAsia" w:ascii="宋体" w:hAnsi="宋体"/>
          <w:szCs w:val="21"/>
          <w:highlight w:val="none"/>
        </w:rPr>
      </w:pPr>
      <w:r>
        <w:rPr>
          <w:rFonts w:hint="eastAsia" w:ascii="宋体" w:hAnsi="宋体"/>
          <w:szCs w:val="21"/>
          <w:highlight w:val="none"/>
        </w:rPr>
        <w:t>（6）采购文件</w:t>
      </w:r>
    </w:p>
    <w:p w14:paraId="0652E39D">
      <w:pPr>
        <w:ind w:firstLine="420" w:firstLineChars="200"/>
        <w:rPr>
          <w:rFonts w:hint="eastAsia" w:ascii="宋体" w:hAnsi="宋体"/>
          <w:szCs w:val="21"/>
          <w:highlight w:val="none"/>
        </w:rPr>
      </w:pPr>
      <w:r>
        <w:rPr>
          <w:rFonts w:hint="eastAsia" w:ascii="宋体" w:hAnsi="宋体"/>
          <w:szCs w:val="21"/>
          <w:highlight w:val="none"/>
        </w:rPr>
        <w:t>（7）有关技术文件，图纸</w:t>
      </w:r>
    </w:p>
    <w:p w14:paraId="1545359F">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65890120">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2A4B4115">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33B7F142">
      <w:pPr>
        <w:ind w:firstLine="420" w:firstLineChars="200"/>
        <w:rPr>
          <w:rFonts w:ascii="宋体" w:hAnsi="宋体"/>
          <w:szCs w:val="21"/>
          <w:highlight w:val="none"/>
        </w:rPr>
      </w:pPr>
      <w:r>
        <w:rPr>
          <w:rFonts w:hint="eastAsia" w:ascii="宋体" w:hAnsi="宋体"/>
          <w:szCs w:val="21"/>
          <w:highlight w:val="none"/>
        </w:rPr>
        <w:t>（2）投标文件；</w:t>
      </w:r>
    </w:p>
    <w:p w14:paraId="2388CFA1">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53ECBA64">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1AFE6211">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758F3AA2">
      <w:pPr>
        <w:ind w:firstLine="420" w:firstLineChars="200"/>
        <w:rPr>
          <w:rFonts w:ascii="宋体" w:hAnsi="宋体"/>
          <w:szCs w:val="21"/>
          <w:highlight w:val="none"/>
        </w:rPr>
      </w:pPr>
    </w:p>
    <w:p w14:paraId="607DF93A">
      <w:pPr>
        <w:ind w:firstLine="420" w:firstLineChars="200"/>
        <w:rPr>
          <w:rFonts w:ascii="宋体" w:hAnsi="宋体"/>
          <w:szCs w:val="21"/>
          <w:highlight w:val="none"/>
        </w:rPr>
      </w:pPr>
    </w:p>
    <w:p w14:paraId="76D46010">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7203FF99">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4DAA0F01">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7F2698C3">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64F02D21">
      <w:pPr>
        <w:ind w:firstLine="420" w:firstLineChars="200"/>
        <w:rPr>
          <w:rFonts w:ascii="宋体" w:hAnsi="宋体"/>
          <w:szCs w:val="21"/>
          <w:highlight w:val="none"/>
        </w:rPr>
      </w:pPr>
    </w:p>
    <w:p w14:paraId="69BD08CC">
      <w:pPr>
        <w:ind w:firstLine="420" w:firstLineChars="200"/>
        <w:rPr>
          <w:rFonts w:ascii="宋体" w:hAnsi="宋体"/>
          <w:szCs w:val="21"/>
          <w:highlight w:val="none"/>
        </w:rPr>
      </w:pPr>
    </w:p>
    <w:p w14:paraId="773FCF08">
      <w:pPr>
        <w:ind w:firstLine="420" w:firstLineChars="200"/>
        <w:rPr>
          <w:rFonts w:ascii="宋体" w:hAnsi="宋体"/>
          <w:szCs w:val="21"/>
          <w:highlight w:val="none"/>
        </w:rPr>
      </w:pPr>
    </w:p>
    <w:p w14:paraId="5D4988EE">
      <w:pPr>
        <w:ind w:firstLine="420" w:firstLineChars="200"/>
        <w:rPr>
          <w:rFonts w:ascii="宋体" w:hAnsi="宋体"/>
          <w:szCs w:val="21"/>
          <w:highlight w:val="none"/>
        </w:rPr>
      </w:pPr>
    </w:p>
    <w:p w14:paraId="02C29245">
      <w:pPr>
        <w:ind w:firstLine="420" w:firstLineChars="200"/>
        <w:rPr>
          <w:rFonts w:ascii="宋体" w:hAnsi="宋体"/>
          <w:szCs w:val="21"/>
          <w:highlight w:val="none"/>
        </w:rPr>
      </w:pPr>
    </w:p>
    <w:p w14:paraId="0CD3C2A7">
      <w:pPr>
        <w:widowControl/>
        <w:jc w:val="left"/>
        <w:rPr>
          <w:rFonts w:ascii="宋体" w:hAnsi="宋体"/>
          <w:szCs w:val="21"/>
          <w:highlight w:val="none"/>
        </w:rPr>
      </w:pPr>
      <w:r>
        <w:rPr>
          <w:rFonts w:ascii="宋体" w:hAnsi="宋体"/>
          <w:szCs w:val="21"/>
          <w:highlight w:val="none"/>
        </w:rPr>
        <w:br w:type="page"/>
      </w:r>
    </w:p>
    <w:p w14:paraId="24D3971E">
      <w:pPr>
        <w:pStyle w:val="6"/>
        <w:spacing w:before="120" w:beforeLines="50" w:after="120" w:afterLines="50"/>
        <w:ind w:left="562"/>
        <w:rPr>
          <w:sz w:val="28"/>
          <w:szCs w:val="28"/>
          <w:highlight w:val="none"/>
        </w:rPr>
      </w:pPr>
      <w:r>
        <w:rPr>
          <w:rFonts w:hint="eastAsia"/>
          <w:sz w:val="28"/>
          <w:szCs w:val="28"/>
          <w:highlight w:val="none"/>
        </w:rPr>
        <w:t>第二册  通用条款（公开招标）</w:t>
      </w:r>
    </w:p>
    <w:p w14:paraId="7341DE2F">
      <w:pPr>
        <w:pStyle w:val="6"/>
        <w:numPr>
          <w:ilvl w:val="0"/>
          <w:numId w:val="49"/>
        </w:numPr>
        <w:spacing w:before="120" w:beforeLines="50" w:after="120" w:afterLines="50"/>
        <w:ind w:left="562" w:hanging="562"/>
        <w:rPr>
          <w:sz w:val="28"/>
          <w:szCs w:val="28"/>
          <w:highlight w:val="none"/>
        </w:rPr>
      </w:pPr>
      <w:bookmarkStart w:id="44" w:name="_Hlk72399513"/>
      <w:r>
        <w:rPr>
          <w:rFonts w:hint="eastAsia"/>
          <w:sz w:val="28"/>
          <w:szCs w:val="28"/>
          <w:highlight w:val="none"/>
        </w:rPr>
        <w:t>总则</w:t>
      </w:r>
    </w:p>
    <w:bookmarkEnd w:id="44"/>
    <w:p w14:paraId="56E81548">
      <w:pPr>
        <w:rPr>
          <w:rFonts w:ascii="黑体" w:hAnsi="宋体" w:eastAsia="黑体"/>
          <w:sz w:val="24"/>
          <w:highlight w:val="none"/>
        </w:rPr>
      </w:pPr>
      <w:r>
        <w:rPr>
          <w:rFonts w:hint="eastAsia" w:ascii="黑体" w:hAnsi="宋体" w:eastAsia="黑体"/>
          <w:sz w:val="24"/>
          <w:highlight w:val="none"/>
        </w:rPr>
        <w:t>1. 通用条款说明</w:t>
      </w:r>
    </w:p>
    <w:p w14:paraId="6680E835">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5" w:name="_Hlk72399729"/>
      <w:r>
        <w:rPr>
          <w:rFonts w:hint="eastAsia" w:ascii="宋体" w:hAnsi="宋体"/>
          <w:szCs w:val="21"/>
          <w:highlight w:val="none"/>
        </w:rPr>
        <w:t>如有需要，政府集中采购机构可以对通用条款的内容进行补充。</w:t>
      </w:r>
      <w:bookmarkEnd w:id="45"/>
    </w:p>
    <w:p w14:paraId="181E596F">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11D51511">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4E5801B9">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245C4013">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6E1BB337">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14E6020F">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5F2C0A3E">
      <w:pPr>
        <w:rPr>
          <w:rFonts w:ascii="黑体" w:hAnsi="宋体" w:eastAsia="黑体"/>
          <w:sz w:val="24"/>
          <w:highlight w:val="none"/>
        </w:rPr>
      </w:pPr>
      <w:r>
        <w:rPr>
          <w:rFonts w:hint="eastAsia" w:ascii="黑体" w:hAnsi="宋体" w:eastAsia="黑体"/>
          <w:sz w:val="24"/>
          <w:highlight w:val="none"/>
        </w:rPr>
        <w:t>3．定义</w:t>
      </w:r>
    </w:p>
    <w:p w14:paraId="4719D0B5">
      <w:pPr>
        <w:ind w:firstLine="420" w:firstLineChars="200"/>
        <w:rPr>
          <w:rFonts w:ascii="宋体" w:hAnsi="宋体"/>
          <w:szCs w:val="21"/>
          <w:highlight w:val="none"/>
        </w:rPr>
      </w:pPr>
      <w:r>
        <w:rPr>
          <w:rFonts w:ascii="宋体" w:hAnsi="宋体"/>
          <w:szCs w:val="21"/>
          <w:highlight w:val="none"/>
        </w:rPr>
        <w:t>招标文件中下列术语应解释为：</w:t>
      </w:r>
    </w:p>
    <w:p w14:paraId="6BE8749F">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5A4E66F4">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24452EC9">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150C3734">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716C15DC">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1E5FECDF">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7F03A81A">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14:paraId="11CA9DB9">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04F7D5EF">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5AD70688">
      <w:pPr>
        <w:rPr>
          <w:rFonts w:ascii="黑体" w:hAnsi="宋体" w:eastAsia="黑体"/>
          <w:sz w:val="24"/>
          <w:highlight w:val="none"/>
        </w:rPr>
      </w:pPr>
      <w:r>
        <w:rPr>
          <w:rFonts w:hint="eastAsia" w:ascii="黑体" w:hAnsi="宋体" w:eastAsia="黑体"/>
          <w:sz w:val="24"/>
          <w:highlight w:val="none"/>
        </w:rPr>
        <w:t xml:space="preserve">4. </w:t>
      </w:r>
      <w:bookmarkStart w:id="46" w:name="_Hlk72398643"/>
      <w:r>
        <w:rPr>
          <w:rFonts w:hint="eastAsia" w:ascii="黑体" w:hAnsi="宋体" w:eastAsia="黑体"/>
          <w:sz w:val="24"/>
          <w:highlight w:val="none"/>
        </w:rPr>
        <w:t>政府采购供应商责任</w:t>
      </w:r>
    </w:p>
    <w:p w14:paraId="69FDC86B">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376F3156">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31C38154">
      <w:pPr>
        <w:rPr>
          <w:rFonts w:ascii="黑体" w:hAnsi="宋体" w:eastAsia="黑体"/>
          <w:sz w:val="24"/>
          <w:highlight w:val="none"/>
        </w:rPr>
      </w:pPr>
      <w:r>
        <w:rPr>
          <w:rFonts w:hint="eastAsia" w:ascii="黑体" w:hAnsi="宋体" w:eastAsia="黑体"/>
          <w:sz w:val="24"/>
          <w:highlight w:val="none"/>
        </w:rPr>
        <w:t>5．投标人参加政府采购的条件</w:t>
      </w:r>
    </w:p>
    <w:p w14:paraId="5532B493">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769BD572">
      <w:pPr>
        <w:ind w:firstLine="411" w:firstLineChars="196"/>
        <w:rPr>
          <w:rFonts w:ascii="宋体" w:hAnsi="宋体"/>
          <w:szCs w:val="21"/>
          <w:highlight w:val="none"/>
        </w:rPr>
      </w:pPr>
      <w:r>
        <w:rPr>
          <w:rFonts w:hint="eastAsia" w:ascii="宋体" w:hAnsi="宋体"/>
          <w:szCs w:val="21"/>
          <w:highlight w:val="none"/>
        </w:rPr>
        <w:t>5.2投标人资格要求</w:t>
      </w:r>
    </w:p>
    <w:p w14:paraId="2B643B9C">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57DC1F71">
      <w:pPr>
        <w:ind w:firstLine="411" w:firstLineChars="196"/>
        <w:rPr>
          <w:rFonts w:ascii="宋体" w:hAnsi="宋体"/>
          <w:szCs w:val="21"/>
          <w:highlight w:val="none"/>
        </w:rPr>
      </w:pPr>
      <w:r>
        <w:rPr>
          <w:rFonts w:hint="eastAsia" w:ascii="宋体" w:hAnsi="宋体"/>
          <w:szCs w:val="21"/>
          <w:highlight w:val="none"/>
        </w:rPr>
        <w:t>5.3联合体投标</w:t>
      </w:r>
    </w:p>
    <w:p w14:paraId="7AF67CDE">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1C155FC6">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0E3A785C">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2173FB83">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1A04D2E0">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32B3321A">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03A1A07A">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315E2057">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38A5F273">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22968C54">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7ABDB86B">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5D77F3EA">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712517C1">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5F067B3B">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336429F3">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52432CD6">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1F2260C">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1B3DF509">
      <w:pPr>
        <w:rPr>
          <w:rFonts w:ascii="黑体" w:hAnsi="宋体" w:eastAsia="黑体"/>
          <w:sz w:val="24"/>
          <w:highlight w:val="none"/>
        </w:rPr>
      </w:pPr>
      <w:r>
        <w:rPr>
          <w:rFonts w:hint="eastAsia" w:ascii="黑体" w:hAnsi="宋体" w:eastAsia="黑体"/>
          <w:sz w:val="24"/>
          <w:highlight w:val="none"/>
        </w:rPr>
        <w:t>6．政策导向</w:t>
      </w:r>
    </w:p>
    <w:p w14:paraId="31123BF9">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1F8F391F">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456A4F10">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1C4C3FC7">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4FB4929B">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4F6380A1">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66076C91">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EE1C911">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7"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14:paraId="2C72F0C7">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0313B05">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2DAF257D">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17EDFF4F">
      <w:pPr>
        <w:rPr>
          <w:rFonts w:ascii="黑体" w:hAnsi="宋体" w:eastAsia="黑体"/>
          <w:sz w:val="24"/>
          <w:highlight w:val="none"/>
        </w:rPr>
      </w:pPr>
      <w:r>
        <w:rPr>
          <w:rFonts w:hint="eastAsia" w:ascii="黑体" w:hAnsi="宋体" w:eastAsia="黑体"/>
          <w:sz w:val="24"/>
          <w:highlight w:val="none"/>
        </w:rPr>
        <w:t>8．投标费用</w:t>
      </w:r>
    </w:p>
    <w:p w14:paraId="756B3140">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786345E9">
      <w:pPr>
        <w:rPr>
          <w:rFonts w:ascii="黑体" w:hAnsi="宋体" w:eastAsia="黑体"/>
          <w:sz w:val="24"/>
          <w:highlight w:val="none"/>
        </w:rPr>
      </w:pPr>
      <w:r>
        <w:rPr>
          <w:rFonts w:hint="eastAsia" w:ascii="黑体" w:hAnsi="宋体" w:eastAsia="黑体"/>
          <w:sz w:val="24"/>
          <w:highlight w:val="none"/>
        </w:rPr>
        <w:t>9．踏勘现场</w:t>
      </w:r>
    </w:p>
    <w:p w14:paraId="54168C3E">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1FDD88A">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5154D24B">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378A4D32">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33543159">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26E70C1B">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1128962C">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7B38EE93">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1E37CDF2">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6"/>
    <w:p w14:paraId="47BE0141">
      <w:pPr>
        <w:ind w:firstLine="411" w:firstLineChars="196"/>
        <w:rPr>
          <w:rFonts w:ascii="宋体" w:hAnsi="宋体"/>
          <w:highlight w:val="none"/>
        </w:rPr>
      </w:pPr>
    </w:p>
    <w:p w14:paraId="028F4A06">
      <w:pPr>
        <w:pStyle w:val="6"/>
        <w:numPr>
          <w:ilvl w:val="0"/>
          <w:numId w:val="49"/>
        </w:numPr>
        <w:spacing w:before="120" w:beforeLines="50" w:after="120" w:afterLines="50"/>
        <w:ind w:left="562" w:hanging="562"/>
        <w:rPr>
          <w:sz w:val="28"/>
          <w:szCs w:val="28"/>
          <w:highlight w:val="none"/>
        </w:rPr>
      </w:pPr>
      <w:r>
        <w:rPr>
          <w:rFonts w:hint="eastAsia"/>
          <w:sz w:val="28"/>
          <w:szCs w:val="28"/>
          <w:highlight w:val="none"/>
        </w:rPr>
        <w:t>招标文件</w:t>
      </w:r>
    </w:p>
    <w:p w14:paraId="0CD478B6">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8" w:name="_Hlk72399819"/>
      <w:r>
        <w:rPr>
          <w:rFonts w:hint="eastAsia" w:ascii="黑体" w:hAnsi="宋体" w:eastAsia="黑体"/>
          <w:sz w:val="24"/>
          <w:highlight w:val="none"/>
        </w:rPr>
        <w:t>招标文件的编制与组成</w:t>
      </w:r>
    </w:p>
    <w:p w14:paraId="2C20FFA9">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60655CDC">
      <w:pPr>
        <w:ind w:firstLine="411" w:firstLineChars="196"/>
        <w:rPr>
          <w:rFonts w:ascii="宋体" w:hAnsi="宋体"/>
          <w:szCs w:val="21"/>
          <w:highlight w:val="none"/>
        </w:rPr>
      </w:pPr>
      <w:r>
        <w:rPr>
          <w:rFonts w:hint="eastAsia" w:ascii="宋体" w:hAnsi="宋体"/>
          <w:szCs w:val="21"/>
          <w:highlight w:val="none"/>
        </w:rPr>
        <w:t>招标文件包括下列内容：</w:t>
      </w:r>
    </w:p>
    <w:p w14:paraId="158926B2">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6F188506">
      <w:pPr>
        <w:ind w:left="1079" w:leftChars="514"/>
        <w:rPr>
          <w:rFonts w:ascii="宋体" w:hAnsi="宋体"/>
          <w:b/>
          <w:szCs w:val="21"/>
          <w:highlight w:val="none"/>
        </w:rPr>
      </w:pPr>
      <w:r>
        <w:rPr>
          <w:rFonts w:hint="eastAsia" w:ascii="宋体" w:hAnsi="宋体"/>
          <w:b/>
          <w:szCs w:val="21"/>
          <w:highlight w:val="none"/>
        </w:rPr>
        <w:t>关键信息</w:t>
      </w:r>
    </w:p>
    <w:p w14:paraId="64E737F1">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5C9E3FF6">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075D7C21">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77866FAA">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73B79DC2">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1B62D75E">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665C6978">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7C380671">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5AD2AC76">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53BDA312">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4052BBE0">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623413B">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2CA3AA2D">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4C2F5DDF">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04CDCF95">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1A3905B3">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14362901">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536DD85E">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1023DC6">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825F5CA">
      <w:pPr>
        <w:pStyle w:val="9"/>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53161DA9">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1E5456C5">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282317C5">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17F10233">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4B4956C0">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54DB7253">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5D111338">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703DCAB5">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150392FB">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8"/>
    </w:p>
    <w:p w14:paraId="6A0E586A">
      <w:pPr>
        <w:rPr>
          <w:rFonts w:ascii="宋体" w:hAnsi="宋体"/>
          <w:szCs w:val="21"/>
          <w:highlight w:val="none"/>
        </w:rPr>
      </w:pPr>
    </w:p>
    <w:p w14:paraId="0799C960">
      <w:pPr>
        <w:pStyle w:val="6"/>
        <w:numPr>
          <w:ilvl w:val="0"/>
          <w:numId w:val="49"/>
        </w:numPr>
        <w:spacing w:before="120" w:beforeLines="50" w:after="120" w:afterLines="50"/>
        <w:ind w:left="562" w:hanging="562"/>
        <w:rPr>
          <w:sz w:val="28"/>
          <w:szCs w:val="28"/>
          <w:highlight w:val="none"/>
        </w:rPr>
      </w:pPr>
      <w:r>
        <w:rPr>
          <w:rFonts w:hint="eastAsia"/>
          <w:sz w:val="28"/>
          <w:szCs w:val="28"/>
          <w:highlight w:val="none"/>
        </w:rPr>
        <w:t>投标文件的编制</w:t>
      </w:r>
    </w:p>
    <w:p w14:paraId="731058A5">
      <w:pPr>
        <w:rPr>
          <w:rFonts w:ascii="黑体" w:hAnsi="宋体" w:eastAsia="黑体"/>
          <w:sz w:val="24"/>
          <w:highlight w:val="none"/>
        </w:rPr>
      </w:pPr>
      <w:r>
        <w:rPr>
          <w:rFonts w:hint="eastAsia" w:ascii="黑体" w:hAnsi="宋体" w:eastAsia="黑体"/>
          <w:sz w:val="24"/>
          <w:highlight w:val="none"/>
        </w:rPr>
        <w:t>14．</w:t>
      </w:r>
      <w:bookmarkStart w:id="49" w:name="_Hlk72400236"/>
      <w:r>
        <w:rPr>
          <w:rFonts w:hint="eastAsia" w:ascii="黑体" w:hAnsi="宋体" w:eastAsia="黑体"/>
          <w:sz w:val="24"/>
          <w:highlight w:val="none"/>
        </w:rPr>
        <w:t>投标文件的语言及度量单位</w:t>
      </w:r>
    </w:p>
    <w:p w14:paraId="0333DA99">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BB73FFF">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9"/>
    <w:p w14:paraId="3387C3CE">
      <w:pPr>
        <w:rPr>
          <w:rFonts w:ascii="黑体" w:hAnsi="宋体" w:eastAsia="黑体"/>
          <w:sz w:val="24"/>
          <w:highlight w:val="none"/>
        </w:rPr>
      </w:pPr>
      <w:r>
        <w:rPr>
          <w:rFonts w:hint="eastAsia" w:ascii="黑体" w:hAnsi="宋体" w:eastAsia="黑体"/>
          <w:sz w:val="24"/>
          <w:highlight w:val="none"/>
        </w:rPr>
        <w:t>15．</w:t>
      </w:r>
      <w:bookmarkStart w:id="50" w:name="_Hlk72401567"/>
      <w:r>
        <w:rPr>
          <w:rFonts w:hint="eastAsia" w:ascii="黑体" w:hAnsi="宋体" w:eastAsia="黑体"/>
          <w:sz w:val="24"/>
          <w:highlight w:val="none"/>
        </w:rPr>
        <w:t>投标文件的组成</w:t>
      </w:r>
    </w:p>
    <w:p w14:paraId="41060635">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47460280">
      <w:pPr>
        <w:rPr>
          <w:rFonts w:ascii="黑体" w:hAnsi="宋体" w:eastAsia="黑体"/>
          <w:sz w:val="24"/>
          <w:highlight w:val="none"/>
        </w:rPr>
      </w:pPr>
      <w:r>
        <w:rPr>
          <w:rFonts w:ascii="黑体" w:hAnsi="宋体" w:eastAsia="黑体"/>
          <w:sz w:val="24"/>
          <w:highlight w:val="none"/>
        </w:rPr>
        <w:t>16．投标文件格式</w:t>
      </w:r>
    </w:p>
    <w:p w14:paraId="6A81406D">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1518FC35">
      <w:pPr>
        <w:rPr>
          <w:rFonts w:ascii="黑体" w:hAnsi="宋体" w:eastAsia="黑体"/>
          <w:sz w:val="24"/>
          <w:highlight w:val="none"/>
        </w:rPr>
      </w:pPr>
      <w:r>
        <w:rPr>
          <w:rFonts w:hint="eastAsia" w:ascii="黑体" w:hAnsi="宋体" w:eastAsia="黑体"/>
          <w:sz w:val="24"/>
          <w:highlight w:val="none"/>
        </w:rPr>
        <w:t>17．投标货币</w:t>
      </w:r>
    </w:p>
    <w:p w14:paraId="526C019A">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0"/>
    <w:p w14:paraId="341958CB">
      <w:pPr>
        <w:rPr>
          <w:rFonts w:ascii="黑体" w:hAnsi="宋体" w:eastAsia="黑体"/>
          <w:sz w:val="24"/>
          <w:highlight w:val="none"/>
        </w:rPr>
      </w:pPr>
      <w:r>
        <w:rPr>
          <w:rFonts w:hint="eastAsia" w:ascii="黑体" w:hAnsi="宋体" w:eastAsia="黑体"/>
          <w:sz w:val="24"/>
          <w:highlight w:val="none"/>
        </w:rPr>
        <w:t>18．</w:t>
      </w:r>
      <w:bookmarkStart w:id="51" w:name="_Hlk72401735"/>
      <w:r>
        <w:rPr>
          <w:rFonts w:hint="eastAsia" w:ascii="黑体" w:hAnsi="宋体" w:eastAsia="黑体"/>
          <w:sz w:val="24"/>
          <w:highlight w:val="none"/>
        </w:rPr>
        <w:t>证明投标文件投标技术方案的合格性和符合招标文件规定的文件要求</w:t>
      </w:r>
    </w:p>
    <w:p w14:paraId="35EAFF7E">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3FEB35D7">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4B7043D">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60E7104E">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7484239A">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0940FC9">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5CEE5197">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06B0DFAF">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36A8A074">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6F0FC6C8">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1"/>
    <w:p w14:paraId="6CE1990D">
      <w:pPr>
        <w:rPr>
          <w:rFonts w:ascii="黑体" w:hAnsi="宋体" w:eastAsia="黑体"/>
          <w:sz w:val="24"/>
          <w:highlight w:val="none"/>
        </w:rPr>
      </w:pPr>
      <w:r>
        <w:rPr>
          <w:rFonts w:hint="eastAsia" w:ascii="黑体" w:hAnsi="宋体" w:eastAsia="黑体"/>
          <w:sz w:val="24"/>
          <w:highlight w:val="none"/>
        </w:rPr>
        <w:t>19．</w:t>
      </w:r>
      <w:bookmarkStart w:id="52" w:name="_Hlk72402034"/>
      <w:r>
        <w:rPr>
          <w:rFonts w:hint="eastAsia" w:ascii="黑体" w:hAnsi="宋体" w:eastAsia="黑体"/>
          <w:sz w:val="24"/>
          <w:highlight w:val="none"/>
        </w:rPr>
        <w:t>投标文件其他证明文件的要求</w:t>
      </w:r>
    </w:p>
    <w:p w14:paraId="5CE3B3F4">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3"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3"/>
    <w:p w14:paraId="056A6197">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728C23B">
      <w:pPr>
        <w:rPr>
          <w:rFonts w:ascii="黑体" w:hAnsi="宋体" w:eastAsia="黑体"/>
          <w:sz w:val="24"/>
          <w:highlight w:val="none"/>
        </w:rPr>
      </w:pPr>
      <w:r>
        <w:rPr>
          <w:rFonts w:hint="eastAsia" w:ascii="黑体" w:hAnsi="宋体" w:eastAsia="黑体"/>
          <w:sz w:val="24"/>
          <w:highlight w:val="none"/>
        </w:rPr>
        <w:t>20．投标有效期</w:t>
      </w:r>
    </w:p>
    <w:bookmarkEnd w:id="52"/>
    <w:p w14:paraId="79F81452">
      <w:pPr>
        <w:ind w:firstLine="411" w:firstLineChars="196"/>
        <w:rPr>
          <w:rFonts w:ascii="宋体" w:hAnsi="宋体"/>
          <w:szCs w:val="21"/>
          <w:highlight w:val="none"/>
        </w:rPr>
      </w:pPr>
      <w:bookmarkStart w:id="54"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4E7F7310">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BB4E54F">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4"/>
    <w:p w14:paraId="4FB42D31">
      <w:pPr>
        <w:rPr>
          <w:rFonts w:ascii="黑体" w:hAnsi="宋体" w:eastAsia="黑体"/>
          <w:sz w:val="24"/>
          <w:highlight w:val="none"/>
        </w:rPr>
      </w:pPr>
      <w:r>
        <w:rPr>
          <w:rFonts w:hint="eastAsia" w:ascii="黑体" w:hAnsi="宋体" w:eastAsia="黑体"/>
          <w:sz w:val="24"/>
          <w:highlight w:val="none"/>
        </w:rPr>
        <w:t>21．</w:t>
      </w:r>
      <w:bookmarkStart w:id="55" w:name="_Hlk72402325"/>
      <w:r>
        <w:rPr>
          <w:rFonts w:hint="eastAsia" w:ascii="黑体" w:hAnsi="宋体" w:eastAsia="黑体"/>
          <w:sz w:val="24"/>
          <w:highlight w:val="none"/>
        </w:rPr>
        <w:t xml:space="preserve">关于投标保证金 </w:t>
      </w:r>
    </w:p>
    <w:p w14:paraId="5F74859E">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0CEB55C8">
      <w:pPr>
        <w:rPr>
          <w:rFonts w:ascii="黑体" w:hAnsi="宋体" w:eastAsia="黑体"/>
          <w:sz w:val="24"/>
          <w:highlight w:val="none"/>
        </w:rPr>
      </w:pPr>
      <w:r>
        <w:rPr>
          <w:rFonts w:hint="eastAsia" w:ascii="黑体" w:hAnsi="宋体" w:eastAsia="黑体"/>
          <w:sz w:val="24"/>
          <w:highlight w:val="none"/>
        </w:rPr>
        <w:t>22．投标人的替代方案</w:t>
      </w:r>
    </w:p>
    <w:p w14:paraId="7CC3E075">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3EF9AF6C">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14:paraId="7BA9DF7A">
      <w:pPr>
        <w:rPr>
          <w:rFonts w:ascii="黑体" w:hAnsi="宋体" w:eastAsia="黑体"/>
          <w:sz w:val="24"/>
          <w:highlight w:val="none"/>
        </w:rPr>
      </w:pPr>
      <w:r>
        <w:rPr>
          <w:rFonts w:hint="eastAsia" w:ascii="黑体" w:hAnsi="宋体" w:eastAsia="黑体"/>
          <w:sz w:val="24"/>
          <w:highlight w:val="none"/>
        </w:rPr>
        <w:t>23．</w:t>
      </w:r>
      <w:bookmarkStart w:id="56"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2ACE2D80">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50"/>
          <w:rFonts w:hint="eastAsia" w:ascii="宋体" w:hAnsi="宋体"/>
          <w:highlight w:val="none"/>
        </w:rPr>
        <w:t>https://www.szggzy.com/jyfw/details.html?contentId=2053275】。</w:t>
      </w:r>
      <w:r>
        <w:rPr>
          <w:rFonts w:hint="eastAsia" w:ascii="宋体" w:hAnsi="宋体"/>
          <w:highlight w:val="none"/>
        </w:rPr>
        <w:fldChar w:fldCharType="end"/>
      </w:r>
    </w:p>
    <w:p w14:paraId="12DF43D8">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1517636C">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6C7E2395">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2BDF2993">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5C84A0E3">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7E35D240">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14:paraId="3B137E40">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39D05C5D">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4F98B903">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4B9A257B">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6E68C7A3">
      <w:pPr>
        <w:ind w:firstLine="411" w:firstLineChars="196"/>
        <w:rPr>
          <w:rFonts w:ascii="宋体" w:hAnsi="宋体"/>
          <w:highlight w:val="none"/>
        </w:rPr>
      </w:pPr>
      <w:r>
        <w:rPr>
          <w:rFonts w:hint="eastAsia" w:ascii="宋体" w:hAnsi="宋体"/>
          <w:highlight w:val="none"/>
        </w:rPr>
        <w:t>23.3电报、电话、传真形式的投标概不接受。</w:t>
      </w:r>
    </w:p>
    <w:p w14:paraId="45D7D7DD">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1C2631A4">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6"/>
    </w:p>
    <w:p w14:paraId="76309D41">
      <w:pPr>
        <w:ind w:firstLine="411" w:firstLineChars="196"/>
        <w:rPr>
          <w:rFonts w:ascii="宋体" w:hAnsi="宋体"/>
          <w:szCs w:val="21"/>
          <w:highlight w:val="none"/>
        </w:rPr>
      </w:pPr>
    </w:p>
    <w:p w14:paraId="363A3DF7">
      <w:pPr>
        <w:pStyle w:val="6"/>
        <w:numPr>
          <w:ilvl w:val="0"/>
          <w:numId w:val="49"/>
        </w:numPr>
        <w:spacing w:before="120" w:beforeLines="50" w:after="120" w:afterLines="50"/>
        <w:ind w:left="562" w:hanging="562"/>
        <w:rPr>
          <w:sz w:val="28"/>
          <w:szCs w:val="28"/>
          <w:highlight w:val="none"/>
        </w:rPr>
      </w:pPr>
      <w:r>
        <w:rPr>
          <w:rFonts w:hint="eastAsia"/>
          <w:sz w:val="28"/>
          <w:szCs w:val="28"/>
          <w:highlight w:val="none"/>
        </w:rPr>
        <w:t>投标文件的递交</w:t>
      </w:r>
    </w:p>
    <w:p w14:paraId="34780184">
      <w:pPr>
        <w:rPr>
          <w:rFonts w:ascii="黑体" w:hAnsi="宋体" w:eastAsia="黑体"/>
          <w:sz w:val="24"/>
          <w:highlight w:val="none"/>
        </w:rPr>
      </w:pPr>
      <w:bookmarkStart w:id="57" w:name="_Hlk72405459"/>
      <w:r>
        <w:rPr>
          <w:rFonts w:hint="eastAsia" w:ascii="黑体" w:hAnsi="宋体" w:eastAsia="黑体"/>
          <w:sz w:val="24"/>
          <w:highlight w:val="none"/>
        </w:rPr>
        <w:t>24．投标文件的保密</w:t>
      </w:r>
    </w:p>
    <w:p w14:paraId="204EE377">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3CA3BD68">
      <w:pPr>
        <w:spacing w:line="276" w:lineRule="auto"/>
        <w:ind w:firstLine="422" w:firstLineChars="200"/>
        <w:rPr>
          <w:b/>
          <w:highlight w:val="none"/>
        </w:rPr>
      </w:pPr>
      <w:r>
        <w:rPr>
          <w:b/>
          <w:highlight w:val="none"/>
        </w:rPr>
        <w:t>24.2若采购项目出现延期情况：</w:t>
      </w:r>
    </w:p>
    <w:p w14:paraId="0F86FF0F">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3D9F0312">
      <w:pPr>
        <w:spacing w:line="276" w:lineRule="auto"/>
        <w:rPr>
          <w:rFonts w:eastAsia="黑体"/>
          <w:sz w:val="24"/>
          <w:highlight w:val="none"/>
        </w:rPr>
      </w:pPr>
      <w:r>
        <w:rPr>
          <w:rFonts w:eastAsia="黑体"/>
          <w:sz w:val="24"/>
          <w:highlight w:val="none"/>
        </w:rPr>
        <w:t>25．上传投标文件及投标截止日期</w:t>
      </w:r>
    </w:p>
    <w:p w14:paraId="1F27022F">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70EEC6A3">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7719459">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07746405">
      <w:pPr>
        <w:ind w:firstLine="411" w:firstLineChars="196"/>
        <w:rPr>
          <w:rFonts w:ascii="宋体" w:hAnsi="宋体"/>
          <w:highlight w:val="none"/>
        </w:rPr>
      </w:pPr>
    </w:p>
    <w:bookmarkEnd w:id="57"/>
    <w:p w14:paraId="3041449B">
      <w:pPr>
        <w:rPr>
          <w:rFonts w:ascii="黑体" w:hAnsi="宋体" w:eastAsia="黑体"/>
          <w:sz w:val="24"/>
          <w:highlight w:val="none"/>
        </w:rPr>
      </w:pPr>
      <w:r>
        <w:rPr>
          <w:rFonts w:hint="eastAsia" w:ascii="黑体" w:hAnsi="宋体" w:eastAsia="黑体"/>
          <w:sz w:val="24"/>
          <w:highlight w:val="none"/>
        </w:rPr>
        <w:t>26. 样品、现场演示、方案讲解</w:t>
      </w:r>
    </w:p>
    <w:p w14:paraId="581C3B20">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679E4BCE">
      <w:pPr>
        <w:rPr>
          <w:rFonts w:ascii="黑体" w:hAnsi="宋体" w:eastAsia="黑体"/>
          <w:sz w:val="24"/>
          <w:highlight w:val="none"/>
        </w:rPr>
      </w:pPr>
      <w:bookmarkStart w:id="58"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0728CDD3">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6302474D">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1715D53A">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40E4CDB0">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8"/>
    <w:p w14:paraId="2079A2A8">
      <w:pPr>
        <w:pStyle w:val="6"/>
        <w:numPr>
          <w:ilvl w:val="0"/>
          <w:numId w:val="49"/>
        </w:numPr>
        <w:spacing w:before="120" w:beforeLines="50" w:after="120" w:afterLines="50"/>
        <w:ind w:left="562" w:hanging="562"/>
        <w:rPr>
          <w:sz w:val="28"/>
          <w:szCs w:val="28"/>
          <w:highlight w:val="none"/>
        </w:rPr>
      </w:pPr>
      <w:r>
        <w:rPr>
          <w:rFonts w:hint="eastAsia"/>
          <w:sz w:val="28"/>
          <w:szCs w:val="28"/>
          <w:highlight w:val="none"/>
        </w:rPr>
        <w:t>开标</w:t>
      </w:r>
    </w:p>
    <w:p w14:paraId="0702E7F1">
      <w:pPr>
        <w:rPr>
          <w:rFonts w:ascii="黑体" w:hAnsi="宋体" w:eastAsia="黑体"/>
          <w:sz w:val="24"/>
          <w:highlight w:val="none"/>
        </w:rPr>
      </w:pPr>
      <w:r>
        <w:rPr>
          <w:rFonts w:hint="eastAsia" w:ascii="黑体" w:hAnsi="宋体" w:eastAsia="黑体"/>
          <w:sz w:val="24"/>
          <w:highlight w:val="none"/>
        </w:rPr>
        <w:t>28．开标</w:t>
      </w:r>
    </w:p>
    <w:p w14:paraId="0301ADB7">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0C2984D4">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45C5B7D1">
      <w:pPr>
        <w:ind w:firstLine="315" w:firstLineChars="150"/>
        <w:rPr>
          <w:rFonts w:ascii="宋体" w:hAnsi="宋体"/>
          <w:szCs w:val="21"/>
          <w:highlight w:val="none"/>
        </w:rPr>
      </w:pPr>
    </w:p>
    <w:p w14:paraId="383AEC80">
      <w:pPr>
        <w:pStyle w:val="6"/>
        <w:numPr>
          <w:ilvl w:val="0"/>
          <w:numId w:val="49"/>
        </w:numPr>
        <w:spacing w:before="120" w:beforeLines="50" w:after="120" w:afterLines="50"/>
        <w:ind w:left="562" w:hanging="562"/>
        <w:rPr>
          <w:sz w:val="28"/>
          <w:szCs w:val="28"/>
          <w:highlight w:val="none"/>
        </w:rPr>
      </w:pPr>
      <w:r>
        <w:rPr>
          <w:rFonts w:hint="eastAsia"/>
          <w:sz w:val="28"/>
          <w:szCs w:val="28"/>
          <w:highlight w:val="none"/>
        </w:rPr>
        <w:t>评审要求</w:t>
      </w:r>
    </w:p>
    <w:p w14:paraId="0515856A">
      <w:pPr>
        <w:rPr>
          <w:rFonts w:ascii="黑体" w:hAnsi="宋体" w:eastAsia="黑体"/>
          <w:sz w:val="24"/>
          <w:highlight w:val="none"/>
        </w:rPr>
      </w:pPr>
      <w:r>
        <w:rPr>
          <w:rFonts w:hint="eastAsia" w:ascii="黑体" w:hAnsi="宋体" w:eastAsia="黑体"/>
          <w:sz w:val="24"/>
          <w:highlight w:val="none"/>
        </w:rPr>
        <w:t>29．评审委员会组成</w:t>
      </w:r>
    </w:p>
    <w:p w14:paraId="4D6CD5B0">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5A90A563">
      <w:pPr>
        <w:ind w:firstLine="411" w:firstLineChars="196"/>
        <w:rPr>
          <w:rFonts w:hint="eastAsia" w:ascii="宋体" w:hAnsi="宋体"/>
          <w:highlight w:val="none"/>
        </w:rPr>
      </w:pPr>
      <w:bookmarkStart w:id="59"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9"/>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7EA95392">
      <w:pPr>
        <w:pStyle w:val="9"/>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1BCB8F17">
      <w:pPr>
        <w:ind w:firstLine="411" w:firstLineChars="196"/>
        <w:rPr>
          <w:rFonts w:ascii="宋体" w:hAnsi="宋体"/>
          <w:highlight w:val="none"/>
        </w:rPr>
      </w:pPr>
      <w:r>
        <w:rPr>
          <w:rFonts w:hint="eastAsia" w:ascii="宋体" w:hAnsi="宋体"/>
          <w:highlight w:val="none"/>
        </w:rPr>
        <w:t>29.2评审定标应当遵循公平、公正、科学、择优的原则。</w:t>
      </w:r>
    </w:p>
    <w:p w14:paraId="605BA6D4">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5D531D6F">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2EDE323B">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4E34A822">
      <w:pPr>
        <w:rPr>
          <w:rFonts w:ascii="黑体" w:hAnsi="宋体" w:eastAsia="黑体"/>
          <w:sz w:val="24"/>
          <w:highlight w:val="none"/>
        </w:rPr>
      </w:pPr>
      <w:r>
        <w:rPr>
          <w:rFonts w:hint="eastAsia" w:ascii="黑体" w:hAnsi="宋体" w:eastAsia="黑体"/>
          <w:sz w:val="24"/>
          <w:highlight w:val="none"/>
        </w:rPr>
        <w:t>30．向评审委员会提供的资料</w:t>
      </w:r>
    </w:p>
    <w:p w14:paraId="30B75E76">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5DE78709">
      <w:pPr>
        <w:ind w:firstLine="411" w:firstLineChars="196"/>
        <w:rPr>
          <w:rFonts w:ascii="宋体" w:hAnsi="宋体"/>
          <w:highlight w:val="none"/>
        </w:rPr>
      </w:pPr>
      <w:r>
        <w:rPr>
          <w:rFonts w:hint="eastAsia" w:ascii="宋体" w:hAnsi="宋体"/>
          <w:highlight w:val="none"/>
        </w:rPr>
        <w:t>30.2其他评标必须的资料。</w:t>
      </w:r>
    </w:p>
    <w:p w14:paraId="7313F2E4">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3A9D879D">
      <w:pPr>
        <w:ind w:firstLine="411" w:firstLineChars="196"/>
        <w:rPr>
          <w:rFonts w:ascii="宋体" w:hAnsi="宋体"/>
          <w:highlight w:val="none"/>
        </w:rPr>
      </w:pPr>
      <w:r>
        <w:rPr>
          <w:rFonts w:hint="eastAsia" w:ascii="宋体" w:hAnsi="宋体"/>
          <w:highlight w:val="none"/>
        </w:rPr>
        <w:t>（1）招标的目的；</w:t>
      </w:r>
    </w:p>
    <w:p w14:paraId="251BA071">
      <w:pPr>
        <w:ind w:firstLine="411" w:firstLineChars="196"/>
        <w:rPr>
          <w:rFonts w:ascii="宋体" w:hAnsi="宋体"/>
          <w:highlight w:val="none"/>
        </w:rPr>
      </w:pPr>
      <w:r>
        <w:rPr>
          <w:rFonts w:hint="eastAsia" w:ascii="宋体" w:hAnsi="宋体"/>
          <w:highlight w:val="none"/>
        </w:rPr>
        <w:t>（2）招标项目需求的范围和性质；</w:t>
      </w:r>
    </w:p>
    <w:p w14:paraId="68FB4AEF">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2DA0C3D1">
      <w:pPr>
        <w:ind w:firstLine="411" w:firstLineChars="196"/>
        <w:rPr>
          <w:rFonts w:ascii="宋体" w:hAnsi="宋体"/>
          <w:highlight w:val="none"/>
        </w:rPr>
      </w:pPr>
      <w:r>
        <w:rPr>
          <w:rFonts w:hint="eastAsia" w:ascii="宋体" w:hAnsi="宋体"/>
          <w:highlight w:val="none"/>
        </w:rPr>
        <w:t>（4）招标文件规定的评标程序、评标方法和评标因素；</w:t>
      </w:r>
    </w:p>
    <w:p w14:paraId="15BBAF50">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02DBE692">
      <w:pPr>
        <w:rPr>
          <w:rFonts w:ascii="黑体" w:hAnsi="宋体" w:eastAsia="黑体"/>
          <w:sz w:val="24"/>
          <w:highlight w:val="none"/>
        </w:rPr>
      </w:pPr>
      <w:r>
        <w:rPr>
          <w:rFonts w:hint="eastAsia" w:ascii="黑体" w:hAnsi="宋体" w:eastAsia="黑体"/>
          <w:sz w:val="24"/>
          <w:highlight w:val="none"/>
        </w:rPr>
        <w:t>31．独立评审</w:t>
      </w:r>
    </w:p>
    <w:p w14:paraId="61BFF1FD">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56C931A5">
      <w:pPr>
        <w:ind w:firstLine="411" w:firstLineChars="196"/>
        <w:rPr>
          <w:rFonts w:ascii="宋体" w:hAnsi="宋体"/>
          <w:bCs/>
          <w:szCs w:val="21"/>
          <w:highlight w:val="none"/>
        </w:rPr>
      </w:pPr>
    </w:p>
    <w:p w14:paraId="6540E15C">
      <w:pPr>
        <w:pStyle w:val="6"/>
        <w:numPr>
          <w:ilvl w:val="0"/>
          <w:numId w:val="49"/>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12736E4D">
      <w:pPr>
        <w:rPr>
          <w:rFonts w:ascii="黑体" w:hAnsi="宋体" w:eastAsia="黑体"/>
          <w:sz w:val="24"/>
          <w:highlight w:val="none"/>
        </w:rPr>
      </w:pPr>
      <w:r>
        <w:rPr>
          <w:rFonts w:hint="eastAsia" w:ascii="黑体" w:hAnsi="宋体" w:eastAsia="黑体"/>
          <w:sz w:val="24"/>
          <w:highlight w:val="none"/>
        </w:rPr>
        <w:t>32．投标文件初审</w:t>
      </w:r>
    </w:p>
    <w:p w14:paraId="5D8C4C42">
      <w:pPr>
        <w:ind w:firstLine="411" w:firstLineChars="196"/>
        <w:rPr>
          <w:rFonts w:ascii="宋体" w:hAnsi="宋体"/>
          <w:highlight w:val="none"/>
        </w:rPr>
      </w:pPr>
      <w:r>
        <w:rPr>
          <w:rFonts w:hint="eastAsia" w:ascii="宋体" w:hAnsi="宋体"/>
          <w:highlight w:val="none"/>
        </w:rPr>
        <w:t>32.1投标文件初审包括资格性审查和符合性审查。</w:t>
      </w:r>
    </w:p>
    <w:p w14:paraId="134D4C97">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28119814">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20FA100C">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7DF45A2B">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7374E6D5">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1D7E7E3">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4B81A989">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5A7078AB">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18434B29">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43566500">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5A96E0E6">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2D751177">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01CC8912">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4AAF9CD7">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30C9154B">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2551C042">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4EA6300C">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5A02E656">
      <w:pPr>
        <w:ind w:firstLine="411" w:firstLineChars="196"/>
        <w:rPr>
          <w:rFonts w:ascii="宋体" w:hAnsi="宋体"/>
          <w:highlight w:val="none"/>
        </w:rPr>
      </w:pPr>
      <w:r>
        <w:rPr>
          <w:rFonts w:hint="eastAsia" w:ascii="宋体" w:hAnsi="宋体"/>
          <w:highlight w:val="none"/>
        </w:rPr>
        <w:t>32.4.10主管部门依照法律、法规认定的其他情形。</w:t>
      </w:r>
    </w:p>
    <w:p w14:paraId="425BCF06">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3629CF4D">
      <w:pPr>
        <w:rPr>
          <w:rFonts w:ascii="黑体" w:hAnsi="宋体" w:eastAsia="黑体"/>
          <w:sz w:val="24"/>
          <w:highlight w:val="none"/>
        </w:rPr>
      </w:pPr>
      <w:r>
        <w:rPr>
          <w:rFonts w:hint="eastAsia" w:ascii="黑体" w:hAnsi="宋体" w:eastAsia="黑体"/>
          <w:sz w:val="24"/>
          <w:highlight w:val="none"/>
        </w:rPr>
        <w:t>33．澄清有关问题</w:t>
      </w:r>
    </w:p>
    <w:p w14:paraId="259743E4">
      <w:pPr>
        <w:ind w:firstLine="411" w:firstLineChars="196"/>
        <w:rPr>
          <w:rFonts w:ascii="宋体" w:hAnsi="宋体"/>
          <w:highlight w:val="none"/>
        </w:rPr>
      </w:pPr>
      <w:bookmarkStart w:id="60"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0"/>
    </w:p>
    <w:p w14:paraId="6EE48DD4">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50A86856">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1C5CD5FF">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45DAF01">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73C1F95B">
      <w:pPr>
        <w:rPr>
          <w:rFonts w:ascii="黑体" w:hAnsi="宋体" w:eastAsia="黑体"/>
          <w:sz w:val="24"/>
          <w:highlight w:val="none"/>
        </w:rPr>
      </w:pPr>
      <w:bookmarkStart w:id="61" w:name="_Toc73518151"/>
      <w:bookmarkStart w:id="62" w:name="_Toc100052400"/>
      <w:bookmarkStart w:id="63" w:name="_Toc73517673"/>
      <w:bookmarkStart w:id="64" w:name="_Toc73521581"/>
      <w:bookmarkStart w:id="65" w:name="_Toc73521669"/>
      <w:r>
        <w:rPr>
          <w:rFonts w:hint="eastAsia" w:ascii="黑体" w:hAnsi="宋体" w:eastAsia="黑体"/>
          <w:sz w:val="24"/>
          <w:highlight w:val="none"/>
        </w:rPr>
        <w:t>34．错误的修正</w:t>
      </w:r>
      <w:bookmarkEnd w:id="61"/>
      <w:bookmarkEnd w:id="62"/>
      <w:bookmarkEnd w:id="63"/>
      <w:bookmarkEnd w:id="64"/>
      <w:bookmarkEnd w:id="65"/>
    </w:p>
    <w:p w14:paraId="3058E849">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2C536E35">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76724996">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78C62603">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33C65200">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47FD998F">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07ED9D30">
      <w:pPr>
        <w:rPr>
          <w:rFonts w:ascii="黑体" w:hAnsi="宋体" w:eastAsia="黑体"/>
          <w:sz w:val="24"/>
          <w:highlight w:val="none"/>
        </w:rPr>
      </w:pPr>
      <w:r>
        <w:rPr>
          <w:rFonts w:hint="eastAsia" w:ascii="黑体" w:hAnsi="宋体" w:eastAsia="黑体"/>
          <w:sz w:val="24"/>
          <w:highlight w:val="none"/>
        </w:rPr>
        <w:t>35．投标文件的比较与评价</w:t>
      </w:r>
    </w:p>
    <w:p w14:paraId="6FC07B65">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3C0D1715">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31B29238">
      <w:pPr>
        <w:rPr>
          <w:rFonts w:ascii="黑体" w:hAnsi="宋体" w:eastAsia="黑体"/>
          <w:sz w:val="24"/>
          <w:highlight w:val="none"/>
        </w:rPr>
      </w:pPr>
      <w:r>
        <w:rPr>
          <w:rFonts w:hint="eastAsia" w:ascii="黑体" w:hAnsi="宋体" w:eastAsia="黑体"/>
          <w:sz w:val="24"/>
          <w:highlight w:val="none"/>
        </w:rPr>
        <w:t>36. 实地考察</w:t>
      </w:r>
    </w:p>
    <w:p w14:paraId="2E9A0A71">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471CA02C">
      <w:pPr>
        <w:rPr>
          <w:rFonts w:ascii="黑体" w:hAnsi="宋体" w:eastAsia="黑体"/>
          <w:sz w:val="24"/>
          <w:highlight w:val="none"/>
        </w:rPr>
      </w:pPr>
      <w:r>
        <w:rPr>
          <w:rFonts w:hint="eastAsia" w:ascii="黑体" w:hAnsi="宋体" w:eastAsia="黑体"/>
          <w:sz w:val="24"/>
          <w:highlight w:val="none"/>
        </w:rPr>
        <w:t>37．评审方法</w:t>
      </w:r>
    </w:p>
    <w:p w14:paraId="006B9EC4">
      <w:pPr>
        <w:ind w:firstLine="413" w:firstLineChars="196"/>
        <w:rPr>
          <w:rFonts w:ascii="宋体" w:hAnsi="宋体"/>
          <w:b/>
          <w:bCs/>
          <w:szCs w:val="21"/>
          <w:highlight w:val="none"/>
        </w:rPr>
      </w:pPr>
      <w:r>
        <w:rPr>
          <w:rFonts w:hint="eastAsia" w:ascii="宋体" w:hAnsi="宋体"/>
          <w:b/>
          <w:bCs/>
          <w:szCs w:val="21"/>
          <w:highlight w:val="none"/>
        </w:rPr>
        <w:t>37.1.1最低价法</w:t>
      </w:r>
    </w:p>
    <w:p w14:paraId="6C5CEF93">
      <w:pPr>
        <w:ind w:firstLine="411" w:firstLineChars="196"/>
        <w:rPr>
          <w:rFonts w:ascii="ˎ̥" w:hAnsi="ˎ̥"/>
          <w:highlight w:val="none"/>
        </w:rPr>
      </w:pPr>
      <w:bookmarkStart w:id="66"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2B0251A0">
      <w:pPr>
        <w:ind w:firstLine="413" w:firstLineChars="196"/>
        <w:rPr>
          <w:rFonts w:ascii="宋体" w:hAnsi="宋体"/>
          <w:b/>
          <w:bCs/>
          <w:szCs w:val="21"/>
          <w:highlight w:val="none"/>
        </w:rPr>
      </w:pPr>
      <w:r>
        <w:rPr>
          <w:rFonts w:hint="eastAsia" w:ascii="宋体" w:hAnsi="宋体"/>
          <w:b/>
          <w:bCs/>
          <w:szCs w:val="21"/>
          <w:highlight w:val="none"/>
        </w:rPr>
        <w:t>37.1.2综合评分法</w:t>
      </w:r>
    </w:p>
    <w:p w14:paraId="341B9339">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6"/>
    </w:p>
    <w:p w14:paraId="20747B52">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14:paraId="5283F5C8">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426C8BE0">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75835E40">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12943AE4">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436C2679">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7CFE96CD">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47FF1154">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931B451">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3EAA7031">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79149CB2">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60C85717">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400F9467">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6185DA87">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7091CA1F">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0D1F914A">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015D6048">
      <w:pPr>
        <w:ind w:firstLine="411" w:firstLineChars="196"/>
        <w:rPr>
          <w:rFonts w:ascii="宋体" w:hAnsi="宋体"/>
          <w:szCs w:val="21"/>
          <w:highlight w:val="none"/>
        </w:rPr>
      </w:pPr>
    </w:p>
    <w:p w14:paraId="3392CDE3">
      <w:pPr>
        <w:pStyle w:val="6"/>
        <w:numPr>
          <w:ilvl w:val="0"/>
          <w:numId w:val="49"/>
        </w:numPr>
        <w:spacing w:before="120" w:beforeLines="50" w:after="120" w:afterLines="50"/>
        <w:ind w:left="562" w:hanging="562"/>
        <w:rPr>
          <w:sz w:val="28"/>
          <w:szCs w:val="28"/>
          <w:highlight w:val="none"/>
        </w:rPr>
      </w:pPr>
      <w:r>
        <w:rPr>
          <w:rFonts w:hint="eastAsia"/>
          <w:sz w:val="28"/>
          <w:szCs w:val="28"/>
          <w:highlight w:val="none"/>
        </w:rPr>
        <w:t>定标及公示</w:t>
      </w:r>
    </w:p>
    <w:p w14:paraId="77BC7C8C">
      <w:pPr>
        <w:rPr>
          <w:rFonts w:ascii="黑体" w:hAnsi="宋体" w:eastAsia="黑体"/>
          <w:sz w:val="24"/>
          <w:highlight w:val="none"/>
        </w:rPr>
      </w:pPr>
      <w:r>
        <w:rPr>
          <w:rFonts w:hint="eastAsia" w:ascii="黑体" w:hAnsi="宋体" w:eastAsia="黑体"/>
          <w:sz w:val="24"/>
          <w:highlight w:val="none"/>
        </w:rPr>
        <w:t>38．定标方法</w:t>
      </w:r>
    </w:p>
    <w:p w14:paraId="0382BC66">
      <w:pPr>
        <w:ind w:firstLine="411" w:firstLineChars="196"/>
        <w:rPr>
          <w:rFonts w:ascii="宋体" w:hAnsi="宋体"/>
          <w:szCs w:val="21"/>
          <w:highlight w:val="none"/>
        </w:rPr>
      </w:pPr>
      <w:r>
        <w:rPr>
          <w:rFonts w:hint="eastAsia" w:ascii="宋体" w:hAnsi="宋体"/>
          <w:szCs w:val="21"/>
          <w:highlight w:val="none"/>
        </w:rPr>
        <w:t>38.1非评定分离项目定标方法</w:t>
      </w:r>
    </w:p>
    <w:p w14:paraId="527ED3CC">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570F622E">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44C2B2F1">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6FEDEA43">
      <w:pPr>
        <w:ind w:firstLine="411" w:firstLineChars="196"/>
        <w:rPr>
          <w:rFonts w:ascii="宋体" w:hAnsi="宋体"/>
          <w:szCs w:val="21"/>
          <w:highlight w:val="none"/>
        </w:rPr>
      </w:pPr>
      <w:r>
        <w:rPr>
          <w:rFonts w:hint="eastAsia" w:ascii="宋体" w:hAnsi="宋体"/>
          <w:szCs w:val="21"/>
          <w:highlight w:val="none"/>
        </w:rPr>
        <w:t>38.2评定分离项目定标方法</w:t>
      </w:r>
    </w:p>
    <w:p w14:paraId="5C88433C">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93EC842">
      <w:pPr>
        <w:ind w:firstLine="411" w:firstLineChars="196"/>
        <w:rPr>
          <w:highlight w:val="none"/>
        </w:rPr>
      </w:pPr>
      <w:r>
        <w:rPr>
          <w:rFonts w:ascii="宋体" w:hAnsi="宋体"/>
          <w:szCs w:val="21"/>
          <w:highlight w:val="none"/>
        </w:rPr>
        <w:t xml:space="preserve">38.2.2 </w:t>
      </w:r>
      <w:bookmarkStart w:id="67"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2DD6D3A1">
      <w:pPr>
        <w:ind w:firstLine="411" w:firstLineChars="196"/>
        <w:rPr>
          <w:rFonts w:ascii="宋体" w:hAnsi="宋体"/>
          <w:szCs w:val="21"/>
          <w:highlight w:val="none"/>
        </w:rPr>
      </w:pPr>
      <w:r>
        <w:rPr>
          <w:rFonts w:hint="eastAsia" w:ascii="宋体" w:hAnsi="宋体"/>
          <w:szCs w:val="21"/>
          <w:highlight w:val="none"/>
        </w:rPr>
        <w:t>38.2.3</w:t>
      </w:r>
      <w:bookmarkStart w:id="68"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7"/>
      <w:bookmarkEnd w:id="68"/>
    </w:p>
    <w:p w14:paraId="0C444A06">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14:paraId="5E53A440">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4E624FF5">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5731F566">
      <w:pPr>
        <w:rPr>
          <w:rFonts w:ascii="黑体" w:hAnsi="宋体" w:eastAsia="黑体"/>
          <w:sz w:val="24"/>
          <w:highlight w:val="none"/>
        </w:rPr>
      </w:pPr>
      <w:r>
        <w:rPr>
          <w:rFonts w:hint="eastAsia" w:ascii="黑体" w:hAnsi="宋体" w:eastAsia="黑体"/>
          <w:sz w:val="24"/>
          <w:highlight w:val="none"/>
        </w:rPr>
        <w:t>39．编写评审报告</w:t>
      </w:r>
    </w:p>
    <w:p w14:paraId="625DEEAB">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66F86045">
      <w:pPr>
        <w:rPr>
          <w:rFonts w:ascii="黑体" w:hAnsi="宋体" w:eastAsia="黑体"/>
          <w:sz w:val="24"/>
          <w:highlight w:val="none"/>
        </w:rPr>
      </w:pPr>
      <w:r>
        <w:rPr>
          <w:rFonts w:hint="eastAsia" w:ascii="黑体" w:hAnsi="宋体" w:eastAsia="黑体"/>
          <w:sz w:val="24"/>
          <w:highlight w:val="none"/>
        </w:rPr>
        <w:t>40．中标公告</w:t>
      </w:r>
    </w:p>
    <w:p w14:paraId="7787299E">
      <w:pPr>
        <w:ind w:firstLine="411" w:firstLineChars="196"/>
        <w:rPr>
          <w:rFonts w:ascii="宋体" w:hAnsi="宋体"/>
          <w:szCs w:val="21"/>
          <w:highlight w:val="none"/>
        </w:rPr>
      </w:pPr>
      <w:r>
        <w:rPr>
          <w:rFonts w:hint="eastAsia" w:ascii="宋体" w:hAnsi="宋体"/>
          <w:szCs w:val="21"/>
          <w:highlight w:val="none"/>
        </w:rPr>
        <w:t>40.1</w:t>
      </w:r>
      <w:bookmarkStart w:id="69"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9"/>
      <w:bookmarkStart w:id="70"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0"/>
    <w:p w14:paraId="0B056E0D">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575181A6">
      <w:pPr>
        <w:rPr>
          <w:rFonts w:ascii="黑体" w:hAnsi="宋体" w:eastAsia="黑体"/>
          <w:sz w:val="24"/>
          <w:highlight w:val="none"/>
        </w:rPr>
      </w:pPr>
      <w:r>
        <w:rPr>
          <w:rFonts w:hint="eastAsia" w:ascii="黑体" w:hAnsi="宋体" w:eastAsia="黑体"/>
          <w:sz w:val="24"/>
          <w:highlight w:val="none"/>
        </w:rPr>
        <w:t>41．中标通知书</w:t>
      </w:r>
    </w:p>
    <w:p w14:paraId="2C593A67">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1"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1"/>
    </w:p>
    <w:p w14:paraId="1FED794F">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3C8D78D1">
      <w:pPr>
        <w:ind w:firstLine="411" w:firstLineChars="196"/>
        <w:rPr>
          <w:rFonts w:ascii="宋体" w:hAnsi="宋体"/>
          <w:szCs w:val="21"/>
          <w:highlight w:val="none"/>
        </w:rPr>
      </w:pPr>
      <w:bookmarkStart w:id="72" w:name="_Hlk71407340"/>
      <w:r>
        <w:rPr>
          <w:rFonts w:hint="eastAsia" w:ascii="宋体" w:hAnsi="宋体"/>
          <w:szCs w:val="21"/>
          <w:highlight w:val="none"/>
        </w:rPr>
        <w:t>41.3因质疑投诉或其它原因导致项目结果变更或采购终止的，政府集中采购机构有权吊销中标通知书。</w:t>
      </w:r>
    </w:p>
    <w:bookmarkEnd w:id="72"/>
    <w:p w14:paraId="11C3F640">
      <w:pPr>
        <w:ind w:firstLine="411" w:firstLineChars="196"/>
        <w:rPr>
          <w:rFonts w:ascii="宋体" w:hAnsi="宋体"/>
          <w:szCs w:val="21"/>
          <w:highlight w:val="none"/>
        </w:rPr>
      </w:pPr>
    </w:p>
    <w:p w14:paraId="687B0C05">
      <w:pPr>
        <w:pStyle w:val="6"/>
        <w:numPr>
          <w:ilvl w:val="0"/>
          <w:numId w:val="49"/>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61F32D46">
      <w:pPr>
        <w:rPr>
          <w:rFonts w:ascii="黑体" w:hAnsi="宋体" w:eastAsia="黑体"/>
          <w:sz w:val="24"/>
          <w:highlight w:val="none"/>
        </w:rPr>
      </w:pPr>
      <w:r>
        <w:rPr>
          <w:rFonts w:hint="eastAsia" w:ascii="黑体" w:hAnsi="宋体" w:eastAsia="黑体"/>
          <w:sz w:val="24"/>
          <w:highlight w:val="none"/>
        </w:rPr>
        <w:t>42．公开招标失败的处理</w:t>
      </w:r>
    </w:p>
    <w:p w14:paraId="05ECFA56">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31B37228">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6A82FA1C">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544BB186">
      <w:pPr>
        <w:ind w:firstLine="411" w:firstLineChars="196"/>
        <w:rPr>
          <w:rFonts w:ascii="宋体" w:hAnsi="宋体"/>
          <w:highlight w:val="none"/>
        </w:rPr>
      </w:pPr>
      <w:r>
        <w:rPr>
          <w:rFonts w:hint="eastAsia" w:ascii="宋体" w:hAnsi="宋体"/>
          <w:highlight w:val="none"/>
        </w:rPr>
        <w:t>（1）由政府集中采购机构重新组织公开招标；</w:t>
      </w:r>
    </w:p>
    <w:p w14:paraId="65065536">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5024D8E1">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10AF8D8C">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4583CD63">
      <w:pPr>
        <w:rPr>
          <w:rFonts w:ascii="黑体" w:hAnsi="宋体" w:eastAsia="黑体"/>
          <w:sz w:val="24"/>
          <w:highlight w:val="none"/>
        </w:rPr>
      </w:pPr>
    </w:p>
    <w:p w14:paraId="70FD28EB">
      <w:pPr>
        <w:pStyle w:val="6"/>
        <w:numPr>
          <w:ilvl w:val="0"/>
          <w:numId w:val="49"/>
        </w:numPr>
        <w:spacing w:before="120" w:beforeLines="50" w:after="120" w:afterLines="50"/>
        <w:ind w:left="562" w:hanging="562"/>
        <w:rPr>
          <w:sz w:val="28"/>
          <w:szCs w:val="28"/>
          <w:highlight w:val="none"/>
        </w:rPr>
      </w:pPr>
      <w:bookmarkStart w:id="73" w:name="_Hlk72439043"/>
      <w:r>
        <w:rPr>
          <w:rFonts w:hint="eastAsia"/>
          <w:sz w:val="28"/>
          <w:szCs w:val="28"/>
          <w:highlight w:val="none"/>
        </w:rPr>
        <w:t>合同的授予与备案</w:t>
      </w:r>
      <w:bookmarkEnd w:id="73"/>
    </w:p>
    <w:p w14:paraId="2A2815F9">
      <w:pPr>
        <w:rPr>
          <w:rFonts w:ascii="黑体" w:hAnsi="宋体" w:eastAsia="黑体"/>
          <w:sz w:val="24"/>
          <w:highlight w:val="none"/>
        </w:rPr>
      </w:pPr>
      <w:bookmarkStart w:id="74" w:name="_Toc73518157"/>
      <w:bookmarkStart w:id="75" w:name="_Toc100052408"/>
      <w:bookmarkStart w:id="76" w:name="_Toc73521674"/>
      <w:bookmarkStart w:id="77" w:name="_Toc73517679"/>
      <w:bookmarkStart w:id="78" w:name="_Toc73521586"/>
      <w:bookmarkStart w:id="79" w:name="_Hlk72439088"/>
      <w:r>
        <w:rPr>
          <w:rFonts w:hint="eastAsia" w:ascii="黑体" w:hAnsi="宋体" w:eastAsia="黑体"/>
          <w:sz w:val="24"/>
          <w:highlight w:val="none"/>
        </w:rPr>
        <w:t>43．合同授予标准</w:t>
      </w:r>
      <w:bookmarkEnd w:id="74"/>
      <w:bookmarkEnd w:id="75"/>
      <w:bookmarkEnd w:id="76"/>
      <w:bookmarkEnd w:id="77"/>
      <w:bookmarkEnd w:id="78"/>
    </w:p>
    <w:p w14:paraId="69A34E4B">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41D1CE52">
      <w:pPr>
        <w:rPr>
          <w:rFonts w:ascii="黑体" w:hAnsi="宋体" w:eastAsia="黑体"/>
          <w:sz w:val="24"/>
          <w:highlight w:val="none"/>
        </w:rPr>
      </w:pPr>
      <w:bookmarkStart w:id="80" w:name="_Toc73518158"/>
      <w:bookmarkStart w:id="81" w:name="_Toc73521587"/>
      <w:bookmarkStart w:id="82" w:name="_Toc100052409"/>
      <w:bookmarkStart w:id="83" w:name="_Toc73517680"/>
      <w:bookmarkStart w:id="84" w:name="_Toc73521675"/>
      <w:r>
        <w:rPr>
          <w:rFonts w:hint="eastAsia" w:ascii="黑体" w:hAnsi="宋体" w:eastAsia="黑体"/>
          <w:sz w:val="24"/>
          <w:highlight w:val="none"/>
        </w:rPr>
        <w:t>44．</w:t>
      </w:r>
      <w:bookmarkEnd w:id="80"/>
      <w:bookmarkEnd w:id="81"/>
      <w:bookmarkEnd w:id="82"/>
      <w:bookmarkEnd w:id="83"/>
      <w:bookmarkEnd w:id="84"/>
      <w:r>
        <w:rPr>
          <w:rFonts w:hint="eastAsia" w:ascii="黑体" w:hAnsi="宋体" w:eastAsia="黑体"/>
          <w:sz w:val="24"/>
          <w:highlight w:val="none"/>
        </w:rPr>
        <w:t>接受和拒绝任何或所有投标的权力</w:t>
      </w:r>
    </w:p>
    <w:p w14:paraId="16D83A83">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5407EA13">
      <w:pPr>
        <w:rPr>
          <w:rFonts w:ascii="黑体" w:hAnsi="宋体" w:eastAsia="黑体"/>
          <w:sz w:val="24"/>
          <w:highlight w:val="none"/>
        </w:rPr>
      </w:pPr>
      <w:bookmarkStart w:id="85" w:name="_Toc73518160"/>
      <w:bookmarkStart w:id="86" w:name="_Toc100052410"/>
      <w:bookmarkStart w:id="87" w:name="_Toc73521677"/>
      <w:bookmarkStart w:id="88" w:name="_Toc73517682"/>
      <w:bookmarkStart w:id="89" w:name="_Toc73521589"/>
      <w:r>
        <w:rPr>
          <w:rFonts w:hint="eastAsia" w:ascii="黑体" w:hAnsi="宋体" w:eastAsia="黑体"/>
          <w:sz w:val="24"/>
          <w:highlight w:val="none"/>
        </w:rPr>
        <w:t>45．合同的签订</w:t>
      </w:r>
      <w:bookmarkEnd w:id="85"/>
      <w:bookmarkEnd w:id="86"/>
      <w:bookmarkEnd w:id="87"/>
      <w:bookmarkEnd w:id="88"/>
      <w:bookmarkEnd w:id="89"/>
    </w:p>
    <w:p w14:paraId="21B262FD">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1B67F9C5">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54235DA2">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11C07D74">
      <w:pPr>
        <w:rPr>
          <w:rFonts w:ascii="黑体" w:hAnsi="宋体" w:eastAsia="黑体"/>
          <w:sz w:val="24"/>
          <w:highlight w:val="none"/>
        </w:rPr>
      </w:pPr>
      <w:bookmarkStart w:id="90" w:name="_Toc73518161"/>
      <w:bookmarkStart w:id="91" w:name="_Toc73521590"/>
      <w:bookmarkStart w:id="92" w:name="_Toc73521678"/>
      <w:bookmarkStart w:id="93" w:name="_Toc73517683"/>
      <w:bookmarkStart w:id="94" w:name="_Toc100052411"/>
      <w:r>
        <w:rPr>
          <w:rFonts w:hint="eastAsia" w:ascii="黑体" w:hAnsi="宋体" w:eastAsia="黑体"/>
          <w:sz w:val="24"/>
          <w:highlight w:val="none"/>
        </w:rPr>
        <w:t>46．履约担保</w:t>
      </w:r>
      <w:bookmarkEnd w:id="90"/>
      <w:bookmarkEnd w:id="91"/>
      <w:bookmarkEnd w:id="92"/>
      <w:bookmarkEnd w:id="93"/>
      <w:bookmarkEnd w:id="94"/>
    </w:p>
    <w:p w14:paraId="623A4726">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2A93C133">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32BF9105">
      <w:pPr>
        <w:rPr>
          <w:rFonts w:ascii="黑体" w:hAnsi="宋体" w:eastAsia="黑体"/>
          <w:sz w:val="24"/>
          <w:highlight w:val="none"/>
        </w:rPr>
      </w:pPr>
      <w:r>
        <w:rPr>
          <w:rFonts w:hint="eastAsia" w:ascii="黑体" w:hAnsi="宋体" w:eastAsia="黑体"/>
          <w:sz w:val="24"/>
          <w:highlight w:val="none"/>
        </w:rPr>
        <w:t>47. 合同备案</w:t>
      </w:r>
    </w:p>
    <w:p w14:paraId="5D83EB03">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55FD57D6">
      <w:pPr>
        <w:rPr>
          <w:rFonts w:ascii="黑体" w:hAnsi="宋体" w:eastAsia="黑体"/>
          <w:sz w:val="24"/>
          <w:highlight w:val="none"/>
        </w:rPr>
      </w:pPr>
      <w:r>
        <w:rPr>
          <w:rFonts w:hint="eastAsia" w:ascii="黑体" w:hAnsi="宋体" w:eastAsia="黑体"/>
          <w:sz w:val="24"/>
          <w:highlight w:val="none"/>
        </w:rPr>
        <w:t>48. 合同变更</w:t>
      </w:r>
    </w:p>
    <w:p w14:paraId="197DF426">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3F98E398">
      <w:pPr>
        <w:rPr>
          <w:rFonts w:ascii="黑体" w:hAnsi="宋体" w:eastAsia="黑体"/>
          <w:sz w:val="24"/>
          <w:highlight w:val="none"/>
        </w:rPr>
      </w:pPr>
      <w:r>
        <w:rPr>
          <w:rFonts w:hint="eastAsia" w:ascii="黑体" w:hAnsi="宋体" w:eastAsia="黑体"/>
          <w:sz w:val="24"/>
          <w:highlight w:val="none"/>
        </w:rPr>
        <w:t>49. 项目验收</w:t>
      </w:r>
    </w:p>
    <w:p w14:paraId="241DC09C">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782C0626">
      <w:pPr>
        <w:rPr>
          <w:rFonts w:ascii="黑体" w:hAnsi="宋体" w:eastAsia="黑体"/>
          <w:sz w:val="24"/>
          <w:highlight w:val="none"/>
        </w:rPr>
      </w:pPr>
      <w:r>
        <w:rPr>
          <w:rFonts w:hint="eastAsia" w:ascii="黑体" w:hAnsi="宋体" w:eastAsia="黑体"/>
          <w:sz w:val="24"/>
          <w:highlight w:val="none"/>
        </w:rPr>
        <w:t>50. 宣传</w:t>
      </w:r>
    </w:p>
    <w:p w14:paraId="055D1872">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19AD4877">
      <w:pPr>
        <w:ind w:left="210" w:leftChars="100" w:firstLine="411" w:firstLineChars="196"/>
        <w:rPr>
          <w:rFonts w:ascii="宋体" w:hAnsi="宋体"/>
          <w:highlight w:val="none"/>
        </w:rPr>
      </w:pPr>
      <w:r>
        <w:rPr>
          <w:rFonts w:ascii="宋体" w:hAnsi="宋体"/>
          <w:highlight w:val="none"/>
        </w:rPr>
        <w:t>a.名片、宣传册、广告标语等；</w:t>
      </w:r>
    </w:p>
    <w:p w14:paraId="0F2E87D3">
      <w:pPr>
        <w:ind w:left="210" w:leftChars="100" w:firstLine="411" w:firstLineChars="196"/>
        <w:rPr>
          <w:rFonts w:ascii="宋体" w:hAnsi="宋体"/>
          <w:highlight w:val="none"/>
        </w:rPr>
      </w:pPr>
      <w:r>
        <w:rPr>
          <w:rFonts w:ascii="宋体" w:hAnsi="宋体"/>
          <w:highlight w:val="none"/>
        </w:rPr>
        <w:t>b.案例介绍、推广等；</w:t>
      </w:r>
    </w:p>
    <w:p w14:paraId="1C2D0594">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746C884F">
      <w:pPr>
        <w:rPr>
          <w:rFonts w:ascii="黑体" w:hAnsi="宋体" w:eastAsia="黑体"/>
          <w:sz w:val="24"/>
          <w:highlight w:val="none"/>
        </w:rPr>
      </w:pPr>
      <w:r>
        <w:rPr>
          <w:rFonts w:hint="eastAsia" w:ascii="黑体" w:hAnsi="宋体" w:eastAsia="黑体"/>
          <w:sz w:val="24"/>
          <w:highlight w:val="none"/>
        </w:rPr>
        <w:t>51. 供应商违法责任</w:t>
      </w:r>
    </w:p>
    <w:p w14:paraId="5BCFFF25">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B9B3BD">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5957DDB4">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314BE8F2">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63CF9A7C">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4E9AA316">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21A4B362">
      <w:pPr>
        <w:ind w:firstLine="411" w:firstLineChars="196"/>
        <w:rPr>
          <w:rFonts w:ascii="宋体" w:hAnsi="宋体"/>
          <w:szCs w:val="21"/>
          <w:highlight w:val="none"/>
        </w:rPr>
      </w:pPr>
      <w:r>
        <w:rPr>
          <w:rFonts w:hint="eastAsia" w:ascii="宋体" w:hAnsi="宋体"/>
          <w:szCs w:val="21"/>
          <w:highlight w:val="none"/>
        </w:rPr>
        <w:t>（6）恶意投诉的；</w:t>
      </w:r>
    </w:p>
    <w:p w14:paraId="5C49CD94">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18851F82">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08B31B61">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4EB50BB1">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5" w:name="_Hlk72440769"/>
      <w:r>
        <w:rPr>
          <w:rFonts w:hint="eastAsia" w:ascii="宋体" w:hAnsi="宋体"/>
          <w:szCs w:val="21"/>
          <w:highlight w:val="none"/>
        </w:rPr>
        <w:t>政府集中采购机构或采购人不予退还其交纳的谈判保证金，情节严重的，并由主管部门</w:t>
      </w:r>
      <w:bookmarkEnd w:id="95"/>
      <w:r>
        <w:rPr>
          <w:rFonts w:hint="eastAsia" w:ascii="宋体" w:hAnsi="宋体"/>
          <w:szCs w:val="21"/>
          <w:highlight w:val="none"/>
        </w:rPr>
        <w:t>记入供应商诚信档案，予以通报：</w:t>
      </w:r>
    </w:p>
    <w:p w14:paraId="18397B01">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179D8618">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5116F77F">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74A1D268">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9"/>
    <w:p w14:paraId="3225E3F8">
      <w:pPr>
        <w:pStyle w:val="6"/>
        <w:numPr>
          <w:ilvl w:val="0"/>
          <w:numId w:val="49"/>
        </w:numPr>
        <w:spacing w:before="120" w:beforeLines="50" w:after="120" w:afterLines="50"/>
        <w:ind w:left="562" w:hanging="562"/>
        <w:rPr>
          <w:sz w:val="28"/>
          <w:szCs w:val="28"/>
          <w:highlight w:val="none"/>
        </w:rPr>
      </w:pPr>
      <w:r>
        <w:rPr>
          <w:rFonts w:hint="eastAsia"/>
          <w:sz w:val="28"/>
          <w:szCs w:val="28"/>
          <w:highlight w:val="none"/>
        </w:rPr>
        <w:t>质疑处理</w:t>
      </w:r>
    </w:p>
    <w:p w14:paraId="5637CB2F">
      <w:pPr>
        <w:rPr>
          <w:rFonts w:ascii="黑体" w:hAnsi="宋体" w:eastAsia="黑体"/>
          <w:sz w:val="24"/>
          <w:highlight w:val="none"/>
        </w:rPr>
      </w:pPr>
      <w:bookmarkStart w:id="96" w:name="_Hlk72439706"/>
      <w:r>
        <w:rPr>
          <w:rFonts w:hint="eastAsia" w:ascii="黑体" w:hAnsi="宋体" w:eastAsia="黑体"/>
          <w:sz w:val="24"/>
          <w:highlight w:val="none"/>
        </w:rPr>
        <w:t>52.质疑提出与答复</w:t>
      </w:r>
    </w:p>
    <w:p w14:paraId="704CCF2E">
      <w:pPr>
        <w:rPr>
          <w:rFonts w:ascii="宋体" w:hAnsi="宋体"/>
          <w:szCs w:val="21"/>
          <w:highlight w:val="none"/>
        </w:rPr>
      </w:pPr>
      <w:r>
        <w:rPr>
          <w:rFonts w:hint="eastAsia" w:ascii="宋体" w:hAnsi="宋体"/>
          <w:szCs w:val="21"/>
          <w:highlight w:val="none"/>
        </w:rPr>
        <w:t xml:space="preserve">    52.1提出质疑</w:t>
      </w:r>
    </w:p>
    <w:p w14:paraId="4B074C48">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5CE2DF84">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75C141A2">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6A2FB034">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44269D1A">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1FD5EBE8">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7C335C83">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5661427F">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0FC80403">
      <w:pPr>
        <w:ind w:firstLine="420" w:firstLineChars="200"/>
        <w:rPr>
          <w:rFonts w:ascii="宋体" w:hAnsi="宋体"/>
          <w:szCs w:val="21"/>
          <w:highlight w:val="none"/>
        </w:rPr>
      </w:pPr>
      <w:r>
        <w:rPr>
          <w:rFonts w:hint="eastAsia" w:ascii="宋体" w:hAnsi="宋体"/>
          <w:szCs w:val="21"/>
          <w:highlight w:val="none"/>
        </w:rPr>
        <w:t>（2）质疑项目的名称、编号；</w:t>
      </w:r>
    </w:p>
    <w:p w14:paraId="7B2E4A3A">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4D11A8D0">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1C1878D8">
      <w:pPr>
        <w:ind w:firstLine="420" w:firstLineChars="200"/>
        <w:rPr>
          <w:rFonts w:ascii="宋体" w:hAnsi="宋体"/>
          <w:szCs w:val="21"/>
          <w:highlight w:val="none"/>
        </w:rPr>
      </w:pPr>
      <w:r>
        <w:rPr>
          <w:rFonts w:hint="eastAsia" w:ascii="宋体" w:hAnsi="宋体"/>
          <w:szCs w:val="21"/>
          <w:highlight w:val="none"/>
        </w:rPr>
        <w:t>（5）事实依据；</w:t>
      </w:r>
    </w:p>
    <w:p w14:paraId="53AFB429">
      <w:pPr>
        <w:ind w:firstLine="420" w:firstLineChars="200"/>
        <w:rPr>
          <w:rFonts w:ascii="宋体" w:hAnsi="宋体"/>
          <w:szCs w:val="21"/>
          <w:highlight w:val="none"/>
        </w:rPr>
      </w:pPr>
      <w:r>
        <w:rPr>
          <w:rFonts w:hint="eastAsia" w:ascii="宋体" w:hAnsi="宋体"/>
          <w:szCs w:val="21"/>
          <w:highlight w:val="none"/>
        </w:rPr>
        <w:t>（6）必要的法律依据；</w:t>
      </w:r>
    </w:p>
    <w:p w14:paraId="31C58F68">
      <w:pPr>
        <w:ind w:firstLine="420" w:firstLineChars="200"/>
        <w:rPr>
          <w:rFonts w:ascii="宋体" w:hAnsi="宋体"/>
          <w:szCs w:val="21"/>
          <w:highlight w:val="none"/>
        </w:rPr>
      </w:pPr>
      <w:r>
        <w:rPr>
          <w:rFonts w:hint="eastAsia" w:ascii="宋体" w:hAnsi="宋体"/>
          <w:szCs w:val="21"/>
          <w:highlight w:val="none"/>
        </w:rPr>
        <w:t>（7）提出质疑的日期。</w:t>
      </w:r>
    </w:p>
    <w:p w14:paraId="3BCB640B">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0DE39526">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2DE627E7">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34AEC799">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E4DAEFA">
      <w:pPr>
        <w:ind w:firstLine="420" w:firstLineChars="200"/>
        <w:rPr>
          <w:rFonts w:ascii="宋体" w:hAnsi="宋体"/>
          <w:szCs w:val="21"/>
          <w:highlight w:val="none"/>
        </w:rPr>
      </w:pPr>
      <w:r>
        <w:rPr>
          <w:rFonts w:hint="eastAsia" w:ascii="宋体" w:hAnsi="宋体"/>
          <w:szCs w:val="21"/>
          <w:highlight w:val="none"/>
        </w:rPr>
        <w:t>52.5收文地点</w:t>
      </w:r>
    </w:p>
    <w:p w14:paraId="2D25A609">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03337B1B">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5C6D8BB8">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589A992F">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7B0B66E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474870BE">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71FA524A">
      <w:pPr>
        <w:ind w:firstLine="420" w:firstLineChars="200"/>
        <w:rPr>
          <w:rFonts w:ascii="宋体" w:hAnsi="宋体"/>
          <w:szCs w:val="21"/>
          <w:highlight w:val="none"/>
        </w:rPr>
      </w:pPr>
      <w:r>
        <w:rPr>
          <w:rFonts w:hint="eastAsia" w:ascii="宋体" w:hAnsi="宋体"/>
          <w:szCs w:val="21"/>
          <w:highlight w:val="none"/>
        </w:rPr>
        <w:t>（1）质疑主体不满足要求的；</w:t>
      </w:r>
    </w:p>
    <w:p w14:paraId="4973D741">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A14F33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606E03FF">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399C7A5B">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36BC20B7">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309439CB">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46AF8D1A">
      <w:pPr>
        <w:rPr>
          <w:rFonts w:ascii="宋体" w:hAnsi="宋体"/>
          <w:szCs w:val="21"/>
          <w:highlight w:val="none"/>
        </w:rPr>
      </w:pPr>
      <w:r>
        <w:rPr>
          <w:rFonts w:hint="eastAsia" w:ascii="宋体" w:hAnsi="宋体"/>
          <w:szCs w:val="21"/>
          <w:highlight w:val="none"/>
        </w:rPr>
        <w:t xml:space="preserve">    自收文之日起七个工作日内。</w:t>
      </w:r>
    </w:p>
    <w:p w14:paraId="5CC9C133">
      <w:pPr>
        <w:rPr>
          <w:rFonts w:ascii="宋体" w:hAnsi="宋体"/>
          <w:szCs w:val="21"/>
          <w:highlight w:val="none"/>
        </w:rPr>
      </w:pPr>
      <w:r>
        <w:rPr>
          <w:rFonts w:hint="eastAsia" w:ascii="宋体" w:hAnsi="宋体"/>
          <w:szCs w:val="21"/>
          <w:highlight w:val="none"/>
        </w:rPr>
        <w:t xml:space="preserve">    52.8投诉</w:t>
      </w:r>
    </w:p>
    <w:p w14:paraId="0ABBB3AA">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74DA4DC2">
      <w:pPr>
        <w:rPr>
          <w:rFonts w:ascii="黑体" w:hAnsi="宋体" w:eastAsia="黑体"/>
          <w:sz w:val="24"/>
          <w:highlight w:val="none"/>
        </w:rPr>
      </w:pPr>
      <w:r>
        <w:rPr>
          <w:rFonts w:hint="eastAsia" w:ascii="黑体" w:hAnsi="宋体" w:eastAsia="黑体"/>
          <w:sz w:val="24"/>
          <w:highlight w:val="none"/>
        </w:rPr>
        <w:t>53. 质疑后续处理</w:t>
      </w:r>
    </w:p>
    <w:p w14:paraId="4104B1CE">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107E2E8A">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CDFA7FE">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14:paraId="659FE24A">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14:paraId="7C15CDB7">
      <w:pPr>
        <w:pStyle w:val="2"/>
        <w:ind w:firstLine="420"/>
        <w:rPr>
          <w:highlight w:val="none"/>
        </w:rPr>
      </w:pPr>
    </w:p>
    <w:p w14:paraId="77A9945F">
      <w:pPr>
        <w:jc w:val="center"/>
        <w:rPr>
          <w:highlight w:val="none"/>
        </w:rPr>
      </w:pPr>
      <w:r>
        <w:rPr>
          <w:highlight w:val="none"/>
        </w:rPr>
        <w:t>---- END ----</w:t>
      </w:r>
    </w:p>
    <w:bookmarkEnd w:id="96"/>
    <w:p w14:paraId="71F110E6">
      <w:pPr>
        <w:rPr>
          <w:highlight w:val="none"/>
        </w:rPr>
      </w:pPr>
    </w:p>
    <w:p w14:paraId="4E13B504">
      <w:pPr>
        <w:ind w:firstLine="420" w:firstLineChars="200"/>
        <w:rPr>
          <w:rFonts w:ascii="宋体" w:hAnsi="宋体"/>
          <w:szCs w:val="21"/>
          <w:highlight w:val="none"/>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imes New Roman Bold">
    <w:altName w:val="Times New Roman"/>
    <w:panose1 w:val="02020503050405090304"/>
    <w:charset w:val="00"/>
    <w:family w:val="auto"/>
    <w:pitch w:val="default"/>
    <w:sig w:usb0="00000000" w:usb1="00000000" w:usb2="00000001" w:usb3="00000000" w:csb0="400001BF" w:csb1="DFF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4603">
    <w:pPr>
      <w:pStyle w:val="29"/>
      <w:framePr w:wrap="around" w:vAnchor="text" w:hAnchor="margin" w:xAlign="center" w:y="1"/>
      <w:rPr>
        <w:rStyle w:val="48"/>
      </w:rPr>
    </w:pPr>
    <w:r>
      <w:t xml:space="preserve">- </w:t>
    </w:r>
    <w:r>
      <w:fldChar w:fldCharType="begin"/>
    </w:r>
    <w:r>
      <w:instrText xml:space="preserve"> PAGE </w:instrText>
    </w:r>
    <w:r>
      <w:fldChar w:fldCharType="separate"/>
    </w:r>
    <w:r>
      <w:t>29</w:t>
    </w:r>
    <w:r>
      <w:fldChar w:fldCharType="end"/>
    </w:r>
    <w:r>
      <w:t xml:space="preserve"> -</w:t>
    </w:r>
  </w:p>
  <w:p w14:paraId="1410E7FA">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FDB32">
    <w:pPr>
      <w:pStyle w:val="29"/>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4CD8C27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A92C9">
    <w:pPr>
      <w:pStyle w:val="29"/>
      <w:framePr w:wrap="around" w:vAnchor="text" w:hAnchor="margin" w:xAlign="center" w:y="1"/>
      <w:rPr>
        <w:rStyle w:val="48"/>
      </w:rPr>
    </w:pPr>
    <w:r>
      <w:t xml:space="preserve">- </w:t>
    </w:r>
    <w:r>
      <w:fldChar w:fldCharType="begin"/>
    </w:r>
    <w:r>
      <w:instrText xml:space="preserve"> PAGE </w:instrText>
    </w:r>
    <w:r>
      <w:fldChar w:fldCharType="separate"/>
    </w:r>
    <w:r>
      <w:t>29</w:t>
    </w:r>
    <w:r>
      <w:fldChar w:fldCharType="end"/>
    </w:r>
    <w:r>
      <w:t xml:space="preserve"> -</w:t>
    </w:r>
  </w:p>
  <w:p w14:paraId="02ED2BC8">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BF85A">
    <w:pPr>
      <w:pStyle w:val="29"/>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0067742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FADE4">
    <w:pPr>
      <w:pStyle w:val="30"/>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DE84">
    <w:pPr>
      <w:pStyle w:val="30"/>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FD81E"/>
    <w:multiLevelType w:val="singleLevel"/>
    <w:tmpl w:val="93FFD81E"/>
    <w:lvl w:ilvl="0" w:tentative="0">
      <w:start w:val="1"/>
      <w:numFmt w:val="bullet"/>
      <w:lvlText w:val=""/>
      <w:lvlJc w:val="left"/>
      <w:pPr>
        <w:ind w:left="420" w:hanging="420"/>
      </w:pPr>
      <w:rPr>
        <w:rFonts w:hint="default" w:ascii="Wingdings" w:hAnsi="Wingdings"/>
      </w:rPr>
    </w:lvl>
  </w:abstractNum>
  <w:abstractNum w:abstractNumId="1">
    <w:nsid w:val="B726D2B1"/>
    <w:multiLevelType w:val="singleLevel"/>
    <w:tmpl w:val="B726D2B1"/>
    <w:lvl w:ilvl="0" w:tentative="0">
      <w:start w:val="1"/>
      <w:numFmt w:val="bullet"/>
      <w:lvlText w:val=""/>
      <w:lvlJc w:val="left"/>
      <w:pPr>
        <w:tabs>
          <w:tab w:val="left" w:pos="420"/>
        </w:tabs>
        <w:ind w:left="840" w:hanging="420"/>
      </w:pPr>
      <w:rPr>
        <w:rFonts w:hint="default" w:ascii="Wingdings" w:hAnsi="Wingdings"/>
      </w:rPr>
    </w:lvl>
  </w:abstractNum>
  <w:abstractNum w:abstractNumId="2">
    <w:nsid w:val="B7FF88BA"/>
    <w:multiLevelType w:val="singleLevel"/>
    <w:tmpl w:val="B7FF88BA"/>
    <w:lvl w:ilvl="0" w:tentative="0">
      <w:start w:val="1"/>
      <w:numFmt w:val="bullet"/>
      <w:lvlText w:val=""/>
      <w:lvlJc w:val="left"/>
      <w:pPr>
        <w:tabs>
          <w:tab w:val="left" w:pos="420"/>
        </w:tabs>
        <w:ind w:left="840" w:hanging="420"/>
      </w:pPr>
      <w:rPr>
        <w:rFonts w:hint="default" w:ascii="Wingdings" w:hAnsi="Wingdings"/>
      </w:rPr>
    </w:lvl>
  </w:abstractNum>
  <w:abstractNum w:abstractNumId="3">
    <w:nsid w:val="BBE2BFB9"/>
    <w:multiLevelType w:val="singleLevel"/>
    <w:tmpl w:val="BBE2BFB9"/>
    <w:lvl w:ilvl="0" w:tentative="0">
      <w:start w:val="1"/>
      <w:numFmt w:val="bullet"/>
      <w:lvlText w:val=""/>
      <w:lvlJc w:val="left"/>
      <w:pPr>
        <w:tabs>
          <w:tab w:val="left" w:pos="420"/>
        </w:tabs>
        <w:ind w:left="840" w:hanging="420"/>
      </w:pPr>
      <w:rPr>
        <w:rFonts w:hint="default" w:ascii="Wingdings" w:hAnsi="Wingdings"/>
      </w:rPr>
    </w:lvl>
  </w:abstractNum>
  <w:abstractNum w:abstractNumId="4">
    <w:nsid w:val="BD2C1DBB"/>
    <w:multiLevelType w:val="singleLevel"/>
    <w:tmpl w:val="BD2C1DBB"/>
    <w:lvl w:ilvl="0" w:tentative="0">
      <w:start w:val="1"/>
      <w:numFmt w:val="bullet"/>
      <w:lvlText w:val=""/>
      <w:lvlJc w:val="left"/>
      <w:pPr>
        <w:tabs>
          <w:tab w:val="left" w:pos="420"/>
        </w:tabs>
        <w:ind w:left="840" w:hanging="420"/>
      </w:pPr>
      <w:rPr>
        <w:rFonts w:hint="default" w:ascii="Wingdings" w:hAnsi="Wingdings"/>
      </w:rPr>
    </w:lvl>
  </w:abstractNum>
  <w:abstractNum w:abstractNumId="5">
    <w:nsid w:val="BF77BF09"/>
    <w:multiLevelType w:val="singleLevel"/>
    <w:tmpl w:val="BF77BF09"/>
    <w:lvl w:ilvl="0" w:tentative="0">
      <w:start w:val="1"/>
      <w:numFmt w:val="bullet"/>
      <w:lvlText w:val=""/>
      <w:lvlJc w:val="left"/>
      <w:pPr>
        <w:tabs>
          <w:tab w:val="left" w:pos="420"/>
        </w:tabs>
        <w:ind w:left="840" w:hanging="420"/>
      </w:pPr>
      <w:rPr>
        <w:rFonts w:hint="default" w:ascii="Wingdings" w:hAnsi="Wingdings"/>
      </w:rPr>
    </w:lvl>
  </w:abstractNum>
  <w:abstractNum w:abstractNumId="6">
    <w:nsid w:val="BF9FDB94"/>
    <w:multiLevelType w:val="singleLevel"/>
    <w:tmpl w:val="BF9FDB94"/>
    <w:lvl w:ilvl="0" w:tentative="0">
      <w:start w:val="1"/>
      <w:numFmt w:val="bullet"/>
      <w:lvlText w:val=""/>
      <w:lvlJc w:val="left"/>
      <w:pPr>
        <w:ind w:left="420" w:hanging="420"/>
      </w:pPr>
      <w:rPr>
        <w:rFonts w:hint="default" w:ascii="Wingdings" w:hAnsi="Wingdings"/>
      </w:rPr>
    </w:lvl>
  </w:abstractNum>
  <w:abstractNum w:abstractNumId="7">
    <w:nsid w:val="BFDE2290"/>
    <w:multiLevelType w:val="singleLevel"/>
    <w:tmpl w:val="BFDE2290"/>
    <w:lvl w:ilvl="0" w:tentative="0">
      <w:start w:val="1"/>
      <w:numFmt w:val="bullet"/>
      <w:lvlText w:val=""/>
      <w:lvlJc w:val="left"/>
      <w:pPr>
        <w:ind w:left="420" w:hanging="420"/>
      </w:pPr>
      <w:rPr>
        <w:rFonts w:hint="default" w:ascii="Wingdings" w:hAnsi="Wingdings"/>
      </w:rPr>
    </w:lvl>
  </w:abstractNum>
  <w:abstractNum w:abstractNumId="8">
    <w:nsid w:val="BFF34118"/>
    <w:multiLevelType w:val="singleLevel"/>
    <w:tmpl w:val="BFF34118"/>
    <w:lvl w:ilvl="0" w:tentative="0">
      <w:start w:val="1"/>
      <w:numFmt w:val="bullet"/>
      <w:lvlText w:val=""/>
      <w:lvlJc w:val="left"/>
      <w:pPr>
        <w:tabs>
          <w:tab w:val="left" w:pos="420"/>
        </w:tabs>
        <w:ind w:left="840" w:hanging="420"/>
      </w:pPr>
      <w:rPr>
        <w:rFonts w:hint="default" w:ascii="Wingdings" w:hAnsi="Wingdings"/>
      </w:rPr>
    </w:lvl>
  </w:abstractNum>
  <w:abstractNum w:abstractNumId="9">
    <w:nsid w:val="C37DCB30"/>
    <w:multiLevelType w:val="singleLevel"/>
    <w:tmpl w:val="C37DCB30"/>
    <w:lvl w:ilvl="0" w:tentative="0">
      <w:start w:val="1"/>
      <w:numFmt w:val="bullet"/>
      <w:lvlText w:val=""/>
      <w:lvlJc w:val="left"/>
      <w:pPr>
        <w:ind w:left="420" w:hanging="420"/>
      </w:pPr>
      <w:rPr>
        <w:rFonts w:hint="default" w:ascii="Wingdings" w:hAnsi="Wingdings"/>
      </w:rPr>
    </w:lvl>
  </w:abstractNum>
  <w:abstractNum w:abstractNumId="10">
    <w:nsid w:val="CBF54ABE"/>
    <w:multiLevelType w:val="singleLevel"/>
    <w:tmpl w:val="CBF54ABE"/>
    <w:lvl w:ilvl="0" w:tentative="0">
      <w:start w:val="1"/>
      <w:numFmt w:val="bullet"/>
      <w:lvlText w:val=""/>
      <w:lvlJc w:val="left"/>
      <w:pPr>
        <w:ind w:left="420" w:hanging="420"/>
      </w:pPr>
      <w:rPr>
        <w:rFonts w:hint="default" w:ascii="Wingdings" w:hAnsi="Wingdings"/>
      </w:rPr>
    </w:lvl>
  </w:abstractNum>
  <w:abstractNum w:abstractNumId="11">
    <w:nsid w:val="CFB30D62"/>
    <w:multiLevelType w:val="singleLevel"/>
    <w:tmpl w:val="CFB30D62"/>
    <w:lvl w:ilvl="0" w:tentative="0">
      <w:start w:val="1"/>
      <w:numFmt w:val="bullet"/>
      <w:lvlText w:val=""/>
      <w:lvlJc w:val="left"/>
      <w:pPr>
        <w:tabs>
          <w:tab w:val="left" w:pos="420"/>
        </w:tabs>
        <w:ind w:left="840" w:hanging="420"/>
      </w:pPr>
      <w:rPr>
        <w:rFonts w:hint="default" w:ascii="Wingdings" w:hAnsi="Wingdings"/>
      </w:rPr>
    </w:lvl>
  </w:abstractNum>
  <w:abstractNum w:abstractNumId="12">
    <w:nsid w:val="D6BB355B"/>
    <w:multiLevelType w:val="singleLevel"/>
    <w:tmpl w:val="D6BB355B"/>
    <w:lvl w:ilvl="0" w:tentative="0">
      <w:start w:val="1"/>
      <w:numFmt w:val="bullet"/>
      <w:lvlText w:val=""/>
      <w:lvlJc w:val="left"/>
      <w:pPr>
        <w:ind w:left="420" w:hanging="420"/>
      </w:pPr>
      <w:rPr>
        <w:rFonts w:hint="default" w:ascii="Wingdings" w:hAnsi="Wingdings"/>
      </w:rPr>
    </w:lvl>
  </w:abstractNum>
  <w:abstractNum w:abstractNumId="13">
    <w:nsid w:val="D70B3A81"/>
    <w:multiLevelType w:val="singleLevel"/>
    <w:tmpl w:val="D70B3A81"/>
    <w:lvl w:ilvl="0" w:tentative="0">
      <w:start w:val="1"/>
      <w:numFmt w:val="bullet"/>
      <w:lvlText w:val=""/>
      <w:lvlJc w:val="left"/>
      <w:pPr>
        <w:tabs>
          <w:tab w:val="left" w:pos="420"/>
        </w:tabs>
        <w:ind w:left="840" w:hanging="420"/>
      </w:pPr>
      <w:rPr>
        <w:rFonts w:hint="default" w:ascii="Wingdings" w:hAnsi="Wingdings"/>
      </w:rPr>
    </w:lvl>
  </w:abstractNum>
  <w:abstractNum w:abstractNumId="14">
    <w:nsid w:val="E5A5465B"/>
    <w:multiLevelType w:val="singleLevel"/>
    <w:tmpl w:val="E5A5465B"/>
    <w:lvl w:ilvl="0" w:tentative="0">
      <w:start w:val="1"/>
      <w:numFmt w:val="bullet"/>
      <w:lvlText w:val=""/>
      <w:lvlJc w:val="left"/>
      <w:pPr>
        <w:tabs>
          <w:tab w:val="left" w:pos="420"/>
        </w:tabs>
        <w:ind w:left="840" w:hanging="420"/>
      </w:pPr>
      <w:rPr>
        <w:rFonts w:hint="default" w:ascii="Wingdings" w:hAnsi="Wingdings"/>
      </w:rPr>
    </w:lvl>
  </w:abstractNum>
  <w:abstractNum w:abstractNumId="15">
    <w:nsid w:val="E6EBE4F0"/>
    <w:multiLevelType w:val="singleLevel"/>
    <w:tmpl w:val="E6EBE4F0"/>
    <w:lvl w:ilvl="0" w:tentative="0">
      <w:start w:val="1"/>
      <w:numFmt w:val="bullet"/>
      <w:lvlText w:val=""/>
      <w:lvlJc w:val="left"/>
      <w:pPr>
        <w:ind w:left="420" w:hanging="420"/>
      </w:pPr>
      <w:rPr>
        <w:rFonts w:hint="default" w:ascii="Wingdings" w:hAnsi="Wingdings"/>
      </w:rPr>
    </w:lvl>
  </w:abstractNum>
  <w:abstractNum w:abstractNumId="16">
    <w:nsid w:val="EBD3047C"/>
    <w:multiLevelType w:val="singleLevel"/>
    <w:tmpl w:val="EBD3047C"/>
    <w:lvl w:ilvl="0" w:tentative="0">
      <w:start w:val="1"/>
      <w:numFmt w:val="bullet"/>
      <w:lvlText w:val=""/>
      <w:lvlJc w:val="left"/>
      <w:pPr>
        <w:ind w:left="420" w:hanging="420"/>
      </w:pPr>
      <w:rPr>
        <w:rFonts w:hint="default" w:ascii="Wingdings" w:hAnsi="Wingdings"/>
      </w:rPr>
    </w:lvl>
  </w:abstractNum>
  <w:abstractNum w:abstractNumId="17">
    <w:nsid w:val="ED67EB2C"/>
    <w:multiLevelType w:val="singleLevel"/>
    <w:tmpl w:val="ED67EB2C"/>
    <w:lvl w:ilvl="0" w:tentative="0">
      <w:start w:val="1"/>
      <w:numFmt w:val="bullet"/>
      <w:lvlText w:val=""/>
      <w:lvlJc w:val="left"/>
      <w:pPr>
        <w:tabs>
          <w:tab w:val="left" w:pos="420"/>
        </w:tabs>
        <w:ind w:left="840" w:hanging="420"/>
      </w:pPr>
      <w:rPr>
        <w:rFonts w:hint="default" w:ascii="Wingdings" w:hAnsi="Wingdings"/>
      </w:rPr>
    </w:lvl>
  </w:abstractNum>
  <w:abstractNum w:abstractNumId="18">
    <w:nsid w:val="EDFA311B"/>
    <w:multiLevelType w:val="singleLevel"/>
    <w:tmpl w:val="EDFA311B"/>
    <w:lvl w:ilvl="0" w:tentative="0">
      <w:start w:val="1"/>
      <w:numFmt w:val="bullet"/>
      <w:lvlText w:val=""/>
      <w:lvlJc w:val="left"/>
      <w:pPr>
        <w:ind w:left="420" w:hanging="420"/>
      </w:pPr>
      <w:rPr>
        <w:rFonts w:hint="default" w:ascii="Wingdings" w:hAnsi="Wingdings"/>
      </w:rPr>
    </w:lvl>
  </w:abstractNum>
  <w:abstractNum w:abstractNumId="19">
    <w:nsid w:val="EF5EED52"/>
    <w:multiLevelType w:val="singleLevel"/>
    <w:tmpl w:val="EF5EED52"/>
    <w:lvl w:ilvl="0" w:tentative="0">
      <w:start w:val="1"/>
      <w:numFmt w:val="bullet"/>
      <w:lvlText w:val=""/>
      <w:lvlJc w:val="left"/>
      <w:pPr>
        <w:ind w:left="420" w:hanging="420"/>
      </w:pPr>
      <w:rPr>
        <w:rFonts w:hint="default" w:ascii="Wingdings" w:hAnsi="Wingdings"/>
      </w:rPr>
    </w:lvl>
  </w:abstractNum>
  <w:abstractNum w:abstractNumId="20">
    <w:nsid w:val="F07FB84C"/>
    <w:multiLevelType w:val="singleLevel"/>
    <w:tmpl w:val="F07FB84C"/>
    <w:lvl w:ilvl="0" w:tentative="0">
      <w:start w:val="1"/>
      <w:numFmt w:val="bullet"/>
      <w:lvlText w:val=""/>
      <w:lvlJc w:val="left"/>
      <w:pPr>
        <w:ind w:left="420" w:hanging="420"/>
      </w:pPr>
      <w:rPr>
        <w:rFonts w:hint="default" w:ascii="Wingdings" w:hAnsi="Wingdings"/>
      </w:rPr>
    </w:lvl>
  </w:abstractNum>
  <w:abstractNum w:abstractNumId="21">
    <w:nsid w:val="F34C0753"/>
    <w:multiLevelType w:val="singleLevel"/>
    <w:tmpl w:val="F34C0753"/>
    <w:lvl w:ilvl="0" w:tentative="0">
      <w:start w:val="1"/>
      <w:numFmt w:val="bullet"/>
      <w:lvlText w:val=""/>
      <w:lvlJc w:val="left"/>
      <w:pPr>
        <w:ind w:left="420" w:hanging="420"/>
      </w:pPr>
      <w:rPr>
        <w:rFonts w:hint="default" w:ascii="Wingdings" w:hAnsi="Wingdings"/>
      </w:rPr>
    </w:lvl>
  </w:abstractNum>
  <w:abstractNum w:abstractNumId="22">
    <w:nsid w:val="F3D612B6"/>
    <w:multiLevelType w:val="singleLevel"/>
    <w:tmpl w:val="F3D612B6"/>
    <w:lvl w:ilvl="0" w:tentative="0">
      <w:start w:val="1"/>
      <w:numFmt w:val="bullet"/>
      <w:lvlText w:val=""/>
      <w:lvlJc w:val="left"/>
      <w:pPr>
        <w:ind w:left="420" w:hanging="420"/>
      </w:pPr>
      <w:rPr>
        <w:rFonts w:hint="default" w:ascii="Wingdings" w:hAnsi="Wingdings"/>
      </w:rPr>
    </w:lvl>
  </w:abstractNum>
  <w:abstractNum w:abstractNumId="23">
    <w:nsid w:val="F5FCE856"/>
    <w:multiLevelType w:val="singleLevel"/>
    <w:tmpl w:val="F5FCE856"/>
    <w:lvl w:ilvl="0" w:tentative="0">
      <w:start w:val="1"/>
      <w:numFmt w:val="bullet"/>
      <w:lvlText w:val=""/>
      <w:lvlJc w:val="left"/>
      <w:pPr>
        <w:ind w:left="420" w:hanging="420"/>
      </w:pPr>
      <w:rPr>
        <w:rFonts w:hint="default" w:ascii="Wingdings" w:hAnsi="Wingdings"/>
      </w:rPr>
    </w:lvl>
  </w:abstractNum>
  <w:abstractNum w:abstractNumId="24">
    <w:nsid w:val="F6FDE159"/>
    <w:multiLevelType w:val="singleLevel"/>
    <w:tmpl w:val="F6FDE159"/>
    <w:lvl w:ilvl="0" w:tentative="0">
      <w:start w:val="1"/>
      <w:numFmt w:val="bullet"/>
      <w:lvlText w:val=""/>
      <w:lvlJc w:val="left"/>
      <w:pPr>
        <w:ind w:left="420" w:hanging="420"/>
      </w:pPr>
      <w:rPr>
        <w:rFonts w:hint="default" w:ascii="Wingdings" w:hAnsi="Wingdings"/>
      </w:rPr>
    </w:lvl>
  </w:abstractNum>
  <w:abstractNum w:abstractNumId="25">
    <w:nsid w:val="F71E6C48"/>
    <w:multiLevelType w:val="singleLevel"/>
    <w:tmpl w:val="F71E6C48"/>
    <w:lvl w:ilvl="0" w:tentative="0">
      <w:start w:val="1"/>
      <w:numFmt w:val="bullet"/>
      <w:lvlText w:val=""/>
      <w:lvlJc w:val="left"/>
      <w:pPr>
        <w:ind w:left="420" w:hanging="420"/>
      </w:pPr>
      <w:rPr>
        <w:rFonts w:hint="default" w:ascii="Wingdings" w:hAnsi="Wingdings"/>
      </w:rPr>
    </w:lvl>
  </w:abstractNum>
  <w:abstractNum w:abstractNumId="26">
    <w:nsid w:val="F7EF2EE3"/>
    <w:multiLevelType w:val="singleLevel"/>
    <w:tmpl w:val="F7EF2EE3"/>
    <w:lvl w:ilvl="0" w:tentative="0">
      <w:start w:val="1"/>
      <w:numFmt w:val="bullet"/>
      <w:lvlText w:val=""/>
      <w:lvlJc w:val="left"/>
      <w:pPr>
        <w:ind w:left="420" w:hanging="420"/>
      </w:pPr>
      <w:rPr>
        <w:rFonts w:hint="default" w:ascii="Wingdings" w:hAnsi="Wingdings"/>
      </w:rPr>
    </w:lvl>
  </w:abstractNum>
  <w:abstractNum w:abstractNumId="27">
    <w:nsid w:val="F92AEBDB"/>
    <w:multiLevelType w:val="singleLevel"/>
    <w:tmpl w:val="F92AEBDB"/>
    <w:lvl w:ilvl="0" w:tentative="0">
      <w:start w:val="1"/>
      <w:numFmt w:val="bullet"/>
      <w:lvlText w:val=""/>
      <w:lvlJc w:val="left"/>
      <w:pPr>
        <w:tabs>
          <w:tab w:val="left" w:pos="420"/>
        </w:tabs>
        <w:ind w:left="840" w:hanging="420"/>
      </w:pPr>
      <w:rPr>
        <w:rFonts w:hint="default" w:ascii="Wingdings" w:hAnsi="Wingdings"/>
      </w:rPr>
    </w:lvl>
  </w:abstractNum>
  <w:abstractNum w:abstractNumId="28">
    <w:nsid w:val="FBFF1B11"/>
    <w:multiLevelType w:val="singleLevel"/>
    <w:tmpl w:val="FBFF1B11"/>
    <w:lvl w:ilvl="0" w:tentative="0">
      <w:start w:val="1"/>
      <w:numFmt w:val="bullet"/>
      <w:lvlText w:val=""/>
      <w:lvlJc w:val="left"/>
      <w:pPr>
        <w:tabs>
          <w:tab w:val="left" w:pos="420"/>
        </w:tabs>
        <w:ind w:left="840" w:hanging="420"/>
      </w:pPr>
      <w:rPr>
        <w:rFonts w:hint="default" w:ascii="Wingdings" w:hAnsi="Wingdings"/>
      </w:rPr>
    </w:lvl>
  </w:abstractNum>
  <w:abstractNum w:abstractNumId="29">
    <w:nsid w:val="FBFF5278"/>
    <w:multiLevelType w:val="singleLevel"/>
    <w:tmpl w:val="FBFF5278"/>
    <w:lvl w:ilvl="0" w:tentative="0">
      <w:start w:val="1"/>
      <w:numFmt w:val="bullet"/>
      <w:lvlText w:val=""/>
      <w:lvlJc w:val="left"/>
      <w:pPr>
        <w:tabs>
          <w:tab w:val="left" w:pos="420"/>
        </w:tabs>
        <w:ind w:left="840" w:hanging="420"/>
      </w:pPr>
      <w:rPr>
        <w:rFonts w:hint="default" w:ascii="Wingdings" w:hAnsi="Wingdings"/>
      </w:rPr>
    </w:lvl>
  </w:abstractNum>
  <w:abstractNum w:abstractNumId="30">
    <w:nsid w:val="FE3110A6"/>
    <w:multiLevelType w:val="singleLevel"/>
    <w:tmpl w:val="FE3110A6"/>
    <w:lvl w:ilvl="0" w:tentative="0">
      <w:start w:val="1"/>
      <w:numFmt w:val="bullet"/>
      <w:lvlText w:val=""/>
      <w:lvlJc w:val="left"/>
      <w:pPr>
        <w:ind w:left="420" w:hanging="420"/>
      </w:pPr>
      <w:rPr>
        <w:rFonts w:hint="default" w:ascii="Wingdings" w:hAnsi="Wingdings"/>
      </w:rPr>
    </w:lvl>
  </w:abstractNum>
  <w:abstractNum w:abstractNumId="31">
    <w:nsid w:val="FF9ACC81"/>
    <w:multiLevelType w:val="singleLevel"/>
    <w:tmpl w:val="FF9ACC81"/>
    <w:lvl w:ilvl="0" w:tentative="0">
      <w:start w:val="1"/>
      <w:numFmt w:val="bullet"/>
      <w:lvlText w:val=""/>
      <w:lvlJc w:val="left"/>
      <w:pPr>
        <w:ind w:left="420" w:hanging="420"/>
      </w:pPr>
      <w:rPr>
        <w:rFonts w:hint="default" w:ascii="Wingdings" w:hAnsi="Wingdings"/>
      </w:rPr>
    </w:lvl>
  </w:abstractNum>
  <w:abstractNum w:abstractNumId="32">
    <w:nsid w:val="FFD341F8"/>
    <w:multiLevelType w:val="singleLevel"/>
    <w:tmpl w:val="FFD341F8"/>
    <w:lvl w:ilvl="0" w:tentative="0">
      <w:start w:val="1"/>
      <w:numFmt w:val="bullet"/>
      <w:lvlText w:val=""/>
      <w:lvlJc w:val="left"/>
      <w:pPr>
        <w:tabs>
          <w:tab w:val="left" w:pos="420"/>
        </w:tabs>
        <w:ind w:left="840" w:hanging="420"/>
      </w:pPr>
      <w:rPr>
        <w:rFonts w:hint="default" w:ascii="Wingdings" w:hAnsi="Wingdings"/>
      </w:rPr>
    </w:lvl>
  </w:abstractNum>
  <w:abstractNum w:abstractNumId="33">
    <w:nsid w:val="FFF21215"/>
    <w:multiLevelType w:val="singleLevel"/>
    <w:tmpl w:val="FFF21215"/>
    <w:lvl w:ilvl="0" w:tentative="0">
      <w:start w:val="1"/>
      <w:numFmt w:val="bullet"/>
      <w:lvlText w:val=""/>
      <w:lvlJc w:val="left"/>
      <w:pPr>
        <w:tabs>
          <w:tab w:val="left" w:pos="420"/>
        </w:tabs>
        <w:ind w:left="840" w:hanging="420"/>
      </w:pPr>
      <w:rPr>
        <w:rFonts w:hint="default" w:ascii="Wingdings" w:hAnsi="Wingdings"/>
      </w:rPr>
    </w:lvl>
  </w:abstractNum>
  <w:abstractNum w:abstractNumId="34">
    <w:nsid w:val="FFFE046A"/>
    <w:multiLevelType w:val="singleLevel"/>
    <w:tmpl w:val="FFFE046A"/>
    <w:lvl w:ilvl="0" w:tentative="0">
      <w:start w:val="1"/>
      <w:numFmt w:val="bullet"/>
      <w:lvlText w:val=""/>
      <w:lvlJc w:val="left"/>
      <w:pPr>
        <w:tabs>
          <w:tab w:val="left" w:pos="420"/>
        </w:tabs>
        <w:ind w:left="840" w:hanging="420"/>
      </w:pPr>
      <w:rPr>
        <w:rFonts w:hint="default" w:ascii="Wingdings" w:hAnsi="Wingdings"/>
      </w:rPr>
    </w:lvl>
  </w:abstractNum>
  <w:abstractNum w:abstractNumId="35">
    <w:nsid w:val="FFFFFF7C"/>
    <w:multiLevelType w:val="singleLevel"/>
    <w:tmpl w:val="FFFFFF7C"/>
    <w:lvl w:ilvl="0" w:tentative="0">
      <w:start w:val="1"/>
      <w:numFmt w:val="decimal"/>
      <w:pStyle w:val="58"/>
      <w:lvlText w:val="%1."/>
      <w:lvlJc w:val="left"/>
      <w:pPr>
        <w:tabs>
          <w:tab w:val="left" w:pos="2040"/>
        </w:tabs>
        <w:ind w:left="2040" w:leftChars="800" w:hanging="360" w:hangingChars="200"/>
      </w:pPr>
    </w:lvl>
  </w:abstractNum>
  <w:abstractNum w:abstractNumId="36">
    <w:nsid w:val="FFFFFF89"/>
    <w:multiLevelType w:val="singleLevel"/>
    <w:tmpl w:val="FFFFFF89"/>
    <w:lvl w:ilvl="0" w:tentative="0">
      <w:start w:val="1"/>
      <w:numFmt w:val="bullet"/>
      <w:pStyle w:val="17"/>
      <w:lvlText w:val=""/>
      <w:lvlJc w:val="left"/>
      <w:pPr>
        <w:tabs>
          <w:tab w:val="left" w:pos="360"/>
        </w:tabs>
        <w:ind w:left="360" w:hanging="360" w:hangingChars="200"/>
      </w:pPr>
      <w:rPr>
        <w:rFonts w:hint="default" w:ascii="Wingdings" w:hAnsi="Wingdings"/>
      </w:rPr>
    </w:lvl>
  </w:abstractNum>
  <w:abstractNum w:abstractNumId="37">
    <w:nsid w:val="00000000"/>
    <w:multiLevelType w:val="singleLevel"/>
    <w:tmpl w:val="00000000"/>
    <w:lvl w:ilvl="0" w:tentative="0">
      <w:start w:val="2"/>
      <w:numFmt w:val="chineseCounting"/>
      <w:suff w:val="nothing"/>
      <w:lvlText w:val="（%1）"/>
      <w:lvlJc w:val="left"/>
      <w:rPr>
        <w:rFonts w:hint="eastAsia"/>
      </w:rPr>
    </w:lvl>
  </w:abstractNum>
  <w:abstractNum w:abstractNumId="38">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0">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1">
    <w:nsid w:val="2DFB3E33"/>
    <w:multiLevelType w:val="singleLevel"/>
    <w:tmpl w:val="2DFB3E33"/>
    <w:lvl w:ilvl="0" w:tentative="0">
      <w:start w:val="1"/>
      <w:numFmt w:val="bullet"/>
      <w:lvlText w:val=""/>
      <w:lvlJc w:val="left"/>
      <w:pPr>
        <w:tabs>
          <w:tab w:val="left" w:pos="420"/>
        </w:tabs>
        <w:ind w:left="840" w:hanging="420"/>
      </w:pPr>
      <w:rPr>
        <w:rFonts w:hint="default" w:ascii="Wingdings" w:hAnsi="Wingdings"/>
      </w:rPr>
    </w:lvl>
  </w:abstractNum>
  <w:abstractNum w:abstractNumId="42">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3">
    <w:nsid w:val="3AEF3493"/>
    <w:multiLevelType w:val="singleLevel"/>
    <w:tmpl w:val="3AEF3493"/>
    <w:lvl w:ilvl="0" w:tentative="0">
      <w:start w:val="1"/>
      <w:numFmt w:val="bullet"/>
      <w:lvlText w:val=""/>
      <w:lvlJc w:val="left"/>
      <w:pPr>
        <w:ind w:left="420" w:hanging="420"/>
      </w:pPr>
      <w:rPr>
        <w:rFonts w:hint="default" w:ascii="Wingdings" w:hAnsi="Wingdings"/>
      </w:rPr>
    </w:lvl>
  </w:abstractNum>
  <w:abstractNum w:abstractNumId="44">
    <w:nsid w:val="5FFFD738"/>
    <w:multiLevelType w:val="singleLevel"/>
    <w:tmpl w:val="5FFFD738"/>
    <w:lvl w:ilvl="0" w:tentative="0">
      <w:start w:val="1"/>
      <w:numFmt w:val="bullet"/>
      <w:lvlText w:val=""/>
      <w:lvlJc w:val="left"/>
      <w:pPr>
        <w:tabs>
          <w:tab w:val="left" w:pos="420"/>
        </w:tabs>
        <w:ind w:left="840" w:hanging="420"/>
      </w:pPr>
      <w:rPr>
        <w:rFonts w:hint="default" w:ascii="Wingdings" w:hAnsi="Wingdings"/>
      </w:rPr>
    </w:lvl>
  </w:abstractNum>
  <w:abstractNum w:abstractNumId="45">
    <w:nsid w:val="7796D908"/>
    <w:multiLevelType w:val="singleLevel"/>
    <w:tmpl w:val="7796D908"/>
    <w:lvl w:ilvl="0" w:tentative="0">
      <w:start w:val="1"/>
      <w:numFmt w:val="bullet"/>
      <w:lvlText w:val=""/>
      <w:lvlJc w:val="left"/>
      <w:pPr>
        <w:tabs>
          <w:tab w:val="left" w:pos="420"/>
        </w:tabs>
        <w:ind w:left="840" w:hanging="420"/>
      </w:pPr>
      <w:rPr>
        <w:rFonts w:hint="default" w:ascii="Wingdings" w:hAnsi="Wingdings"/>
      </w:rPr>
    </w:lvl>
  </w:abstractNum>
  <w:abstractNum w:abstractNumId="46">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BF2D441"/>
    <w:multiLevelType w:val="singleLevel"/>
    <w:tmpl w:val="7BF2D441"/>
    <w:lvl w:ilvl="0" w:tentative="0">
      <w:start w:val="1"/>
      <w:numFmt w:val="bullet"/>
      <w:lvlText w:val=""/>
      <w:lvlJc w:val="left"/>
      <w:pPr>
        <w:ind w:left="420" w:hanging="420"/>
      </w:pPr>
      <w:rPr>
        <w:rFonts w:hint="default" w:ascii="Wingdings" w:hAnsi="Wingdings"/>
      </w:rPr>
    </w:lvl>
  </w:abstractNum>
  <w:abstractNum w:abstractNumId="48">
    <w:nsid w:val="7FFF135C"/>
    <w:multiLevelType w:val="singleLevel"/>
    <w:tmpl w:val="7FFF135C"/>
    <w:lvl w:ilvl="0" w:tentative="0">
      <w:start w:val="1"/>
      <w:numFmt w:val="bullet"/>
      <w:lvlText w:val=""/>
      <w:lvlJc w:val="left"/>
      <w:pPr>
        <w:ind w:left="420" w:hanging="420"/>
      </w:pPr>
      <w:rPr>
        <w:rFonts w:hint="default" w:ascii="Wingdings" w:hAnsi="Wingdings"/>
      </w:rPr>
    </w:lvl>
  </w:abstractNum>
  <w:num w:numId="1">
    <w:abstractNumId w:val="36"/>
  </w:num>
  <w:num w:numId="2">
    <w:abstractNumId w:val="35"/>
  </w:num>
  <w:num w:numId="3">
    <w:abstractNumId w:val="40"/>
  </w:num>
  <w:num w:numId="4">
    <w:abstractNumId w:val="39"/>
  </w:num>
  <w:num w:numId="5">
    <w:abstractNumId w:val="46"/>
  </w:num>
  <w:num w:numId="6">
    <w:abstractNumId w:val="42"/>
  </w:num>
  <w:num w:numId="7">
    <w:abstractNumId w:val="37"/>
  </w:num>
  <w:num w:numId="8">
    <w:abstractNumId w:val="29"/>
  </w:num>
  <w:num w:numId="9">
    <w:abstractNumId w:val="34"/>
  </w:num>
  <w:num w:numId="10">
    <w:abstractNumId w:val="45"/>
  </w:num>
  <w:num w:numId="11">
    <w:abstractNumId w:val="4"/>
  </w:num>
  <w:num w:numId="12">
    <w:abstractNumId w:val="27"/>
  </w:num>
  <w:num w:numId="13">
    <w:abstractNumId w:val="10"/>
  </w:num>
  <w:num w:numId="14">
    <w:abstractNumId w:val="15"/>
  </w:num>
  <w:num w:numId="15">
    <w:abstractNumId w:val="0"/>
  </w:num>
  <w:num w:numId="16">
    <w:abstractNumId w:val="9"/>
  </w:num>
  <w:num w:numId="17">
    <w:abstractNumId w:val="20"/>
  </w:num>
  <w:num w:numId="18">
    <w:abstractNumId w:val="48"/>
  </w:num>
  <w:num w:numId="19">
    <w:abstractNumId w:val="21"/>
  </w:num>
  <w:num w:numId="20">
    <w:abstractNumId w:val="6"/>
  </w:num>
  <w:num w:numId="21">
    <w:abstractNumId w:val="16"/>
  </w:num>
  <w:num w:numId="22">
    <w:abstractNumId w:val="47"/>
  </w:num>
  <w:num w:numId="23">
    <w:abstractNumId w:val="12"/>
  </w:num>
  <w:num w:numId="24">
    <w:abstractNumId w:val="26"/>
  </w:num>
  <w:num w:numId="25">
    <w:abstractNumId w:val="23"/>
  </w:num>
  <w:num w:numId="26">
    <w:abstractNumId w:val="31"/>
  </w:num>
  <w:num w:numId="27">
    <w:abstractNumId w:val="25"/>
  </w:num>
  <w:num w:numId="28">
    <w:abstractNumId w:val="18"/>
  </w:num>
  <w:num w:numId="29">
    <w:abstractNumId w:val="24"/>
  </w:num>
  <w:num w:numId="30">
    <w:abstractNumId w:val="43"/>
  </w:num>
  <w:num w:numId="31">
    <w:abstractNumId w:val="19"/>
  </w:num>
  <w:num w:numId="32">
    <w:abstractNumId w:val="30"/>
  </w:num>
  <w:num w:numId="33">
    <w:abstractNumId w:val="22"/>
  </w:num>
  <w:num w:numId="34">
    <w:abstractNumId w:val="7"/>
  </w:num>
  <w:num w:numId="35">
    <w:abstractNumId w:val="28"/>
  </w:num>
  <w:num w:numId="36">
    <w:abstractNumId w:val="1"/>
  </w:num>
  <w:num w:numId="37">
    <w:abstractNumId w:val="8"/>
  </w:num>
  <w:num w:numId="38">
    <w:abstractNumId w:val="32"/>
  </w:num>
  <w:num w:numId="39">
    <w:abstractNumId w:val="14"/>
  </w:num>
  <w:num w:numId="40">
    <w:abstractNumId w:val="5"/>
  </w:num>
  <w:num w:numId="41">
    <w:abstractNumId w:val="2"/>
  </w:num>
  <w:num w:numId="42">
    <w:abstractNumId w:val="33"/>
  </w:num>
  <w:num w:numId="43">
    <w:abstractNumId w:val="17"/>
  </w:num>
  <w:num w:numId="44">
    <w:abstractNumId w:val="41"/>
  </w:num>
  <w:num w:numId="45">
    <w:abstractNumId w:val="3"/>
  </w:num>
  <w:num w:numId="46">
    <w:abstractNumId w:val="13"/>
  </w:num>
  <w:num w:numId="47">
    <w:abstractNumId w:val="44"/>
  </w:num>
  <w:num w:numId="48">
    <w:abstractNumId w:val="11"/>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613039"/>
    <w:rsid w:val="036202D4"/>
    <w:rsid w:val="038A236C"/>
    <w:rsid w:val="038A4A16"/>
    <w:rsid w:val="03D07714"/>
    <w:rsid w:val="03EC6FAB"/>
    <w:rsid w:val="04B94B88"/>
    <w:rsid w:val="05262D76"/>
    <w:rsid w:val="056F462F"/>
    <w:rsid w:val="05B45F67"/>
    <w:rsid w:val="06270849"/>
    <w:rsid w:val="06552DE0"/>
    <w:rsid w:val="067D4F9E"/>
    <w:rsid w:val="06D71535"/>
    <w:rsid w:val="07515FD1"/>
    <w:rsid w:val="07991A83"/>
    <w:rsid w:val="087B2F8F"/>
    <w:rsid w:val="08CA370B"/>
    <w:rsid w:val="09F07824"/>
    <w:rsid w:val="0A0932C7"/>
    <w:rsid w:val="0A506477"/>
    <w:rsid w:val="0A8A4C86"/>
    <w:rsid w:val="0B547001"/>
    <w:rsid w:val="0C8D726E"/>
    <w:rsid w:val="0CE05750"/>
    <w:rsid w:val="0D1077DD"/>
    <w:rsid w:val="0EA162F1"/>
    <w:rsid w:val="0F4F55B5"/>
    <w:rsid w:val="0F523385"/>
    <w:rsid w:val="10907D14"/>
    <w:rsid w:val="110658A6"/>
    <w:rsid w:val="114A387E"/>
    <w:rsid w:val="116D2364"/>
    <w:rsid w:val="11A5684D"/>
    <w:rsid w:val="120E7E09"/>
    <w:rsid w:val="123D4E07"/>
    <w:rsid w:val="12562AA0"/>
    <w:rsid w:val="128C51F9"/>
    <w:rsid w:val="1478143A"/>
    <w:rsid w:val="15525935"/>
    <w:rsid w:val="156B7273"/>
    <w:rsid w:val="159B504D"/>
    <w:rsid w:val="167F40D4"/>
    <w:rsid w:val="169B65A7"/>
    <w:rsid w:val="16CB4F50"/>
    <w:rsid w:val="17853B61"/>
    <w:rsid w:val="17A710C7"/>
    <w:rsid w:val="17CB121D"/>
    <w:rsid w:val="183A1C0C"/>
    <w:rsid w:val="18B310B8"/>
    <w:rsid w:val="199E5A21"/>
    <w:rsid w:val="19D21AFD"/>
    <w:rsid w:val="19D2715C"/>
    <w:rsid w:val="1B942A09"/>
    <w:rsid w:val="1BB61013"/>
    <w:rsid w:val="1BCE272A"/>
    <w:rsid w:val="1BDF7E16"/>
    <w:rsid w:val="1BEC2078"/>
    <w:rsid w:val="1C4C11C0"/>
    <w:rsid w:val="1D035455"/>
    <w:rsid w:val="1D2B1804"/>
    <w:rsid w:val="1D2D465B"/>
    <w:rsid w:val="1E0A297A"/>
    <w:rsid w:val="1E3950C5"/>
    <w:rsid w:val="1E4808ED"/>
    <w:rsid w:val="1FF71956"/>
    <w:rsid w:val="20913CBA"/>
    <w:rsid w:val="20DB5404"/>
    <w:rsid w:val="210118AD"/>
    <w:rsid w:val="25B12A01"/>
    <w:rsid w:val="25C31279"/>
    <w:rsid w:val="26101C34"/>
    <w:rsid w:val="26B7449F"/>
    <w:rsid w:val="27034AD1"/>
    <w:rsid w:val="27A62BAB"/>
    <w:rsid w:val="280C250B"/>
    <w:rsid w:val="28CF69C0"/>
    <w:rsid w:val="28DD6E23"/>
    <w:rsid w:val="298D24BC"/>
    <w:rsid w:val="2A4F0167"/>
    <w:rsid w:val="2AD91221"/>
    <w:rsid w:val="2ADE7026"/>
    <w:rsid w:val="2B057693"/>
    <w:rsid w:val="2CDD21EA"/>
    <w:rsid w:val="2CEB25CF"/>
    <w:rsid w:val="2D8206C8"/>
    <w:rsid w:val="2EEC40A0"/>
    <w:rsid w:val="2FD74BE1"/>
    <w:rsid w:val="307410C2"/>
    <w:rsid w:val="308D0856"/>
    <w:rsid w:val="31121EF5"/>
    <w:rsid w:val="316546E6"/>
    <w:rsid w:val="31EF7704"/>
    <w:rsid w:val="33305B83"/>
    <w:rsid w:val="338B6C3E"/>
    <w:rsid w:val="34C17D58"/>
    <w:rsid w:val="35AF558A"/>
    <w:rsid w:val="361D05E2"/>
    <w:rsid w:val="39AF0A37"/>
    <w:rsid w:val="39E14173"/>
    <w:rsid w:val="3A660185"/>
    <w:rsid w:val="3BDD4E74"/>
    <w:rsid w:val="3C7E4EDD"/>
    <w:rsid w:val="3D303E99"/>
    <w:rsid w:val="3DFD22DD"/>
    <w:rsid w:val="3E824310"/>
    <w:rsid w:val="3EB53DB8"/>
    <w:rsid w:val="3F2415CF"/>
    <w:rsid w:val="405C2C22"/>
    <w:rsid w:val="40B97C69"/>
    <w:rsid w:val="41103AB3"/>
    <w:rsid w:val="411A2A57"/>
    <w:rsid w:val="4185067D"/>
    <w:rsid w:val="41A2641C"/>
    <w:rsid w:val="426828AB"/>
    <w:rsid w:val="42A11473"/>
    <w:rsid w:val="42D24149"/>
    <w:rsid w:val="42E51F94"/>
    <w:rsid w:val="44502E5B"/>
    <w:rsid w:val="44C558EE"/>
    <w:rsid w:val="45882058"/>
    <w:rsid w:val="45E17242"/>
    <w:rsid w:val="46553AEF"/>
    <w:rsid w:val="46CF4FC2"/>
    <w:rsid w:val="46EC288D"/>
    <w:rsid w:val="47B6656B"/>
    <w:rsid w:val="48C170B3"/>
    <w:rsid w:val="49574862"/>
    <w:rsid w:val="4A5406A2"/>
    <w:rsid w:val="4AA13BA6"/>
    <w:rsid w:val="4AC519F6"/>
    <w:rsid w:val="4B110B90"/>
    <w:rsid w:val="4B2E0642"/>
    <w:rsid w:val="4D4B1098"/>
    <w:rsid w:val="4D624570"/>
    <w:rsid w:val="4E444B87"/>
    <w:rsid w:val="4E5E5755"/>
    <w:rsid w:val="4FB34218"/>
    <w:rsid w:val="522E717A"/>
    <w:rsid w:val="53083749"/>
    <w:rsid w:val="5355411C"/>
    <w:rsid w:val="53590226"/>
    <w:rsid w:val="54803EF9"/>
    <w:rsid w:val="559C5EBD"/>
    <w:rsid w:val="55FD133D"/>
    <w:rsid w:val="561244DD"/>
    <w:rsid w:val="562B3B54"/>
    <w:rsid w:val="563A27AE"/>
    <w:rsid w:val="563E276B"/>
    <w:rsid w:val="56BD644F"/>
    <w:rsid w:val="56D52296"/>
    <w:rsid w:val="56F15429"/>
    <w:rsid w:val="573F362D"/>
    <w:rsid w:val="57752C31"/>
    <w:rsid w:val="5879650B"/>
    <w:rsid w:val="58B205DA"/>
    <w:rsid w:val="59562254"/>
    <w:rsid w:val="59F22E73"/>
    <w:rsid w:val="5AA23067"/>
    <w:rsid w:val="5AB92201"/>
    <w:rsid w:val="5B847B74"/>
    <w:rsid w:val="5CED3FF9"/>
    <w:rsid w:val="5D3D08F6"/>
    <w:rsid w:val="5D4476FB"/>
    <w:rsid w:val="5E7E3A03"/>
    <w:rsid w:val="5E8B3C4B"/>
    <w:rsid w:val="5ED8763C"/>
    <w:rsid w:val="5EE80ED1"/>
    <w:rsid w:val="5F771986"/>
    <w:rsid w:val="5FC96642"/>
    <w:rsid w:val="60032513"/>
    <w:rsid w:val="601574AE"/>
    <w:rsid w:val="60257F58"/>
    <w:rsid w:val="61250170"/>
    <w:rsid w:val="614B2DC9"/>
    <w:rsid w:val="61665FE8"/>
    <w:rsid w:val="62111B39"/>
    <w:rsid w:val="634925E3"/>
    <w:rsid w:val="63EE1813"/>
    <w:rsid w:val="65735661"/>
    <w:rsid w:val="665E5750"/>
    <w:rsid w:val="66DC2EB8"/>
    <w:rsid w:val="678877B3"/>
    <w:rsid w:val="67E1648C"/>
    <w:rsid w:val="67EE261E"/>
    <w:rsid w:val="68DA5D31"/>
    <w:rsid w:val="69A9410F"/>
    <w:rsid w:val="6B100175"/>
    <w:rsid w:val="6D0E2679"/>
    <w:rsid w:val="6D4621DE"/>
    <w:rsid w:val="6DE55656"/>
    <w:rsid w:val="6E261BA7"/>
    <w:rsid w:val="6E660432"/>
    <w:rsid w:val="6E681C31"/>
    <w:rsid w:val="6E8D3E82"/>
    <w:rsid w:val="6EA07E82"/>
    <w:rsid w:val="6ED7625C"/>
    <w:rsid w:val="6F135292"/>
    <w:rsid w:val="70F50EBA"/>
    <w:rsid w:val="71266569"/>
    <w:rsid w:val="717C6A58"/>
    <w:rsid w:val="71D60130"/>
    <w:rsid w:val="73A155A6"/>
    <w:rsid w:val="73FA5E27"/>
    <w:rsid w:val="741E4FC3"/>
    <w:rsid w:val="7447637A"/>
    <w:rsid w:val="74C667AB"/>
    <w:rsid w:val="74C876B4"/>
    <w:rsid w:val="757440A2"/>
    <w:rsid w:val="75F73A2A"/>
    <w:rsid w:val="75FC7405"/>
    <w:rsid w:val="769958F2"/>
    <w:rsid w:val="76E96805"/>
    <w:rsid w:val="770266B0"/>
    <w:rsid w:val="77E577FB"/>
    <w:rsid w:val="78174C2D"/>
    <w:rsid w:val="784576F8"/>
    <w:rsid w:val="78767A5E"/>
    <w:rsid w:val="793D0B51"/>
    <w:rsid w:val="7B471C92"/>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5"/>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0"/>
    <w:qFormat/>
    <w:uiPriority w:val="0"/>
    <w:pPr>
      <w:adjustRightInd w:val="0"/>
      <w:jc w:val="center"/>
      <w:textAlignment w:val="baseline"/>
      <w:outlineLvl w:val="1"/>
    </w:pPr>
    <w:rPr>
      <w:kern w:val="0"/>
      <w:sz w:val="24"/>
      <w:szCs w:val="20"/>
    </w:rPr>
  </w:style>
  <w:style w:type="paragraph" w:styleId="4">
    <w:name w:val="heading 3"/>
    <w:basedOn w:val="5"/>
    <w:next w:val="1"/>
    <w:link w:val="54"/>
    <w:qFormat/>
    <w:uiPriority w:val="9"/>
    <w:pPr>
      <w:spacing w:before="260" w:after="260" w:line="240" w:lineRule="auto"/>
      <w:outlineLvl w:val="2"/>
    </w:pPr>
    <w:rPr>
      <w:rFonts w:ascii="宋体" w:hAnsi="宋体" w:eastAsia="宋体"/>
      <w:szCs w:val="32"/>
    </w:rPr>
  </w:style>
  <w:style w:type="paragraph" w:styleId="5">
    <w:name w:val="heading 4"/>
    <w:basedOn w:val="1"/>
    <w:next w:val="1"/>
    <w:link w:val="52"/>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
    <w:qFormat/>
    <w:uiPriority w:val="0"/>
    <w:pPr>
      <w:keepNext/>
      <w:keepLines/>
      <w:spacing w:before="280" w:after="290" w:line="376" w:lineRule="auto"/>
      <w:outlineLvl w:val="4"/>
    </w:pPr>
    <w:rPr>
      <w:b/>
      <w:sz w:val="28"/>
      <w:szCs w:val="20"/>
    </w:rPr>
  </w:style>
  <w:style w:type="paragraph" w:styleId="11">
    <w:name w:val="heading 6"/>
    <w:basedOn w:val="1"/>
    <w:next w:val="8"/>
    <w:link w:val="82"/>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8"/>
    <w:link w:val="83"/>
    <w:qFormat/>
    <w:uiPriority w:val="0"/>
    <w:pPr>
      <w:keepNext/>
      <w:keepLines/>
      <w:spacing w:before="240" w:after="64" w:line="320" w:lineRule="auto"/>
      <w:outlineLvl w:val="6"/>
    </w:pPr>
    <w:rPr>
      <w:b/>
      <w:sz w:val="24"/>
      <w:szCs w:val="20"/>
    </w:rPr>
  </w:style>
  <w:style w:type="paragraph" w:styleId="13">
    <w:name w:val="heading 8"/>
    <w:basedOn w:val="1"/>
    <w:next w:val="8"/>
    <w:link w:val="84"/>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8"/>
    <w:link w:val="85"/>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next w:val="9"/>
    <w:link w:val="56"/>
    <w:qFormat/>
    <w:uiPriority w:val="0"/>
    <w:pPr>
      <w:ind w:firstLine="420"/>
    </w:pPr>
    <w:rPr>
      <w:szCs w:val="20"/>
    </w:rPr>
  </w:style>
  <w:style w:type="paragraph" w:styleId="9">
    <w:name w:val="Body Text"/>
    <w:basedOn w:val="1"/>
    <w:next w:val="10"/>
    <w:link w:val="91"/>
    <w:qFormat/>
    <w:uiPriority w:val="0"/>
    <w:pPr>
      <w:spacing w:line="360" w:lineRule="auto"/>
    </w:pPr>
    <w:rPr>
      <w:b/>
      <w:bCs/>
      <w:sz w:val="24"/>
    </w:rPr>
  </w:style>
  <w:style w:type="paragraph" w:styleId="10">
    <w:name w:val="Title"/>
    <w:basedOn w:val="1"/>
    <w:next w:val="1"/>
    <w:link w:val="86"/>
    <w:qFormat/>
    <w:uiPriority w:val="0"/>
    <w:pPr>
      <w:spacing w:before="240" w:after="60"/>
      <w:jc w:val="center"/>
      <w:outlineLvl w:val="0"/>
    </w:pPr>
    <w:rPr>
      <w:rFonts w:ascii="Arial" w:hAnsi="Arial" w:eastAsia="隶书" w:cs="Arial"/>
      <w:b/>
      <w:bCs/>
      <w:sz w:val="32"/>
      <w:szCs w:val="32"/>
    </w:rPr>
  </w:style>
  <w:style w:type="paragraph" w:styleId="15">
    <w:name w:val="toc 7"/>
    <w:basedOn w:val="1"/>
    <w:next w:val="1"/>
    <w:semiHidden/>
    <w:qFormat/>
    <w:uiPriority w:val="0"/>
    <w:pPr>
      <w:ind w:left="1260"/>
      <w:jc w:val="left"/>
    </w:pPr>
    <w:rPr>
      <w:szCs w:val="21"/>
    </w:rPr>
  </w:style>
  <w:style w:type="paragraph" w:styleId="16">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qFormat/>
    <w:uiPriority w:val="0"/>
    <w:pPr>
      <w:numPr>
        <w:ilvl w:val="0"/>
        <w:numId w:val="1"/>
      </w:numPr>
    </w:pPr>
    <w:rPr>
      <w:szCs w:val="20"/>
    </w:rPr>
  </w:style>
  <w:style w:type="paragraph" w:styleId="18">
    <w:name w:val="Document Map"/>
    <w:basedOn w:val="1"/>
    <w:semiHidden/>
    <w:qFormat/>
    <w:uiPriority w:val="0"/>
    <w:pPr>
      <w:shd w:val="clear" w:color="auto" w:fill="000080"/>
    </w:pPr>
  </w:style>
  <w:style w:type="paragraph" w:styleId="19">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20">
    <w:name w:val="Body Text 3"/>
    <w:basedOn w:val="1"/>
    <w:link w:val="97"/>
    <w:qFormat/>
    <w:uiPriority w:val="0"/>
    <w:pPr>
      <w:spacing w:after="120"/>
    </w:pPr>
    <w:rPr>
      <w:sz w:val="16"/>
      <w:szCs w:val="16"/>
    </w:rPr>
  </w:style>
  <w:style w:type="paragraph" w:styleId="21">
    <w:name w:val="Body Text Indent"/>
    <w:basedOn w:val="1"/>
    <w:link w:val="78"/>
    <w:qFormat/>
    <w:uiPriority w:val="0"/>
    <w:pPr>
      <w:spacing w:line="360" w:lineRule="auto"/>
      <w:ind w:firstLine="420" w:firstLineChars="2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89"/>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87"/>
    <w:qFormat/>
    <w:uiPriority w:val="0"/>
    <w:rPr>
      <w:rFonts w:ascii="宋体" w:hAnsi="Courier New"/>
      <w:sz w:val="32"/>
      <w:szCs w:val="20"/>
    </w:rPr>
  </w:style>
  <w:style w:type="paragraph" w:styleId="27">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98"/>
    <w:semiHidden/>
    <w:qFormat/>
    <w:uiPriority w:val="99"/>
    <w:rPr>
      <w:sz w:val="18"/>
      <w:szCs w:val="18"/>
    </w:rPr>
  </w:style>
  <w:style w:type="paragraph" w:styleId="29">
    <w:name w:val="footer"/>
    <w:basedOn w:val="1"/>
    <w:link w:val="96"/>
    <w:qFormat/>
    <w:uiPriority w:val="0"/>
    <w:pPr>
      <w:tabs>
        <w:tab w:val="center" w:pos="4153"/>
        <w:tab w:val="right" w:pos="8306"/>
      </w:tabs>
      <w:snapToGrid w:val="0"/>
      <w:jc w:val="left"/>
    </w:pPr>
    <w:rPr>
      <w:sz w:val="18"/>
      <w:szCs w:val="18"/>
    </w:rPr>
  </w:style>
  <w:style w:type="paragraph" w:styleId="30">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4"/>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5"/>
    <w:qFormat/>
    <w:uiPriority w:val="0"/>
    <w:pPr>
      <w:spacing w:line="360" w:lineRule="auto"/>
    </w:pPr>
    <w:rPr>
      <w:sz w:val="24"/>
    </w:rPr>
  </w:style>
  <w:style w:type="paragraph" w:styleId="38">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189"/>
    <w:qFormat/>
    <w:uiPriority w:val="99"/>
    <w:rPr>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annotation subject"/>
    <w:basedOn w:val="19"/>
    <w:next w:val="19"/>
    <w:link w:val="184"/>
    <w:qFormat/>
    <w:uiPriority w:val="99"/>
    <w:pPr>
      <w:autoSpaceDE/>
      <w:autoSpaceDN/>
      <w:adjustRightInd/>
      <w:textAlignment w:val="auto"/>
    </w:pPr>
    <w:rPr>
      <w:rFonts w:ascii="Times New Roman"/>
      <w:b/>
      <w:bCs/>
      <w:kern w:val="2"/>
      <w:sz w:val="21"/>
      <w:szCs w:val="24"/>
    </w:rPr>
  </w:style>
  <w:style w:type="paragraph" w:styleId="42">
    <w:name w:val="Body Text First Indent"/>
    <w:basedOn w:val="9"/>
    <w:link w:val="129"/>
    <w:qFormat/>
    <w:uiPriority w:val="0"/>
    <w:pPr>
      <w:spacing w:after="120" w:line="240" w:lineRule="auto"/>
      <w:ind w:firstLine="420" w:firstLineChars="100"/>
    </w:pPr>
    <w:rPr>
      <w:sz w:val="21"/>
    </w:rPr>
  </w:style>
  <w:style w:type="paragraph" w:styleId="43">
    <w:name w:val="Body Text First Indent 2"/>
    <w:basedOn w:val="21"/>
    <w:qFormat/>
    <w:uiPriority w:val="0"/>
    <w:pPr>
      <w:autoSpaceDE w:val="0"/>
      <w:autoSpaceDN w:val="0"/>
      <w:adjustRightInd w:val="0"/>
      <w:jc w:val="left"/>
    </w:pPr>
    <w:rPr>
      <w:rFonts w:ascii="Times New Roman" w:hAnsi="Times New Roman" w:eastAsia="宋体" w:cs="Times New Roman"/>
      <w:kern w:val="0"/>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0"/>
    <w:rPr>
      <w:color w:val="0000FF"/>
      <w:u w:val="single"/>
    </w:rPr>
  </w:style>
  <w:style w:type="character" w:styleId="51">
    <w:name w:val="annotation reference"/>
    <w:basedOn w:val="46"/>
    <w:qFormat/>
    <w:uiPriority w:val="99"/>
    <w:rPr>
      <w:sz w:val="21"/>
      <w:szCs w:val="21"/>
    </w:rPr>
  </w:style>
  <w:style w:type="character" w:customStyle="1" w:styleId="52">
    <w:name w:val="标题 4 Char"/>
    <w:link w:val="5"/>
    <w:qFormat/>
    <w:uiPriority w:val="9"/>
    <w:rPr>
      <w:rFonts w:ascii="Arial" w:hAnsi="Arial" w:eastAsia="黑体"/>
      <w:b/>
      <w:bCs/>
      <w:kern w:val="2"/>
      <w:sz w:val="28"/>
      <w:szCs w:val="28"/>
      <w:lang w:val="en-US" w:eastAsia="zh-CN" w:bidi="ar-SA"/>
    </w:rPr>
  </w:style>
  <w:style w:type="paragraph" w:customStyle="1" w:styleId="5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4">
    <w:name w:val="标题 3 Char1"/>
    <w:link w:val="4"/>
    <w:qFormat/>
    <w:uiPriority w:val="9"/>
    <w:rPr>
      <w:rFonts w:ascii="宋体" w:hAnsi="宋体" w:eastAsia="宋体"/>
      <w:b/>
      <w:bCs/>
      <w:kern w:val="2"/>
      <w:sz w:val="28"/>
      <w:szCs w:val="32"/>
      <w:lang w:val="en-US" w:eastAsia="zh-CN" w:bidi="ar-SA"/>
    </w:rPr>
  </w:style>
  <w:style w:type="character" w:customStyle="1" w:styleId="55">
    <w:name w:val="标题 1 Char"/>
    <w:link w:val="3"/>
    <w:qFormat/>
    <w:uiPriority w:val="0"/>
    <w:rPr>
      <w:rFonts w:ascii="宋体" w:hAnsi="宋体" w:eastAsia="黑体"/>
      <w:b/>
      <w:bCs/>
      <w:kern w:val="44"/>
      <w:sz w:val="28"/>
      <w:szCs w:val="44"/>
      <w:lang w:val="en-US" w:eastAsia="zh-CN" w:bidi="ar-SA"/>
    </w:rPr>
  </w:style>
  <w:style w:type="character" w:customStyle="1" w:styleId="56">
    <w:name w:val="正文缩进 Char"/>
    <w:link w:val="8"/>
    <w:qFormat/>
    <w:uiPriority w:val="0"/>
    <w:rPr>
      <w:rFonts w:eastAsia="宋体"/>
      <w:kern w:val="2"/>
      <w:sz w:val="21"/>
      <w:lang w:val="en-US" w:eastAsia="zh-CN" w:bidi="ar-SA"/>
    </w:rPr>
  </w:style>
  <w:style w:type="character" w:customStyle="1" w:styleId="57">
    <w:name w:val="标题 3 Char"/>
    <w:qFormat/>
    <w:uiPriority w:val="0"/>
    <w:rPr>
      <w:rFonts w:ascii="黑体" w:eastAsia="黑体"/>
      <w:bCs/>
      <w:sz w:val="30"/>
    </w:rPr>
  </w:style>
  <w:style w:type="paragraph" w:customStyle="1" w:styleId="58">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6"/>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21"/>
    <w:qFormat/>
    <w:uiPriority w:val="0"/>
    <w:rPr>
      <w:rFonts w:eastAsia="宋体"/>
      <w:kern w:val="2"/>
      <w:sz w:val="21"/>
      <w:szCs w:val="24"/>
      <w:lang w:val="en-US" w:eastAsia="zh-CN" w:bidi="ar-SA"/>
    </w:rPr>
  </w:style>
  <w:style w:type="character" w:customStyle="1" w:styleId="79">
    <w:name w:val="标题 5 Char"/>
    <w:link w:val="7"/>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11"/>
    <w:qFormat/>
    <w:uiPriority w:val="0"/>
    <w:rPr>
      <w:rFonts w:ascii="Arial" w:hAnsi="Arial" w:eastAsia="黑体"/>
      <w:b/>
      <w:kern w:val="2"/>
      <w:sz w:val="24"/>
      <w:lang w:val="en-US" w:eastAsia="zh-CN" w:bidi="ar-SA"/>
    </w:rPr>
  </w:style>
  <w:style w:type="character" w:customStyle="1" w:styleId="83">
    <w:name w:val="标题 7 Char"/>
    <w:link w:val="12"/>
    <w:qFormat/>
    <w:uiPriority w:val="0"/>
    <w:rPr>
      <w:rFonts w:eastAsia="宋体"/>
      <w:b/>
      <w:kern w:val="2"/>
      <w:sz w:val="24"/>
      <w:lang w:val="en-US" w:eastAsia="zh-CN" w:bidi="ar-SA"/>
    </w:rPr>
  </w:style>
  <w:style w:type="character" w:customStyle="1" w:styleId="84">
    <w:name w:val="标题 8 Char"/>
    <w:link w:val="13"/>
    <w:qFormat/>
    <w:uiPriority w:val="0"/>
    <w:rPr>
      <w:rFonts w:ascii="Arial" w:hAnsi="Arial" w:eastAsia="黑体"/>
      <w:kern w:val="2"/>
      <w:sz w:val="24"/>
      <w:lang w:val="en-US" w:eastAsia="zh-CN" w:bidi="ar-SA"/>
    </w:rPr>
  </w:style>
  <w:style w:type="character" w:customStyle="1" w:styleId="85">
    <w:name w:val="标题 9 Char"/>
    <w:link w:val="14"/>
    <w:qFormat/>
    <w:uiPriority w:val="0"/>
    <w:rPr>
      <w:rFonts w:ascii="Arial" w:hAnsi="Arial" w:eastAsia="黑体"/>
      <w:kern w:val="2"/>
      <w:sz w:val="21"/>
      <w:lang w:val="en-US" w:eastAsia="zh-CN" w:bidi="ar-SA"/>
    </w:rPr>
  </w:style>
  <w:style w:type="character" w:customStyle="1" w:styleId="86">
    <w:name w:val="标题 Char"/>
    <w:link w:val="10"/>
    <w:qFormat/>
    <w:uiPriority w:val="0"/>
    <w:rPr>
      <w:rFonts w:ascii="Arial" w:hAnsi="Arial" w:eastAsia="隶书" w:cs="Arial"/>
      <w:b/>
      <w:bCs/>
      <w:kern w:val="2"/>
      <w:sz w:val="32"/>
      <w:szCs w:val="32"/>
      <w:lang w:val="en-US" w:eastAsia="zh-CN" w:bidi="ar-SA"/>
    </w:rPr>
  </w:style>
  <w:style w:type="character" w:customStyle="1" w:styleId="87">
    <w:name w:val="日期 Char"/>
    <w:link w:val="26"/>
    <w:qFormat/>
    <w:uiPriority w:val="0"/>
    <w:rPr>
      <w:rFonts w:ascii="宋体" w:hAnsi="Courier New" w:eastAsia="宋体"/>
      <w:kern w:val="2"/>
      <w:sz w:val="32"/>
      <w:lang w:val="en-US" w:eastAsia="zh-CN" w:bidi="ar-SA"/>
    </w:rPr>
  </w:style>
  <w:style w:type="character" w:customStyle="1" w:styleId="88">
    <w:name w:val="HTML 预设格式 Char"/>
    <w:link w:val="38"/>
    <w:qFormat/>
    <w:uiPriority w:val="0"/>
    <w:rPr>
      <w:rFonts w:ascii="Arial Unicode MS" w:hAnsi="Arial Unicode MS" w:eastAsia="Arial Unicode MS"/>
      <w:color w:val="000000"/>
      <w:lang w:val="en-US" w:eastAsia="zh-CN" w:bidi="ar-SA"/>
    </w:rPr>
  </w:style>
  <w:style w:type="character" w:customStyle="1" w:styleId="89">
    <w:name w:val="纯文本 Char"/>
    <w:link w:val="24"/>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9"/>
    <w:qFormat/>
    <w:uiPriority w:val="0"/>
    <w:rPr>
      <w:rFonts w:eastAsia="宋体"/>
      <w:b/>
      <w:bCs/>
      <w:kern w:val="2"/>
      <w:sz w:val="24"/>
      <w:szCs w:val="24"/>
      <w:lang w:val="en-US" w:eastAsia="zh-CN" w:bidi="ar-SA"/>
    </w:rPr>
  </w:style>
  <w:style w:type="character" w:customStyle="1" w:styleId="92">
    <w:name w:val="正文文本缩进 2 Char"/>
    <w:link w:val="27"/>
    <w:qFormat/>
    <w:uiPriority w:val="0"/>
    <w:rPr>
      <w:rFonts w:ascii="宋体" w:hAnsi="宋体" w:eastAsia="宋体"/>
      <w:kern w:val="2"/>
      <w:sz w:val="21"/>
      <w:szCs w:val="24"/>
      <w:lang w:val="en-US" w:eastAsia="zh-CN" w:bidi="ar-SA"/>
    </w:rPr>
  </w:style>
  <w:style w:type="character" w:customStyle="1" w:styleId="93">
    <w:name w:val="页眉 Char"/>
    <w:link w:val="30"/>
    <w:qFormat/>
    <w:uiPriority w:val="99"/>
    <w:rPr>
      <w:rFonts w:eastAsia="宋体"/>
      <w:kern w:val="2"/>
      <w:sz w:val="18"/>
      <w:szCs w:val="18"/>
      <w:lang w:val="en-US" w:eastAsia="zh-CN" w:bidi="ar-SA"/>
    </w:rPr>
  </w:style>
  <w:style w:type="character" w:customStyle="1" w:styleId="94">
    <w:name w:val="正文文本缩进 3 Char"/>
    <w:link w:val="34"/>
    <w:qFormat/>
    <w:uiPriority w:val="0"/>
    <w:rPr>
      <w:rFonts w:ascii="宋体" w:eastAsia="宋体"/>
      <w:b/>
      <w:bCs/>
      <w:kern w:val="2"/>
      <w:sz w:val="24"/>
      <w:szCs w:val="24"/>
      <w:lang w:val="en-US" w:eastAsia="zh-CN" w:bidi="ar-SA"/>
    </w:rPr>
  </w:style>
  <w:style w:type="character" w:customStyle="1" w:styleId="95">
    <w:name w:val="正文文本 2 Char"/>
    <w:link w:val="37"/>
    <w:qFormat/>
    <w:uiPriority w:val="0"/>
    <w:rPr>
      <w:rFonts w:eastAsia="宋体"/>
      <w:kern w:val="2"/>
      <w:sz w:val="24"/>
      <w:szCs w:val="24"/>
      <w:lang w:val="en-US" w:eastAsia="zh-CN" w:bidi="ar-SA"/>
    </w:rPr>
  </w:style>
  <w:style w:type="character" w:customStyle="1" w:styleId="96">
    <w:name w:val="页脚 Char"/>
    <w:link w:val="29"/>
    <w:qFormat/>
    <w:uiPriority w:val="0"/>
    <w:rPr>
      <w:rFonts w:eastAsia="宋体"/>
      <w:kern w:val="2"/>
      <w:sz w:val="18"/>
      <w:szCs w:val="18"/>
      <w:lang w:val="en-US" w:eastAsia="zh-CN" w:bidi="ar-SA"/>
    </w:rPr>
  </w:style>
  <w:style w:type="character" w:customStyle="1" w:styleId="97">
    <w:name w:val="正文文本 3 Char"/>
    <w:link w:val="20"/>
    <w:qFormat/>
    <w:uiPriority w:val="0"/>
    <w:rPr>
      <w:rFonts w:eastAsia="宋体"/>
      <w:kern w:val="2"/>
      <w:sz w:val="16"/>
      <w:szCs w:val="16"/>
      <w:lang w:val="en-US" w:eastAsia="zh-CN" w:bidi="ar-SA"/>
    </w:rPr>
  </w:style>
  <w:style w:type="character" w:customStyle="1" w:styleId="98">
    <w:name w:val="批注框文本 Char"/>
    <w:link w:val="28"/>
    <w:semiHidden/>
    <w:qFormat/>
    <w:uiPriority w:val="99"/>
    <w:rPr>
      <w:rFonts w:eastAsia="宋体"/>
      <w:kern w:val="2"/>
      <w:sz w:val="18"/>
      <w:szCs w:val="18"/>
      <w:lang w:val="en-US" w:eastAsia="zh-CN" w:bidi="ar-SA"/>
    </w:rPr>
  </w:style>
  <w:style w:type="paragraph" w:customStyle="1" w:styleId="99">
    <w:name w:val="样式1"/>
    <w:basedOn w:val="10"/>
    <w:qFormat/>
    <w:uiPriority w:val="0"/>
    <w:pPr>
      <w:spacing w:before="120" w:after="120"/>
    </w:pPr>
    <w:rPr>
      <w:rFonts w:eastAsia="黑体"/>
      <w:b w:val="0"/>
      <w:sz w:val="30"/>
      <w:szCs w:val="21"/>
    </w:rPr>
  </w:style>
  <w:style w:type="paragraph" w:customStyle="1" w:styleId="100">
    <w:name w:val="样式2"/>
    <w:basedOn w:val="10"/>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6"/>
    <w:qFormat/>
    <w:uiPriority w:val="0"/>
  </w:style>
  <w:style w:type="character" w:customStyle="1" w:styleId="125">
    <w:name w:val="font2"/>
    <w:basedOn w:val="46"/>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2"/>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6"/>
    <w:qFormat/>
    <w:uiPriority w:val="0"/>
  </w:style>
  <w:style w:type="paragraph" w:customStyle="1" w:styleId="134">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6"/>
    <w:qFormat/>
    <w:uiPriority w:val="0"/>
  </w:style>
  <w:style w:type="paragraph" w:customStyle="1" w:styleId="136">
    <w:name w:val="8"/>
    <w:basedOn w:val="1"/>
    <w:next w:val="21"/>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6"/>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6"/>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6"/>
    <w:qFormat/>
    <w:uiPriority w:val="0"/>
  </w:style>
  <w:style w:type="character" w:customStyle="1" w:styleId="152">
    <w:name w:val="prodheadlines"/>
    <w:basedOn w:val="46"/>
    <w:qFormat/>
    <w:uiPriority w:val="0"/>
  </w:style>
  <w:style w:type="character" w:customStyle="1" w:styleId="153">
    <w:name w:val="text"/>
    <w:basedOn w:val="46"/>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4"/>
    <w:qFormat/>
    <w:uiPriority w:val="0"/>
    <w:pPr>
      <w:ind w:firstLine="560" w:firstLineChars="200"/>
    </w:pPr>
    <w:rPr>
      <w:sz w:val="28"/>
    </w:rPr>
  </w:style>
  <w:style w:type="character" w:customStyle="1" w:styleId="160">
    <w:name w:val="gray6"/>
    <w:basedOn w:val="46"/>
    <w:qFormat/>
    <w:uiPriority w:val="0"/>
  </w:style>
  <w:style w:type="character" w:customStyle="1" w:styleId="161">
    <w:name w:val="style9"/>
    <w:basedOn w:val="46"/>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6"/>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6"/>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6"/>
    <w:link w:val="19"/>
    <w:qFormat/>
    <w:uiPriority w:val="99"/>
    <w:rPr>
      <w:rFonts w:ascii="宋体"/>
      <w:sz w:val="34"/>
    </w:rPr>
  </w:style>
  <w:style w:type="character" w:customStyle="1" w:styleId="184">
    <w:name w:val="批注主题 Char"/>
    <w:basedOn w:val="183"/>
    <w:link w:val="41"/>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9"/>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4"/>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68</Pages>
  <Words>4139</Words>
  <Characters>4281</Characters>
  <Lines>332</Lines>
  <Paragraphs>93</Paragraphs>
  <TotalTime>3</TotalTime>
  <ScaleCrop>false</ScaleCrop>
  <LinksUpToDate>false</LinksUpToDate>
  <CharactersWithSpaces>4297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2025-11-21T11:02:15Z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A9D8EFBAE24240BDAB2BB793F524C176</vt:lpwstr>
  </property>
  <property fmtid="{D5CDD505-2E9C-101B-9397-08002B2CF9AE}" pid="4" name="KSOTemplateDocerSaveRecord">
    <vt:lpwstr>eyJoZGlkIjoiMTEzMmY3N2I4ZDI1ZjE2ODBjMDFkZjY1NmM5NWQwZWUiLCJ1c2VySWQiOiIzODU2MzU4NTIifQ==</vt:lpwstr>
  </property>
</Properties>
</file>