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268A9">
      <w:pPr>
        <w:widowControl/>
        <w:spacing w:beforeAutospacing="1" w:afterAutospacing="1"/>
        <w:jc w:val="center"/>
        <w:outlineLvl w:val="1"/>
        <w:rPr>
          <w:rFonts w:hint="eastAsia" w:ascii="黑体" w:hAnsi="宋体" w:eastAsia="黑体" w:cs="黑体"/>
          <w:kern w:val="0"/>
          <w:sz w:val="40"/>
          <w:szCs w:val="40"/>
        </w:rPr>
      </w:pPr>
    </w:p>
    <w:p w14:paraId="5B99A331">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6C92EA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B49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563CA3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1E03EE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2A72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232A84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03540F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ECF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8E3D1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3F2C2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3215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870BD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424B40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284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2745A0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50E291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4668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679C2B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53BA5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7056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1CD5B2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2645F6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3685586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2FD00BF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DE0ECF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38AA8A8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06C0EB3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245C99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6B4B412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6E0D020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30F7410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3ECF675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79BDF4F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63046BC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6002B1E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1B4155E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610175B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7E6C1D19">
      <w:pPr>
        <w:pStyle w:val="51"/>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14:paraId="407E170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6027B11C">
      <w:pPr>
        <w:widowControl/>
        <w:spacing w:beforeAutospacing="1" w:afterAutospacing="1"/>
        <w:jc w:val="center"/>
        <w:outlineLvl w:val="1"/>
        <w:rPr>
          <w:rFonts w:hint="eastAsia" w:ascii="黑体" w:hAnsi="宋体" w:eastAsia="黑体" w:cs="黑体"/>
          <w:kern w:val="0"/>
          <w:sz w:val="40"/>
          <w:szCs w:val="40"/>
          <w:highlight w:val="none"/>
        </w:rPr>
      </w:pPr>
    </w:p>
    <w:p w14:paraId="3F7767EE">
      <w:pPr>
        <w:widowControl/>
        <w:spacing w:beforeAutospacing="1" w:afterAutospacing="1"/>
        <w:jc w:val="center"/>
        <w:outlineLvl w:val="1"/>
        <w:rPr>
          <w:rFonts w:hint="eastAsia" w:ascii="黑体" w:hAnsi="宋体" w:eastAsia="黑体" w:cs="黑体"/>
          <w:kern w:val="0"/>
          <w:sz w:val="40"/>
          <w:szCs w:val="40"/>
          <w:highlight w:val="none"/>
        </w:rPr>
      </w:pPr>
    </w:p>
    <w:p w14:paraId="05E4A875">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2368A947">
      <w:pPr>
        <w:pStyle w:val="51"/>
        <w:rPr>
          <w:rFonts w:hint="eastAsia"/>
          <w:highlight w:val="none"/>
        </w:rPr>
      </w:pPr>
    </w:p>
    <w:p w14:paraId="533D3A4E">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0B16BCF4">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项目编号：FTZXCG-2025-0008</w:t>
      </w:r>
      <w:r>
        <w:rPr>
          <w:rFonts w:hint="eastAsia" w:asciiTheme="minorEastAsia" w:hAnsiTheme="minorEastAsia" w:eastAsiaTheme="minorEastAsia" w:cstheme="minorEastAsia"/>
          <w:b w:val="0"/>
          <w:bCs w:val="0"/>
          <w:sz w:val="30"/>
          <w:szCs w:val="30"/>
          <w:highlight w:val="none"/>
          <w:lang w:val="en-US" w:eastAsia="zh-CN"/>
        </w:rPr>
        <w:t>3</w:t>
      </w:r>
    </w:p>
    <w:p w14:paraId="350F7908">
      <w:pPr>
        <w:pStyle w:val="38"/>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14:paraId="097EE9D3">
      <w:pPr>
        <w:pStyle w:val="38"/>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w:t>
      </w:r>
      <w:r>
        <w:rPr>
          <w:rFonts w:hint="eastAsia" w:ascii="宋体" w:hAnsi="宋体" w:cs="宋体"/>
          <w:kern w:val="0"/>
          <w:sz w:val="30"/>
          <w:szCs w:val="30"/>
          <w:highlight w:val="none"/>
          <w:lang w:bidi="ar"/>
        </w:rPr>
        <w:t>福田区住房事务中心</w:t>
      </w:r>
      <w:r>
        <w:rPr>
          <w:rFonts w:hint="eastAsia" w:ascii="宋体" w:hAnsi="宋体" w:cs="宋体"/>
          <w:kern w:val="0"/>
          <w:sz w:val="30"/>
          <w:szCs w:val="30"/>
          <w:highlight w:val="none"/>
          <w:lang w:eastAsia="zh-CN" w:bidi="ar"/>
        </w:rPr>
        <w:t>天健天骄</w:t>
      </w:r>
      <w:r>
        <w:rPr>
          <w:rFonts w:hint="eastAsia" w:ascii="宋体" w:hAnsi="宋体" w:cs="宋体"/>
          <w:kern w:val="0"/>
          <w:sz w:val="30"/>
          <w:szCs w:val="30"/>
          <w:highlight w:val="none"/>
          <w:lang w:bidi="ar"/>
        </w:rPr>
        <w:t>东郡保障性住房物业服务采购</w:t>
      </w:r>
    </w:p>
    <w:p w14:paraId="43CB5D0E">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53E46DDD">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14:paraId="631F9D8A">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1CD823F4">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14:paraId="0B7DBE0B">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56A8A17">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14:paraId="6CC085B3">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3EA725A0">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14:paraId="30ACA1B9">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9113CD2">
      <w:pPr>
        <w:pStyle w:val="38"/>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14:paraId="56E093AC">
      <w:pPr>
        <w:pStyle w:val="38"/>
        <w:jc w:val="center"/>
        <w:outlineLvl w:val="1"/>
        <w:rPr>
          <w:rFonts w:hint="eastAsia" w:ascii="黑体" w:hAnsi="黑体" w:eastAsia="黑体"/>
          <w:sz w:val="40"/>
          <w:szCs w:val="40"/>
          <w:highlight w:val="none"/>
        </w:rPr>
      </w:pPr>
    </w:p>
    <w:p w14:paraId="332988A7">
      <w:pPr>
        <w:pStyle w:val="38"/>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2B90F293">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E67F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1D538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27019D3">
            <w:pPr>
              <w:jc w:val="center"/>
              <w:rPr>
                <w:rFonts w:ascii="宋体" w:hAnsi="宋体" w:cs="宋体"/>
                <w:sz w:val="28"/>
                <w:szCs w:val="28"/>
                <w:highlight w:val="none"/>
              </w:rPr>
            </w:pPr>
            <w:r>
              <w:rPr>
                <w:sz w:val="28"/>
                <w:szCs w:val="28"/>
                <w:highlight w:val="none"/>
              </w:rPr>
              <w:t>内容</w:t>
            </w:r>
          </w:p>
        </w:tc>
      </w:tr>
      <w:tr w14:paraId="551DB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E29283D">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02614A8">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69FAAB0C">
      <w:pPr>
        <w:pStyle w:val="38"/>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769F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C51D91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D3CB08A">
            <w:pPr>
              <w:jc w:val="center"/>
              <w:rPr>
                <w:rFonts w:ascii="宋体" w:hAnsi="宋体" w:cs="宋体"/>
                <w:sz w:val="28"/>
                <w:szCs w:val="28"/>
                <w:highlight w:val="none"/>
              </w:rPr>
            </w:pPr>
            <w:r>
              <w:rPr>
                <w:sz w:val="28"/>
                <w:szCs w:val="28"/>
                <w:highlight w:val="none"/>
              </w:rPr>
              <w:t>内容</w:t>
            </w:r>
          </w:p>
        </w:tc>
      </w:tr>
      <w:tr w14:paraId="31C83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0596A5">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45F7885">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14:paraId="4FA52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511A6EE">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6481AE4E">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6963C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DCF5927">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67CB4370">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10276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FAAD11">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00E1D0B3">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FFAE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78DC458">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52356A65">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BC30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89A09E">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06DE9C55">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5E181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4D45671">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782CC697">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700B2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60608B4">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508556F7">
            <w:pPr>
              <w:rPr>
                <w:rFonts w:ascii="宋体" w:hAnsi="宋体" w:cs="宋体"/>
                <w:szCs w:val="21"/>
                <w:highlight w:val="none"/>
              </w:rPr>
            </w:pPr>
            <w:r>
              <w:rPr>
                <w:rFonts w:hint="eastAsia"/>
                <w:highlight w:val="none"/>
              </w:rPr>
              <w:t>投标文件存在列放位置错误，导致属于信息公开情形的没有被公开；</w:t>
            </w:r>
          </w:p>
        </w:tc>
      </w:tr>
      <w:tr w14:paraId="08967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3B34CAF">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79A83CFF">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16D64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512BB47">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3839AE11">
            <w:pPr>
              <w:rPr>
                <w:rFonts w:ascii="宋体" w:hAnsi="宋体" w:cs="宋体"/>
                <w:szCs w:val="21"/>
                <w:highlight w:val="none"/>
              </w:rPr>
            </w:pPr>
            <w:r>
              <w:rPr>
                <w:rFonts w:hint="eastAsia"/>
                <w:highlight w:val="none"/>
              </w:rPr>
              <w:t>投标文件用不属于本公司的电子密钥或电子营业执照进行加密的；</w:t>
            </w:r>
          </w:p>
        </w:tc>
      </w:tr>
      <w:tr w14:paraId="32839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19558726">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6E4AE79C">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523BD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3B76EA1">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53D6FB1C">
            <w:pPr>
              <w:rPr>
                <w:rFonts w:ascii="宋体" w:hAnsi="宋体" w:cs="宋体"/>
                <w:szCs w:val="21"/>
                <w:highlight w:val="none"/>
              </w:rPr>
            </w:pPr>
            <w:r>
              <w:rPr>
                <w:rFonts w:hint="eastAsia"/>
                <w:highlight w:val="none"/>
              </w:rPr>
              <w:t>法律、法规、规章、规范性文件规定的其他情形。</w:t>
            </w:r>
          </w:p>
        </w:tc>
      </w:tr>
    </w:tbl>
    <w:p w14:paraId="1E0ECFF0">
      <w:pPr>
        <w:pStyle w:val="38"/>
        <w:jc w:val="center"/>
        <w:outlineLvl w:val="1"/>
        <w:rPr>
          <w:rFonts w:hint="eastAsia" w:ascii="黑体" w:hAnsi="黑体" w:eastAsia="黑体"/>
          <w:sz w:val="40"/>
          <w:szCs w:val="40"/>
          <w:highlight w:val="none"/>
        </w:rPr>
      </w:pPr>
    </w:p>
    <w:p w14:paraId="142A7DB7">
      <w:pPr>
        <w:pStyle w:val="38"/>
        <w:jc w:val="center"/>
        <w:outlineLvl w:val="1"/>
        <w:rPr>
          <w:rFonts w:hint="eastAsia" w:ascii="黑体" w:hAnsi="黑体" w:eastAsia="黑体"/>
          <w:sz w:val="40"/>
          <w:szCs w:val="40"/>
          <w:highlight w:val="none"/>
        </w:rPr>
        <w:sectPr>
          <w:pgSz w:w="11907" w:h="16840"/>
          <w:pgMar w:top="1440" w:right="1417" w:bottom="1440" w:left="1417" w:header="851" w:footer="992" w:gutter="0"/>
          <w:cols w:space="425" w:num="1"/>
          <w:titlePg/>
          <w:docGrid w:linePitch="462" w:charSpace="0"/>
        </w:sectPr>
      </w:pPr>
    </w:p>
    <w:p w14:paraId="7BE2AB74">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2921D8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2DC5D787">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14:paraId="5A29AF79">
            <w:pPr>
              <w:jc w:val="right"/>
              <w:rPr>
                <w:rFonts w:ascii="宋体"/>
                <w:b/>
                <w:bCs/>
                <w:sz w:val="24"/>
                <w:highlight w:val="none"/>
              </w:rPr>
            </w:pPr>
          </w:p>
        </w:tc>
      </w:tr>
      <w:tr w14:paraId="3A42E7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34F98646">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14:paraId="6BC6339B">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14:paraId="449AD83E">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14:paraId="00068E4D">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14:paraId="22F19E5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14:paraId="4D80F8E5">
      <w:pPr>
        <w:rPr>
          <w:vanish/>
          <w:highlight w:val="none"/>
        </w:rPr>
      </w:pPr>
    </w:p>
    <w:tbl>
      <w:tblPr>
        <w:tblStyle w:val="43"/>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3D13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14:paraId="4FA1511A">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3508" w:type="dxa"/>
            <w:gridSpan w:val="3"/>
            <w:tcBorders>
              <w:tl2br w:val="nil"/>
              <w:tr2bl w:val="nil"/>
            </w:tcBorders>
            <w:shd w:val="clear" w:color="auto" w:fill="E6EFFA"/>
            <w:vAlign w:val="center"/>
          </w:tcPr>
          <w:p w14:paraId="725FB2D3">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评分项</w:t>
            </w:r>
          </w:p>
        </w:tc>
        <w:tc>
          <w:tcPr>
            <w:tcW w:w="4856" w:type="dxa"/>
            <w:tcBorders>
              <w:tl2br w:val="nil"/>
              <w:tr2bl w:val="nil"/>
            </w:tcBorders>
            <w:shd w:val="clear" w:color="auto" w:fill="E6EFFA"/>
            <w:vAlign w:val="center"/>
          </w:tcPr>
          <w:p w14:paraId="5A03DBD9">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权重(%)</w:t>
            </w:r>
          </w:p>
        </w:tc>
      </w:tr>
      <w:tr w14:paraId="5E2B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36B41D5C">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w:t>
            </w:r>
          </w:p>
        </w:tc>
        <w:tc>
          <w:tcPr>
            <w:tcW w:w="3508" w:type="dxa"/>
            <w:gridSpan w:val="3"/>
            <w:tcBorders>
              <w:tl2br w:val="nil"/>
              <w:tr2bl w:val="nil"/>
            </w:tcBorders>
          </w:tcPr>
          <w:p w14:paraId="383098F2">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价格</w:t>
            </w:r>
          </w:p>
        </w:tc>
        <w:tc>
          <w:tcPr>
            <w:tcW w:w="4856" w:type="dxa"/>
            <w:tcBorders>
              <w:tl2br w:val="nil"/>
              <w:tr2bl w:val="nil"/>
            </w:tcBorders>
          </w:tcPr>
          <w:p w14:paraId="3739CEE4">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10</w:t>
            </w:r>
          </w:p>
        </w:tc>
      </w:tr>
      <w:tr w14:paraId="444B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F81EE91">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18A26873">
            <w:pPr>
              <w:wordWrap w:val="0"/>
              <w:adjustRightInd w:val="0"/>
              <w:snapToGrid w:val="0"/>
              <w:spacing w:line="320" w:lineRule="exact"/>
              <w:rPr>
                <w:rFonts w:ascii="宋体" w:hAnsi="宋体" w:cs="宋体"/>
                <w:szCs w:val="21"/>
                <w:highlight w:val="none"/>
              </w:rPr>
            </w:pPr>
          </w:p>
        </w:tc>
      </w:tr>
      <w:tr w14:paraId="3F1E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497F46E3">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2</w:t>
            </w:r>
          </w:p>
        </w:tc>
        <w:tc>
          <w:tcPr>
            <w:tcW w:w="3508" w:type="dxa"/>
            <w:gridSpan w:val="3"/>
            <w:tcBorders>
              <w:tl2br w:val="nil"/>
              <w:tr2bl w:val="nil"/>
            </w:tcBorders>
          </w:tcPr>
          <w:p w14:paraId="6C3DAE01">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技术部分</w:t>
            </w:r>
          </w:p>
        </w:tc>
        <w:tc>
          <w:tcPr>
            <w:tcW w:w="4856" w:type="dxa"/>
            <w:tcBorders>
              <w:tl2br w:val="nil"/>
              <w:tr2bl w:val="nil"/>
            </w:tcBorders>
          </w:tcPr>
          <w:p w14:paraId="7359888A">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45</w:t>
            </w:r>
          </w:p>
        </w:tc>
      </w:tr>
      <w:tr w14:paraId="7104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031E1BD">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6565D2DD">
            <w:pPr>
              <w:wordWrap w:val="0"/>
              <w:adjustRightInd w:val="0"/>
              <w:snapToGrid w:val="0"/>
              <w:spacing w:line="320" w:lineRule="exact"/>
              <w:rPr>
                <w:rFonts w:ascii="宋体" w:hAnsi="宋体" w:cs="宋体"/>
                <w:szCs w:val="21"/>
                <w:highlight w:val="none"/>
              </w:rPr>
            </w:pPr>
          </w:p>
        </w:tc>
      </w:tr>
      <w:tr w14:paraId="30A2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6AE966F9">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5ED938F1">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2AAC73AF">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5293511D">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426944D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6574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D410C91">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0728F02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13F093E5">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实施方案</w:t>
            </w:r>
          </w:p>
        </w:tc>
        <w:tc>
          <w:tcPr>
            <w:tcW w:w="696" w:type="dxa"/>
            <w:tcBorders>
              <w:tl2br w:val="nil"/>
              <w:tr2bl w:val="nil"/>
            </w:tcBorders>
            <w:vAlign w:val="center"/>
          </w:tcPr>
          <w:p w14:paraId="373F2F13">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vAlign w:val="top"/>
          </w:tcPr>
          <w:p w14:paraId="6EA8B9AA">
            <w:pPr>
              <w:jc w:val="left"/>
              <w:rPr>
                <w:b/>
                <w:highlight w:val="none"/>
              </w:rPr>
            </w:pPr>
            <w:r>
              <w:rPr>
                <w:b/>
                <w:highlight w:val="none"/>
              </w:rPr>
              <w:t>（一）评审内容</w:t>
            </w:r>
          </w:p>
          <w:p w14:paraId="477323DD">
            <w:pPr>
              <w:jc w:val="left"/>
              <w:rPr>
                <w:highlight w:val="none"/>
              </w:rPr>
            </w:pPr>
            <w:r>
              <w:rPr>
                <w:rFonts w:hint="eastAsia"/>
                <w:highlight w:val="none"/>
              </w:rPr>
              <w:t>考察内容：针对项目制定周密、详细、具有管理经验的整体运作方案，内容包括：</w:t>
            </w:r>
          </w:p>
          <w:p w14:paraId="2A6A5228">
            <w:pPr>
              <w:jc w:val="left"/>
              <w:rPr>
                <w:highlight w:val="none"/>
              </w:rPr>
            </w:pPr>
            <w:r>
              <w:rPr>
                <w:rFonts w:hint="eastAsia"/>
                <w:highlight w:val="none"/>
              </w:rPr>
              <w:t>（1）本项目物业总体规划和服务定位；</w:t>
            </w:r>
          </w:p>
          <w:p w14:paraId="3FD21A2B">
            <w:pPr>
              <w:jc w:val="left"/>
              <w:rPr>
                <w:highlight w:val="none"/>
              </w:rPr>
            </w:pPr>
            <w:r>
              <w:rPr>
                <w:rFonts w:hint="eastAsia"/>
                <w:highlight w:val="none"/>
              </w:rPr>
              <w:t>（2）本项目人员的配置、培训与管理措施；</w:t>
            </w:r>
          </w:p>
          <w:p w14:paraId="74C2FB70">
            <w:pPr>
              <w:jc w:val="left"/>
              <w:rPr>
                <w:highlight w:val="none"/>
              </w:rPr>
            </w:pPr>
            <w:r>
              <w:rPr>
                <w:rFonts w:hint="eastAsia"/>
                <w:highlight w:val="none"/>
              </w:rPr>
              <w:t>（3）本项目建筑物本体及公共设备设施的管理、电梯维保、机电运转、供配电、机电工程管理；</w:t>
            </w:r>
          </w:p>
          <w:p w14:paraId="16A29578">
            <w:pPr>
              <w:jc w:val="left"/>
              <w:rPr>
                <w:highlight w:val="none"/>
              </w:rPr>
            </w:pPr>
            <w:r>
              <w:rPr>
                <w:rFonts w:hint="eastAsia"/>
                <w:highlight w:val="none"/>
              </w:rPr>
              <w:t>（4）本项目消防安全、秩序与安全管理、停车场及车辆管理；</w:t>
            </w:r>
          </w:p>
          <w:p w14:paraId="2B77D2BA">
            <w:pPr>
              <w:jc w:val="left"/>
              <w:rPr>
                <w:rFonts w:ascii="宋体" w:hAnsi="宋体" w:cs="宋体"/>
                <w:szCs w:val="21"/>
                <w:highlight w:val="none"/>
              </w:rPr>
            </w:pPr>
            <w:r>
              <w:rPr>
                <w:rFonts w:hint="eastAsia" w:ascii="宋体" w:hAnsi="宋体" w:cs="宋体"/>
                <w:szCs w:val="21"/>
                <w:highlight w:val="none"/>
              </w:rPr>
              <w:t>（5）本项目房屋管理与维护保养；</w:t>
            </w:r>
          </w:p>
          <w:p w14:paraId="05ABA9DC">
            <w:pPr>
              <w:jc w:val="left"/>
              <w:rPr>
                <w:rFonts w:ascii="宋体" w:hAnsi="宋体" w:cs="宋体"/>
                <w:szCs w:val="21"/>
                <w:highlight w:val="none"/>
              </w:rPr>
            </w:pPr>
            <w:r>
              <w:rPr>
                <w:rFonts w:hint="eastAsia" w:ascii="宋体" w:hAnsi="宋体" w:cs="宋体"/>
                <w:szCs w:val="21"/>
                <w:highlight w:val="none"/>
              </w:rPr>
              <w:t>（6）本项目环境清洁、除四害消毒、绿化管理；</w:t>
            </w:r>
          </w:p>
          <w:p w14:paraId="757E4619">
            <w:pPr>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）本项目节电、节水、低碳措施管理</w:t>
            </w:r>
            <w:r>
              <w:rPr>
                <w:rFonts w:hint="eastAsia" w:ascii="宋体" w:hAnsi="宋体" w:cs="宋体"/>
                <w:szCs w:val="21"/>
                <w:highlight w:val="none"/>
                <w:lang w:eastAsia="zh-CN"/>
              </w:rPr>
              <w:t>。</w:t>
            </w:r>
          </w:p>
          <w:p w14:paraId="1E1A0886">
            <w:pPr>
              <w:jc w:val="left"/>
              <w:rPr>
                <w:highlight w:val="none"/>
              </w:rPr>
            </w:pPr>
            <w:r>
              <w:rPr>
                <w:b/>
                <w:highlight w:val="none"/>
              </w:rPr>
              <w:t>（二）评审依据</w:t>
            </w:r>
          </w:p>
          <w:p w14:paraId="189430A5">
            <w:pPr>
              <w:jc w:val="left"/>
              <w:rPr>
                <w:rFonts w:ascii="宋体" w:hAnsi="宋体" w:cs="宋体"/>
                <w:b/>
                <w:szCs w:val="21"/>
                <w:highlight w:val="none"/>
              </w:rPr>
            </w:pPr>
            <w:r>
              <w:rPr>
                <w:rFonts w:hint="eastAsia"/>
                <w:b/>
                <w:highlight w:val="none"/>
              </w:rPr>
              <w:t>1.</w:t>
            </w:r>
            <w:r>
              <w:rPr>
                <w:rFonts w:hint="eastAsia" w:ascii="宋体" w:hAnsi="宋体" w:cs="宋体"/>
                <w:b/>
                <w:szCs w:val="21"/>
                <w:highlight w:val="none"/>
              </w:rPr>
              <w:t>满足</w:t>
            </w:r>
            <w:r>
              <w:rPr>
                <w:rFonts w:hint="eastAsia" w:ascii="宋体" w:hAnsi="宋体" w:cs="宋体"/>
                <w:b/>
                <w:szCs w:val="21"/>
                <w:highlight w:val="none"/>
                <w:lang w:val="en-US" w:eastAsia="zh-CN"/>
              </w:rPr>
              <w:t>所有</w:t>
            </w:r>
            <w:r>
              <w:rPr>
                <w:rFonts w:hint="eastAsia" w:ascii="宋体" w:hAnsi="宋体" w:cs="宋体"/>
                <w:b/>
                <w:szCs w:val="21"/>
                <w:highlight w:val="none"/>
              </w:rPr>
              <w:t>内容得80分，满足任意</w:t>
            </w:r>
            <w:r>
              <w:rPr>
                <w:rFonts w:hint="eastAsia" w:ascii="宋体" w:hAnsi="宋体" w:cs="宋体"/>
                <w:b/>
                <w:szCs w:val="21"/>
                <w:highlight w:val="none"/>
                <w:lang w:val="en-US" w:eastAsia="zh-CN"/>
              </w:rPr>
              <w:t>5-6</w:t>
            </w:r>
            <w:r>
              <w:rPr>
                <w:rFonts w:hint="eastAsia" w:ascii="宋体" w:hAnsi="宋体" w:cs="宋体"/>
                <w:b/>
                <w:szCs w:val="21"/>
                <w:highlight w:val="none"/>
              </w:rPr>
              <w:t>点内容得60分，满足任意</w:t>
            </w:r>
            <w:r>
              <w:rPr>
                <w:rFonts w:hint="eastAsia" w:ascii="宋体" w:hAnsi="宋体" w:cs="宋体"/>
                <w:b/>
                <w:szCs w:val="21"/>
                <w:highlight w:val="none"/>
                <w:lang w:val="en-US" w:eastAsia="zh-CN"/>
              </w:rPr>
              <w:t>3-4</w:t>
            </w:r>
            <w:r>
              <w:rPr>
                <w:rFonts w:hint="eastAsia" w:ascii="宋体" w:hAnsi="宋体" w:cs="宋体"/>
                <w:b/>
                <w:szCs w:val="21"/>
                <w:highlight w:val="none"/>
              </w:rPr>
              <w:t>点内容得40分，其他情况不得分。</w:t>
            </w:r>
          </w:p>
          <w:p w14:paraId="591F3A0F">
            <w:pPr>
              <w:jc w:val="left"/>
              <w:rPr>
                <w:rFonts w:ascii="宋体" w:hAnsi="宋体" w:cs="宋体"/>
                <w:szCs w:val="21"/>
                <w:highlight w:val="none"/>
              </w:rPr>
            </w:pPr>
            <w:r>
              <w:rPr>
                <w:rFonts w:hint="eastAsia" w:ascii="宋体" w:hAnsi="宋体" w:cs="宋体"/>
                <w:b/>
                <w:szCs w:val="21"/>
                <w:highlight w:val="none"/>
              </w:rPr>
              <w:t>2.在第1项得分的基础上，专家根据各供应商的具体响应内容按照量化的评审因素指标进一步评审:</w:t>
            </w:r>
          </w:p>
          <w:p w14:paraId="326F0CD4">
            <w:pPr>
              <w:jc w:val="left"/>
              <w:rPr>
                <w:rFonts w:ascii="宋体" w:hAnsi="宋体" w:cs="宋体"/>
                <w:szCs w:val="21"/>
                <w:highlight w:val="none"/>
              </w:rPr>
            </w:pPr>
            <w:r>
              <w:rPr>
                <w:rFonts w:hint="eastAsia" w:ascii="宋体" w:hAnsi="宋体" w:cs="宋体"/>
                <w:szCs w:val="21"/>
                <w:highlight w:val="none"/>
              </w:rPr>
              <w:t>（1）评分标准为优：项目实施方案思路清晰明确，方案合理可行，满足服务要求，针对性强的得20分；</w:t>
            </w:r>
          </w:p>
          <w:p w14:paraId="7448EA80">
            <w:pPr>
              <w:jc w:val="left"/>
              <w:rPr>
                <w:rFonts w:ascii="宋体" w:hAnsi="宋体" w:cs="宋体"/>
                <w:szCs w:val="21"/>
                <w:highlight w:val="none"/>
              </w:rPr>
            </w:pPr>
            <w:r>
              <w:rPr>
                <w:rFonts w:hint="eastAsia" w:ascii="宋体" w:hAnsi="宋体" w:cs="宋体"/>
                <w:szCs w:val="21"/>
                <w:highlight w:val="none"/>
              </w:rPr>
              <w:t>（2）评分标准为良：项目实施方案总体思路比较清晰，方案比较合理可行，可以满足服务要求的得15分；</w:t>
            </w:r>
          </w:p>
          <w:p w14:paraId="2BA52F8A">
            <w:pPr>
              <w:jc w:val="left"/>
              <w:rPr>
                <w:rFonts w:ascii="宋体" w:hAnsi="宋体" w:cs="宋体"/>
                <w:szCs w:val="21"/>
                <w:highlight w:val="none"/>
              </w:rPr>
            </w:pPr>
            <w:r>
              <w:rPr>
                <w:rFonts w:hint="eastAsia" w:ascii="宋体" w:hAnsi="宋体" w:cs="宋体"/>
                <w:szCs w:val="21"/>
                <w:highlight w:val="none"/>
              </w:rPr>
              <w:t>（3）评分标准为中：项目实施方案思路基本清晰，方案基本合理可行，基本可以满足服务要求的得10分；</w:t>
            </w:r>
          </w:p>
          <w:p w14:paraId="5FDD03CE">
            <w:pPr>
              <w:pStyle w:val="23"/>
              <w:rPr>
                <w:rFonts w:hAnsi="宋体" w:cs="宋体"/>
                <w:szCs w:val="21"/>
                <w:highlight w:val="none"/>
              </w:rPr>
            </w:pPr>
            <w:r>
              <w:rPr>
                <w:rFonts w:hint="eastAsia" w:hAnsi="宋体" w:cs="宋体"/>
                <w:szCs w:val="21"/>
                <w:highlight w:val="none"/>
              </w:rPr>
              <w:t>（4）评分标准为差：项目实施方案思路不清晰，方案不完整，不能满足服务需要的不得分。</w:t>
            </w:r>
          </w:p>
          <w:p w14:paraId="02668A8A">
            <w:pPr>
              <w:adjustRightInd w:val="0"/>
              <w:snapToGrid w:val="0"/>
              <w:rPr>
                <w:rFonts w:ascii="宋体" w:hAnsi="宋体" w:cs="宋体"/>
                <w:szCs w:val="21"/>
                <w:highlight w:val="none"/>
              </w:rPr>
            </w:pPr>
            <w:r>
              <w:rPr>
                <w:rFonts w:hint="eastAsia"/>
                <w:b/>
                <w:highlight w:val="none"/>
              </w:rPr>
              <w:t>以上各项得分累计，满分100分。</w:t>
            </w:r>
          </w:p>
        </w:tc>
      </w:tr>
      <w:tr w14:paraId="784F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9EC4E4F">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43C9AAC1">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14:paraId="31FB9561">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项目重点难点分析、应对措施及相关的合理化建议</w:t>
            </w:r>
          </w:p>
        </w:tc>
        <w:tc>
          <w:tcPr>
            <w:tcW w:w="696" w:type="dxa"/>
            <w:tcBorders>
              <w:tl2br w:val="nil"/>
              <w:tr2bl w:val="nil"/>
            </w:tcBorders>
            <w:vAlign w:val="center"/>
          </w:tcPr>
          <w:p w14:paraId="35CE2E39">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shd w:val="clear" w:color="auto" w:fill="auto"/>
            <w:vAlign w:val="top"/>
          </w:tcPr>
          <w:p w14:paraId="28A168C1">
            <w:pPr>
              <w:wordWrap w:val="0"/>
              <w:jc w:val="left"/>
              <w:rPr>
                <w:rFonts w:ascii="宋体" w:hAnsi="宋体" w:cs="宋体"/>
                <w:szCs w:val="21"/>
                <w:highlight w:val="none"/>
              </w:rPr>
            </w:pPr>
            <w:r>
              <w:rPr>
                <w:b/>
                <w:highlight w:val="none"/>
              </w:rPr>
              <w:t>（一）评审内容</w:t>
            </w:r>
          </w:p>
          <w:p w14:paraId="252EE943">
            <w:pPr>
              <w:wordWrap w:val="0"/>
              <w:jc w:val="left"/>
              <w:rPr>
                <w:rFonts w:ascii="宋体" w:hAnsi="宋体" w:cs="宋体"/>
                <w:szCs w:val="21"/>
                <w:highlight w:val="none"/>
              </w:rPr>
            </w:pPr>
            <w:r>
              <w:rPr>
                <w:rFonts w:hint="eastAsia" w:ascii="宋体" w:hAnsi="宋体" w:cs="宋体"/>
                <w:szCs w:val="21"/>
                <w:highlight w:val="none"/>
              </w:rPr>
              <w:t>投标人根据项目特点及本项目实际，提供：</w:t>
            </w:r>
          </w:p>
          <w:p w14:paraId="26B67E89">
            <w:pPr>
              <w:wordWrap w:val="0"/>
              <w:jc w:val="left"/>
              <w:rPr>
                <w:rFonts w:ascii="宋体" w:hAnsi="宋体" w:cs="宋体"/>
                <w:szCs w:val="21"/>
                <w:highlight w:val="none"/>
              </w:rPr>
            </w:pPr>
            <w:r>
              <w:rPr>
                <w:rFonts w:hint="eastAsia" w:ascii="宋体" w:hAnsi="宋体" w:cs="宋体"/>
                <w:szCs w:val="21"/>
                <w:highlight w:val="none"/>
              </w:rPr>
              <w:t>（1）提供符合本项目服务特点的重点难点分析；</w:t>
            </w:r>
          </w:p>
          <w:p w14:paraId="5FB2120D">
            <w:pPr>
              <w:wordWrap w:val="0"/>
              <w:jc w:val="left"/>
              <w:rPr>
                <w:rFonts w:hint="eastAsia" w:ascii="宋体" w:hAnsi="宋体" w:eastAsia="宋体" w:cs="宋体"/>
                <w:szCs w:val="21"/>
                <w:highlight w:val="none"/>
                <w:lang w:eastAsia="zh-CN"/>
              </w:rPr>
            </w:pPr>
            <w:r>
              <w:rPr>
                <w:rFonts w:hint="eastAsia" w:ascii="宋体" w:hAnsi="宋体" w:cs="宋体"/>
                <w:szCs w:val="21"/>
                <w:highlight w:val="none"/>
              </w:rPr>
              <w:t>（2）针对重难点分析提出应对措施（至少包括人员的配备、人员的入职审查与承诺、人员定岗定责、如何保障人员稳定性措施、团队培训、绩效考核、后勤保障及激励、</w:t>
            </w:r>
            <w:r>
              <w:rPr>
                <w:rFonts w:hint="eastAsia" w:ascii="宋体" w:hAnsi="宋体" w:cs="宋体"/>
                <w:szCs w:val="21"/>
                <w:highlight w:val="none"/>
                <w:lang w:eastAsia="zh-CN"/>
              </w:rPr>
              <w:t>采购人</w:t>
            </w:r>
            <w:r>
              <w:rPr>
                <w:rFonts w:hint="eastAsia" w:ascii="宋体" w:hAnsi="宋体" w:cs="宋体"/>
                <w:szCs w:val="21"/>
                <w:highlight w:val="none"/>
              </w:rPr>
              <w:t>许可的第三方外包项目监管措施）</w:t>
            </w:r>
            <w:r>
              <w:rPr>
                <w:rFonts w:hint="eastAsia" w:ascii="宋体" w:hAnsi="宋体" w:cs="宋体"/>
                <w:szCs w:val="21"/>
                <w:highlight w:val="none"/>
                <w:lang w:eastAsia="zh-CN"/>
              </w:rPr>
              <w:t>；</w:t>
            </w:r>
          </w:p>
          <w:p w14:paraId="4864D58A">
            <w:pPr>
              <w:wordWrap w:val="0"/>
              <w:jc w:val="left"/>
              <w:rPr>
                <w:rFonts w:ascii="宋体" w:hAnsi="宋体" w:cs="宋体"/>
                <w:szCs w:val="21"/>
                <w:highlight w:val="none"/>
              </w:rPr>
            </w:pPr>
            <w:r>
              <w:rPr>
                <w:rFonts w:hint="eastAsia" w:ascii="宋体" w:hAnsi="宋体" w:cs="宋体"/>
                <w:szCs w:val="21"/>
                <w:highlight w:val="none"/>
              </w:rPr>
              <w:t>（3）结合上述内容提出相关的合理化建议。</w:t>
            </w:r>
          </w:p>
          <w:p w14:paraId="6D88DB1E">
            <w:pPr>
              <w:wordWrap w:val="0"/>
              <w:jc w:val="left"/>
              <w:rPr>
                <w:rFonts w:ascii="宋体" w:hAnsi="宋体" w:cs="宋体"/>
                <w:szCs w:val="21"/>
                <w:highlight w:val="none"/>
              </w:rPr>
            </w:pPr>
            <w:r>
              <w:rPr>
                <w:b/>
                <w:highlight w:val="none"/>
              </w:rPr>
              <w:t>（二）评审依据</w:t>
            </w:r>
          </w:p>
          <w:p w14:paraId="753EC0A1">
            <w:pPr>
              <w:wordWrap w:val="0"/>
              <w:jc w:val="left"/>
              <w:rPr>
                <w:rFonts w:ascii="宋体" w:hAnsi="宋体" w:cs="宋体"/>
                <w:b/>
                <w:szCs w:val="21"/>
                <w:highlight w:val="none"/>
              </w:rPr>
            </w:pPr>
            <w:r>
              <w:rPr>
                <w:rFonts w:hint="eastAsia" w:ascii="宋体" w:hAnsi="宋体" w:cs="宋体"/>
                <w:b/>
                <w:szCs w:val="21"/>
                <w:highlight w:val="none"/>
              </w:rPr>
              <w:t>1.满足</w:t>
            </w:r>
            <w:r>
              <w:rPr>
                <w:rFonts w:hint="eastAsia" w:ascii="宋体" w:hAnsi="宋体" w:cs="宋体"/>
                <w:b/>
                <w:szCs w:val="21"/>
                <w:highlight w:val="none"/>
                <w:lang w:val="en-US" w:eastAsia="zh-CN"/>
              </w:rPr>
              <w:t>所有</w:t>
            </w:r>
            <w:r>
              <w:rPr>
                <w:rFonts w:hint="eastAsia" w:ascii="宋体" w:hAnsi="宋体" w:cs="宋体"/>
                <w:b/>
                <w:szCs w:val="21"/>
                <w:highlight w:val="none"/>
              </w:rPr>
              <w:t>内容得80分，满足任意2点内容得60分，满足任意1点内容得40分，其他情况不得分。</w:t>
            </w:r>
          </w:p>
          <w:p w14:paraId="762A0F5A">
            <w:pPr>
              <w:wordWrap w:val="0"/>
              <w:jc w:val="left"/>
              <w:rPr>
                <w:rFonts w:ascii="宋体" w:hAnsi="宋体" w:cs="宋体"/>
                <w:szCs w:val="21"/>
                <w:highlight w:val="none"/>
              </w:rPr>
            </w:pPr>
            <w:r>
              <w:rPr>
                <w:rFonts w:hint="eastAsia" w:ascii="宋体" w:hAnsi="宋体" w:cs="宋体"/>
                <w:b/>
                <w:szCs w:val="21"/>
                <w:highlight w:val="none"/>
              </w:rPr>
              <w:t>2.在第1项得分的基础上，专家根据各供应商的具体响应内容按照量化的评审因素指标进一步评审：</w:t>
            </w:r>
          </w:p>
          <w:p w14:paraId="0C710DBD">
            <w:pPr>
              <w:wordWrap w:val="0"/>
              <w:jc w:val="left"/>
              <w:rPr>
                <w:rFonts w:ascii="宋体" w:hAnsi="宋体" w:cs="宋体"/>
                <w:szCs w:val="21"/>
                <w:highlight w:val="none"/>
              </w:rPr>
            </w:pPr>
            <w:r>
              <w:rPr>
                <w:rFonts w:hint="eastAsia" w:ascii="宋体" w:hAnsi="宋体" w:cs="宋体"/>
                <w:szCs w:val="21"/>
                <w:highlight w:val="none"/>
              </w:rPr>
              <w:t>（1）评分标准为优：重难点分析针对性强、应对措施全面具体，科学合理可操作性强的得20分；</w:t>
            </w:r>
          </w:p>
          <w:p w14:paraId="37641DC0">
            <w:pPr>
              <w:wordWrap w:val="0"/>
              <w:jc w:val="left"/>
              <w:rPr>
                <w:rFonts w:ascii="宋体" w:hAnsi="宋体" w:cs="宋体"/>
                <w:szCs w:val="21"/>
                <w:highlight w:val="none"/>
              </w:rPr>
            </w:pPr>
            <w:r>
              <w:rPr>
                <w:rFonts w:hint="eastAsia" w:ascii="宋体" w:hAnsi="宋体" w:cs="宋体"/>
                <w:szCs w:val="21"/>
                <w:highlight w:val="none"/>
              </w:rPr>
              <w:t>（2）评分标准为良：重难点分析针对性较强，应对措施较全面，科学合理可操作性较好的得15分；</w:t>
            </w:r>
          </w:p>
          <w:p w14:paraId="7889C23D">
            <w:pPr>
              <w:wordWrap w:val="0"/>
              <w:jc w:val="left"/>
              <w:rPr>
                <w:rFonts w:ascii="宋体" w:hAnsi="宋体" w:cs="宋体"/>
                <w:szCs w:val="21"/>
                <w:highlight w:val="none"/>
              </w:rPr>
            </w:pPr>
            <w:r>
              <w:rPr>
                <w:rFonts w:hint="eastAsia" w:ascii="宋体" w:hAnsi="宋体" w:cs="宋体"/>
                <w:szCs w:val="21"/>
                <w:highlight w:val="none"/>
              </w:rPr>
              <w:t>（3）评分标准为中：重难点分析针对性一般，有应对措施，可操作性一般的得10分；</w:t>
            </w:r>
          </w:p>
          <w:p w14:paraId="5FA25059">
            <w:pPr>
              <w:wordWrap w:val="0"/>
              <w:jc w:val="left"/>
              <w:rPr>
                <w:rFonts w:ascii="宋体" w:hAnsi="宋体" w:cs="宋体"/>
                <w:szCs w:val="21"/>
                <w:highlight w:val="none"/>
              </w:rPr>
            </w:pPr>
            <w:r>
              <w:rPr>
                <w:rFonts w:hint="eastAsia" w:ascii="宋体" w:hAnsi="宋体" w:cs="宋体"/>
                <w:szCs w:val="21"/>
                <w:highlight w:val="none"/>
              </w:rPr>
              <w:t>（4）评分标准为差：重难点分析针对性差，无应对措施，无可操作性的不得分。</w:t>
            </w:r>
          </w:p>
          <w:p w14:paraId="6AD40BC6">
            <w:pPr>
              <w:adjustRightInd w:val="0"/>
              <w:snapToGrid w:val="0"/>
              <w:jc w:val="left"/>
              <w:rPr>
                <w:rFonts w:ascii="宋体" w:hAnsi="宋体" w:eastAsia="宋体" w:cs="宋体"/>
                <w:kern w:val="2"/>
                <w:sz w:val="21"/>
                <w:szCs w:val="21"/>
                <w:highlight w:val="none"/>
                <w:lang w:val="en-US" w:eastAsia="zh-CN" w:bidi="ar-SA"/>
              </w:rPr>
            </w:pPr>
            <w:r>
              <w:rPr>
                <w:rFonts w:hint="eastAsia"/>
                <w:b/>
                <w:highlight w:val="none"/>
              </w:rPr>
              <w:t>以上各项得分累计，满分100分。</w:t>
            </w:r>
          </w:p>
        </w:tc>
      </w:tr>
      <w:tr w14:paraId="294D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01D5003">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770D957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w:t>
            </w:r>
          </w:p>
        </w:tc>
        <w:tc>
          <w:tcPr>
            <w:tcW w:w="2264" w:type="dxa"/>
            <w:tcBorders>
              <w:tl2br w:val="nil"/>
              <w:tr2bl w:val="nil"/>
            </w:tcBorders>
            <w:vAlign w:val="center"/>
          </w:tcPr>
          <w:p w14:paraId="042B5143">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质量（完成时间、安全、环保）保障措施及方案</w:t>
            </w:r>
          </w:p>
        </w:tc>
        <w:tc>
          <w:tcPr>
            <w:tcW w:w="696" w:type="dxa"/>
            <w:tcBorders>
              <w:tl2br w:val="nil"/>
              <w:tr2bl w:val="nil"/>
            </w:tcBorders>
            <w:vAlign w:val="center"/>
          </w:tcPr>
          <w:p w14:paraId="172308BA">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shd w:val="clear" w:color="auto" w:fill="auto"/>
            <w:vAlign w:val="top"/>
          </w:tcPr>
          <w:p w14:paraId="2DC23B48">
            <w:pPr>
              <w:wordWrap w:val="0"/>
              <w:jc w:val="left"/>
              <w:rPr>
                <w:rFonts w:ascii="宋体" w:hAnsi="宋体" w:cs="宋体"/>
                <w:szCs w:val="21"/>
                <w:highlight w:val="none"/>
              </w:rPr>
            </w:pPr>
            <w:r>
              <w:rPr>
                <w:b/>
                <w:highlight w:val="none"/>
              </w:rPr>
              <w:t>（一）评审内容</w:t>
            </w:r>
          </w:p>
          <w:p w14:paraId="48FA6A3D">
            <w:pPr>
              <w:wordWrap w:val="0"/>
              <w:jc w:val="left"/>
              <w:rPr>
                <w:rFonts w:ascii="宋体" w:hAnsi="宋体" w:cs="宋体"/>
                <w:szCs w:val="21"/>
                <w:highlight w:val="none"/>
              </w:rPr>
            </w:pPr>
            <w:r>
              <w:rPr>
                <w:rFonts w:hint="eastAsia" w:ascii="宋体" w:hAnsi="宋体" w:cs="宋体"/>
                <w:szCs w:val="21"/>
                <w:highlight w:val="none"/>
              </w:rPr>
              <w:t>考察针对本项目提供以下方案：</w:t>
            </w:r>
          </w:p>
          <w:p w14:paraId="63E2D5CA">
            <w:pPr>
              <w:wordWrap w:val="0"/>
              <w:jc w:val="left"/>
              <w:rPr>
                <w:rFonts w:ascii="宋体" w:hAnsi="宋体" w:cs="宋体"/>
                <w:szCs w:val="21"/>
                <w:highlight w:val="none"/>
              </w:rPr>
            </w:pPr>
            <w:r>
              <w:rPr>
                <w:rFonts w:hint="eastAsia" w:ascii="宋体" w:hAnsi="宋体" w:cs="宋体"/>
                <w:szCs w:val="21"/>
                <w:highlight w:val="none"/>
              </w:rPr>
              <w:t>（1）质量保障措施；</w:t>
            </w:r>
          </w:p>
          <w:p w14:paraId="5BF32F6C">
            <w:pPr>
              <w:wordWrap w:val="0"/>
              <w:jc w:val="left"/>
              <w:rPr>
                <w:rFonts w:hint="eastAsia" w:ascii="宋体" w:hAnsi="宋体" w:cs="宋体"/>
                <w:szCs w:val="21"/>
                <w:highlight w:val="none"/>
                <w:lang w:eastAsia="zh-CN"/>
              </w:rPr>
            </w:pPr>
            <w:r>
              <w:rPr>
                <w:rFonts w:hint="eastAsia" w:ascii="宋体" w:hAnsi="宋体" w:cs="宋体"/>
                <w:szCs w:val="21"/>
                <w:highlight w:val="none"/>
              </w:rPr>
              <w:t>（2）突发事件应急处理能力</w:t>
            </w:r>
            <w:r>
              <w:rPr>
                <w:rFonts w:hint="eastAsia" w:ascii="宋体" w:hAnsi="宋体" w:cs="宋体"/>
                <w:szCs w:val="21"/>
                <w:highlight w:val="none"/>
                <w:lang w:eastAsia="zh-CN"/>
              </w:rPr>
              <w:t>；</w:t>
            </w:r>
          </w:p>
          <w:p w14:paraId="3EF13AEF">
            <w:pPr>
              <w:wordWrap w:val="0"/>
              <w:jc w:val="left"/>
              <w:rPr>
                <w:rFonts w:hint="eastAsia" w:ascii="宋体" w:hAnsi="宋体" w:eastAsia="宋体" w:cs="宋体"/>
                <w:szCs w:val="21"/>
                <w:highlight w:val="none"/>
                <w:lang w:eastAsia="zh-CN"/>
              </w:rPr>
            </w:pPr>
            <w:r>
              <w:rPr>
                <w:rFonts w:hint="eastAsia" w:ascii="宋体" w:hAnsi="宋体" w:cs="宋体"/>
                <w:szCs w:val="21"/>
                <w:highlight w:val="none"/>
              </w:rPr>
              <w:t>（3）质量保障及资源调配能力，主要包括项目管理模式、运营管理流程、工作计划</w:t>
            </w:r>
            <w:r>
              <w:rPr>
                <w:rFonts w:hint="eastAsia" w:ascii="宋体" w:hAnsi="宋体" w:cs="宋体"/>
                <w:szCs w:val="21"/>
                <w:highlight w:val="none"/>
                <w:lang w:eastAsia="zh-CN"/>
              </w:rPr>
              <w:t>；</w:t>
            </w:r>
          </w:p>
          <w:p w14:paraId="5E81D90F">
            <w:pPr>
              <w:wordWrap w:val="0"/>
              <w:jc w:val="left"/>
              <w:rPr>
                <w:rFonts w:ascii="宋体" w:hAnsi="宋体" w:cs="宋体"/>
                <w:szCs w:val="21"/>
                <w:highlight w:val="none"/>
              </w:rPr>
            </w:pPr>
            <w:r>
              <w:rPr>
                <w:rFonts w:hint="eastAsia" w:ascii="宋体" w:hAnsi="宋体" w:cs="宋体"/>
                <w:szCs w:val="21"/>
                <w:highlight w:val="none"/>
              </w:rPr>
              <w:t>（4）档案及制度建立。</w:t>
            </w:r>
          </w:p>
          <w:p w14:paraId="034BBB71">
            <w:pPr>
              <w:wordWrap w:val="0"/>
              <w:jc w:val="left"/>
              <w:rPr>
                <w:rFonts w:ascii="宋体" w:hAnsi="宋体" w:cs="宋体"/>
                <w:bCs/>
                <w:szCs w:val="21"/>
                <w:highlight w:val="none"/>
              </w:rPr>
            </w:pPr>
            <w:r>
              <w:rPr>
                <w:b/>
                <w:highlight w:val="none"/>
              </w:rPr>
              <w:t>（二）评审依据</w:t>
            </w:r>
          </w:p>
          <w:p w14:paraId="4C71AFDD">
            <w:pPr>
              <w:wordWrap w:val="0"/>
              <w:jc w:val="left"/>
              <w:rPr>
                <w:rFonts w:ascii="宋体" w:hAnsi="宋体" w:cs="宋体"/>
                <w:b/>
                <w:szCs w:val="21"/>
                <w:highlight w:val="none"/>
              </w:rPr>
            </w:pPr>
            <w:r>
              <w:rPr>
                <w:rFonts w:hint="eastAsia" w:ascii="宋体" w:hAnsi="宋体" w:cs="宋体"/>
                <w:b/>
                <w:bCs/>
                <w:szCs w:val="21"/>
                <w:highlight w:val="none"/>
              </w:rPr>
              <w:t>1.</w:t>
            </w:r>
            <w:r>
              <w:rPr>
                <w:rFonts w:hint="eastAsia" w:ascii="宋体" w:hAnsi="宋体" w:cs="宋体"/>
                <w:b/>
                <w:szCs w:val="21"/>
                <w:highlight w:val="none"/>
              </w:rPr>
              <w:t>满足</w:t>
            </w:r>
            <w:r>
              <w:rPr>
                <w:rFonts w:hint="eastAsia" w:ascii="宋体" w:hAnsi="宋体" w:cs="宋体"/>
                <w:b/>
                <w:szCs w:val="21"/>
                <w:highlight w:val="none"/>
                <w:lang w:val="en-US" w:eastAsia="zh-CN"/>
              </w:rPr>
              <w:t>所有</w:t>
            </w:r>
            <w:r>
              <w:rPr>
                <w:rFonts w:hint="eastAsia" w:ascii="宋体" w:hAnsi="宋体" w:cs="宋体"/>
                <w:b/>
                <w:szCs w:val="21"/>
                <w:highlight w:val="none"/>
              </w:rPr>
              <w:t>内容得80分，满足任意3点内容得60分，满足任意2点内容得40分，其他情况不得分。</w:t>
            </w:r>
          </w:p>
          <w:p w14:paraId="70471189">
            <w:pPr>
              <w:wordWrap w:val="0"/>
              <w:jc w:val="left"/>
              <w:rPr>
                <w:rFonts w:ascii="宋体" w:hAnsi="宋体" w:cs="宋体"/>
                <w:szCs w:val="21"/>
                <w:highlight w:val="none"/>
              </w:rPr>
            </w:pPr>
            <w:r>
              <w:rPr>
                <w:rFonts w:hint="eastAsia" w:ascii="宋体" w:hAnsi="宋体" w:cs="宋体"/>
                <w:b/>
                <w:szCs w:val="21"/>
                <w:highlight w:val="none"/>
              </w:rPr>
              <w:t>2.在此基础上，专家根据各供应商的具体响应内容按照量化的评审因素指标进一步评审：</w:t>
            </w:r>
          </w:p>
          <w:p w14:paraId="1065FB22">
            <w:pPr>
              <w:wordWrap w:val="0"/>
              <w:jc w:val="left"/>
              <w:rPr>
                <w:rFonts w:ascii="宋体" w:hAnsi="宋体" w:cs="宋体"/>
                <w:szCs w:val="21"/>
                <w:highlight w:val="none"/>
              </w:rPr>
            </w:pPr>
            <w:r>
              <w:rPr>
                <w:rFonts w:hint="eastAsia" w:ascii="宋体" w:hAnsi="宋体" w:cs="宋体"/>
                <w:szCs w:val="21"/>
                <w:highlight w:val="none"/>
              </w:rPr>
              <w:t>（1）评分标准为优：措施内容针对性强，全面具体，且科学合理可操作性强的得20分；</w:t>
            </w:r>
          </w:p>
          <w:p w14:paraId="317B135F">
            <w:pPr>
              <w:wordWrap w:val="0"/>
              <w:jc w:val="left"/>
              <w:rPr>
                <w:rFonts w:ascii="宋体" w:hAnsi="宋体" w:cs="宋体"/>
                <w:szCs w:val="21"/>
                <w:highlight w:val="none"/>
              </w:rPr>
            </w:pPr>
            <w:r>
              <w:rPr>
                <w:rFonts w:hint="eastAsia" w:ascii="宋体" w:hAnsi="宋体" w:cs="宋体"/>
                <w:szCs w:val="21"/>
                <w:highlight w:val="none"/>
              </w:rPr>
              <w:t>（2）评分标准为良：内容措施针对性较强，较全面具体，科学合理可操作性较好的得15分；</w:t>
            </w:r>
          </w:p>
          <w:p w14:paraId="015563EB">
            <w:pPr>
              <w:wordWrap w:val="0"/>
              <w:jc w:val="left"/>
              <w:rPr>
                <w:rFonts w:ascii="宋体" w:hAnsi="宋体" w:cs="宋体"/>
                <w:szCs w:val="21"/>
                <w:highlight w:val="none"/>
              </w:rPr>
            </w:pPr>
            <w:r>
              <w:rPr>
                <w:rFonts w:hint="eastAsia" w:ascii="宋体" w:hAnsi="宋体" w:cs="宋体"/>
                <w:szCs w:val="21"/>
                <w:highlight w:val="none"/>
              </w:rPr>
              <w:t>（3）评分标准为中：针对性一般，合理及可操作性一般的得10分；</w:t>
            </w:r>
          </w:p>
          <w:p w14:paraId="052AEA3D">
            <w:pPr>
              <w:wordWrap w:val="0"/>
              <w:jc w:val="left"/>
              <w:rPr>
                <w:rFonts w:ascii="宋体" w:hAnsi="宋体" w:cs="宋体"/>
                <w:szCs w:val="21"/>
                <w:highlight w:val="none"/>
              </w:rPr>
            </w:pPr>
            <w:r>
              <w:rPr>
                <w:rFonts w:hint="eastAsia" w:ascii="宋体" w:hAnsi="宋体" w:cs="宋体"/>
                <w:szCs w:val="21"/>
                <w:highlight w:val="none"/>
              </w:rPr>
              <w:t>（4）评分标准为差：总体规划无特点，配套措施较差，服务方案较差的不得分。</w:t>
            </w:r>
          </w:p>
          <w:p w14:paraId="55E181E9">
            <w:pPr>
              <w:widowControl/>
              <w:numPr>
                <w:ilvl w:val="255"/>
                <w:numId w:val="0"/>
              </w:numPr>
              <w:ind w:left="0" w:leftChars="0" w:firstLine="0" w:firstLineChars="0"/>
              <w:jc w:val="left"/>
              <w:rPr>
                <w:rFonts w:ascii="Times New Roman" w:hAnsi="Times New Roman" w:eastAsia="宋体" w:cs="Times New Roman"/>
                <w:kern w:val="2"/>
                <w:sz w:val="21"/>
                <w:szCs w:val="21"/>
                <w:highlight w:val="none"/>
                <w:lang w:val="en-US" w:eastAsia="zh-CN" w:bidi="ar-SA"/>
              </w:rPr>
            </w:pPr>
            <w:r>
              <w:rPr>
                <w:rFonts w:hint="eastAsia"/>
                <w:b/>
                <w:highlight w:val="none"/>
              </w:rPr>
              <w:t>以上各项得分累计，满分100分。</w:t>
            </w:r>
          </w:p>
        </w:tc>
      </w:tr>
      <w:tr w14:paraId="15B2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DBBD2DA">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61667DAB">
            <w:pPr>
              <w:wordWrap w:val="0"/>
              <w:adjustRightInd w:val="0"/>
              <w:snapToGrid w:val="0"/>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2264" w:type="dxa"/>
            <w:tcBorders>
              <w:tl2br w:val="nil"/>
              <w:tr2bl w:val="nil"/>
            </w:tcBorders>
            <w:vAlign w:val="center"/>
          </w:tcPr>
          <w:p w14:paraId="2F2C869C">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拟安排的项目负责人情况（仅限一人）</w:t>
            </w:r>
          </w:p>
        </w:tc>
        <w:tc>
          <w:tcPr>
            <w:tcW w:w="696" w:type="dxa"/>
            <w:tcBorders>
              <w:tl2br w:val="nil"/>
              <w:tr2bl w:val="nil"/>
            </w:tcBorders>
            <w:vAlign w:val="center"/>
          </w:tcPr>
          <w:p w14:paraId="1AA16AAD">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vAlign w:val="top"/>
          </w:tcPr>
          <w:p w14:paraId="103E733C">
            <w:pPr>
              <w:numPr>
                <w:ilvl w:val="0"/>
                <w:numId w:val="0"/>
              </w:numPr>
              <w:wordWrap w:val="0"/>
              <w:rPr>
                <w:b/>
                <w:highlight w:val="none"/>
              </w:rPr>
            </w:pPr>
            <w:r>
              <w:rPr>
                <w:rFonts w:hint="eastAsia" w:ascii="Times New Roman" w:hAnsi="Times New Roman" w:eastAsia="宋体" w:cs="Times New Roman"/>
                <w:b/>
                <w:kern w:val="2"/>
                <w:sz w:val="21"/>
                <w:szCs w:val="24"/>
                <w:highlight w:val="none"/>
                <w:lang w:val="en-US" w:eastAsia="zh-CN" w:bidi="ar-SA"/>
              </w:rPr>
              <w:t>（一）</w:t>
            </w:r>
            <w:r>
              <w:rPr>
                <w:b/>
                <w:highlight w:val="none"/>
              </w:rPr>
              <w:t>评审内容</w:t>
            </w:r>
          </w:p>
          <w:p w14:paraId="344F2E77">
            <w:pPr>
              <w:numPr>
                <w:ilvl w:val="0"/>
                <w:numId w:val="0"/>
              </w:numPr>
              <w:wordWrap w:val="0"/>
              <w:rPr>
                <w:b/>
                <w:highlight w:val="none"/>
              </w:rPr>
            </w:pPr>
            <w:r>
              <w:rPr>
                <w:rFonts w:hint="eastAsia" w:ascii="宋体" w:hAnsi="宋体" w:cs="宋体"/>
                <w:color w:val="FF0000"/>
                <w:szCs w:val="21"/>
                <w:highlight w:val="none"/>
              </w:rPr>
              <w:t>按招标文件要求提供人员配备承诺（格式见招标文件第四章-投标文件附件-人员配备承诺），否则本项不得分；</w:t>
            </w:r>
            <w:r>
              <w:rPr>
                <w:rFonts w:hint="eastAsia" w:ascii="宋体" w:hAnsi="宋体" w:cs="宋体"/>
                <w:szCs w:val="21"/>
                <w:highlight w:val="none"/>
              </w:rPr>
              <w:t>拟安排项目团队成员为投标单位员工（以社保为准），否则该人员本项不得分。在此基础上：</w:t>
            </w:r>
          </w:p>
          <w:p w14:paraId="04564BC9">
            <w:pPr>
              <w:adjustRightInd w:val="0"/>
              <w:snapToGrid w:val="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自202</w:t>
            </w:r>
            <w:r>
              <w:rPr>
                <w:rFonts w:hint="eastAsia" w:ascii="宋体" w:hAnsi="宋体" w:eastAsia="宋体" w:cs="Times New Roman"/>
                <w:color w:val="000000"/>
                <w:szCs w:val="21"/>
                <w:highlight w:val="none"/>
                <w:lang w:val="en-US" w:eastAsia="zh-CN"/>
              </w:rPr>
              <w:t>0</w:t>
            </w:r>
            <w:r>
              <w:rPr>
                <w:rFonts w:hint="eastAsia" w:ascii="宋体" w:hAnsi="宋体" w:eastAsia="宋体" w:cs="Times New Roman"/>
                <w:color w:val="000000"/>
                <w:szCs w:val="21"/>
                <w:highlight w:val="none"/>
              </w:rPr>
              <w:t>年1月1日以后（以合同履约日期为准）</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具有</w:t>
            </w:r>
            <w:r>
              <w:rPr>
                <w:rFonts w:hint="eastAsia" w:ascii="宋体" w:hAnsi="宋体" w:cs="Times New Roman"/>
                <w:color w:val="000000"/>
                <w:szCs w:val="21"/>
                <w:highlight w:val="none"/>
                <w:lang w:val="en-US" w:eastAsia="zh-CN"/>
              </w:rPr>
              <w:t>住宅类</w:t>
            </w:r>
            <w:r>
              <w:rPr>
                <w:rFonts w:hint="eastAsia" w:ascii="宋体" w:hAnsi="宋体" w:eastAsia="宋体" w:cs="Times New Roman"/>
                <w:color w:val="000000"/>
                <w:szCs w:val="21"/>
                <w:highlight w:val="none"/>
              </w:rPr>
              <w:t>的物业管理服务项目经验，每提供1项得</w:t>
            </w:r>
            <w:r>
              <w:rPr>
                <w:rFonts w:hint="eastAsia" w:ascii="宋体" w:hAnsi="宋体" w:eastAsia="宋体" w:cs="Times New Roman"/>
                <w:color w:val="000000"/>
                <w:szCs w:val="21"/>
                <w:highlight w:val="none"/>
                <w:lang w:val="en-US" w:eastAsia="zh-CN"/>
              </w:rPr>
              <w:t>30</w:t>
            </w:r>
            <w:r>
              <w:rPr>
                <w:rFonts w:hint="eastAsia" w:ascii="宋体" w:hAnsi="宋体" w:eastAsia="宋体" w:cs="Times New Roman"/>
                <w:color w:val="000000"/>
                <w:szCs w:val="21"/>
                <w:highlight w:val="none"/>
              </w:rPr>
              <w:t>分，最高得100分。</w:t>
            </w:r>
          </w:p>
          <w:p w14:paraId="532AF106">
            <w:pPr>
              <w:adjustRightInd w:val="0"/>
              <w:snapToGrid w:val="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（二）评审依据：</w:t>
            </w:r>
          </w:p>
          <w:p w14:paraId="33D66A5D">
            <w:pPr>
              <w:wordWrap/>
              <w:adjustRightInd/>
              <w:snapToGrid/>
              <w:spacing w:line="240" w:lineRule="auto"/>
              <w:jc w:val="left"/>
              <w:rPr>
                <w:rFonts w:hint="eastAsia" w:ascii="宋体" w:hAnsi="宋体" w:cs="宋体"/>
                <w:szCs w:val="21"/>
                <w:highlight w:val="none"/>
              </w:rPr>
            </w:pPr>
            <w:r>
              <w:rPr>
                <w:rFonts w:hint="eastAsia" w:ascii="宋体" w:hAnsi="宋体" w:cs="宋体"/>
                <w:kern w:val="0"/>
                <w:sz w:val="22"/>
                <w:szCs w:val="22"/>
                <w:highlight w:val="none"/>
                <w:lang w:val="en-US" w:eastAsia="zh-CN"/>
              </w:rPr>
              <w:t>1.</w:t>
            </w:r>
            <w:r>
              <w:rPr>
                <w:rFonts w:hint="eastAsia" w:ascii="宋体" w:hAnsi="宋体" w:eastAsia="宋体" w:cs="宋体"/>
                <w:szCs w:val="21"/>
                <w:highlight w:val="none"/>
              </w:rPr>
              <w:t>要求提供通过投标人缴纳的近三个月(</w:t>
            </w:r>
            <w:r>
              <w:rPr>
                <w:rFonts w:hint="eastAsia" w:ascii="宋体" w:hAnsi="宋体" w:cs="宋体"/>
                <w:szCs w:val="21"/>
                <w:highlight w:val="none"/>
                <w:lang w:val="en-US" w:eastAsia="zh-CN"/>
              </w:rPr>
              <w:t>2025年3月-2025年5月，</w:t>
            </w:r>
            <w:r>
              <w:rPr>
                <w:rFonts w:hint="eastAsia" w:ascii="宋体" w:hAnsi="宋体" w:eastAsia="宋体" w:cs="宋体"/>
                <w:szCs w:val="21"/>
                <w:highlight w:val="none"/>
              </w:rPr>
              <w:t>含开标当月)的任意一个月的社保证明作为本单位员工的证明依据，如供应商成立不足一个月，提供情况说明函(格式自拟)，无需提供相关人员社保，亦可得分</w:t>
            </w:r>
            <w:r>
              <w:rPr>
                <w:rFonts w:hint="eastAsia" w:ascii="宋体" w:hAnsi="宋体" w:cs="宋体"/>
                <w:kern w:val="0"/>
                <w:sz w:val="22"/>
                <w:szCs w:val="22"/>
                <w:highlight w:val="none"/>
                <w:lang w:eastAsia="zh-CN"/>
              </w:rPr>
              <w:t>。</w:t>
            </w:r>
          </w:p>
          <w:p w14:paraId="0E5C6D3C">
            <w:pPr>
              <w:wordWrap w:val="0"/>
              <w:rPr>
                <w:rFonts w:hint="eastAsia" w:ascii="宋体" w:hAnsi="宋体" w:cs="宋体"/>
                <w:b w:val="0"/>
                <w:bCs w:val="0"/>
                <w:sz w:val="21"/>
                <w:szCs w:val="21"/>
                <w:highlight w:val="none"/>
              </w:rPr>
            </w:pPr>
            <w:r>
              <w:rPr>
                <w:rFonts w:hint="eastAsia" w:ascii="宋体" w:hAnsi="宋体" w:cs="宋体"/>
                <w:b w:val="0"/>
                <w:bCs w:val="0"/>
                <w:sz w:val="21"/>
                <w:szCs w:val="21"/>
                <w:highlight w:val="none"/>
                <w:lang w:val="en-US" w:eastAsia="zh-CN"/>
              </w:rPr>
              <w:t>2</w:t>
            </w:r>
            <w:r>
              <w:rPr>
                <w:rFonts w:hint="eastAsia" w:ascii="宋体" w:hAnsi="宋体" w:cs="宋体"/>
                <w:b w:val="0"/>
                <w:bCs w:val="0"/>
                <w:sz w:val="21"/>
                <w:szCs w:val="21"/>
                <w:highlight w:val="none"/>
              </w:rPr>
              <w:t>.</w:t>
            </w:r>
            <w:r>
              <w:rPr>
                <w:rFonts w:hint="eastAsia" w:ascii="宋体" w:hAnsi="宋体" w:eastAsia="宋体" w:cs="宋体"/>
                <w:sz w:val="21"/>
                <w:szCs w:val="21"/>
                <w:highlight w:val="none"/>
              </w:rPr>
              <w:t>如涉及考察人员工作经验，要求提供项目合同关键信息</w:t>
            </w:r>
            <w:r>
              <w:rPr>
                <w:rFonts w:hint="eastAsia"/>
                <w:szCs w:val="21"/>
                <w:highlight w:val="none"/>
              </w:rPr>
              <w:t>（首页、体现</w:t>
            </w:r>
            <w:r>
              <w:rPr>
                <w:rFonts w:hint="eastAsia"/>
                <w:szCs w:val="21"/>
                <w:highlight w:val="none"/>
                <w:lang w:val="en-US" w:eastAsia="zh-CN"/>
              </w:rPr>
              <w:t>人员</w:t>
            </w:r>
            <w:r>
              <w:rPr>
                <w:rFonts w:hint="eastAsia"/>
                <w:szCs w:val="21"/>
                <w:highlight w:val="none"/>
              </w:rPr>
              <w:t>内容页、签字盖章页、签订时间页）</w:t>
            </w:r>
            <w:r>
              <w:rPr>
                <w:rFonts w:hint="eastAsia" w:ascii="宋体" w:hAnsi="宋体" w:eastAsia="宋体" w:cs="宋体"/>
                <w:sz w:val="21"/>
                <w:szCs w:val="21"/>
                <w:highlight w:val="none"/>
              </w:rPr>
              <w:t>作为得分依据，通过合同关键信息无法判断是否得分的，还须同时提供投标人承诺”。</w:t>
            </w:r>
          </w:p>
          <w:p w14:paraId="135A8C9F">
            <w:pPr>
              <w:widowControl/>
              <w:numPr>
                <w:ilvl w:val="255"/>
                <w:numId w:val="0"/>
              </w:numPr>
              <w:ind w:left="0" w:leftChars="0" w:firstLine="0" w:firstLineChars="0"/>
              <w:jc w:val="left"/>
              <w:rPr>
                <w:rFonts w:ascii="宋体" w:hAnsi="宋体" w:cs="宋体"/>
                <w:szCs w:val="21"/>
                <w:highlight w:val="none"/>
              </w:rPr>
            </w:pPr>
            <w:r>
              <w:rPr>
                <w:rFonts w:hint="eastAsia" w:ascii="宋体" w:hAnsi="宋体" w:cs="宋体"/>
                <w:szCs w:val="21"/>
                <w:highlight w:val="none"/>
              </w:rPr>
              <w:t>5.评分中出现无证明资料或者专家无法凭所提供资料判断是否得分的情况，一律做不得分处理。</w:t>
            </w:r>
          </w:p>
        </w:tc>
      </w:tr>
      <w:tr w14:paraId="6482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DE6A7F7">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475D0DAE">
            <w:pPr>
              <w:wordWrap w:val="0"/>
              <w:adjustRightInd w:val="0"/>
              <w:snapToGrid w:val="0"/>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2264" w:type="dxa"/>
            <w:tcBorders>
              <w:tl2br w:val="nil"/>
              <w:tr2bl w:val="nil"/>
            </w:tcBorders>
            <w:vAlign w:val="center"/>
          </w:tcPr>
          <w:p w14:paraId="3F0AB322">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拟安排的项目主要团队成员（主要技术人员）情况（项目负责人除外）</w:t>
            </w:r>
          </w:p>
        </w:tc>
        <w:tc>
          <w:tcPr>
            <w:tcW w:w="696" w:type="dxa"/>
            <w:tcBorders>
              <w:tl2br w:val="nil"/>
              <w:tr2bl w:val="nil"/>
            </w:tcBorders>
            <w:vAlign w:val="center"/>
          </w:tcPr>
          <w:p w14:paraId="19E6784B">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tcPr>
          <w:p w14:paraId="723715D8">
            <w:pPr>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7D6E4EF4">
            <w:pPr>
              <w:adjustRightInd w:val="0"/>
              <w:snapToGrid w:val="0"/>
              <w:spacing w:line="320" w:lineRule="exact"/>
              <w:rPr>
                <w:rFonts w:ascii="宋体" w:hAnsi="宋体" w:cs="宋体"/>
                <w:szCs w:val="21"/>
                <w:highlight w:val="none"/>
              </w:rPr>
            </w:pPr>
            <w:r>
              <w:rPr>
                <w:rFonts w:hint="eastAsia" w:ascii="宋体" w:hAnsi="宋体" w:cs="宋体"/>
                <w:color w:val="FF0000"/>
                <w:szCs w:val="21"/>
                <w:highlight w:val="none"/>
              </w:rPr>
              <w:t>按招标文件要求提供人员配备承诺（格式见招标文件第四章-投标文件附件-人员配备承诺），否则本项不得分；</w:t>
            </w:r>
            <w:r>
              <w:rPr>
                <w:rFonts w:hint="eastAsia" w:ascii="宋体" w:hAnsi="宋体" w:cs="宋体"/>
                <w:szCs w:val="21"/>
                <w:highlight w:val="none"/>
              </w:rPr>
              <w:t>拟安排项目团队成员为投标单位员工（以社保为准），否则该人员本项不得分。在此基础上：</w:t>
            </w:r>
          </w:p>
          <w:p w14:paraId="6693765C">
            <w:pPr>
              <w:wordWrap w:val="0"/>
              <w:rPr>
                <w:rFonts w:hint="default" w:ascii="宋体" w:hAnsi="宋体" w:eastAsia="宋体" w:cs="宋体"/>
                <w:b/>
                <w:bCs/>
                <w:kern w:val="0"/>
                <w:szCs w:val="21"/>
                <w:highlight w:val="none"/>
                <w:lang w:val="en-US" w:eastAsia="zh-CN"/>
              </w:rPr>
            </w:pPr>
            <w:r>
              <w:rPr>
                <w:rFonts w:hint="eastAsia" w:ascii="宋体" w:hAnsi="宋体" w:cs="宋体"/>
                <w:b/>
                <w:bCs/>
                <w:kern w:val="0"/>
                <w:szCs w:val="21"/>
                <w:highlight w:val="none"/>
                <w:lang w:val="en-US" w:eastAsia="zh-CN"/>
              </w:rPr>
              <w:t>1.项目经理（限1人）</w:t>
            </w:r>
          </w:p>
          <w:p w14:paraId="624BD909">
            <w:pPr>
              <w:wordWrap w:val="0"/>
              <w:rPr>
                <w:rFonts w:ascii="宋体" w:hAnsi="宋体" w:cs="宋体"/>
                <w:kern w:val="0"/>
                <w:szCs w:val="21"/>
                <w:highlight w:val="none"/>
              </w:rPr>
            </w:pPr>
            <w:r>
              <w:rPr>
                <w:rFonts w:hint="eastAsia" w:ascii="宋体" w:hAnsi="宋体" w:cs="宋体"/>
                <w:kern w:val="0"/>
                <w:szCs w:val="21"/>
                <w:highlight w:val="none"/>
              </w:rPr>
              <w:t>（1）具有本科</w:t>
            </w:r>
            <w:r>
              <w:rPr>
                <w:rFonts w:hint="eastAsia" w:ascii="宋体" w:hAnsi="宋体" w:cs="宋体"/>
                <w:highlight w:val="none"/>
              </w:rPr>
              <w:t>（</w:t>
            </w:r>
            <w:r>
              <w:rPr>
                <w:rFonts w:hint="eastAsia" w:ascii="宋体" w:hAnsi="宋体" w:cs="宋体"/>
                <w:szCs w:val="21"/>
                <w:highlight w:val="none"/>
              </w:rPr>
              <w:t>或</w:t>
            </w:r>
            <w:r>
              <w:rPr>
                <w:rFonts w:hint="eastAsia" w:ascii="宋体" w:hAnsi="宋体" w:cs="宋体"/>
                <w:highlight w:val="none"/>
              </w:rPr>
              <w:t>以上）</w:t>
            </w:r>
            <w:r>
              <w:rPr>
                <w:rFonts w:hint="eastAsia" w:ascii="宋体" w:hAnsi="宋体" w:cs="宋体"/>
                <w:kern w:val="0"/>
                <w:szCs w:val="21"/>
                <w:highlight w:val="none"/>
              </w:rPr>
              <w:t>学历，得1</w:t>
            </w:r>
            <w:r>
              <w:rPr>
                <w:rFonts w:hint="eastAsia" w:ascii="宋体" w:hAnsi="宋体" w:cs="宋体"/>
                <w:kern w:val="0"/>
                <w:szCs w:val="21"/>
                <w:highlight w:val="none"/>
                <w:lang w:val="en-US" w:eastAsia="zh-CN"/>
              </w:rPr>
              <w:t>5</w:t>
            </w:r>
            <w:r>
              <w:rPr>
                <w:rFonts w:hint="eastAsia" w:ascii="宋体" w:hAnsi="宋体" w:cs="宋体"/>
                <w:kern w:val="0"/>
                <w:szCs w:val="21"/>
                <w:highlight w:val="none"/>
              </w:rPr>
              <w:t>分；</w:t>
            </w:r>
          </w:p>
          <w:p w14:paraId="3C9515DE">
            <w:pPr>
              <w:wordWrap w:val="0"/>
              <w:rPr>
                <w:highlight w:val="none"/>
              </w:rPr>
            </w:pPr>
            <w:r>
              <w:rPr>
                <w:rFonts w:hint="eastAsia"/>
                <w:highlight w:val="none"/>
              </w:rPr>
              <w:t>（</w:t>
            </w:r>
            <w:r>
              <w:rPr>
                <w:highlight w:val="none"/>
              </w:rPr>
              <w:t>2</w:t>
            </w:r>
            <w:r>
              <w:rPr>
                <w:rFonts w:hint="eastAsia"/>
                <w:highlight w:val="none"/>
              </w:rPr>
              <w:t>）具有省级（或以上）行业协会颁发的物业管理师证书，得</w:t>
            </w:r>
            <w:r>
              <w:rPr>
                <w:highlight w:val="none"/>
              </w:rPr>
              <w:t>1</w:t>
            </w:r>
            <w:r>
              <w:rPr>
                <w:rFonts w:hint="eastAsia"/>
                <w:highlight w:val="none"/>
                <w:lang w:val="en-US" w:eastAsia="zh-CN"/>
              </w:rPr>
              <w:t>5</w:t>
            </w:r>
            <w:r>
              <w:rPr>
                <w:rFonts w:hint="eastAsia"/>
                <w:highlight w:val="none"/>
              </w:rPr>
              <w:t>分；</w:t>
            </w:r>
          </w:p>
          <w:p w14:paraId="01A6846C">
            <w:pPr>
              <w:wordWrap w:val="0"/>
              <w:rPr>
                <w:rFonts w:ascii="宋体" w:hAnsi="宋体" w:cs="宋体"/>
                <w:kern w:val="0"/>
                <w:szCs w:val="21"/>
                <w:highlight w:val="none"/>
              </w:rPr>
            </w:pPr>
            <w:r>
              <w:rPr>
                <w:rFonts w:hint="eastAsia" w:ascii="宋体" w:hAnsi="宋体" w:cs="宋体"/>
                <w:kern w:val="0"/>
                <w:szCs w:val="21"/>
                <w:highlight w:val="none"/>
              </w:rPr>
              <w:t>本小项得分累计，最高得</w:t>
            </w:r>
            <w:r>
              <w:rPr>
                <w:rFonts w:hint="eastAsia" w:ascii="宋体" w:hAnsi="宋体" w:cs="宋体"/>
                <w:kern w:val="0"/>
                <w:szCs w:val="21"/>
                <w:highlight w:val="none"/>
                <w:lang w:val="en-US" w:eastAsia="zh-CN"/>
              </w:rPr>
              <w:t>30</w:t>
            </w:r>
            <w:r>
              <w:rPr>
                <w:rFonts w:hint="eastAsia" w:ascii="宋体" w:hAnsi="宋体" w:cs="宋体"/>
                <w:kern w:val="0"/>
                <w:szCs w:val="21"/>
                <w:highlight w:val="none"/>
              </w:rPr>
              <w:t>分。</w:t>
            </w:r>
          </w:p>
          <w:p w14:paraId="7840440A">
            <w:pPr>
              <w:jc w:val="left"/>
              <w:rPr>
                <w:rFonts w:ascii="宋体" w:hAnsi="宋体" w:cs="宋体"/>
                <w:b/>
                <w:szCs w:val="21"/>
                <w:highlight w:val="none"/>
              </w:rPr>
            </w:pPr>
            <w:r>
              <w:rPr>
                <w:rFonts w:ascii="宋体" w:hAnsi="宋体" w:cs="宋体"/>
                <w:b/>
                <w:szCs w:val="21"/>
                <w:highlight w:val="none"/>
              </w:rPr>
              <w:t>2</w:t>
            </w:r>
            <w:r>
              <w:rPr>
                <w:rFonts w:hint="eastAsia" w:ascii="宋体" w:hAnsi="宋体" w:cs="宋体"/>
                <w:b/>
                <w:szCs w:val="21"/>
                <w:highlight w:val="none"/>
              </w:rPr>
              <w:t>.</w:t>
            </w:r>
            <w:r>
              <w:rPr>
                <w:rFonts w:hint="eastAsia" w:ascii="宋体" w:hAnsi="宋体" w:cs="宋体"/>
                <w:b/>
                <w:szCs w:val="21"/>
                <w:highlight w:val="none"/>
                <w:lang w:eastAsia="zh-CN"/>
              </w:rPr>
              <w:t>综合主管</w:t>
            </w:r>
            <w:r>
              <w:rPr>
                <w:rFonts w:hint="eastAsia" w:ascii="宋体" w:hAnsi="宋体" w:cs="宋体"/>
                <w:b/>
                <w:szCs w:val="21"/>
                <w:highlight w:val="none"/>
              </w:rPr>
              <w:t>（限1人）：</w:t>
            </w:r>
          </w:p>
          <w:p w14:paraId="32DBD1E6">
            <w:pPr>
              <w:jc w:val="left"/>
              <w:rPr>
                <w:rFonts w:ascii="Times New Roman" w:hAnsi="Times New Roman" w:eastAsia="宋体" w:cs="Times New Roman"/>
                <w:color w:val="000000"/>
                <w:szCs w:val="24"/>
                <w:highlight w:val="none"/>
              </w:rPr>
            </w:pPr>
            <w:r>
              <w:rPr>
                <w:rFonts w:hint="eastAsia" w:cs="Times New Roman"/>
                <w:color w:val="000000"/>
                <w:szCs w:val="24"/>
                <w:highlight w:val="none"/>
                <w:lang w:eastAsia="zh-CN"/>
              </w:rPr>
              <w:t>（</w:t>
            </w:r>
            <w:r>
              <w:rPr>
                <w:rFonts w:hint="eastAsia" w:cs="Times New Roman"/>
                <w:color w:val="000000"/>
                <w:szCs w:val="24"/>
                <w:highlight w:val="none"/>
                <w:lang w:val="en-US" w:eastAsia="zh-CN"/>
              </w:rPr>
              <w:t>1</w:t>
            </w:r>
            <w:r>
              <w:rPr>
                <w:rFonts w:hint="eastAsia" w:cs="Times New Roman"/>
                <w:color w:val="000000"/>
                <w:szCs w:val="24"/>
                <w:highlight w:val="none"/>
                <w:lang w:eastAsia="zh-CN"/>
              </w:rPr>
              <w:t>）</w:t>
            </w:r>
            <w:r>
              <w:rPr>
                <w:rFonts w:hint="eastAsia" w:ascii="Times New Roman" w:hAnsi="Times New Roman" w:eastAsia="宋体" w:cs="Times New Roman"/>
                <w:color w:val="000000"/>
                <w:szCs w:val="24"/>
                <w:highlight w:val="none"/>
              </w:rPr>
              <w:t>具有</w:t>
            </w:r>
            <w:r>
              <w:rPr>
                <w:rFonts w:hint="eastAsia" w:ascii="Times New Roman" w:hAnsi="Times New Roman" w:eastAsia="宋体" w:cs="Times New Roman"/>
                <w:color w:val="000000"/>
                <w:szCs w:val="24"/>
                <w:highlight w:val="none"/>
                <w:lang w:eastAsia="zh-CN"/>
              </w:rPr>
              <w:t>大专</w:t>
            </w:r>
            <w:r>
              <w:rPr>
                <w:rFonts w:hint="eastAsia" w:ascii="Times New Roman" w:hAnsi="Times New Roman" w:eastAsia="宋体" w:cs="Times New Roman"/>
                <w:color w:val="000000"/>
                <w:szCs w:val="24"/>
                <w:highlight w:val="none"/>
              </w:rPr>
              <w:t>（或以上）学历，得</w:t>
            </w:r>
            <w:r>
              <w:rPr>
                <w:rFonts w:hint="eastAsia" w:cs="Times New Roman"/>
                <w:color w:val="000000"/>
                <w:szCs w:val="24"/>
                <w:highlight w:val="none"/>
                <w:lang w:val="en-US" w:eastAsia="zh-CN"/>
              </w:rPr>
              <w:t>15</w:t>
            </w:r>
            <w:r>
              <w:rPr>
                <w:rFonts w:hint="eastAsia" w:ascii="Times New Roman" w:hAnsi="Times New Roman" w:eastAsia="宋体" w:cs="Times New Roman"/>
                <w:color w:val="000000"/>
                <w:szCs w:val="24"/>
                <w:highlight w:val="none"/>
              </w:rPr>
              <w:t>分；</w:t>
            </w:r>
          </w:p>
          <w:p w14:paraId="6D4B78A5">
            <w:pPr>
              <w:jc w:val="left"/>
              <w:rPr>
                <w:highlight w:val="none"/>
              </w:rPr>
            </w:pPr>
            <w:r>
              <w:rPr>
                <w:rFonts w:hint="eastAsia" w:ascii="Times New Roman" w:hAnsi="Times New Roman" w:eastAsia="宋体" w:cs="Times New Roman"/>
                <w:color w:val="000000"/>
                <w:szCs w:val="24"/>
                <w:highlight w:val="none"/>
              </w:rPr>
              <w:t>（2）具有物业管理师职业资格证书或职业技能等级证书，得</w:t>
            </w:r>
            <w:r>
              <w:rPr>
                <w:rFonts w:hint="eastAsia" w:ascii="Times New Roman" w:hAnsi="Times New Roman" w:eastAsia="宋体" w:cs="Times New Roman"/>
                <w:color w:val="000000"/>
                <w:szCs w:val="24"/>
                <w:highlight w:val="none"/>
                <w:lang w:val="en-US" w:eastAsia="zh-CN"/>
              </w:rPr>
              <w:t>1</w:t>
            </w:r>
            <w:r>
              <w:rPr>
                <w:rFonts w:hint="eastAsia" w:cs="Times New Roman"/>
                <w:color w:val="000000"/>
                <w:szCs w:val="24"/>
                <w:highlight w:val="none"/>
                <w:lang w:val="en-US" w:eastAsia="zh-CN"/>
              </w:rPr>
              <w:t>5</w:t>
            </w:r>
            <w:r>
              <w:rPr>
                <w:rFonts w:hint="eastAsia" w:ascii="Times New Roman" w:hAnsi="Times New Roman" w:eastAsia="宋体" w:cs="Times New Roman"/>
                <w:color w:val="000000"/>
                <w:szCs w:val="24"/>
                <w:highlight w:val="none"/>
              </w:rPr>
              <w:t>分；</w:t>
            </w:r>
          </w:p>
          <w:p w14:paraId="23775970">
            <w:pPr>
              <w:widowControl/>
              <w:jc w:val="left"/>
              <w:rPr>
                <w:rFonts w:ascii="宋体" w:hAnsi="宋体" w:cs="宋体"/>
                <w:szCs w:val="21"/>
                <w:highlight w:val="none"/>
              </w:rPr>
            </w:pPr>
            <w:r>
              <w:rPr>
                <w:rFonts w:hint="eastAsia"/>
                <w:highlight w:val="none"/>
              </w:rPr>
              <w:t>本小项得分累计，最高得</w:t>
            </w:r>
            <w:r>
              <w:rPr>
                <w:rFonts w:hint="eastAsia"/>
                <w:highlight w:val="none"/>
                <w:lang w:val="en-US" w:eastAsia="zh-CN"/>
              </w:rPr>
              <w:t>30</w:t>
            </w:r>
            <w:r>
              <w:rPr>
                <w:rFonts w:hint="eastAsia"/>
                <w:highlight w:val="none"/>
              </w:rPr>
              <w:t>分。</w:t>
            </w:r>
          </w:p>
          <w:p w14:paraId="25F2CFD5">
            <w:pPr>
              <w:jc w:val="left"/>
              <w:rPr>
                <w:rFonts w:ascii="宋体" w:hAnsi="宋体" w:cs="宋体"/>
                <w:b/>
                <w:szCs w:val="21"/>
                <w:highlight w:val="none"/>
              </w:rPr>
            </w:pPr>
            <w:r>
              <w:rPr>
                <w:rFonts w:hint="eastAsia" w:ascii="宋体" w:hAnsi="宋体" w:cs="宋体"/>
                <w:b/>
                <w:szCs w:val="21"/>
                <w:highlight w:val="none"/>
                <w:lang w:val="en-US" w:eastAsia="zh-CN"/>
              </w:rPr>
              <w:t>3</w:t>
            </w:r>
            <w:r>
              <w:rPr>
                <w:rFonts w:hint="eastAsia" w:ascii="宋体" w:hAnsi="宋体" w:cs="宋体"/>
                <w:b/>
                <w:szCs w:val="21"/>
                <w:highlight w:val="none"/>
              </w:rPr>
              <w:t>.工程</w:t>
            </w:r>
            <w:r>
              <w:rPr>
                <w:rFonts w:hint="eastAsia" w:ascii="宋体" w:hAnsi="宋体" w:cs="宋体"/>
                <w:b/>
                <w:szCs w:val="21"/>
                <w:highlight w:val="none"/>
                <w:lang w:eastAsia="zh-CN"/>
              </w:rPr>
              <w:t>主管</w:t>
            </w:r>
            <w:r>
              <w:rPr>
                <w:rFonts w:hint="eastAsia" w:ascii="宋体" w:hAnsi="宋体" w:cs="宋体"/>
                <w:b/>
                <w:szCs w:val="21"/>
                <w:highlight w:val="none"/>
              </w:rPr>
              <w:t>（限1人）：</w:t>
            </w:r>
          </w:p>
          <w:p w14:paraId="37656CBB">
            <w:pPr>
              <w:rPr>
                <w:rFonts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（1）具有工程类专业</w:t>
            </w:r>
            <w:r>
              <w:rPr>
                <w:rFonts w:hint="eastAsia" w:ascii="Times New Roman" w:hAnsi="Times New Roman" w:eastAsia="宋体" w:cs="Times New Roman"/>
                <w:color w:val="000000"/>
                <w:szCs w:val="24"/>
                <w:highlight w:val="none"/>
                <w:lang w:eastAsia="zh-CN"/>
              </w:rPr>
              <w:t>大专</w:t>
            </w:r>
            <w:r>
              <w:rPr>
                <w:rFonts w:hint="eastAsia" w:ascii="Times New Roman" w:hAnsi="Times New Roman" w:eastAsia="宋体" w:cs="Times New Roman"/>
                <w:color w:val="000000"/>
                <w:szCs w:val="24"/>
                <w:highlight w:val="none"/>
              </w:rPr>
              <w:t>（或以上）学历，得</w:t>
            </w:r>
            <w:r>
              <w:rPr>
                <w:rFonts w:hint="eastAsia" w:ascii="Times New Roman" w:hAnsi="Times New Roman" w:eastAsia="宋体" w:cs="Times New Roman"/>
                <w:color w:val="000000"/>
                <w:szCs w:val="24"/>
                <w:highlight w:val="none"/>
                <w:lang w:val="en-US" w:eastAsia="zh-CN"/>
              </w:rPr>
              <w:t>1</w:t>
            </w:r>
            <w:r>
              <w:rPr>
                <w:rFonts w:hint="eastAsia" w:cs="Times New Roman"/>
                <w:color w:val="000000"/>
                <w:szCs w:val="24"/>
                <w:highlight w:val="none"/>
                <w:lang w:val="en-US" w:eastAsia="zh-CN"/>
              </w:rPr>
              <w:t>0</w:t>
            </w:r>
            <w:r>
              <w:rPr>
                <w:rFonts w:hint="eastAsia" w:ascii="Times New Roman" w:hAnsi="Times New Roman" w:eastAsia="宋体" w:cs="Times New Roman"/>
                <w:color w:val="000000"/>
                <w:szCs w:val="24"/>
                <w:highlight w:val="none"/>
              </w:rPr>
              <w:t>分；</w:t>
            </w:r>
          </w:p>
          <w:p w14:paraId="728C5C70">
            <w:pPr>
              <w:rPr>
                <w:rFonts w:hint="eastAsia"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（2）具有政府部门颁发的给</w:t>
            </w:r>
            <w:r>
              <w:rPr>
                <w:rFonts w:hint="eastAsia" w:ascii="Times New Roman" w:hAnsi="Times New Roman" w:eastAsia="宋体" w:cs="Times New Roman"/>
                <w:color w:val="000000"/>
                <w:szCs w:val="24"/>
                <w:highlight w:val="none"/>
                <w:lang w:eastAsia="zh-CN"/>
              </w:rPr>
              <w:t>工程</w:t>
            </w:r>
            <w:r>
              <w:rPr>
                <w:rFonts w:hint="eastAsia" w:ascii="Times New Roman" w:hAnsi="Times New Roman" w:eastAsia="宋体" w:cs="Times New Roman"/>
                <w:color w:val="000000"/>
                <w:szCs w:val="24"/>
                <w:highlight w:val="none"/>
              </w:rPr>
              <w:t>类中级（或以上）工程师证书，得</w:t>
            </w:r>
            <w:r>
              <w:rPr>
                <w:rFonts w:hint="eastAsia" w:ascii="Times New Roman" w:hAnsi="Times New Roman" w:eastAsia="宋体" w:cs="Times New Roman"/>
                <w:color w:val="000000"/>
                <w:szCs w:val="24"/>
                <w:highlight w:val="none"/>
                <w:lang w:val="en-US" w:eastAsia="zh-CN"/>
              </w:rPr>
              <w:t>1</w:t>
            </w:r>
            <w:r>
              <w:rPr>
                <w:rFonts w:hint="eastAsia" w:cs="Times New Roman"/>
                <w:color w:val="000000"/>
                <w:szCs w:val="24"/>
                <w:highlight w:val="none"/>
                <w:lang w:val="en-US" w:eastAsia="zh-CN"/>
              </w:rPr>
              <w:t>0</w:t>
            </w:r>
            <w:r>
              <w:rPr>
                <w:rFonts w:hint="eastAsia" w:ascii="Times New Roman" w:hAnsi="Times New Roman" w:eastAsia="宋体" w:cs="Times New Roman"/>
                <w:color w:val="000000"/>
                <w:szCs w:val="24"/>
                <w:highlight w:val="none"/>
              </w:rPr>
              <w:t>分；</w:t>
            </w:r>
          </w:p>
          <w:p w14:paraId="4BE8AF05">
            <w:pPr>
              <w:jc w:val="left"/>
              <w:rPr>
                <w:rFonts w:ascii="宋体" w:hAnsi="宋体" w:cs="宋体"/>
                <w:szCs w:val="21"/>
                <w:highlight w:val="none"/>
              </w:rPr>
            </w:pPr>
            <w:r>
              <w:rPr>
                <w:rFonts w:hint="eastAsia" w:hAnsi="宋体" w:cs="宋体"/>
                <w:highlight w:val="none"/>
              </w:rPr>
              <w:t>本小项得分累计，最高得</w:t>
            </w:r>
            <w:r>
              <w:rPr>
                <w:rFonts w:hAnsi="宋体" w:cs="宋体"/>
                <w:highlight w:val="none"/>
              </w:rPr>
              <w:t>2</w:t>
            </w:r>
            <w:r>
              <w:rPr>
                <w:rFonts w:hint="eastAsia" w:hAnsi="宋体" w:cs="宋体"/>
                <w:highlight w:val="none"/>
                <w:lang w:val="en-US" w:eastAsia="zh-CN"/>
              </w:rPr>
              <w:t>0</w:t>
            </w:r>
            <w:r>
              <w:rPr>
                <w:rFonts w:hint="eastAsia" w:hAnsi="宋体" w:cs="宋体"/>
                <w:highlight w:val="none"/>
              </w:rPr>
              <w:t>分</w:t>
            </w:r>
            <w:r>
              <w:rPr>
                <w:rFonts w:hint="eastAsia" w:ascii="宋体" w:hAnsi="宋体" w:cs="宋体"/>
                <w:szCs w:val="21"/>
                <w:highlight w:val="none"/>
              </w:rPr>
              <w:t>。</w:t>
            </w:r>
          </w:p>
          <w:p w14:paraId="61999956">
            <w:pPr>
              <w:jc w:val="left"/>
              <w:rPr>
                <w:rFonts w:ascii="宋体" w:hAnsi="宋体" w:cs="宋体"/>
                <w:b/>
                <w:szCs w:val="21"/>
                <w:highlight w:val="none"/>
              </w:rPr>
            </w:pPr>
            <w:r>
              <w:rPr>
                <w:rFonts w:hint="eastAsia" w:ascii="宋体" w:hAnsi="宋体" w:cs="宋体"/>
                <w:b/>
                <w:szCs w:val="21"/>
                <w:highlight w:val="none"/>
                <w:lang w:val="en-US" w:eastAsia="zh-CN"/>
              </w:rPr>
              <w:t>4</w:t>
            </w:r>
            <w:r>
              <w:rPr>
                <w:rFonts w:hint="eastAsia" w:ascii="宋体" w:hAnsi="宋体" w:cs="宋体"/>
                <w:b/>
                <w:szCs w:val="21"/>
                <w:highlight w:val="none"/>
              </w:rPr>
              <w:t>.安保主管（限1人）：</w:t>
            </w:r>
          </w:p>
          <w:p w14:paraId="16395D59">
            <w:pPr>
              <w:jc w:val="left"/>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）具有大专（或以上）学历</w:t>
            </w:r>
            <w:r>
              <w:rPr>
                <w:rFonts w:hint="eastAsia" w:ascii="宋体" w:hAnsi="宋体" w:cs="宋体"/>
                <w:szCs w:val="21"/>
                <w:highlight w:val="none"/>
              </w:rPr>
              <w:t>，得</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ascii="宋体" w:hAnsi="宋体" w:cs="宋体"/>
                <w:szCs w:val="21"/>
                <w:highlight w:val="none"/>
                <w:lang w:eastAsia="zh-CN"/>
              </w:rPr>
              <w:t>；</w:t>
            </w:r>
          </w:p>
          <w:p w14:paraId="6DC515C8">
            <w:pPr>
              <w:pStyle w:val="51"/>
              <w:rPr>
                <w:rFonts w:hint="default"/>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）具有安全类培训证书，得</w:t>
            </w:r>
            <w:r>
              <w:rPr>
                <w:rFonts w:hint="eastAsia" w:ascii="宋体" w:hAnsi="宋体" w:cs="宋体"/>
                <w:szCs w:val="21"/>
                <w:highlight w:val="none"/>
                <w:lang w:val="en-US" w:eastAsia="zh-CN"/>
              </w:rPr>
              <w:t>10分；</w:t>
            </w:r>
          </w:p>
          <w:p w14:paraId="2FC85F7D">
            <w:pPr>
              <w:jc w:val="left"/>
              <w:rPr>
                <w:rFonts w:ascii="宋体" w:hAnsi="宋体" w:cs="宋体"/>
                <w:szCs w:val="21"/>
                <w:highlight w:val="none"/>
              </w:rPr>
            </w:pPr>
            <w:r>
              <w:rPr>
                <w:rFonts w:hint="eastAsia" w:ascii="宋体" w:hAnsi="宋体" w:cs="宋体"/>
                <w:szCs w:val="21"/>
                <w:highlight w:val="none"/>
              </w:rPr>
              <w:t>本小项得分累计，最高得20分。</w:t>
            </w:r>
          </w:p>
          <w:p w14:paraId="0FB9AE95">
            <w:pPr>
              <w:pStyle w:val="14"/>
              <w:ind w:left="0" w:leftChars="0"/>
              <w:rPr>
                <w:rFonts w:ascii="宋体" w:hAnsi="宋体" w:cs="宋体"/>
                <w:b/>
                <w:highlight w:val="none"/>
              </w:rPr>
            </w:pPr>
            <w:r>
              <w:rPr>
                <w:rFonts w:hint="eastAsia" w:ascii="宋体" w:hAnsi="宋体" w:cs="宋体"/>
                <w:b/>
                <w:highlight w:val="none"/>
              </w:rPr>
              <w:t>以上各项得分累计，最高得1</w:t>
            </w:r>
            <w:r>
              <w:rPr>
                <w:rFonts w:ascii="宋体" w:hAnsi="宋体" w:cs="宋体"/>
                <w:b/>
                <w:highlight w:val="none"/>
              </w:rPr>
              <w:t>00分。</w:t>
            </w:r>
            <w:r>
              <w:rPr>
                <w:rFonts w:hint="eastAsia" w:ascii="宋体" w:hAnsi="宋体" w:cs="宋体"/>
                <w:b/>
                <w:highlight w:val="none"/>
              </w:rPr>
              <w:t>同一人不可兼职多个</w:t>
            </w:r>
            <w:r>
              <w:rPr>
                <w:rFonts w:hint="eastAsia" w:ascii="宋体" w:hAnsi="宋体" w:cs="宋体"/>
                <w:b/>
                <w:highlight w:val="none"/>
                <w:lang w:val="en-US" w:eastAsia="zh-CN"/>
              </w:rPr>
              <w:t>经理</w:t>
            </w:r>
            <w:r>
              <w:rPr>
                <w:rFonts w:hint="eastAsia" w:ascii="宋体" w:hAnsi="宋体" w:cs="宋体"/>
                <w:b/>
                <w:highlight w:val="none"/>
              </w:rPr>
              <w:t>或主管，以最优情况计分。</w:t>
            </w:r>
          </w:p>
          <w:p w14:paraId="494FD4D5">
            <w:pPr>
              <w:numPr>
                <w:ilvl w:val="0"/>
                <w:numId w:val="7"/>
              </w:numPr>
              <w:adjustRightInd w:val="0"/>
              <w:snapToGrid w:val="0"/>
              <w:spacing w:line="320" w:lineRule="exact"/>
              <w:jc w:val="left"/>
              <w:rPr>
                <w:rFonts w:ascii="宋体" w:hAnsi="宋体" w:cs="宋体"/>
                <w:b/>
                <w:bCs/>
                <w:szCs w:val="21"/>
                <w:highlight w:val="none"/>
              </w:rPr>
            </w:pPr>
            <w:r>
              <w:rPr>
                <w:rFonts w:hint="eastAsia" w:ascii="宋体" w:hAnsi="宋体" w:cs="宋体"/>
                <w:b/>
                <w:bCs/>
                <w:szCs w:val="21"/>
                <w:highlight w:val="none"/>
              </w:rPr>
              <w:t>评分依据：</w:t>
            </w:r>
          </w:p>
          <w:p w14:paraId="59DCE0CD">
            <w:pPr>
              <w:wordWrap/>
              <w:adjustRightInd/>
              <w:snapToGrid/>
              <w:spacing w:line="240" w:lineRule="auto"/>
              <w:jc w:val="left"/>
              <w:rPr>
                <w:rFonts w:hint="eastAsia" w:ascii="宋体" w:hAnsi="宋体" w:cs="宋体"/>
                <w:szCs w:val="21"/>
                <w:highlight w:val="none"/>
              </w:rPr>
            </w:pPr>
            <w:r>
              <w:rPr>
                <w:rFonts w:hint="eastAsia" w:ascii="宋体" w:hAnsi="宋体" w:cs="宋体"/>
                <w:kern w:val="0"/>
                <w:sz w:val="22"/>
                <w:szCs w:val="22"/>
                <w:highlight w:val="none"/>
                <w:lang w:val="en-US" w:eastAsia="zh-CN"/>
              </w:rPr>
              <w:t>1.</w:t>
            </w:r>
            <w:r>
              <w:rPr>
                <w:rFonts w:hint="eastAsia" w:ascii="宋体" w:hAnsi="宋体" w:eastAsia="宋体" w:cs="宋体"/>
                <w:szCs w:val="21"/>
                <w:highlight w:val="none"/>
              </w:rPr>
              <w:t>要求提供通过投标人缴纳的近三个月((</w:t>
            </w:r>
            <w:r>
              <w:rPr>
                <w:rFonts w:hint="eastAsia" w:ascii="宋体" w:hAnsi="宋体" w:cs="宋体"/>
                <w:szCs w:val="21"/>
                <w:highlight w:val="none"/>
                <w:lang w:val="en-US" w:eastAsia="zh-CN"/>
              </w:rPr>
              <w:t>2025年3月-2025年5月，</w:t>
            </w:r>
            <w:r>
              <w:rPr>
                <w:rFonts w:hint="eastAsia" w:ascii="宋体" w:hAnsi="宋体" w:eastAsia="宋体" w:cs="宋体"/>
                <w:szCs w:val="21"/>
                <w:highlight w:val="none"/>
              </w:rPr>
              <w:t>含开标当月)的任意一个月的社保证明作为本单位员工的证明依据，如供应商成立不足一个月，提供情况说明函(格式自拟)，无需提供相关人员社保，亦可得分</w:t>
            </w:r>
            <w:r>
              <w:rPr>
                <w:rFonts w:hint="eastAsia" w:ascii="宋体" w:hAnsi="宋体" w:cs="宋体"/>
                <w:kern w:val="0"/>
                <w:sz w:val="22"/>
                <w:szCs w:val="22"/>
                <w:highlight w:val="none"/>
                <w:lang w:eastAsia="zh-CN"/>
              </w:rPr>
              <w:t>。</w:t>
            </w:r>
          </w:p>
          <w:p w14:paraId="7FEBAA76">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5846D574">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3.提供证书扫描件，若人员证书为协会颁发的，则还需要提供该协会在全国社会组织信用信息公示平台（网址https://xxgs.chinanpo.mca.gov.cn)的查询“正常”页面截图。</w:t>
            </w:r>
          </w:p>
          <w:p w14:paraId="381AC5AB">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.评分中出现无证明资料或者专家无法凭所提供资料判断是否得分的情况，一律做不得分处理。</w:t>
            </w:r>
          </w:p>
        </w:tc>
      </w:tr>
      <w:tr w14:paraId="0D76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3FC97D33">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3</w:t>
            </w:r>
          </w:p>
        </w:tc>
        <w:tc>
          <w:tcPr>
            <w:tcW w:w="3508" w:type="dxa"/>
            <w:gridSpan w:val="3"/>
            <w:tcBorders>
              <w:tl2br w:val="nil"/>
              <w:tr2bl w:val="nil"/>
            </w:tcBorders>
            <w:vAlign w:val="center"/>
          </w:tcPr>
          <w:p w14:paraId="02C7B56D">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综合实力部分</w:t>
            </w:r>
          </w:p>
        </w:tc>
        <w:tc>
          <w:tcPr>
            <w:tcW w:w="4856" w:type="dxa"/>
            <w:tcBorders>
              <w:tl2br w:val="nil"/>
              <w:tr2bl w:val="nil"/>
            </w:tcBorders>
          </w:tcPr>
          <w:p w14:paraId="1A8CBEDD">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40</w:t>
            </w:r>
          </w:p>
        </w:tc>
      </w:tr>
      <w:tr w14:paraId="35D1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8D9F50F">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14:paraId="79C795A6">
            <w:pPr>
              <w:wordWrap w:val="0"/>
              <w:adjustRightInd w:val="0"/>
              <w:snapToGrid w:val="0"/>
              <w:spacing w:line="320" w:lineRule="exact"/>
              <w:jc w:val="center"/>
              <w:rPr>
                <w:rFonts w:ascii="宋体" w:hAnsi="宋体" w:cs="宋体"/>
                <w:szCs w:val="21"/>
                <w:highlight w:val="none"/>
              </w:rPr>
            </w:pPr>
          </w:p>
        </w:tc>
      </w:tr>
      <w:tr w14:paraId="126C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685" w:type="dxa"/>
            <w:vMerge w:val="continue"/>
            <w:tcBorders>
              <w:tl2br w:val="nil"/>
              <w:tr2bl w:val="nil"/>
            </w:tcBorders>
            <w:shd w:val="clear" w:color="auto" w:fill="E6EFFA"/>
            <w:vAlign w:val="center"/>
          </w:tcPr>
          <w:p w14:paraId="3982130E">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50F0C96A">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186A77D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74B9A20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6CF13141">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3B99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8503F6B">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30A689DB">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2BAB3FE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同类项目业绩</w:t>
            </w:r>
          </w:p>
        </w:tc>
        <w:tc>
          <w:tcPr>
            <w:tcW w:w="696" w:type="dxa"/>
            <w:tcBorders>
              <w:tl2br w:val="nil"/>
              <w:tr2bl w:val="nil"/>
            </w:tcBorders>
            <w:vAlign w:val="center"/>
          </w:tcPr>
          <w:p w14:paraId="518584D4">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vAlign w:val="top"/>
          </w:tcPr>
          <w:p w14:paraId="02DFB730">
            <w:pPr>
              <w:jc w:val="left"/>
              <w:rPr>
                <w:rFonts w:hint="eastAsia"/>
                <w:highlight w:val="none"/>
              </w:rPr>
            </w:pPr>
            <w:r>
              <w:rPr>
                <w:rFonts w:hint="eastAsia"/>
                <w:highlight w:val="none"/>
              </w:rPr>
              <w:t>提供投标人202</w:t>
            </w:r>
            <w:r>
              <w:rPr>
                <w:rFonts w:hint="eastAsia"/>
                <w:highlight w:val="none"/>
                <w:lang w:val="en-US" w:eastAsia="zh-CN"/>
              </w:rPr>
              <w:t>0</w:t>
            </w:r>
            <w:r>
              <w:rPr>
                <w:rFonts w:hint="eastAsia"/>
                <w:highlight w:val="none"/>
              </w:rPr>
              <w:t>年1月至本项目投标截止之日（以合同签订时间为准）承担的物业管理服务（须含住宅物业）项目业绩，每提供一项业绩得</w:t>
            </w:r>
            <w:r>
              <w:rPr>
                <w:rFonts w:hint="eastAsia"/>
                <w:highlight w:val="none"/>
                <w:lang w:val="en-US" w:eastAsia="zh-CN"/>
              </w:rPr>
              <w:t>20</w:t>
            </w:r>
            <w:r>
              <w:rPr>
                <w:rFonts w:hint="eastAsia"/>
                <w:highlight w:val="none"/>
              </w:rPr>
              <w:t>分，其他情况不得分，最高得100分。</w:t>
            </w:r>
          </w:p>
          <w:p w14:paraId="2608C452">
            <w:pPr>
              <w:jc w:val="left"/>
              <w:rPr>
                <w:b/>
                <w:highlight w:val="none"/>
              </w:rPr>
            </w:pPr>
            <w:r>
              <w:rPr>
                <w:rFonts w:hint="eastAsia"/>
                <w:b/>
                <w:highlight w:val="none"/>
              </w:rPr>
              <w:t>证明文件：</w:t>
            </w:r>
          </w:p>
          <w:p w14:paraId="166EE5CE">
            <w:pPr>
              <w:jc w:val="left"/>
              <w:rPr>
                <w:szCs w:val="21"/>
                <w:highlight w:val="none"/>
              </w:rPr>
            </w:pPr>
            <w:r>
              <w:rPr>
                <w:rFonts w:hint="eastAsia"/>
                <w:szCs w:val="21"/>
                <w:highlight w:val="none"/>
              </w:rPr>
              <w:t>1</w:t>
            </w:r>
            <w:r>
              <w:rPr>
                <w:szCs w:val="21"/>
                <w:highlight w:val="none"/>
              </w:rPr>
              <w:t>.</w:t>
            </w:r>
            <w:r>
              <w:rPr>
                <w:rFonts w:hint="eastAsia"/>
                <w:szCs w:val="21"/>
                <w:highlight w:val="none"/>
              </w:rPr>
              <w:t>提供自2</w:t>
            </w:r>
            <w:r>
              <w:rPr>
                <w:szCs w:val="21"/>
                <w:highlight w:val="none"/>
              </w:rPr>
              <w:t>0</w:t>
            </w:r>
            <w:r>
              <w:rPr>
                <w:rFonts w:hint="eastAsia"/>
                <w:szCs w:val="21"/>
                <w:highlight w:val="none"/>
                <w:lang w:val="en-US" w:eastAsia="zh-CN"/>
              </w:rPr>
              <w:t>20</w:t>
            </w:r>
            <w:r>
              <w:rPr>
                <w:rFonts w:hint="eastAsia"/>
                <w:szCs w:val="21"/>
                <w:highlight w:val="none"/>
              </w:rPr>
              <w:t>年</w:t>
            </w:r>
            <w:r>
              <w:rPr>
                <w:rFonts w:hint="eastAsia"/>
                <w:szCs w:val="21"/>
                <w:highlight w:val="none"/>
                <w:lang w:val="en-US" w:eastAsia="zh-CN"/>
              </w:rPr>
              <w:t>1</w:t>
            </w:r>
            <w:r>
              <w:rPr>
                <w:rFonts w:hint="eastAsia"/>
                <w:szCs w:val="21"/>
                <w:highlight w:val="none"/>
              </w:rPr>
              <w:t>月</w:t>
            </w:r>
            <w:r>
              <w:rPr>
                <w:rFonts w:hint="eastAsia"/>
                <w:szCs w:val="21"/>
                <w:highlight w:val="none"/>
                <w:lang w:val="en-US" w:eastAsia="zh-CN"/>
              </w:rPr>
              <w:t>1</w:t>
            </w:r>
            <w:r>
              <w:rPr>
                <w:rFonts w:hint="eastAsia"/>
                <w:szCs w:val="21"/>
                <w:highlight w:val="none"/>
              </w:rPr>
              <w:t>日至投标截止日（以合同签订日期为准）；</w:t>
            </w:r>
          </w:p>
          <w:p w14:paraId="6CE8CCF5">
            <w:pPr>
              <w:jc w:val="left"/>
              <w:rPr>
                <w:rFonts w:ascii="宋体" w:hAnsi="宋体" w:cs="宋体"/>
                <w:szCs w:val="21"/>
                <w:highlight w:val="none"/>
              </w:rPr>
            </w:pPr>
            <w:r>
              <w:rPr>
                <w:rFonts w:hint="eastAsia"/>
                <w:szCs w:val="21"/>
                <w:highlight w:val="none"/>
              </w:rPr>
              <w:t>2</w:t>
            </w:r>
            <w:r>
              <w:rPr>
                <w:szCs w:val="21"/>
                <w:highlight w:val="none"/>
              </w:rPr>
              <w:t>.</w:t>
            </w:r>
            <w:r>
              <w:rPr>
                <w:rFonts w:hint="eastAsia"/>
                <w:szCs w:val="21"/>
                <w:highlight w:val="none"/>
              </w:rPr>
              <w:t>合同关键信息（首页、体现采购内容页、签字盖章页、签订时间页）</w:t>
            </w:r>
            <w:r>
              <w:rPr>
                <w:rFonts w:hint="eastAsia"/>
                <w:highlight w:val="none"/>
              </w:rPr>
              <w:t>及项目履约评价书证明文件</w:t>
            </w:r>
            <w:r>
              <w:rPr>
                <w:rFonts w:hint="eastAsia" w:ascii="宋体" w:hAnsi="宋体"/>
                <w:szCs w:val="21"/>
                <w:highlight w:val="none"/>
              </w:rPr>
              <w:t>（评价书需有甲方公章或业务章）</w:t>
            </w:r>
            <w:r>
              <w:rPr>
                <w:rFonts w:hint="eastAsia"/>
                <w:highlight w:val="none"/>
              </w:rPr>
              <w:t>作为得分依据。续签合同视为履约评价合格，但不得作为多个业绩计算得分。同一份合同只记一次分。</w:t>
            </w:r>
          </w:p>
        </w:tc>
      </w:tr>
      <w:tr w14:paraId="2D10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6732632">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4393B183">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14:paraId="1141AC9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lang w:eastAsia="zh-CN"/>
              </w:rPr>
              <w:t>体系</w:t>
            </w:r>
            <w:r>
              <w:rPr>
                <w:rFonts w:hint="eastAsia" w:ascii="宋体" w:hAnsi="宋体" w:cs="宋体"/>
                <w:szCs w:val="21"/>
                <w:highlight w:val="none"/>
              </w:rPr>
              <w:t>认证情况</w:t>
            </w:r>
          </w:p>
        </w:tc>
        <w:tc>
          <w:tcPr>
            <w:tcW w:w="696" w:type="dxa"/>
            <w:tcBorders>
              <w:tl2br w:val="nil"/>
              <w:tr2bl w:val="nil"/>
            </w:tcBorders>
            <w:vAlign w:val="center"/>
          </w:tcPr>
          <w:p w14:paraId="51010AEC">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shd w:val="clear" w:color="auto" w:fill="auto"/>
            <w:vAlign w:val="center"/>
          </w:tcPr>
          <w:p w14:paraId="6EC66369">
            <w:pPr>
              <w:pStyle w:val="194"/>
              <w:rPr>
                <w:color w:val="auto"/>
                <w:highlight w:val="none"/>
              </w:rPr>
            </w:pPr>
            <w:r>
              <w:rPr>
                <w:b/>
                <w:highlight w:val="none"/>
              </w:rPr>
              <w:t>（一）评审内容</w:t>
            </w:r>
          </w:p>
          <w:p w14:paraId="12204059">
            <w:pPr>
              <w:pStyle w:val="194"/>
              <w:rPr>
                <w:color w:val="auto"/>
                <w:highlight w:val="none"/>
              </w:rPr>
            </w:pPr>
            <w:r>
              <w:rPr>
                <w:rFonts w:hint="eastAsia"/>
                <w:color w:val="auto"/>
                <w:highlight w:val="none"/>
              </w:rPr>
              <w:t>（1）投标人具有质量管理体系认证证书的，得</w:t>
            </w:r>
            <w:r>
              <w:rPr>
                <w:rFonts w:hint="eastAsia"/>
                <w:color w:val="auto"/>
                <w:highlight w:val="none"/>
                <w:lang w:val="en-US" w:eastAsia="zh-CN"/>
              </w:rPr>
              <w:t>20</w:t>
            </w:r>
            <w:r>
              <w:rPr>
                <w:rFonts w:hint="eastAsia"/>
                <w:color w:val="auto"/>
                <w:highlight w:val="none"/>
              </w:rPr>
              <w:t>分；</w:t>
            </w:r>
          </w:p>
          <w:p w14:paraId="5EB4B669">
            <w:pPr>
              <w:pStyle w:val="194"/>
              <w:rPr>
                <w:color w:val="auto"/>
                <w:highlight w:val="none"/>
              </w:rPr>
            </w:pPr>
            <w:r>
              <w:rPr>
                <w:rFonts w:hint="eastAsia"/>
                <w:color w:val="auto"/>
                <w:highlight w:val="none"/>
              </w:rPr>
              <w:t>（2）投标人具有环境管理体系认证证书的，得</w:t>
            </w:r>
            <w:r>
              <w:rPr>
                <w:rFonts w:hint="eastAsia"/>
                <w:color w:val="auto"/>
                <w:highlight w:val="none"/>
                <w:lang w:val="en-US" w:eastAsia="zh-CN"/>
              </w:rPr>
              <w:t>20</w:t>
            </w:r>
            <w:r>
              <w:rPr>
                <w:rFonts w:hint="eastAsia"/>
                <w:color w:val="auto"/>
                <w:highlight w:val="none"/>
              </w:rPr>
              <w:t>分；</w:t>
            </w:r>
          </w:p>
          <w:p w14:paraId="76955A98">
            <w:pPr>
              <w:pStyle w:val="194"/>
              <w:rPr>
                <w:color w:val="auto"/>
                <w:highlight w:val="none"/>
              </w:rPr>
            </w:pPr>
            <w:r>
              <w:rPr>
                <w:rFonts w:hint="eastAsia"/>
                <w:color w:val="auto"/>
                <w:highlight w:val="none"/>
              </w:rPr>
              <w:t>（3）投标人具有职业健康安全管理体系认证证书的，得</w:t>
            </w:r>
            <w:r>
              <w:rPr>
                <w:rFonts w:hint="eastAsia"/>
                <w:color w:val="auto"/>
                <w:highlight w:val="none"/>
                <w:lang w:val="en-US" w:eastAsia="zh-CN"/>
              </w:rPr>
              <w:t>20</w:t>
            </w:r>
            <w:r>
              <w:rPr>
                <w:rFonts w:hint="eastAsia"/>
                <w:color w:val="auto"/>
                <w:highlight w:val="none"/>
              </w:rPr>
              <w:t>分；</w:t>
            </w:r>
          </w:p>
          <w:p w14:paraId="73B83E3B">
            <w:pPr>
              <w:pStyle w:val="194"/>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）投标人具有</w:t>
            </w:r>
            <w:r>
              <w:rPr>
                <w:rFonts w:hint="eastAsia"/>
                <w:color w:val="auto"/>
                <w:highlight w:val="none"/>
                <w:lang w:eastAsia="zh-CN"/>
              </w:rPr>
              <w:t>能源管理体系</w:t>
            </w:r>
            <w:r>
              <w:rPr>
                <w:rFonts w:hint="eastAsia"/>
                <w:color w:val="auto"/>
                <w:highlight w:val="none"/>
              </w:rPr>
              <w:t>认证证书的，得</w:t>
            </w:r>
            <w:r>
              <w:rPr>
                <w:rFonts w:hint="eastAsia"/>
                <w:color w:val="auto"/>
                <w:highlight w:val="none"/>
                <w:lang w:val="en-US" w:eastAsia="zh-CN"/>
              </w:rPr>
              <w:t>20</w:t>
            </w:r>
            <w:r>
              <w:rPr>
                <w:rFonts w:hint="eastAsia"/>
                <w:color w:val="auto"/>
                <w:highlight w:val="none"/>
              </w:rPr>
              <w:t>分；</w:t>
            </w:r>
          </w:p>
          <w:p w14:paraId="3212F65F">
            <w:pPr>
              <w:pStyle w:val="194"/>
              <w:rPr>
                <w:rFonts w:hint="default"/>
                <w:color w:val="auto"/>
                <w:highlight w:val="none"/>
                <w:lang w:val="en-US" w:eastAsia="zh-CN"/>
              </w:rPr>
            </w:pPr>
            <w:r>
              <w:rPr>
                <w:color w:val="auto"/>
                <w:highlight w:val="none"/>
              </w:rPr>
              <w:t>（</w:t>
            </w:r>
            <w:r>
              <w:rPr>
                <w:rFonts w:hint="eastAsia"/>
                <w:color w:val="auto"/>
                <w:highlight w:val="none"/>
                <w:lang w:val="en-US" w:eastAsia="zh-CN"/>
              </w:rPr>
              <w:t>5</w:t>
            </w:r>
            <w:r>
              <w:rPr>
                <w:color w:val="auto"/>
                <w:highlight w:val="none"/>
              </w:rPr>
              <w:t>）</w:t>
            </w:r>
            <w:r>
              <w:rPr>
                <w:rFonts w:hint="eastAsia"/>
                <w:color w:val="auto"/>
                <w:highlight w:val="none"/>
              </w:rPr>
              <w:t>投标人具有</w:t>
            </w:r>
            <w:r>
              <w:rPr>
                <w:rFonts w:hint="eastAsia"/>
                <w:color w:val="auto"/>
                <w:highlight w:val="none"/>
                <w:lang w:val="en-US" w:eastAsia="zh-CN"/>
              </w:rPr>
              <w:t>知识产权管理体系</w:t>
            </w:r>
            <w:r>
              <w:rPr>
                <w:rFonts w:hint="eastAsia"/>
                <w:color w:val="auto"/>
                <w:highlight w:val="none"/>
              </w:rPr>
              <w:t>认证证书的，得</w:t>
            </w:r>
            <w:r>
              <w:rPr>
                <w:rFonts w:hint="eastAsia"/>
                <w:color w:val="auto"/>
                <w:highlight w:val="none"/>
                <w:lang w:val="en-US" w:eastAsia="zh-CN"/>
              </w:rPr>
              <w:t>20</w:t>
            </w:r>
            <w:r>
              <w:rPr>
                <w:rFonts w:hint="eastAsia"/>
                <w:color w:val="auto"/>
                <w:highlight w:val="none"/>
              </w:rPr>
              <w:t>分</w:t>
            </w:r>
            <w:r>
              <w:rPr>
                <w:rFonts w:hint="eastAsia"/>
                <w:color w:val="auto"/>
                <w:highlight w:val="none"/>
                <w:lang w:val="en-US" w:eastAsia="zh-CN"/>
              </w:rPr>
              <w:t>。</w:t>
            </w:r>
          </w:p>
          <w:p w14:paraId="35F82AD1">
            <w:pPr>
              <w:pStyle w:val="194"/>
              <w:rPr>
                <w:color w:val="auto"/>
                <w:highlight w:val="none"/>
              </w:rPr>
            </w:pPr>
            <w:r>
              <w:rPr>
                <w:rFonts w:hint="eastAsia" w:asciiTheme="minorEastAsia" w:hAnsiTheme="minorEastAsia" w:eastAsiaTheme="minorEastAsia"/>
                <w:color w:val="auto"/>
                <w:highlight w:val="none"/>
                <w:shd w:val="clear" w:color="auto" w:fill="FFFFFF"/>
              </w:rPr>
              <w:t>以上各项得分累计，满分100分。</w:t>
            </w:r>
          </w:p>
          <w:p w14:paraId="61A6C5FB">
            <w:pPr>
              <w:pStyle w:val="14"/>
              <w:ind w:left="0" w:leftChars="0"/>
              <w:rPr>
                <w:highlight w:val="none"/>
              </w:rPr>
            </w:pPr>
            <w:r>
              <w:rPr>
                <w:b/>
                <w:highlight w:val="none"/>
              </w:rPr>
              <w:t>（二）评审依据</w:t>
            </w:r>
          </w:p>
          <w:p w14:paraId="0CF5D393">
            <w:pPr>
              <w:adjustRightInd w:val="0"/>
              <w:snapToGrid w:val="0"/>
              <w:rPr>
                <w:rFonts w:ascii="Times New Roman" w:hAnsi="Times New Roman" w:eastAsia="宋体" w:cs="Times New Roman"/>
                <w:kern w:val="2"/>
                <w:sz w:val="21"/>
                <w:szCs w:val="24"/>
                <w:highlight w:val="none"/>
                <w:lang w:val="en-US" w:eastAsia="zh-CN" w:bidi="ar-SA"/>
              </w:rPr>
            </w:pPr>
            <w:r>
              <w:rPr>
                <w:rFonts w:hint="eastAsia"/>
                <w:highlight w:val="none"/>
              </w:rPr>
              <w:t>投标人需提供有效期内的认证证书扫描件，以及全国认证认可信息公共服务平台（认e云）（http://cx.cnca.cn/CertECloud/index/index/page）【或者国家认证认可监督管理委员会（www.cnca.gov.cn）网站】上查询的认证信息截图（证书状态为“有效”）。</w:t>
            </w:r>
            <w:r>
              <w:rPr>
                <w:rFonts w:hint="eastAsia" w:ascii="宋体" w:hAnsi="宋体" w:cs="宋体"/>
                <w:szCs w:val="21"/>
                <w:highlight w:val="none"/>
              </w:rPr>
              <w:t>如未按要求提供证明材料，或所提供的证明材料未能体现上述评分内容的，视为该证明材料无效。</w:t>
            </w:r>
          </w:p>
        </w:tc>
      </w:tr>
      <w:tr w14:paraId="69D2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56" w:hRule="atLeast"/>
          <w:tblCellSpacing w:w="0" w:type="dxa"/>
        </w:trPr>
        <w:tc>
          <w:tcPr>
            <w:tcW w:w="685" w:type="dxa"/>
            <w:vMerge w:val="continue"/>
            <w:tcBorders>
              <w:tl2br w:val="nil"/>
              <w:tr2bl w:val="nil"/>
            </w:tcBorders>
            <w:vAlign w:val="center"/>
          </w:tcPr>
          <w:p w14:paraId="250FF557">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6943346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w:t>
            </w:r>
          </w:p>
        </w:tc>
        <w:tc>
          <w:tcPr>
            <w:tcW w:w="2264" w:type="dxa"/>
            <w:tcBorders>
              <w:tl2br w:val="nil"/>
              <w:tr2bl w:val="nil"/>
            </w:tcBorders>
            <w:vAlign w:val="center"/>
          </w:tcPr>
          <w:p w14:paraId="551A1E0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获奖情况</w:t>
            </w:r>
          </w:p>
        </w:tc>
        <w:tc>
          <w:tcPr>
            <w:tcW w:w="696" w:type="dxa"/>
            <w:tcBorders>
              <w:tl2br w:val="nil"/>
              <w:tr2bl w:val="nil"/>
            </w:tcBorders>
            <w:vAlign w:val="center"/>
          </w:tcPr>
          <w:p w14:paraId="78C3A428">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8</w:t>
            </w:r>
          </w:p>
        </w:tc>
        <w:tc>
          <w:tcPr>
            <w:tcW w:w="4856" w:type="dxa"/>
            <w:tcBorders>
              <w:tl2br w:val="nil"/>
              <w:tr2bl w:val="nil"/>
            </w:tcBorders>
            <w:vAlign w:val="top"/>
          </w:tcPr>
          <w:p w14:paraId="6B0CB7FB">
            <w:pPr>
              <w:rPr>
                <w:rFonts w:ascii="宋体" w:hAnsi="宋体" w:cs="宋体"/>
                <w:b/>
                <w:bCs/>
                <w:szCs w:val="21"/>
                <w:highlight w:val="none"/>
              </w:rPr>
            </w:pPr>
            <w:r>
              <w:rPr>
                <w:b/>
                <w:highlight w:val="none"/>
              </w:rPr>
              <w:t>（一）评审内容</w:t>
            </w:r>
          </w:p>
          <w:p w14:paraId="2E549CEA">
            <w:pPr>
              <w:widowControl/>
              <w:rPr>
                <w:rFonts w:hint="eastAsia" w:ascii="宋体" w:hAnsi="宋体" w:eastAsia="宋体" w:cs="宋体"/>
                <w:szCs w:val="21"/>
                <w:highlight w:val="none"/>
                <w:lang w:eastAsia="zh-CN"/>
              </w:rPr>
            </w:pPr>
            <w:r>
              <w:rPr>
                <w:rFonts w:hint="eastAsia"/>
                <w:highlight w:val="none"/>
              </w:rPr>
              <w:t>（1）</w:t>
            </w:r>
            <w:r>
              <w:rPr>
                <w:rFonts w:hint="eastAsia" w:ascii="宋体" w:hAnsi="宋体" w:cs="宋体"/>
                <w:kern w:val="0"/>
                <w:szCs w:val="21"/>
                <w:highlight w:val="none"/>
              </w:rPr>
              <w:t>投标人2</w:t>
            </w:r>
            <w:r>
              <w:rPr>
                <w:rFonts w:ascii="宋体" w:hAnsi="宋体" w:cs="宋体"/>
                <w:kern w:val="0"/>
                <w:szCs w:val="21"/>
                <w:highlight w:val="none"/>
              </w:rPr>
              <w:t>020年至本项目投标截止日</w:t>
            </w:r>
            <w:r>
              <w:rPr>
                <w:rFonts w:hint="eastAsia" w:ascii="宋体" w:hAnsi="宋体" w:cs="宋体"/>
                <w:szCs w:val="21"/>
                <w:highlight w:val="none"/>
              </w:rPr>
              <w:t>获得过区（县）级或以上的政府部门颁发的安全生产相关荣誉的得</w:t>
            </w:r>
            <w:r>
              <w:rPr>
                <w:rFonts w:hint="eastAsia" w:ascii="宋体" w:hAnsi="宋体" w:cs="宋体"/>
                <w:szCs w:val="21"/>
                <w:highlight w:val="none"/>
                <w:lang w:val="en-US" w:eastAsia="zh-CN"/>
              </w:rPr>
              <w:t>35</w:t>
            </w:r>
            <w:r>
              <w:rPr>
                <w:rFonts w:ascii="宋体" w:hAnsi="宋体" w:cs="宋体"/>
                <w:szCs w:val="21"/>
                <w:highlight w:val="none"/>
              </w:rPr>
              <w:t>分</w:t>
            </w:r>
            <w:r>
              <w:rPr>
                <w:rFonts w:hint="eastAsia" w:ascii="宋体" w:hAnsi="宋体" w:cs="宋体"/>
                <w:szCs w:val="21"/>
                <w:highlight w:val="none"/>
                <w:lang w:eastAsia="zh-CN"/>
              </w:rPr>
              <w:t>；</w:t>
            </w:r>
          </w:p>
          <w:p w14:paraId="7A4E9C9A">
            <w:pPr>
              <w:widowControl/>
              <w:rPr>
                <w:rFonts w:ascii="宋体" w:hAnsi="宋体" w:cs="宋体"/>
                <w:szCs w:val="21"/>
                <w:highlight w:val="none"/>
              </w:rPr>
            </w:pPr>
            <w:r>
              <w:rPr>
                <w:rFonts w:hint="eastAsia"/>
                <w:highlight w:val="none"/>
              </w:rPr>
              <w:t>（2）</w:t>
            </w:r>
            <w:r>
              <w:rPr>
                <w:rFonts w:hint="eastAsia" w:ascii="宋体" w:hAnsi="宋体" w:cs="宋体"/>
                <w:kern w:val="0"/>
                <w:szCs w:val="21"/>
                <w:highlight w:val="none"/>
              </w:rPr>
              <w:t>投标人2</w:t>
            </w:r>
            <w:r>
              <w:rPr>
                <w:rFonts w:ascii="宋体" w:hAnsi="宋体" w:cs="宋体"/>
                <w:kern w:val="0"/>
                <w:szCs w:val="21"/>
                <w:highlight w:val="none"/>
              </w:rPr>
              <w:t>020年至本项目投标截止日</w:t>
            </w:r>
            <w:r>
              <w:rPr>
                <w:rFonts w:hint="eastAsia" w:ascii="宋体" w:hAnsi="宋体" w:cs="宋体"/>
                <w:szCs w:val="21"/>
                <w:highlight w:val="none"/>
              </w:rPr>
              <w:t>获得过区（县）级或以上的政府部门颁发的物业服务评价优秀荣誉的得</w:t>
            </w:r>
            <w:r>
              <w:rPr>
                <w:rFonts w:hint="eastAsia" w:ascii="宋体" w:hAnsi="宋体" w:cs="宋体"/>
                <w:szCs w:val="21"/>
                <w:highlight w:val="none"/>
                <w:lang w:val="en-US" w:eastAsia="zh-CN"/>
              </w:rPr>
              <w:t>35</w:t>
            </w:r>
            <w:r>
              <w:rPr>
                <w:rFonts w:ascii="宋体" w:hAnsi="宋体" w:cs="宋体"/>
                <w:szCs w:val="21"/>
                <w:highlight w:val="none"/>
              </w:rPr>
              <w:t>分</w:t>
            </w:r>
            <w:r>
              <w:rPr>
                <w:rFonts w:hint="eastAsia" w:ascii="宋体" w:hAnsi="宋体" w:cs="宋体"/>
                <w:szCs w:val="21"/>
                <w:highlight w:val="none"/>
                <w:lang w:eastAsia="zh-CN"/>
              </w:rPr>
              <w:t>；</w:t>
            </w:r>
          </w:p>
          <w:p w14:paraId="5053BC36">
            <w:pPr>
              <w:widowControl/>
              <w:wordWrap w:val="0"/>
              <w:jc w:val="left"/>
              <w:rPr>
                <w:rFonts w:ascii="宋体" w:hAnsi="宋体" w:cs="宋体"/>
                <w:szCs w:val="21"/>
                <w:highlight w:val="none"/>
              </w:rPr>
            </w:pPr>
            <w:r>
              <w:rPr>
                <w:rFonts w:hint="eastAsia"/>
                <w:highlight w:val="none"/>
              </w:rPr>
              <w:t>（</w:t>
            </w:r>
            <w:r>
              <w:rPr>
                <w:rFonts w:hint="eastAsia"/>
                <w:highlight w:val="none"/>
                <w:lang w:val="en-US" w:eastAsia="zh-CN"/>
              </w:rPr>
              <w:t>3</w:t>
            </w:r>
            <w:r>
              <w:rPr>
                <w:rFonts w:hint="eastAsia"/>
                <w:highlight w:val="none"/>
              </w:rPr>
              <w:t>）截</w:t>
            </w:r>
            <w:r>
              <w:rPr>
                <w:rFonts w:ascii="宋体" w:hAnsi="宋体" w:cs="宋体"/>
                <w:kern w:val="0"/>
                <w:szCs w:val="21"/>
                <w:highlight w:val="none"/>
              </w:rPr>
              <w:t>至本项目投标截止日，</w:t>
            </w:r>
            <w:r>
              <w:rPr>
                <w:rFonts w:hint="eastAsia" w:ascii="宋体" w:hAnsi="宋体" w:cs="宋体"/>
                <w:szCs w:val="21"/>
                <w:highlight w:val="none"/>
              </w:rPr>
              <w:t>投标人未被区（县）级或以上的政府部门进行不良行为认定的得</w:t>
            </w:r>
            <w:r>
              <w:rPr>
                <w:rFonts w:hint="eastAsia" w:ascii="宋体" w:hAnsi="宋体" w:cs="宋体"/>
                <w:szCs w:val="21"/>
                <w:highlight w:val="none"/>
                <w:lang w:val="en-US" w:eastAsia="zh-CN"/>
              </w:rPr>
              <w:t>3</w:t>
            </w:r>
            <w:r>
              <w:rPr>
                <w:rFonts w:ascii="宋体" w:hAnsi="宋体" w:cs="宋体"/>
                <w:szCs w:val="21"/>
                <w:highlight w:val="none"/>
              </w:rPr>
              <w:t>0</w:t>
            </w:r>
            <w:r>
              <w:rPr>
                <w:rFonts w:hint="eastAsia" w:ascii="宋体" w:hAnsi="宋体" w:cs="宋体"/>
                <w:szCs w:val="21"/>
                <w:highlight w:val="none"/>
              </w:rPr>
              <w:t>分。</w:t>
            </w:r>
          </w:p>
          <w:p w14:paraId="4A228A9F">
            <w:pPr>
              <w:spacing w:line="300" w:lineRule="exact"/>
              <w:rPr>
                <w:rFonts w:ascii="宋体" w:hAnsi="宋体" w:cs="宋体"/>
                <w:b/>
                <w:szCs w:val="21"/>
                <w:highlight w:val="none"/>
              </w:rPr>
            </w:pPr>
            <w:r>
              <w:rPr>
                <w:rFonts w:ascii="宋体" w:hAnsi="宋体" w:cs="宋体"/>
                <w:b/>
                <w:szCs w:val="21"/>
                <w:highlight w:val="none"/>
              </w:rPr>
              <w:t>以上</w:t>
            </w:r>
            <w:r>
              <w:rPr>
                <w:rFonts w:hint="eastAsia" w:ascii="宋体" w:hAnsi="宋体" w:cs="宋体"/>
                <w:b/>
                <w:szCs w:val="21"/>
                <w:highlight w:val="none"/>
              </w:rPr>
              <w:t>各项得分累计，最高得1</w:t>
            </w:r>
            <w:r>
              <w:rPr>
                <w:rFonts w:ascii="宋体" w:hAnsi="宋体" w:cs="宋体"/>
                <w:b/>
                <w:szCs w:val="21"/>
                <w:highlight w:val="none"/>
              </w:rPr>
              <w:t>00分。</w:t>
            </w:r>
          </w:p>
          <w:p w14:paraId="1982FFB1">
            <w:pPr>
              <w:spacing w:line="300" w:lineRule="exact"/>
              <w:rPr>
                <w:rFonts w:ascii="宋体" w:hAnsi="宋体" w:cs="宋体"/>
                <w:b/>
                <w:szCs w:val="21"/>
                <w:highlight w:val="none"/>
              </w:rPr>
            </w:pPr>
            <w:r>
              <w:rPr>
                <w:b/>
                <w:highlight w:val="none"/>
              </w:rPr>
              <w:t>（二）评审依据</w:t>
            </w:r>
          </w:p>
          <w:p w14:paraId="1A8F03D1">
            <w:pPr>
              <w:autoSpaceDE w:val="0"/>
              <w:autoSpaceDN w:val="0"/>
              <w:adjustRightInd w:val="0"/>
              <w:snapToGrid w:val="0"/>
              <w:textAlignment w:val="baseline"/>
              <w:rPr>
                <w:rFonts w:hAnsi="宋体" w:cs="宋体"/>
                <w:sz w:val="21"/>
                <w:szCs w:val="21"/>
                <w:highlight w:val="none"/>
              </w:rPr>
            </w:pPr>
            <w:r>
              <w:rPr>
                <w:rFonts w:hint="eastAsia" w:ascii="宋体" w:hAnsi="宋体" w:cs="宋体"/>
                <w:szCs w:val="21"/>
                <w:highlight w:val="none"/>
              </w:rPr>
              <w:t>第（1）（</w:t>
            </w:r>
            <w:r>
              <w:rPr>
                <w:rFonts w:hint="eastAsia" w:ascii="宋体" w:hAnsi="宋体" w:cs="宋体"/>
                <w:szCs w:val="21"/>
                <w:highlight w:val="none"/>
                <w:lang w:val="en-US" w:eastAsia="zh-CN"/>
              </w:rPr>
              <w:t>2</w:t>
            </w:r>
            <w:r>
              <w:rPr>
                <w:rFonts w:hint="eastAsia" w:ascii="宋体" w:hAnsi="宋体" w:cs="宋体"/>
                <w:szCs w:val="21"/>
                <w:highlight w:val="none"/>
              </w:rPr>
              <w:t>）项要求提供荣誉证书或红头文件扫描件等证明材料的作为得分依据。第（</w:t>
            </w:r>
            <w:r>
              <w:rPr>
                <w:rFonts w:hint="eastAsia" w:ascii="宋体" w:hAnsi="宋体" w:cs="宋体"/>
                <w:szCs w:val="21"/>
                <w:highlight w:val="none"/>
                <w:lang w:val="en-US" w:eastAsia="zh-CN"/>
              </w:rPr>
              <w:t>3</w:t>
            </w:r>
            <w:r>
              <w:rPr>
                <w:rFonts w:hint="eastAsia" w:ascii="宋体" w:hAnsi="宋体" w:cs="宋体"/>
                <w:szCs w:val="21"/>
                <w:highlight w:val="none"/>
              </w:rPr>
              <w:t>）项</w:t>
            </w:r>
            <w:r>
              <w:rPr>
                <w:rFonts w:hint="eastAsia" w:hAnsi="宋体" w:cs="宋体"/>
                <w:szCs w:val="21"/>
                <w:highlight w:val="none"/>
              </w:rPr>
              <w:t>要求提供承诺函（格式自拟）作为得分依据。</w:t>
            </w:r>
            <w:r>
              <w:rPr>
                <w:rFonts w:hint="eastAsia" w:ascii="宋体" w:hAnsi="宋体" w:cs="宋体"/>
                <w:szCs w:val="21"/>
                <w:highlight w:val="none"/>
              </w:rPr>
              <w:t>如未按要求提供证明材料，或所提供的证明材料未能体现上述评分内容的，视为该证明材料无效。</w:t>
            </w:r>
          </w:p>
        </w:tc>
      </w:tr>
      <w:tr w14:paraId="7A35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56" w:hRule="atLeast"/>
          <w:tblCellSpacing w:w="0" w:type="dxa"/>
        </w:trPr>
        <w:tc>
          <w:tcPr>
            <w:tcW w:w="685" w:type="dxa"/>
            <w:tcBorders>
              <w:tl2br w:val="nil"/>
              <w:tr2bl w:val="nil"/>
            </w:tcBorders>
            <w:vAlign w:val="center"/>
          </w:tcPr>
          <w:p w14:paraId="7A4DFB88">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1A07BFDC">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2264" w:type="dxa"/>
            <w:tcBorders>
              <w:tl2br w:val="nil"/>
              <w:tr2bl w:val="nil"/>
            </w:tcBorders>
            <w:vAlign w:val="center"/>
          </w:tcPr>
          <w:p w14:paraId="7432C3CE">
            <w:pPr>
              <w:wordWrap w:val="0"/>
              <w:adjustRightInd w:val="0"/>
              <w:snapToGrid w:val="0"/>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自主知识产权产品</w:t>
            </w:r>
          </w:p>
        </w:tc>
        <w:tc>
          <w:tcPr>
            <w:tcW w:w="696" w:type="dxa"/>
            <w:tcBorders>
              <w:tl2br w:val="nil"/>
              <w:tr2bl w:val="nil"/>
            </w:tcBorders>
            <w:vAlign w:val="center"/>
          </w:tcPr>
          <w:p w14:paraId="47765640">
            <w:pPr>
              <w:wordWrap w:val="0"/>
              <w:adjustRightInd w:val="0"/>
              <w:snapToGrid w:val="0"/>
              <w:spacing w:line="32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12</w:t>
            </w:r>
          </w:p>
        </w:tc>
        <w:tc>
          <w:tcPr>
            <w:tcW w:w="4856" w:type="dxa"/>
            <w:tcBorders>
              <w:tl2br w:val="nil"/>
              <w:tr2bl w:val="nil"/>
            </w:tcBorders>
            <w:vAlign w:val="top"/>
          </w:tcPr>
          <w:p w14:paraId="2F88D6EE">
            <w:pPr>
              <w:rPr>
                <w:rFonts w:ascii="宋体" w:hAnsi="宋体" w:eastAsia="宋体" w:cs="宋体"/>
                <w:szCs w:val="21"/>
                <w:highlight w:val="none"/>
              </w:rPr>
            </w:pPr>
            <w:r>
              <w:rPr>
                <w:rFonts w:ascii="Calibri" w:hAnsi="Calibri" w:eastAsia="宋体" w:cs="Times New Roman"/>
                <w:b/>
                <w:szCs w:val="22"/>
                <w:highlight w:val="none"/>
              </w:rPr>
              <w:t>（一）评审内容</w:t>
            </w:r>
          </w:p>
          <w:p w14:paraId="4FBD6EE3">
            <w:pPr>
              <w:rPr>
                <w:rFonts w:ascii="宋体" w:hAnsi="宋体" w:eastAsia="宋体" w:cs="宋体"/>
                <w:b/>
                <w:bCs/>
                <w:szCs w:val="21"/>
                <w:highlight w:val="none"/>
              </w:rPr>
            </w:pPr>
            <w:r>
              <w:rPr>
                <w:rFonts w:hint="eastAsia" w:ascii="宋体" w:hAnsi="宋体" w:eastAsia="宋体" w:cs="宋体"/>
                <w:szCs w:val="21"/>
                <w:highlight w:val="none"/>
              </w:rPr>
              <w:t>投标人具有物业管理或节能减排相关自主知识产权情况，每提供一个专利证书</w:t>
            </w:r>
            <w:r>
              <w:rPr>
                <w:rFonts w:hint="eastAsia" w:ascii="Calibri" w:hAnsi="Calibri" w:eastAsia="宋体" w:cs="Times New Roman"/>
                <w:szCs w:val="22"/>
                <w:highlight w:val="none"/>
              </w:rPr>
              <w:t>（国家知识产权局出具的）</w:t>
            </w:r>
            <w:r>
              <w:rPr>
                <w:rFonts w:hint="eastAsia" w:ascii="宋体" w:hAnsi="宋体" w:eastAsia="宋体" w:cs="宋体"/>
                <w:szCs w:val="21"/>
                <w:highlight w:val="none"/>
              </w:rPr>
              <w:t>或计算机软件著作权登记证书（国家版权局出具的）得 20分，最高得100分。</w:t>
            </w:r>
          </w:p>
          <w:p w14:paraId="5DD52C1C">
            <w:pPr>
              <w:rPr>
                <w:rFonts w:ascii="宋体" w:hAnsi="宋体" w:eastAsia="宋体" w:cs="宋体"/>
                <w:szCs w:val="21"/>
                <w:highlight w:val="none"/>
              </w:rPr>
            </w:pPr>
            <w:r>
              <w:rPr>
                <w:rFonts w:ascii="Calibri" w:hAnsi="Calibri" w:eastAsia="宋体" w:cs="Times New Roman"/>
                <w:b/>
                <w:szCs w:val="22"/>
                <w:highlight w:val="none"/>
              </w:rPr>
              <w:t>（二）评审依据</w:t>
            </w:r>
          </w:p>
          <w:p w14:paraId="138B1439">
            <w:pPr>
              <w:pStyle w:val="18"/>
              <w:snapToGrid w:val="0"/>
              <w:spacing w:line="320" w:lineRule="exact"/>
              <w:rPr>
                <w:rFonts w:hint="eastAsia" w:hAnsi="宋体" w:eastAsia="宋体" w:cs="宋体"/>
                <w:sz w:val="21"/>
                <w:szCs w:val="21"/>
                <w:highlight w:val="none"/>
                <w:lang w:eastAsia="zh-CN"/>
              </w:rPr>
            </w:pPr>
            <w:r>
              <w:rPr>
                <w:rFonts w:hint="eastAsia" w:hAnsi="宋体" w:cs="宋体"/>
                <w:sz w:val="21"/>
                <w:szCs w:val="21"/>
                <w:highlight w:val="none"/>
              </w:rPr>
              <w:t>1.提供计算机软件著作权登记证书（著作权人须为投标人）；【或提供专利证书（著作权人须为投标人）】</w:t>
            </w:r>
            <w:r>
              <w:rPr>
                <w:rFonts w:hint="eastAsia" w:hAnsi="宋体" w:cs="宋体"/>
                <w:sz w:val="21"/>
                <w:szCs w:val="21"/>
                <w:highlight w:val="none"/>
                <w:lang w:eastAsia="zh-CN"/>
              </w:rPr>
              <w:t>。</w:t>
            </w:r>
          </w:p>
          <w:p w14:paraId="14BB6490">
            <w:pPr>
              <w:pStyle w:val="18"/>
              <w:snapToGrid w:val="0"/>
              <w:spacing w:line="320" w:lineRule="exact"/>
              <w:rPr>
                <w:rFonts w:hint="eastAsia" w:hAnsi="宋体" w:eastAsia="宋体" w:cs="宋体"/>
                <w:sz w:val="21"/>
                <w:szCs w:val="21"/>
                <w:highlight w:val="none"/>
                <w:lang w:eastAsia="zh-CN"/>
              </w:rPr>
            </w:pPr>
            <w:r>
              <w:rPr>
                <w:rFonts w:hint="eastAsia" w:hAnsi="宋体" w:cs="宋体"/>
                <w:sz w:val="21"/>
                <w:szCs w:val="21"/>
                <w:highlight w:val="none"/>
              </w:rPr>
              <w:t>2.提供购买或租赁的计算机软件著作权登记证书（著作权人须为出售/出租方）和购买合同（或租赁合同）；【或提供购买或租赁的专利证书（著作权人须为出售/出租方）和购买合同（或租赁合同）】</w:t>
            </w:r>
            <w:r>
              <w:rPr>
                <w:rFonts w:hint="eastAsia" w:hAnsi="宋体" w:cs="宋体"/>
                <w:sz w:val="21"/>
                <w:szCs w:val="21"/>
                <w:highlight w:val="none"/>
                <w:lang w:eastAsia="zh-CN"/>
              </w:rPr>
              <w:t>。</w:t>
            </w:r>
          </w:p>
          <w:p w14:paraId="3CA89F62">
            <w:pPr>
              <w:autoSpaceDE w:val="0"/>
              <w:autoSpaceDN w:val="0"/>
              <w:adjustRightInd w:val="0"/>
              <w:snapToGrid w:val="0"/>
              <w:textAlignment w:val="baseline"/>
              <w:rPr>
                <w:rFonts w:hint="eastAsia" w:ascii="宋体" w:hAnsi="宋体" w:cs="宋体"/>
                <w:szCs w:val="21"/>
                <w:highlight w:val="none"/>
              </w:rPr>
            </w:pPr>
            <w:r>
              <w:rPr>
                <w:rFonts w:hint="eastAsia" w:ascii="宋体" w:hAnsi="宋体" w:cs="宋体"/>
                <w:szCs w:val="21"/>
                <w:highlight w:val="none"/>
              </w:rPr>
              <w:t>3.评分中出现无证明资料或专家无法凭所提供资料判断是否得分的情况，一律作不得分处理。</w:t>
            </w:r>
            <w:r>
              <w:rPr>
                <w:rFonts w:ascii="宋体" w:hAnsi="宋体" w:eastAsia="宋体" w:cs="宋体"/>
                <w:szCs w:val="21"/>
                <w:highlight w:val="none"/>
              </w:rPr>
              <w:t>注：同一证书不重复得分，按得分最优情况计分</w:t>
            </w:r>
            <w:r>
              <w:rPr>
                <w:rFonts w:hint="eastAsia" w:ascii="宋体" w:hAnsi="宋体" w:eastAsia="宋体" w:cs="宋体"/>
                <w:szCs w:val="21"/>
                <w:highlight w:val="none"/>
              </w:rPr>
              <w:t>。</w:t>
            </w:r>
          </w:p>
        </w:tc>
      </w:tr>
      <w:tr w14:paraId="6A4E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0FC686F7">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4</w:t>
            </w:r>
          </w:p>
        </w:tc>
        <w:tc>
          <w:tcPr>
            <w:tcW w:w="3508" w:type="dxa"/>
            <w:gridSpan w:val="3"/>
            <w:tcBorders>
              <w:tl2br w:val="nil"/>
              <w:tr2bl w:val="nil"/>
            </w:tcBorders>
            <w:vAlign w:val="center"/>
          </w:tcPr>
          <w:p w14:paraId="27F67B23">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诚信情况</w:t>
            </w:r>
          </w:p>
        </w:tc>
        <w:tc>
          <w:tcPr>
            <w:tcW w:w="4856" w:type="dxa"/>
            <w:tcBorders>
              <w:tl2br w:val="nil"/>
              <w:tr2bl w:val="nil"/>
            </w:tcBorders>
          </w:tcPr>
          <w:p w14:paraId="486B8207">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5</w:t>
            </w:r>
          </w:p>
        </w:tc>
      </w:tr>
      <w:tr w14:paraId="37E3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B88ACAF">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14:paraId="1699A727">
            <w:pPr>
              <w:wordWrap w:val="0"/>
              <w:adjustRightInd w:val="0"/>
              <w:snapToGrid w:val="0"/>
              <w:spacing w:line="320" w:lineRule="exact"/>
              <w:jc w:val="center"/>
              <w:rPr>
                <w:rFonts w:ascii="宋体" w:hAnsi="宋体" w:cs="宋体"/>
                <w:szCs w:val="21"/>
                <w:highlight w:val="none"/>
              </w:rPr>
            </w:pPr>
          </w:p>
        </w:tc>
      </w:tr>
      <w:tr w14:paraId="061A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15B02024">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01DAECE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3AD5465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77C74E75">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3BD19A1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2EF1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42EF3CC">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3CB4BB08">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605896B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诚信情况</w:t>
            </w:r>
          </w:p>
        </w:tc>
        <w:tc>
          <w:tcPr>
            <w:tcW w:w="696" w:type="dxa"/>
            <w:tcBorders>
              <w:tl2br w:val="nil"/>
              <w:tr2bl w:val="nil"/>
            </w:tcBorders>
            <w:vAlign w:val="center"/>
          </w:tcPr>
          <w:p w14:paraId="30A0503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4856" w:type="dxa"/>
            <w:tcBorders>
              <w:tl2br w:val="nil"/>
              <w:tr2bl w:val="nil"/>
            </w:tcBorders>
          </w:tcPr>
          <w:p w14:paraId="7757DD29">
            <w:pPr>
              <w:wordWrap w:val="0"/>
              <w:adjustRightInd w:val="0"/>
              <w:snapToGrid w:val="0"/>
              <w:spacing w:line="320" w:lineRule="exact"/>
              <w:rPr>
                <w:rFonts w:ascii="宋体" w:hAnsi="宋体" w:eastAsia="宋体" w:cs="宋体"/>
                <w:szCs w:val="21"/>
                <w:highlight w:val="none"/>
              </w:rPr>
            </w:pPr>
            <w:r>
              <w:rPr>
                <w:rFonts w:hint="eastAsia" w:ascii="宋体" w:hAnsi="宋体" w:eastAsia="宋体" w:cs="宋体"/>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0676DF77">
            <w:pPr>
              <w:wordWrap w:val="0"/>
              <w:adjustRightInd w:val="0"/>
              <w:snapToGrid w:val="0"/>
              <w:spacing w:line="320" w:lineRule="exact"/>
              <w:rPr>
                <w:rFonts w:ascii="宋体" w:hAnsi="宋体" w:eastAsia="宋体" w:cs="宋体"/>
                <w:szCs w:val="21"/>
                <w:highlight w:val="none"/>
              </w:rPr>
            </w:pPr>
          </w:p>
          <w:p w14:paraId="644B8D34">
            <w:pPr>
              <w:wordWrap w:val="0"/>
              <w:adjustRightInd w:val="0"/>
              <w:snapToGrid w:val="0"/>
              <w:spacing w:line="320" w:lineRule="exact"/>
              <w:rPr>
                <w:rFonts w:ascii="宋体" w:hAnsi="宋体" w:cs="宋体"/>
                <w:color w:val="FF0000"/>
                <w:szCs w:val="21"/>
                <w:highlight w:val="none"/>
              </w:rPr>
            </w:pPr>
            <w:r>
              <w:rPr>
                <w:rFonts w:hint="eastAsia" w:ascii="宋体" w:hAnsi="宋体" w:eastAsia="宋体" w:cs="宋体"/>
                <w:szCs w:val="21"/>
                <w:highlight w:val="none"/>
              </w:rPr>
              <w:t>查询渠道具体包括“信用中国”（www.creditchina.gov.cn）、“中国政府采购网”（www.ccgp.gov.cn）”以及“深圳市政府采购监管网”（http://zfcg.sz.gov.cn）为供应商信用信息的查询渠道，相关信息以开标当日的查询结果为准。</w:t>
            </w:r>
          </w:p>
        </w:tc>
      </w:tr>
      <w:tr w14:paraId="1A48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597652E">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1578EBEA">
            <w:pPr>
              <w:wordWrap w:val="0"/>
              <w:adjustRightInd w:val="0"/>
              <w:snapToGrid w:val="0"/>
              <w:spacing w:line="320" w:lineRule="exact"/>
              <w:rPr>
                <w:rFonts w:ascii="宋体" w:hAnsi="宋体" w:cs="宋体"/>
                <w:szCs w:val="21"/>
                <w:highlight w:val="none"/>
              </w:rPr>
            </w:pPr>
          </w:p>
        </w:tc>
      </w:tr>
    </w:tbl>
    <w:p w14:paraId="6F8DD49E">
      <w:pPr>
        <w:rPr>
          <w:highlight w:val="none"/>
        </w:rPr>
        <w:sectPr>
          <w:pgSz w:w="11907" w:h="16840"/>
          <w:pgMar w:top="1440" w:right="1417" w:bottom="1440" w:left="1417" w:header="851" w:footer="992" w:gutter="0"/>
          <w:cols w:space="425" w:num="1"/>
          <w:titlePg/>
          <w:docGrid w:linePitch="462" w:charSpace="0"/>
        </w:sectPr>
      </w:pPr>
    </w:p>
    <w:p w14:paraId="10EC495E">
      <w:pPr>
        <w:jc w:val="center"/>
        <w:rPr>
          <w:rFonts w:hint="eastAsia"/>
          <w:b/>
          <w:sz w:val="120"/>
          <w:szCs w:val="120"/>
          <w:highlight w:val="none"/>
        </w:rPr>
      </w:pPr>
    </w:p>
    <w:p w14:paraId="70FB97A3">
      <w:pPr>
        <w:jc w:val="center"/>
        <w:rPr>
          <w:rFonts w:hint="eastAsia"/>
          <w:b/>
          <w:sz w:val="120"/>
          <w:szCs w:val="120"/>
          <w:highlight w:val="none"/>
        </w:rPr>
      </w:pPr>
    </w:p>
    <w:p w14:paraId="4F926494">
      <w:pPr>
        <w:jc w:val="center"/>
        <w:rPr>
          <w:rFonts w:hint="eastAsia"/>
          <w:b/>
          <w:sz w:val="120"/>
          <w:szCs w:val="120"/>
          <w:highlight w:val="none"/>
        </w:rPr>
      </w:pPr>
    </w:p>
    <w:p w14:paraId="33B51C35">
      <w:pPr>
        <w:jc w:val="center"/>
        <w:rPr>
          <w:b/>
          <w:sz w:val="120"/>
          <w:szCs w:val="120"/>
          <w:highlight w:val="none"/>
        </w:rPr>
      </w:pPr>
      <w:r>
        <w:rPr>
          <w:rFonts w:hint="eastAsia"/>
          <w:b/>
          <w:sz w:val="120"/>
          <w:szCs w:val="120"/>
          <w:highlight w:val="none"/>
        </w:rPr>
        <w:t>政府采购</w:t>
      </w:r>
    </w:p>
    <w:p w14:paraId="08F47F23">
      <w:pPr>
        <w:jc w:val="center"/>
        <w:rPr>
          <w:b/>
          <w:sz w:val="120"/>
          <w:szCs w:val="120"/>
          <w:highlight w:val="none"/>
        </w:rPr>
      </w:pPr>
      <w:r>
        <w:rPr>
          <w:rFonts w:hint="eastAsia"/>
          <w:b/>
          <w:sz w:val="120"/>
          <w:szCs w:val="120"/>
          <w:highlight w:val="none"/>
        </w:rPr>
        <w:t>招标文件</w:t>
      </w:r>
    </w:p>
    <w:p w14:paraId="6AC281A3">
      <w:pPr>
        <w:jc w:val="center"/>
        <w:rPr>
          <w:b/>
          <w:sz w:val="52"/>
          <w:szCs w:val="52"/>
          <w:highlight w:val="none"/>
        </w:rPr>
      </w:pPr>
      <w:r>
        <w:rPr>
          <w:rFonts w:hint="eastAsia"/>
          <w:b/>
          <w:sz w:val="52"/>
          <w:szCs w:val="52"/>
          <w:highlight w:val="none"/>
        </w:rPr>
        <w:t>（服务类）</w:t>
      </w:r>
    </w:p>
    <w:p w14:paraId="289FAED2">
      <w:pPr>
        <w:jc w:val="center"/>
        <w:rPr>
          <w:b/>
          <w:sz w:val="44"/>
          <w:szCs w:val="44"/>
          <w:highlight w:val="none"/>
        </w:rPr>
      </w:pPr>
    </w:p>
    <w:p w14:paraId="28630849">
      <w:pPr>
        <w:jc w:val="center"/>
        <w:rPr>
          <w:b/>
          <w:sz w:val="44"/>
          <w:szCs w:val="44"/>
          <w:highlight w:val="none"/>
        </w:rPr>
      </w:pPr>
    </w:p>
    <w:p w14:paraId="23D9893C">
      <w:pPr>
        <w:jc w:val="center"/>
        <w:rPr>
          <w:b/>
          <w:sz w:val="44"/>
          <w:szCs w:val="44"/>
          <w:highlight w:val="none"/>
        </w:rPr>
      </w:pPr>
    </w:p>
    <w:p w14:paraId="5DA4E1B2">
      <w:pPr>
        <w:jc w:val="center"/>
        <w:rPr>
          <w:b/>
          <w:sz w:val="44"/>
          <w:szCs w:val="44"/>
          <w:highlight w:val="none"/>
        </w:rPr>
      </w:pPr>
    </w:p>
    <w:p w14:paraId="5167D4B5">
      <w:pPr>
        <w:jc w:val="center"/>
        <w:rPr>
          <w:b/>
          <w:sz w:val="44"/>
          <w:szCs w:val="44"/>
          <w:highlight w:val="none"/>
        </w:rPr>
      </w:pPr>
    </w:p>
    <w:p w14:paraId="1BE3BA1E">
      <w:pPr>
        <w:jc w:val="center"/>
        <w:rPr>
          <w:b/>
          <w:sz w:val="44"/>
          <w:szCs w:val="44"/>
          <w:highlight w:val="none"/>
        </w:rPr>
      </w:pPr>
    </w:p>
    <w:p w14:paraId="73EB08E2">
      <w:pPr>
        <w:jc w:val="center"/>
        <w:rPr>
          <w:b/>
          <w:sz w:val="44"/>
          <w:szCs w:val="44"/>
          <w:highlight w:val="none"/>
        </w:rPr>
      </w:pPr>
    </w:p>
    <w:p w14:paraId="15D708DE">
      <w:pPr>
        <w:jc w:val="center"/>
        <w:rPr>
          <w:b/>
          <w:sz w:val="44"/>
          <w:szCs w:val="44"/>
          <w:highlight w:val="none"/>
        </w:rPr>
      </w:pPr>
    </w:p>
    <w:p w14:paraId="74A10FA8">
      <w:pPr>
        <w:jc w:val="center"/>
        <w:rPr>
          <w:b/>
          <w:sz w:val="44"/>
          <w:szCs w:val="44"/>
          <w:highlight w:val="none"/>
        </w:rPr>
      </w:pPr>
      <w:bookmarkStart w:id="0" w:name="_Hlk71465316"/>
      <w:r>
        <w:rPr>
          <w:rFonts w:hint="eastAsia"/>
          <w:b/>
          <w:sz w:val="44"/>
          <w:szCs w:val="44"/>
          <w:highlight w:val="none"/>
        </w:rPr>
        <w:t>深圳公共资源交易中心</w:t>
      </w:r>
    </w:p>
    <w:p w14:paraId="031DD7C3">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 xml:space="preserve">5 </w:t>
      </w:r>
      <w:r>
        <w:rPr>
          <w:rFonts w:hint="eastAsia"/>
          <w:b/>
          <w:sz w:val="28"/>
          <w:szCs w:val="28"/>
          <w:highlight w:val="none"/>
        </w:rPr>
        <w:t>）</w:t>
      </w:r>
      <w:bookmarkEnd w:id="0"/>
    </w:p>
    <w:p w14:paraId="4C6ADA60">
      <w:pPr>
        <w:ind w:firstLine="420" w:firstLineChars="200"/>
        <w:rPr>
          <w:rFonts w:hint="eastAsia"/>
          <w:highlight w:val="none"/>
        </w:rPr>
      </w:pPr>
      <w:r>
        <w:rPr>
          <w:rFonts w:hint="eastAsia"/>
          <w:highlight w:val="none"/>
        </w:rPr>
        <w:br w:type="page"/>
      </w:r>
    </w:p>
    <w:p w14:paraId="643F30D5">
      <w:pPr>
        <w:pStyle w:val="3"/>
        <w:rPr>
          <w:highlight w:val="none"/>
        </w:rPr>
      </w:pPr>
      <w:r>
        <w:rPr>
          <w:rFonts w:hint="eastAsia"/>
          <w:highlight w:val="none"/>
        </w:rPr>
        <w:t>目   录</w:t>
      </w:r>
    </w:p>
    <w:p w14:paraId="4A1FABE3">
      <w:pPr>
        <w:outlineLvl w:val="0"/>
        <w:rPr>
          <w:b/>
          <w:sz w:val="24"/>
          <w:highlight w:val="none"/>
        </w:rPr>
      </w:pPr>
      <w:r>
        <w:rPr>
          <w:rFonts w:hint="eastAsia"/>
          <w:b/>
          <w:sz w:val="24"/>
          <w:highlight w:val="none"/>
        </w:rPr>
        <w:t>第一册  专用条款</w:t>
      </w:r>
    </w:p>
    <w:p w14:paraId="7AB23C6E">
      <w:pPr>
        <w:ind w:firstLine="960" w:firstLineChars="400"/>
        <w:rPr>
          <w:sz w:val="24"/>
          <w:highlight w:val="none"/>
        </w:rPr>
      </w:pPr>
      <w:r>
        <w:rPr>
          <w:rFonts w:hint="eastAsia"/>
          <w:sz w:val="24"/>
          <w:highlight w:val="none"/>
        </w:rPr>
        <w:t>关键信息</w:t>
      </w:r>
    </w:p>
    <w:p w14:paraId="59287673">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300FFF68">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0886E87E">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6C48DA84">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3DA9B845">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40F59A2C">
      <w:pPr>
        <w:rPr>
          <w:b/>
          <w:sz w:val="24"/>
          <w:highlight w:val="none"/>
        </w:rPr>
      </w:pPr>
    </w:p>
    <w:p w14:paraId="54EA1578">
      <w:pPr>
        <w:outlineLvl w:val="0"/>
        <w:rPr>
          <w:b/>
          <w:sz w:val="24"/>
          <w:highlight w:val="none"/>
        </w:rPr>
      </w:pPr>
      <w:r>
        <w:rPr>
          <w:rFonts w:hint="eastAsia"/>
          <w:b/>
          <w:sz w:val="24"/>
          <w:highlight w:val="none"/>
        </w:rPr>
        <w:t>第二册  通用条款</w:t>
      </w:r>
    </w:p>
    <w:p w14:paraId="123479EF">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6F95D4E2">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6481D1EF">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0D726CDD">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FE3B187">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48A83D42">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1BD9C6C1">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31D1BF10">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4964130F">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2C243DBA">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4D6E177E">
      <w:pPr>
        <w:ind w:firstLine="1050" w:firstLineChars="500"/>
        <w:outlineLvl w:val="0"/>
        <w:rPr>
          <w:b/>
          <w:sz w:val="24"/>
          <w:highlight w:val="none"/>
        </w:rPr>
      </w:pPr>
      <w:r>
        <w:rPr>
          <w:rFonts w:hint="eastAsia" w:ascii="宋体" w:hAnsi="宋体"/>
          <w:szCs w:val="21"/>
          <w:highlight w:val="none"/>
        </w:rPr>
        <w:t>第十一章  质疑处理</w:t>
      </w:r>
    </w:p>
    <w:p w14:paraId="66EFAEB1">
      <w:pPr>
        <w:spacing w:line="360" w:lineRule="auto"/>
        <w:ind w:firstLine="420" w:firstLineChars="200"/>
        <w:jc w:val="left"/>
        <w:rPr>
          <w:rFonts w:ascii="宋体" w:hAnsi="宋体"/>
          <w:szCs w:val="21"/>
          <w:highlight w:val="none"/>
        </w:rPr>
      </w:pPr>
    </w:p>
    <w:p w14:paraId="2999FD90">
      <w:pPr>
        <w:pStyle w:val="3"/>
        <w:rPr>
          <w:sz w:val="24"/>
          <w:highlight w:val="none"/>
        </w:rPr>
      </w:pPr>
      <w:r>
        <w:rPr>
          <w:highlight w:val="none"/>
        </w:rPr>
        <w:br w:type="page"/>
      </w:r>
      <w:bookmarkStart w:id="2" w:name="bt开标一览表"/>
      <w:bookmarkEnd w:id="2"/>
      <w:bookmarkStart w:id="3" w:name="bt合同条款"/>
      <w:bookmarkEnd w:id="3"/>
      <w:bookmarkStart w:id="4" w:name="bt投标文件签署授权委托书"/>
      <w:bookmarkEnd w:id="4"/>
      <w:bookmarkStart w:id="5" w:name="bt商务标投标文件格式"/>
      <w:bookmarkEnd w:id="5"/>
      <w:bookmarkStart w:id="6" w:name="bt项目管理班子配备情况"/>
      <w:bookmarkEnd w:id="6"/>
      <w:bookmarkStart w:id="7" w:name="bt投标人情况介绍"/>
      <w:bookmarkEnd w:id="7"/>
      <w:bookmarkStart w:id="8" w:name="bt合同条款及格式"/>
      <w:bookmarkEnd w:id="8"/>
      <w:bookmarkStart w:id="9" w:name="bt本工程承诺书"/>
      <w:bookmarkEnd w:id="9"/>
      <w:bookmarkStart w:id="10" w:name="bt技术标投标文件格式"/>
      <w:bookmarkEnd w:id="10"/>
      <w:bookmarkStart w:id="11" w:name="bt投标人须知"/>
      <w:bookmarkEnd w:id="11"/>
      <w:bookmarkStart w:id="12" w:name="bt合同格式"/>
      <w:bookmarkEnd w:id="12"/>
      <w:bookmarkStart w:id="13" w:name="bt投标报价汇总表"/>
      <w:bookmarkEnd w:id="13"/>
      <w:bookmarkStart w:id="14" w:name="bt投标函"/>
      <w:bookmarkEnd w:id="14"/>
      <w:bookmarkStart w:id="15" w:name="合同格式"/>
      <w:bookmarkEnd w:id="15"/>
      <w:bookmarkStart w:id="16" w:name="bt其他资料2"/>
      <w:bookmarkEnd w:id="16"/>
      <w:bookmarkStart w:id="17" w:name="bt其他资料由投标人自定"/>
      <w:bookmarkEnd w:id="17"/>
      <w:bookmarkStart w:id="18" w:name="bt说明"/>
      <w:bookmarkEnd w:id="18"/>
      <w:r>
        <w:rPr>
          <w:rFonts w:hint="eastAsia"/>
          <w:highlight w:val="none"/>
        </w:rPr>
        <w:t>第一册</w:t>
      </w:r>
      <w:r>
        <w:rPr>
          <w:rFonts w:hint="eastAsia"/>
          <w:highlight w:val="none"/>
          <w:lang w:val="en-US" w:eastAsia="zh-CN"/>
        </w:rPr>
        <w:t xml:space="preserve">  </w:t>
      </w:r>
      <w:r>
        <w:rPr>
          <w:rFonts w:hint="eastAsia"/>
          <w:highlight w:val="none"/>
        </w:rPr>
        <w:t>专用条款</w:t>
      </w:r>
    </w:p>
    <w:p w14:paraId="45C9F3AF">
      <w:pPr>
        <w:pStyle w:val="6"/>
        <w:rPr>
          <w:rFonts w:hint="eastAsia"/>
          <w:sz w:val="28"/>
          <w:szCs w:val="28"/>
          <w:highlight w:val="none"/>
        </w:rPr>
      </w:pPr>
      <w:r>
        <w:rPr>
          <w:rFonts w:hint="eastAsia"/>
          <w:sz w:val="28"/>
          <w:szCs w:val="28"/>
          <w:highlight w:val="none"/>
        </w:rPr>
        <w:t>第一章  招标公告</w:t>
      </w:r>
    </w:p>
    <w:tbl>
      <w:tblPr>
        <w:tblStyle w:val="43"/>
        <w:tblW w:w="8147" w:type="dxa"/>
        <w:jc w:val="center"/>
        <w:tblCellSpacing w:w="0" w:type="dxa"/>
        <w:tblLayout w:type="fixed"/>
        <w:tblCellMar>
          <w:top w:w="0" w:type="dxa"/>
          <w:left w:w="0" w:type="dxa"/>
          <w:bottom w:w="0" w:type="dxa"/>
          <w:right w:w="0" w:type="dxa"/>
        </w:tblCellMar>
      </w:tblPr>
      <w:tblGrid>
        <w:gridCol w:w="8147"/>
      </w:tblGrid>
      <w:tr w14:paraId="4F934204">
        <w:tblPrEx>
          <w:tblCellMar>
            <w:top w:w="0" w:type="dxa"/>
            <w:left w:w="0" w:type="dxa"/>
            <w:bottom w:w="0" w:type="dxa"/>
            <w:right w:w="0" w:type="dxa"/>
          </w:tblCellMar>
        </w:tblPrEx>
        <w:trPr>
          <w:tblCellSpacing w:w="0" w:type="dxa"/>
          <w:jc w:val="center"/>
        </w:trPr>
        <w:tc>
          <w:tcPr>
            <w:tcW w:w="8147" w:type="dxa"/>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14:paraId="74F90D29">
              <w:trPr>
                <w:tblCellSpacing w:w="0" w:type="dxa"/>
                <w:jc w:val="center"/>
              </w:trPr>
              <w:tc>
                <w:tcPr>
                  <w:tcW w:w="8147" w:type="dxa"/>
                </w:tcPr>
                <w:p w14:paraId="62BFAEA8">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4F707AB0">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1.投标人具有以下其中一项资质：</w:t>
                  </w:r>
                </w:p>
                <w:p w14:paraId="00CBDE47">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（1）具有独立法人资格或是具有独立承担民事责任能力的其它组织（提供营业执照或事业单位法人证书等证明资料扫描件）；</w:t>
                  </w:r>
                </w:p>
                <w:p w14:paraId="11FE912B">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2）总公司或者分公司只允许一家投标，不允许同时参与本项目投标，以分公司名义参与投标的，须提供总公司出具的愿为其参与本项目投标的行为以及履约等行为承担民事责任的加盖总公司公章的授权函，以及提供总、分公司的营业执照扫描件</w:t>
                  </w:r>
                </w:p>
                <w:p w14:paraId="6A9A83BB">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639730EC">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285D45CA">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73A53BA0">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5C6EF480">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14:paraId="26EB0360">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24C998E8">
                  <w:pPr>
                    <w:pStyle w:val="51"/>
                    <w:ind w:firstLine="630" w:firstLineChars="3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4C8FFF4">
                  <w:pPr>
                    <w:ind w:firstLine="630" w:firstLineChars="300"/>
                    <w:rPr>
                      <w:rFonts w:hint="eastAsia" w:ascii="宋体" w:hAnsi="宋体" w:cs="宋体"/>
                      <w:kern w:val="0"/>
                      <w:szCs w:val="21"/>
                      <w:highlight w:val="none"/>
                      <w:lang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专门面向中小企业采购：否</w:t>
                  </w:r>
                  <w:r>
                    <w:rPr>
                      <w:rFonts w:hint="eastAsia" w:ascii="宋体" w:hAnsi="宋体" w:cs="宋体"/>
                      <w:kern w:val="0"/>
                      <w:szCs w:val="21"/>
                      <w:highlight w:val="none"/>
                      <w:lang w:eastAsia="zh-CN"/>
                    </w:rPr>
                    <w:t>。</w:t>
                  </w:r>
                </w:p>
                <w:p w14:paraId="46092018">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10.本项目允许投标人将电梯维保工作分包：</w:t>
                  </w:r>
                </w:p>
                <w:p w14:paraId="3955910B">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（1）若不分包，投标人须具有符合《中华人民共和国特种设备安全法》的电梯维修资质，提供证书扫描件。</w:t>
                  </w:r>
                </w:p>
                <w:p w14:paraId="0DB18D89">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（2）若投标人选择分包的，分包承担主体不多于1家，且分包承担主体不得再次分包：</w:t>
                  </w:r>
                </w:p>
                <w:p w14:paraId="1CD00C0E">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①须提供《分包意向协议》（格式自拟，须载明分包承担主体且加盖投标人与各分包承担主体的公章）；</w:t>
                  </w:r>
                </w:p>
                <w:p w14:paraId="2FCCA7AA">
                  <w:pPr>
                    <w:ind w:firstLine="630" w:firstLineChars="300"/>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②分包承担主体须具有符合《中华人民共和国特种设备安全法》的电梯维修资质，提供证书扫描件。</w:t>
                  </w:r>
                </w:p>
                <w:p w14:paraId="2D6BDA4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，“中国政府采购网”（www.ccgp.gov.cn）中的“政府采购严重违法失信行为记录名单”，以及“深圳市政府采购监管网”（http://zfcg.sz.gov.cn）为供应商信用信息的查询渠道，相关信息以开标当日的查询结果为准；</w:t>
                  </w:r>
                </w:p>
                <w:p w14:paraId="48745169">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4E09456E">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5C1AE659">
            <w:pPr>
              <w:rPr>
                <w:rFonts w:ascii="宋体" w:hAnsi="宋体" w:cs="宋体"/>
                <w:sz w:val="24"/>
                <w:highlight w:val="none"/>
              </w:rPr>
            </w:pPr>
          </w:p>
        </w:tc>
      </w:tr>
    </w:tbl>
    <w:p w14:paraId="4D51685A">
      <w:pPr>
        <w:rPr>
          <w:highlight w:val="none"/>
        </w:rPr>
      </w:pPr>
      <w:r>
        <w:rPr>
          <w:rFonts w:hint="eastAsia"/>
          <w:highlight w:val="none"/>
        </w:rPr>
        <w:br w:type="page"/>
      </w:r>
    </w:p>
    <w:p w14:paraId="5636AFFC">
      <w:pPr>
        <w:pStyle w:val="6"/>
        <w:rPr>
          <w:sz w:val="28"/>
          <w:szCs w:val="28"/>
          <w:highlight w:val="none"/>
        </w:rPr>
      </w:pPr>
      <w:r>
        <w:rPr>
          <w:rFonts w:hint="eastAsia"/>
          <w:sz w:val="28"/>
          <w:szCs w:val="28"/>
          <w:highlight w:val="none"/>
        </w:rPr>
        <w:t>第二章 对通用条款的补充内容及其他关键信息</w:t>
      </w:r>
    </w:p>
    <w:p w14:paraId="26F34869">
      <w:pPr>
        <w:pStyle w:val="6"/>
        <w:spacing w:before="120" w:beforeLines="50" w:after="120" w:afterLines="50"/>
        <w:rPr>
          <w:rFonts w:hint="eastAsia"/>
          <w:szCs w:val="21"/>
          <w:highlight w:val="none"/>
        </w:rPr>
      </w:pPr>
      <w:bookmarkStart w:id="19" w:name="_Toc73517639"/>
      <w:bookmarkStart w:id="20" w:name="_Toc73521635"/>
      <w:bookmarkStart w:id="21" w:name="_Toc73518117"/>
      <w:bookmarkStart w:id="22" w:name="_Toc73521547"/>
      <w:bookmarkStart w:id="23" w:name="_Toc60560625"/>
      <w:bookmarkStart w:id="24" w:name="_Toc60631620"/>
      <w:bookmarkStart w:id="25" w:name="_Toc101074876"/>
      <w:bookmarkStart w:id="26" w:name="_Toc100052364"/>
      <w:r>
        <w:rPr>
          <w:rFonts w:hint="eastAsia"/>
          <w:szCs w:val="24"/>
          <w:highlight w:val="none"/>
        </w:rPr>
        <w:t>一、对通用条款的补充内容</w:t>
      </w:r>
      <w:bookmarkEnd w:id="19"/>
      <w:bookmarkEnd w:id="20"/>
      <w:bookmarkEnd w:id="21"/>
      <w:bookmarkEnd w:id="22"/>
      <w:bookmarkEnd w:id="23"/>
      <w:bookmarkEnd w:id="24"/>
      <w:bookmarkEnd w:id="25"/>
      <w:bookmarkEnd w:id="26"/>
    </w:p>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DF96A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9F2B71">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1D26077F">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1DE2007E">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2C5C7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6958690">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0A2D7A83">
            <w:pPr>
              <w:jc w:val="center"/>
              <w:rPr>
                <w:highlight w:val="none"/>
              </w:rPr>
            </w:pPr>
            <w:r>
              <w:rPr>
                <w:rFonts w:hint="eastAsia"/>
                <w:highlight w:val="none"/>
              </w:rPr>
              <w:t>采购人</w:t>
            </w:r>
          </w:p>
        </w:tc>
        <w:tc>
          <w:tcPr>
            <w:tcW w:w="4980" w:type="dxa"/>
            <w:vAlign w:val="center"/>
          </w:tcPr>
          <w:p w14:paraId="35883A35">
            <w:pPr>
              <w:spacing w:line="300" w:lineRule="exact"/>
              <w:jc w:val="center"/>
              <w:rPr>
                <w:rFonts w:ascii="宋体" w:hAnsi="宋体"/>
                <w:highlight w:val="none"/>
              </w:rPr>
            </w:pPr>
            <w:r>
              <w:rPr>
                <w:rFonts w:hint="eastAsia" w:ascii="宋体" w:hAnsi="宋体" w:cs="宋体"/>
                <w:color w:val="0000FF"/>
                <w:szCs w:val="21"/>
                <w:highlight w:val="none"/>
                <w:lang w:val="en-US" w:eastAsia="zh-CN"/>
              </w:rPr>
              <w:t>深圳市</w:t>
            </w:r>
            <w:r>
              <w:rPr>
                <w:rFonts w:hint="eastAsia" w:ascii="宋体" w:hAnsi="宋体" w:cs="宋体"/>
                <w:color w:val="0000FF"/>
                <w:szCs w:val="21"/>
                <w:highlight w:val="none"/>
              </w:rPr>
              <w:t>福田区住房事务中心</w:t>
            </w:r>
          </w:p>
        </w:tc>
      </w:tr>
      <w:tr w14:paraId="0EE2AD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AA8AAB">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0920F200">
            <w:pPr>
              <w:jc w:val="center"/>
              <w:rPr>
                <w:rFonts w:ascii="宋体" w:hAnsi="宋体"/>
                <w:highlight w:val="none"/>
              </w:rPr>
            </w:pPr>
            <w:r>
              <w:rPr>
                <w:rFonts w:hint="eastAsia" w:ascii="宋体" w:hAnsi="宋体"/>
                <w:highlight w:val="none"/>
              </w:rPr>
              <w:t>政府集中采购机构</w:t>
            </w:r>
          </w:p>
        </w:tc>
        <w:tc>
          <w:tcPr>
            <w:tcW w:w="4980" w:type="dxa"/>
            <w:vAlign w:val="center"/>
          </w:tcPr>
          <w:p w14:paraId="5D66A04A">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75B1AC53">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49420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8E3255">
            <w:pPr>
              <w:jc w:val="center"/>
              <w:rPr>
                <w:rFonts w:ascii="宋体" w:hAnsi="宋体"/>
                <w:highlight w:val="none"/>
              </w:rPr>
            </w:pPr>
            <w:r>
              <w:rPr>
                <w:rFonts w:hint="eastAsia" w:ascii="宋体" w:hAnsi="宋体"/>
                <w:highlight w:val="none"/>
              </w:rPr>
              <w:t>9</w:t>
            </w:r>
          </w:p>
        </w:tc>
        <w:tc>
          <w:tcPr>
            <w:tcW w:w="2409" w:type="dxa"/>
            <w:vAlign w:val="center"/>
          </w:tcPr>
          <w:p w14:paraId="69994412">
            <w:pPr>
              <w:jc w:val="center"/>
              <w:rPr>
                <w:rFonts w:ascii="宋体" w:hAnsi="宋体"/>
                <w:highlight w:val="none"/>
              </w:rPr>
            </w:pPr>
            <w:r>
              <w:rPr>
                <w:rFonts w:hint="eastAsia" w:ascii="宋体" w:hAnsi="宋体"/>
                <w:highlight w:val="none"/>
              </w:rPr>
              <w:t>踏勘现场</w:t>
            </w:r>
          </w:p>
        </w:tc>
        <w:tc>
          <w:tcPr>
            <w:tcW w:w="4980" w:type="dxa"/>
            <w:vAlign w:val="center"/>
          </w:tcPr>
          <w:p w14:paraId="7113A798">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8B93D13">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48DAD4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5177510">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18FD7C04">
            <w:pPr>
              <w:jc w:val="center"/>
              <w:rPr>
                <w:rFonts w:ascii="宋体" w:hAnsi="宋体"/>
                <w:highlight w:val="none"/>
              </w:rPr>
            </w:pPr>
            <w:r>
              <w:rPr>
                <w:rFonts w:hint="eastAsia" w:ascii="宋体" w:hAnsi="宋体"/>
                <w:highlight w:val="none"/>
              </w:rPr>
              <w:t>标前会议</w:t>
            </w:r>
          </w:p>
        </w:tc>
        <w:tc>
          <w:tcPr>
            <w:tcW w:w="4980" w:type="dxa"/>
            <w:vAlign w:val="center"/>
          </w:tcPr>
          <w:p w14:paraId="36A30733">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4F501DD">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6693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225F3">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452258AA">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625E69BA">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6F77D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3263B0">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6C52B946">
            <w:pPr>
              <w:jc w:val="center"/>
              <w:rPr>
                <w:rFonts w:ascii="宋体" w:hAnsi="宋体"/>
                <w:highlight w:val="none"/>
              </w:rPr>
            </w:pPr>
            <w:r>
              <w:rPr>
                <w:rFonts w:hint="eastAsia" w:ascii="宋体" w:hAnsi="宋体"/>
                <w:highlight w:val="none"/>
              </w:rPr>
              <w:t>投标有效期</w:t>
            </w:r>
          </w:p>
        </w:tc>
        <w:tc>
          <w:tcPr>
            <w:tcW w:w="4980" w:type="dxa"/>
            <w:vAlign w:val="center"/>
          </w:tcPr>
          <w:p w14:paraId="184BE967">
            <w:pPr>
              <w:spacing w:line="300" w:lineRule="exact"/>
              <w:jc w:val="center"/>
              <w:rPr>
                <w:rFonts w:ascii="宋体" w:hAnsi="宋体"/>
                <w:highlight w:val="none"/>
              </w:rPr>
            </w:pPr>
            <w:r>
              <w:rPr>
                <w:rFonts w:hint="eastAsia" w:ascii="宋体" w:hAnsi="宋体" w:cs="宋体"/>
                <w:szCs w:val="21"/>
                <w:highlight w:val="none"/>
              </w:rPr>
              <w:t>120个日历日</w:t>
            </w:r>
          </w:p>
        </w:tc>
      </w:tr>
      <w:tr w14:paraId="302A7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94B0FD">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41690165">
            <w:pPr>
              <w:jc w:val="center"/>
              <w:rPr>
                <w:rFonts w:ascii="宋体" w:hAnsi="宋体"/>
                <w:highlight w:val="none"/>
              </w:rPr>
            </w:pPr>
            <w:r>
              <w:rPr>
                <w:rFonts w:hint="eastAsia" w:ascii="宋体" w:hAnsi="宋体"/>
                <w:highlight w:val="none"/>
              </w:rPr>
              <w:t>投标人的替代方案</w:t>
            </w:r>
          </w:p>
        </w:tc>
        <w:tc>
          <w:tcPr>
            <w:tcW w:w="4980" w:type="dxa"/>
            <w:vAlign w:val="center"/>
          </w:tcPr>
          <w:p w14:paraId="1E680F4F">
            <w:pPr>
              <w:spacing w:line="300" w:lineRule="exact"/>
              <w:jc w:val="center"/>
              <w:rPr>
                <w:rFonts w:ascii="宋体" w:hAnsi="宋体"/>
                <w:highlight w:val="none"/>
              </w:rPr>
            </w:pPr>
            <w:r>
              <w:rPr>
                <w:rFonts w:hint="eastAsia" w:ascii="宋体" w:hAnsi="宋体" w:cs="宋体"/>
                <w:szCs w:val="21"/>
                <w:highlight w:val="none"/>
              </w:rPr>
              <w:t>不接受</w:t>
            </w:r>
          </w:p>
        </w:tc>
      </w:tr>
      <w:tr w14:paraId="1DB1E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AB8966">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2EAA38A2">
            <w:pPr>
              <w:jc w:val="center"/>
              <w:rPr>
                <w:rFonts w:ascii="宋体" w:hAnsi="宋体"/>
                <w:highlight w:val="none"/>
              </w:rPr>
            </w:pPr>
            <w:r>
              <w:rPr>
                <w:rFonts w:hint="eastAsia" w:ascii="宋体" w:hAnsi="宋体"/>
                <w:highlight w:val="none"/>
              </w:rPr>
              <w:t>投标文件的大小</w:t>
            </w:r>
          </w:p>
        </w:tc>
        <w:tc>
          <w:tcPr>
            <w:tcW w:w="4980" w:type="dxa"/>
            <w:vAlign w:val="center"/>
          </w:tcPr>
          <w:p w14:paraId="0B783277">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24999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E075230">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425DF2EB">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793EA6E9">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5B1C3B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B8C7A5">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7090BC4B">
            <w:pPr>
              <w:jc w:val="center"/>
              <w:rPr>
                <w:rFonts w:ascii="宋体" w:hAnsi="宋体"/>
                <w:highlight w:val="none"/>
              </w:rPr>
            </w:pPr>
            <w:r>
              <w:rPr>
                <w:rFonts w:hint="eastAsia" w:ascii="宋体" w:hAnsi="宋体"/>
                <w:highlight w:val="none"/>
              </w:rPr>
              <w:t>评审方法</w:t>
            </w:r>
          </w:p>
        </w:tc>
        <w:tc>
          <w:tcPr>
            <w:tcW w:w="4980" w:type="dxa"/>
            <w:vAlign w:val="center"/>
          </w:tcPr>
          <w:p w14:paraId="334D297F">
            <w:pPr>
              <w:spacing w:line="300" w:lineRule="exact"/>
              <w:jc w:val="left"/>
              <w:rPr>
                <w:rFonts w:ascii="宋体" w:hAnsi="宋体"/>
                <w:highlight w:val="none"/>
              </w:rPr>
            </w:pPr>
            <w:r>
              <w:rPr>
                <w:rFonts w:hint="eastAsia" w:ascii="宋体" w:hAnsi="宋体" w:cs="宋体"/>
                <w:bCs/>
                <w:szCs w:val="21"/>
                <w:highlight w:val="none"/>
              </w:rPr>
              <w:sym w:font="Wingdings 2" w:char="0052"/>
            </w:r>
            <w:r>
              <w:rPr>
                <w:rFonts w:hint="eastAsia" w:ascii="宋体" w:hAnsi="宋体" w:cs="宋体"/>
                <w:bCs/>
                <w:szCs w:val="21"/>
                <w:highlight w:val="none"/>
              </w:rPr>
              <w:t xml:space="preserve"> 综合评分法</w:t>
            </w:r>
          </w:p>
        </w:tc>
      </w:tr>
      <w:tr w14:paraId="68DB0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70" w:hRule="atLeast"/>
          <w:jc w:val="center"/>
        </w:trPr>
        <w:tc>
          <w:tcPr>
            <w:tcW w:w="978" w:type="dxa"/>
            <w:vAlign w:val="center"/>
          </w:tcPr>
          <w:p w14:paraId="035C2039">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Align w:val="center"/>
          </w:tcPr>
          <w:p w14:paraId="72558901">
            <w:pPr>
              <w:jc w:val="center"/>
              <w:rPr>
                <w:rFonts w:ascii="宋体" w:hAnsi="宋体"/>
                <w:highlight w:val="none"/>
              </w:rPr>
            </w:pPr>
            <w:r>
              <w:rPr>
                <w:rFonts w:hint="eastAsia" w:ascii="宋体" w:hAnsi="宋体"/>
                <w:highlight w:val="none"/>
              </w:rPr>
              <w:t>定标方法</w:t>
            </w:r>
          </w:p>
        </w:tc>
        <w:tc>
          <w:tcPr>
            <w:tcW w:w="4980" w:type="dxa"/>
            <w:vAlign w:val="center"/>
          </w:tcPr>
          <w:p w14:paraId="7CB73666">
            <w:pPr>
              <w:spacing w:line="300" w:lineRule="exact"/>
              <w:jc w:val="left"/>
              <w:rPr>
                <w:rFonts w:ascii="宋体" w:hAnsi="宋体" w:cs="宋体"/>
                <w:bCs/>
                <w:szCs w:val="21"/>
                <w:highlight w:val="none"/>
              </w:rPr>
            </w:pPr>
            <w:r>
              <w:rPr>
                <w:rFonts w:hint="eastAsia" w:ascii="宋体" w:hAnsi="宋体" w:cs="宋体"/>
                <w:bCs/>
                <w:szCs w:val="21"/>
                <w:highlight w:val="none"/>
                <w:lang w:eastAsia="zh-CN"/>
              </w:rPr>
              <w:t>☑</w:t>
            </w:r>
            <w:r>
              <w:rPr>
                <w:rFonts w:hint="eastAsia" w:ascii="宋体" w:hAnsi="宋体" w:cs="宋体"/>
                <w:bCs/>
                <w:szCs w:val="21"/>
                <w:highlight w:val="none"/>
              </w:rPr>
              <w:t xml:space="preserve"> 评定分离</w:t>
            </w:r>
          </w:p>
          <w:p w14:paraId="234E5EF9">
            <w:pPr>
              <w:spacing w:line="300" w:lineRule="exact"/>
              <w:jc w:val="left"/>
              <w:rPr>
                <w:rFonts w:hint="eastAsia" w:ascii="宋体" w:hAnsi="宋体"/>
                <w:highlight w:val="none"/>
              </w:rPr>
            </w:pPr>
            <w:r>
              <w:rPr>
                <w:rFonts w:hint="eastAsia" w:ascii="宋体" w:hAnsi="宋体" w:cs="宋体"/>
                <w:bCs/>
                <w:color w:val="000000" w:themeColor="text1"/>
                <w:szCs w:val="21"/>
                <w:highlight w:val="none"/>
                <w14:textFill>
                  <w14:solidFill>
                    <w14:schemeClr w14:val="tx1"/>
                  </w14:solidFill>
                </w14:textFill>
              </w:rPr>
              <w:t>本项目推荐的候选中标供应商不进行排名，且中标（成交）结果信息公示内容仅公示候选中标供应商名单，不公示得分和排名。</w:t>
            </w:r>
          </w:p>
        </w:tc>
      </w:tr>
      <w:tr w14:paraId="66B3AC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73417D56">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3E04FBED">
            <w:pPr>
              <w:jc w:val="center"/>
              <w:rPr>
                <w:rFonts w:ascii="宋体" w:hAnsi="宋体"/>
                <w:highlight w:val="none"/>
              </w:rPr>
            </w:pPr>
            <w:r>
              <w:rPr>
                <w:rFonts w:hint="eastAsia" w:ascii="宋体" w:hAnsi="宋体"/>
                <w:highlight w:val="none"/>
              </w:rPr>
              <w:t>履约担保</w:t>
            </w:r>
          </w:p>
        </w:tc>
        <w:tc>
          <w:tcPr>
            <w:tcW w:w="4980" w:type="dxa"/>
            <w:vAlign w:val="center"/>
          </w:tcPr>
          <w:p w14:paraId="504570FD">
            <w:pPr>
              <w:spacing w:line="300" w:lineRule="exact"/>
              <w:jc w:val="left"/>
              <w:rPr>
                <w:rFonts w:ascii="宋体" w:hAnsi="宋体"/>
                <w:highlight w:val="none"/>
              </w:rPr>
            </w:pPr>
            <w:r>
              <w:rPr>
                <w:rFonts w:ascii="宋体" w:hAnsi="宋体" w:cs="宋体"/>
                <w:bCs/>
                <w:szCs w:val="21"/>
                <w:highlight w:val="none"/>
              </w:rPr>
              <w:sym w:font="Wingdings 2" w:char="F052"/>
            </w:r>
            <w:r>
              <w:rPr>
                <w:rFonts w:hint="eastAsia" w:ascii="宋体" w:hAnsi="宋体" w:cs="宋体"/>
                <w:bCs/>
                <w:szCs w:val="21"/>
                <w:highlight w:val="none"/>
              </w:rPr>
              <w:t xml:space="preserve"> 不需要</w:t>
            </w:r>
          </w:p>
        </w:tc>
      </w:tr>
      <w:tr w14:paraId="78651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F82399">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14:paraId="09A5E69D">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14:paraId="1377FA08">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7BE61B4C">
      <w:pPr>
        <w:pStyle w:val="36"/>
        <w:rPr>
          <w:rFonts w:hint="eastAsia"/>
          <w:highlight w:val="none"/>
        </w:rPr>
      </w:pPr>
    </w:p>
    <w:p w14:paraId="16643083">
      <w:pPr>
        <w:rPr>
          <w:b/>
          <w:highlight w:val="none"/>
        </w:rPr>
      </w:pPr>
      <w:r>
        <w:rPr>
          <w:rFonts w:hint="eastAsia"/>
          <w:szCs w:val="21"/>
          <w:highlight w:val="none"/>
        </w:rPr>
        <w:t>备注：本表是通用条款相关条款的补充和明确，如与通用条款内容相冲突的，以本表为准。</w:t>
      </w:r>
    </w:p>
    <w:p w14:paraId="6A7BB3FC">
      <w:pPr>
        <w:rPr>
          <w:b/>
          <w:highlight w:val="none"/>
        </w:rPr>
      </w:pPr>
    </w:p>
    <w:p w14:paraId="663709CD">
      <w:pPr>
        <w:pStyle w:val="6"/>
        <w:spacing w:before="120" w:beforeLines="50" w:after="120" w:afterLines="50"/>
        <w:rPr>
          <w:szCs w:val="24"/>
          <w:highlight w:val="none"/>
        </w:rPr>
      </w:pPr>
      <w:r>
        <w:rPr>
          <w:rFonts w:hint="eastAsia"/>
          <w:szCs w:val="24"/>
          <w:highlight w:val="none"/>
        </w:rPr>
        <w:t>二、其他关键信息</w:t>
      </w:r>
    </w:p>
    <w:p w14:paraId="02936323">
      <w:pPr>
        <w:ind w:firstLine="422" w:firstLineChars="200"/>
        <w:rPr>
          <w:b/>
          <w:bCs/>
          <w:highlight w:val="none"/>
        </w:rPr>
      </w:pPr>
      <w:r>
        <w:rPr>
          <w:rFonts w:hint="eastAsia"/>
          <w:b/>
          <w:bCs/>
          <w:highlight w:val="none"/>
        </w:rPr>
        <w:t>（一）与“对通用条款的补充内容”章节相关的事项</w:t>
      </w:r>
    </w:p>
    <w:p w14:paraId="7AB184F7">
      <w:pPr>
        <w:spacing w:line="276" w:lineRule="auto"/>
        <w:ind w:firstLine="422" w:firstLineChars="200"/>
        <w:jc w:val="left"/>
        <w:rPr>
          <w:rFonts w:asciiTheme="minorEastAsia" w:hAnsiTheme="minorEastAsia" w:eastAsiaTheme="minorEastAsia"/>
          <w:b/>
          <w:kern w:val="0"/>
          <w:szCs w:val="20"/>
          <w:highlight w:val="none"/>
        </w:rPr>
      </w:pPr>
      <w:bookmarkStart w:id="27"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7"/>
    <w:p w14:paraId="1DC2362A">
      <w:pPr>
        <w:pStyle w:val="36"/>
        <w:rPr>
          <w:highlight w:val="none"/>
        </w:rPr>
      </w:pPr>
    </w:p>
    <w:p w14:paraId="1C9FE6C1">
      <w:pPr>
        <w:jc w:val="center"/>
        <w:rPr>
          <w:b/>
          <w:highlight w:val="none"/>
        </w:rPr>
      </w:pPr>
      <w:r>
        <w:rPr>
          <w:rFonts w:hint="eastAsia"/>
          <w:b/>
          <w:highlight w:val="none"/>
        </w:rPr>
        <w:t>评定分离项目</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BE2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CCACBE1">
            <w:pPr>
              <w:jc w:val="center"/>
              <w:rPr>
                <w:highlight w:val="none"/>
              </w:rPr>
            </w:pPr>
            <w:r>
              <w:rPr>
                <w:rFonts w:hint="eastAsia"/>
                <w:highlight w:val="none"/>
              </w:rPr>
              <w:t>评标方法</w:t>
            </w:r>
          </w:p>
        </w:tc>
        <w:tc>
          <w:tcPr>
            <w:tcW w:w="4265" w:type="dxa"/>
          </w:tcPr>
          <w:p w14:paraId="0642FCA4">
            <w:pPr>
              <w:jc w:val="center"/>
              <w:rPr>
                <w:highlight w:val="none"/>
              </w:rPr>
            </w:pPr>
            <w:r>
              <w:rPr>
                <w:rFonts w:hint="eastAsia"/>
                <w:highlight w:val="none"/>
              </w:rPr>
              <w:t>综合评分法</w:t>
            </w:r>
          </w:p>
        </w:tc>
      </w:tr>
      <w:tr w14:paraId="2A70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D1FDADB">
            <w:pPr>
              <w:jc w:val="center"/>
              <w:rPr>
                <w:highlight w:val="none"/>
              </w:rPr>
            </w:pPr>
            <w:r>
              <w:rPr>
                <w:rFonts w:hint="eastAsia"/>
                <w:highlight w:val="none"/>
              </w:rPr>
              <w:t>定标方法</w:t>
            </w:r>
          </w:p>
        </w:tc>
        <w:tc>
          <w:tcPr>
            <w:tcW w:w="4265" w:type="dxa"/>
          </w:tcPr>
          <w:p w14:paraId="0195DF3B">
            <w:pPr>
              <w:jc w:val="center"/>
              <w:rPr>
                <w:highlight w:val="none"/>
              </w:rPr>
            </w:pPr>
            <w:r>
              <w:rPr>
                <w:rFonts w:hint="eastAsia"/>
                <w:highlight w:val="none"/>
              </w:rPr>
              <w:t>自定法</w:t>
            </w:r>
          </w:p>
        </w:tc>
      </w:tr>
      <w:tr w14:paraId="7D1B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C016B4A">
            <w:pPr>
              <w:jc w:val="center"/>
              <w:rPr>
                <w:highlight w:val="none"/>
              </w:rPr>
            </w:pPr>
            <w:r>
              <w:rPr>
                <w:rFonts w:hint="eastAsia"/>
                <w:highlight w:val="none"/>
              </w:rPr>
              <w:t>推荐候选中标供应商家数</w:t>
            </w:r>
          </w:p>
        </w:tc>
        <w:tc>
          <w:tcPr>
            <w:tcW w:w="4265" w:type="dxa"/>
          </w:tcPr>
          <w:p w14:paraId="4C8C0FF1">
            <w:pPr>
              <w:jc w:val="center"/>
              <w:rPr>
                <w:highlight w:val="none"/>
              </w:rPr>
            </w:pPr>
            <w:r>
              <w:rPr>
                <w:rFonts w:hint="eastAsia"/>
                <w:highlight w:val="none"/>
              </w:rPr>
              <w:t>3</w:t>
            </w:r>
          </w:p>
        </w:tc>
      </w:tr>
      <w:tr w14:paraId="7CD2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B83ED1E">
            <w:pPr>
              <w:jc w:val="center"/>
              <w:rPr>
                <w:highlight w:val="none"/>
              </w:rPr>
            </w:pPr>
            <w:r>
              <w:rPr>
                <w:rFonts w:hint="eastAsia"/>
                <w:highlight w:val="none"/>
              </w:rPr>
              <w:t>中标供应商家数</w:t>
            </w:r>
          </w:p>
        </w:tc>
        <w:tc>
          <w:tcPr>
            <w:tcW w:w="4265" w:type="dxa"/>
          </w:tcPr>
          <w:p w14:paraId="587303ED">
            <w:pPr>
              <w:jc w:val="center"/>
              <w:rPr>
                <w:highlight w:val="none"/>
              </w:rPr>
            </w:pPr>
            <w:r>
              <w:rPr>
                <w:rFonts w:hint="eastAsia"/>
                <w:highlight w:val="none"/>
              </w:rPr>
              <w:t>1</w:t>
            </w:r>
          </w:p>
        </w:tc>
      </w:tr>
    </w:tbl>
    <w:p w14:paraId="6681C4B0">
      <w:pPr>
        <w:ind w:firstLine="422" w:firstLineChars="200"/>
        <w:rPr>
          <w:rFonts w:ascii="宋体" w:hAnsi="宋体"/>
          <w:b/>
          <w:highlight w:val="none"/>
        </w:rPr>
      </w:pPr>
    </w:p>
    <w:p w14:paraId="618492CE">
      <w:pPr>
        <w:ind w:firstLine="422" w:firstLineChars="200"/>
        <w:rPr>
          <w:rFonts w:hint="eastAsia"/>
          <w:b/>
          <w:highlight w:val="none"/>
        </w:rPr>
      </w:pPr>
    </w:p>
    <w:p w14:paraId="3B0B5D2A">
      <w:pPr>
        <w:rPr>
          <w:rFonts w:hint="eastAsia"/>
          <w:b/>
          <w:highlight w:val="none"/>
        </w:rPr>
      </w:pPr>
    </w:p>
    <w:p w14:paraId="07FFA76E">
      <w:pPr>
        <w:ind w:firstLine="422" w:firstLineChars="200"/>
        <w:rPr>
          <w:rFonts w:hint="eastAsia"/>
          <w:b/>
          <w:highlight w:val="none"/>
        </w:rPr>
      </w:pPr>
    </w:p>
    <w:p w14:paraId="10C15357">
      <w:pPr>
        <w:ind w:firstLine="422" w:firstLineChars="200"/>
        <w:rPr>
          <w:b/>
          <w:highlight w:val="none"/>
        </w:rPr>
      </w:pPr>
      <w:r>
        <w:rPr>
          <w:rFonts w:hint="eastAsia"/>
          <w:b/>
          <w:highlight w:val="none"/>
        </w:rPr>
        <w:t>（二）其他事项</w:t>
      </w:r>
    </w:p>
    <w:p w14:paraId="7C9B03F1">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786934DC">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53D670E5">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color w:val="FF0000"/>
          <w:highlight w:val="none"/>
          <w:u w:val="single"/>
        </w:rPr>
        <w:t xml:space="preserve"> </w:t>
      </w:r>
      <w:r>
        <w:rPr>
          <w:rFonts w:hint="eastAsia"/>
          <w:color w:val="FF0000"/>
          <w:highlight w:val="none"/>
          <w:u w:val="single"/>
          <w:lang w:val="en-US" w:eastAsia="zh-CN"/>
        </w:rPr>
        <w:t>10</w:t>
      </w:r>
      <w:r>
        <w:rPr>
          <w:color w:val="FF0000"/>
          <w:highlight w:val="none"/>
          <w:u w:val="single"/>
        </w:rPr>
        <w:t xml:space="preserve"> %</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71BD939A">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13B16123">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28"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28"/>
    </w:p>
    <w:p w14:paraId="10EAA006">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3CBC7FDF">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4F69359B">
      <w:pPr>
        <w:ind w:firstLine="422" w:firstLineChars="200"/>
        <w:rPr>
          <w:rFonts w:hint="eastAsia"/>
          <w:b/>
          <w:bCs/>
          <w:highlight w:val="none"/>
        </w:rPr>
      </w:pPr>
    </w:p>
    <w:p w14:paraId="0DF03C82">
      <w:pPr>
        <w:ind w:firstLine="422" w:firstLineChars="200"/>
        <w:rPr>
          <w:rFonts w:hint="eastAsia"/>
          <w:b/>
          <w:bCs/>
          <w:highlight w:val="none"/>
        </w:rPr>
      </w:pPr>
    </w:p>
    <w:p w14:paraId="7F04441F">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14:paraId="55360E54">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14:paraId="278DB998">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14:paraId="0C13EFB0">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23E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A87F74A">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076FF9D2">
            <w:pPr>
              <w:widowControl/>
              <w:spacing w:line="360" w:lineRule="auto"/>
              <w:jc w:val="center"/>
              <w:rPr>
                <w:highlight w:val="none"/>
              </w:rPr>
            </w:pPr>
            <w:r>
              <w:rPr>
                <w:rFonts w:hint="eastAsia"/>
                <w:highlight w:val="none"/>
              </w:rPr>
              <w:t>货物采购</w:t>
            </w:r>
          </w:p>
        </w:tc>
        <w:tc>
          <w:tcPr>
            <w:tcW w:w="1799" w:type="dxa"/>
            <w:vAlign w:val="center"/>
          </w:tcPr>
          <w:p w14:paraId="552B4359">
            <w:pPr>
              <w:widowControl/>
              <w:spacing w:line="360" w:lineRule="auto"/>
              <w:jc w:val="center"/>
              <w:rPr>
                <w:highlight w:val="none"/>
              </w:rPr>
            </w:pPr>
            <w:r>
              <w:rPr>
                <w:rFonts w:hint="eastAsia"/>
                <w:highlight w:val="none"/>
              </w:rPr>
              <w:t>服务采购</w:t>
            </w:r>
          </w:p>
        </w:tc>
        <w:tc>
          <w:tcPr>
            <w:tcW w:w="1799" w:type="dxa"/>
            <w:vAlign w:val="center"/>
          </w:tcPr>
          <w:p w14:paraId="0C6348BD">
            <w:pPr>
              <w:widowControl/>
              <w:spacing w:line="360" w:lineRule="auto"/>
              <w:jc w:val="center"/>
              <w:rPr>
                <w:highlight w:val="none"/>
              </w:rPr>
            </w:pPr>
            <w:r>
              <w:rPr>
                <w:rFonts w:hint="eastAsia"/>
                <w:highlight w:val="none"/>
              </w:rPr>
              <w:t>工程采购</w:t>
            </w:r>
          </w:p>
        </w:tc>
      </w:tr>
      <w:tr w14:paraId="3568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A2B194">
            <w:pPr>
              <w:widowControl/>
              <w:spacing w:line="360" w:lineRule="auto"/>
              <w:jc w:val="center"/>
              <w:rPr>
                <w:highlight w:val="none"/>
              </w:rPr>
            </w:pPr>
            <w:r>
              <w:rPr>
                <w:rFonts w:hint="eastAsia"/>
                <w:highlight w:val="none"/>
              </w:rPr>
              <w:t>100万元以下</w:t>
            </w:r>
          </w:p>
        </w:tc>
        <w:tc>
          <w:tcPr>
            <w:tcW w:w="1799" w:type="dxa"/>
            <w:vAlign w:val="center"/>
          </w:tcPr>
          <w:p w14:paraId="7AAF9495">
            <w:pPr>
              <w:widowControl/>
              <w:spacing w:line="360" w:lineRule="auto"/>
              <w:jc w:val="center"/>
              <w:rPr>
                <w:highlight w:val="none"/>
              </w:rPr>
            </w:pPr>
            <w:r>
              <w:rPr>
                <w:rFonts w:hint="eastAsia"/>
                <w:highlight w:val="none"/>
              </w:rPr>
              <w:t>1.5%</w:t>
            </w:r>
          </w:p>
        </w:tc>
        <w:tc>
          <w:tcPr>
            <w:tcW w:w="1799" w:type="dxa"/>
            <w:vAlign w:val="center"/>
          </w:tcPr>
          <w:p w14:paraId="250252AF">
            <w:pPr>
              <w:widowControl/>
              <w:spacing w:line="360" w:lineRule="auto"/>
              <w:jc w:val="center"/>
              <w:rPr>
                <w:highlight w:val="none"/>
              </w:rPr>
            </w:pPr>
            <w:r>
              <w:rPr>
                <w:rFonts w:hint="eastAsia"/>
                <w:highlight w:val="none"/>
              </w:rPr>
              <w:t>1.5%</w:t>
            </w:r>
          </w:p>
        </w:tc>
        <w:tc>
          <w:tcPr>
            <w:tcW w:w="1799" w:type="dxa"/>
            <w:vAlign w:val="center"/>
          </w:tcPr>
          <w:p w14:paraId="01E86EEE">
            <w:pPr>
              <w:widowControl/>
              <w:spacing w:line="360" w:lineRule="auto"/>
              <w:jc w:val="center"/>
              <w:rPr>
                <w:highlight w:val="none"/>
              </w:rPr>
            </w:pPr>
            <w:r>
              <w:rPr>
                <w:rFonts w:hint="eastAsia"/>
                <w:highlight w:val="none"/>
              </w:rPr>
              <w:t>1.0%</w:t>
            </w:r>
          </w:p>
        </w:tc>
      </w:tr>
      <w:tr w14:paraId="534A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EC7C03">
            <w:pPr>
              <w:widowControl/>
              <w:spacing w:line="360" w:lineRule="auto"/>
              <w:jc w:val="center"/>
              <w:rPr>
                <w:highlight w:val="none"/>
              </w:rPr>
            </w:pPr>
            <w:r>
              <w:rPr>
                <w:rFonts w:hint="eastAsia"/>
                <w:highlight w:val="none"/>
              </w:rPr>
              <w:t>100万元（含）-500万元</w:t>
            </w:r>
          </w:p>
        </w:tc>
        <w:tc>
          <w:tcPr>
            <w:tcW w:w="1799" w:type="dxa"/>
            <w:vAlign w:val="center"/>
          </w:tcPr>
          <w:p w14:paraId="3D1240F3">
            <w:pPr>
              <w:widowControl/>
              <w:spacing w:line="360" w:lineRule="auto"/>
              <w:jc w:val="center"/>
              <w:rPr>
                <w:highlight w:val="none"/>
              </w:rPr>
            </w:pPr>
            <w:r>
              <w:rPr>
                <w:rFonts w:hint="eastAsia"/>
                <w:highlight w:val="none"/>
              </w:rPr>
              <w:t>1.1%</w:t>
            </w:r>
          </w:p>
        </w:tc>
        <w:tc>
          <w:tcPr>
            <w:tcW w:w="1799" w:type="dxa"/>
            <w:vAlign w:val="center"/>
          </w:tcPr>
          <w:p w14:paraId="049DA3D2">
            <w:pPr>
              <w:widowControl/>
              <w:spacing w:line="360" w:lineRule="auto"/>
              <w:jc w:val="center"/>
              <w:rPr>
                <w:highlight w:val="none"/>
              </w:rPr>
            </w:pPr>
            <w:r>
              <w:rPr>
                <w:rFonts w:hint="eastAsia"/>
                <w:highlight w:val="none"/>
              </w:rPr>
              <w:t>0.8%</w:t>
            </w:r>
          </w:p>
        </w:tc>
        <w:tc>
          <w:tcPr>
            <w:tcW w:w="1799" w:type="dxa"/>
            <w:vAlign w:val="center"/>
          </w:tcPr>
          <w:p w14:paraId="01E51BB2">
            <w:pPr>
              <w:widowControl/>
              <w:spacing w:line="360" w:lineRule="auto"/>
              <w:jc w:val="center"/>
              <w:rPr>
                <w:highlight w:val="none"/>
              </w:rPr>
            </w:pPr>
            <w:r>
              <w:rPr>
                <w:rFonts w:hint="eastAsia"/>
                <w:highlight w:val="none"/>
              </w:rPr>
              <w:t>0.7%</w:t>
            </w:r>
          </w:p>
        </w:tc>
      </w:tr>
      <w:tr w14:paraId="3DB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3946B7">
            <w:pPr>
              <w:widowControl/>
              <w:spacing w:line="360" w:lineRule="auto"/>
              <w:jc w:val="center"/>
              <w:rPr>
                <w:highlight w:val="none"/>
              </w:rPr>
            </w:pPr>
            <w:r>
              <w:rPr>
                <w:rFonts w:hint="eastAsia"/>
                <w:highlight w:val="none"/>
              </w:rPr>
              <w:t>500万元（含）-1000万元</w:t>
            </w:r>
          </w:p>
        </w:tc>
        <w:tc>
          <w:tcPr>
            <w:tcW w:w="1799" w:type="dxa"/>
            <w:vAlign w:val="center"/>
          </w:tcPr>
          <w:p w14:paraId="4451FA35">
            <w:pPr>
              <w:widowControl/>
              <w:spacing w:line="360" w:lineRule="auto"/>
              <w:jc w:val="center"/>
              <w:rPr>
                <w:highlight w:val="none"/>
              </w:rPr>
            </w:pPr>
            <w:r>
              <w:rPr>
                <w:rFonts w:hint="eastAsia"/>
                <w:highlight w:val="none"/>
              </w:rPr>
              <w:t>0.8%</w:t>
            </w:r>
          </w:p>
        </w:tc>
        <w:tc>
          <w:tcPr>
            <w:tcW w:w="1799" w:type="dxa"/>
            <w:vAlign w:val="center"/>
          </w:tcPr>
          <w:p w14:paraId="0FBCEC47">
            <w:pPr>
              <w:widowControl/>
              <w:spacing w:line="360" w:lineRule="auto"/>
              <w:jc w:val="center"/>
              <w:rPr>
                <w:highlight w:val="none"/>
              </w:rPr>
            </w:pPr>
            <w:r>
              <w:rPr>
                <w:rFonts w:hint="eastAsia"/>
                <w:highlight w:val="none"/>
              </w:rPr>
              <w:t>0.45%</w:t>
            </w:r>
          </w:p>
        </w:tc>
        <w:tc>
          <w:tcPr>
            <w:tcW w:w="1799" w:type="dxa"/>
            <w:vAlign w:val="center"/>
          </w:tcPr>
          <w:p w14:paraId="04886A6A">
            <w:pPr>
              <w:widowControl/>
              <w:spacing w:line="360" w:lineRule="auto"/>
              <w:jc w:val="center"/>
              <w:rPr>
                <w:highlight w:val="none"/>
              </w:rPr>
            </w:pPr>
            <w:r>
              <w:rPr>
                <w:rFonts w:hint="eastAsia"/>
                <w:highlight w:val="none"/>
              </w:rPr>
              <w:t>0.55%</w:t>
            </w:r>
          </w:p>
        </w:tc>
      </w:tr>
      <w:tr w14:paraId="3A8F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CF9057C">
            <w:pPr>
              <w:widowControl/>
              <w:spacing w:line="360" w:lineRule="auto"/>
              <w:jc w:val="center"/>
              <w:rPr>
                <w:highlight w:val="none"/>
              </w:rPr>
            </w:pPr>
            <w:r>
              <w:rPr>
                <w:rFonts w:hint="eastAsia"/>
                <w:highlight w:val="none"/>
              </w:rPr>
              <w:t>1000万元（含）-5000万元</w:t>
            </w:r>
          </w:p>
        </w:tc>
        <w:tc>
          <w:tcPr>
            <w:tcW w:w="1799" w:type="dxa"/>
            <w:vAlign w:val="center"/>
          </w:tcPr>
          <w:p w14:paraId="159A5EB2">
            <w:pPr>
              <w:widowControl/>
              <w:spacing w:line="360" w:lineRule="auto"/>
              <w:jc w:val="center"/>
              <w:rPr>
                <w:highlight w:val="none"/>
              </w:rPr>
            </w:pPr>
            <w:r>
              <w:rPr>
                <w:rFonts w:hint="eastAsia"/>
                <w:highlight w:val="none"/>
              </w:rPr>
              <w:t>0.5%</w:t>
            </w:r>
          </w:p>
        </w:tc>
        <w:tc>
          <w:tcPr>
            <w:tcW w:w="1799" w:type="dxa"/>
            <w:vAlign w:val="center"/>
          </w:tcPr>
          <w:p w14:paraId="3232BCC2">
            <w:pPr>
              <w:widowControl/>
              <w:spacing w:line="360" w:lineRule="auto"/>
              <w:jc w:val="center"/>
              <w:rPr>
                <w:highlight w:val="none"/>
              </w:rPr>
            </w:pPr>
            <w:r>
              <w:rPr>
                <w:rFonts w:hint="eastAsia"/>
                <w:highlight w:val="none"/>
              </w:rPr>
              <w:t>0.25%</w:t>
            </w:r>
          </w:p>
        </w:tc>
        <w:tc>
          <w:tcPr>
            <w:tcW w:w="1799" w:type="dxa"/>
            <w:vAlign w:val="center"/>
          </w:tcPr>
          <w:p w14:paraId="3091B7CE">
            <w:pPr>
              <w:widowControl/>
              <w:spacing w:line="360" w:lineRule="auto"/>
              <w:jc w:val="center"/>
              <w:rPr>
                <w:highlight w:val="none"/>
              </w:rPr>
            </w:pPr>
            <w:r>
              <w:rPr>
                <w:rFonts w:hint="eastAsia"/>
                <w:highlight w:val="none"/>
              </w:rPr>
              <w:t>0.35%</w:t>
            </w:r>
          </w:p>
        </w:tc>
      </w:tr>
      <w:tr w14:paraId="23CC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40C336D">
            <w:pPr>
              <w:widowControl/>
              <w:spacing w:line="360" w:lineRule="auto"/>
              <w:jc w:val="center"/>
              <w:rPr>
                <w:highlight w:val="none"/>
              </w:rPr>
            </w:pPr>
            <w:r>
              <w:rPr>
                <w:rFonts w:hint="eastAsia"/>
                <w:highlight w:val="none"/>
              </w:rPr>
              <w:t>5000万元（含）-1亿元</w:t>
            </w:r>
          </w:p>
        </w:tc>
        <w:tc>
          <w:tcPr>
            <w:tcW w:w="1799" w:type="dxa"/>
            <w:vAlign w:val="center"/>
          </w:tcPr>
          <w:p w14:paraId="0DAD7B8F">
            <w:pPr>
              <w:widowControl/>
              <w:spacing w:line="360" w:lineRule="auto"/>
              <w:jc w:val="center"/>
              <w:rPr>
                <w:highlight w:val="none"/>
              </w:rPr>
            </w:pPr>
            <w:r>
              <w:rPr>
                <w:rFonts w:hint="eastAsia"/>
                <w:highlight w:val="none"/>
              </w:rPr>
              <w:t>0.25%</w:t>
            </w:r>
          </w:p>
        </w:tc>
        <w:tc>
          <w:tcPr>
            <w:tcW w:w="1799" w:type="dxa"/>
            <w:vAlign w:val="center"/>
          </w:tcPr>
          <w:p w14:paraId="7D462861">
            <w:pPr>
              <w:widowControl/>
              <w:spacing w:line="360" w:lineRule="auto"/>
              <w:jc w:val="center"/>
              <w:rPr>
                <w:highlight w:val="none"/>
              </w:rPr>
            </w:pPr>
            <w:r>
              <w:rPr>
                <w:rFonts w:hint="eastAsia"/>
                <w:highlight w:val="none"/>
              </w:rPr>
              <w:t>0.1%</w:t>
            </w:r>
          </w:p>
        </w:tc>
        <w:tc>
          <w:tcPr>
            <w:tcW w:w="1799" w:type="dxa"/>
            <w:vAlign w:val="center"/>
          </w:tcPr>
          <w:p w14:paraId="5B8F2734">
            <w:pPr>
              <w:widowControl/>
              <w:spacing w:line="360" w:lineRule="auto"/>
              <w:jc w:val="center"/>
              <w:rPr>
                <w:highlight w:val="none"/>
              </w:rPr>
            </w:pPr>
            <w:r>
              <w:rPr>
                <w:rFonts w:hint="eastAsia"/>
                <w:highlight w:val="none"/>
              </w:rPr>
              <w:t>0.2%</w:t>
            </w:r>
          </w:p>
        </w:tc>
      </w:tr>
      <w:tr w14:paraId="3BD4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94BA302">
            <w:pPr>
              <w:widowControl/>
              <w:spacing w:line="360" w:lineRule="auto"/>
              <w:jc w:val="center"/>
              <w:rPr>
                <w:highlight w:val="none"/>
              </w:rPr>
            </w:pPr>
            <w:r>
              <w:rPr>
                <w:rFonts w:hint="eastAsia"/>
                <w:highlight w:val="none"/>
              </w:rPr>
              <w:t>1亿元（含）-5亿元</w:t>
            </w:r>
          </w:p>
        </w:tc>
        <w:tc>
          <w:tcPr>
            <w:tcW w:w="1799" w:type="dxa"/>
            <w:vAlign w:val="center"/>
          </w:tcPr>
          <w:p w14:paraId="18FB4C36">
            <w:pPr>
              <w:widowControl/>
              <w:spacing w:line="360" w:lineRule="auto"/>
              <w:jc w:val="center"/>
              <w:rPr>
                <w:highlight w:val="none"/>
              </w:rPr>
            </w:pPr>
            <w:r>
              <w:rPr>
                <w:rFonts w:hint="eastAsia"/>
                <w:highlight w:val="none"/>
              </w:rPr>
              <w:t>0.05%</w:t>
            </w:r>
          </w:p>
        </w:tc>
        <w:tc>
          <w:tcPr>
            <w:tcW w:w="1799" w:type="dxa"/>
            <w:vAlign w:val="center"/>
          </w:tcPr>
          <w:p w14:paraId="5B978099">
            <w:pPr>
              <w:widowControl/>
              <w:spacing w:line="360" w:lineRule="auto"/>
              <w:jc w:val="center"/>
              <w:rPr>
                <w:highlight w:val="none"/>
              </w:rPr>
            </w:pPr>
            <w:r>
              <w:rPr>
                <w:rFonts w:hint="eastAsia"/>
                <w:highlight w:val="none"/>
              </w:rPr>
              <w:t>0.05%</w:t>
            </w:r>
          </w:p>
        </w:tc>
        <w:tc>
          <w:tcPr>
            <w:tcW w:w="1799" w:type="dxa"/>
            <w:vAlign w:val="center"/>
          </w:tcPr>
          <w:p w14:paraId="1D3F7A7D">
            <w:pPr>
              <w:widowControl/>
              <w:spacing w:line="360" w:lineRule="auto"/>
              <w:jc w:val="center"/>
              <w:rPr>
                <w:highlight w:val="none"/>
              </w:rPr>
            </w:pPr>
            <w:r>
              <w:rPr>
                <w:rFonts w:hint="eastAsia"/>
                <w:highlight w:val="none"/>
              </w:rPr>
              <w:t>0.05%</w:t>
            </w:r>
          </w:p>
        </w:tc>
      </w:tr>
      <w:tr w14:paraId="6177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28DA87">
            <w:pPr>
              <w:widowControl/>
              <w:spacing w:line="360" w:lineRule="auto"/>
              <w:jc w:val="center"/>
              <w:rPr>
                <w:highlight w:val="none"/>
              </w:rPr>
            </w:pPr>
            <w:r>
              <w:rPr>
                <w:rFonts w:hint="eastAsia"/>
                <w:highlight w:val="none"/>
              </w:rPr>
              <w:t>5亿元（含）-10亿元</w:t>
            </w:r>
          </w:p>
        </w:tc>
        <w:tc>
          <w:tcPr>
            <w:tcW w:w="1799" w:type="dxa"/>
            <w:vAlign w:val="center"/>
          </w:tcPr>
          <w:p w14:paraId="73A5C8F0">
            <w:pPr>
              <w:widowControl/>
              <w:spacing w:line="360" w:lineRule="auto"/>
              <w:jc w:val="center"/>
              <w:rPr>
                <w:highlight w:val="none"/>
              </w:rPr>
            </w:pPr>
            <w:r>
              <w:rPr>
                <w:rFonts w:hint="eastAsia"/>
                <w:highlight w:val="none"/>
              </w:rPr>
              <w:t>0.035%</w:t>
            </w:r>
          </w:p>
        </w:tc>
        <w:tc>
          <w:tcPr>
            <w:tcW w:w="1799" w:type="dxa"/>
            <w:vAlign w:val="center"/>
          </w:tcPr>
          <w:p w14:paraId="383BB13E">
            <w:pPr>
              <w:widowControl/>
              <w:spacing w:line="360" w:lineRule="auto"/>
              <w:jc w:val="center"/>
              <w:rPr>
                <w:highlight w:val="none"/>
              </w:rPr>
            </w:pPr>
            <w:r>
              <w:rPr>
                <w:rFonts w:hint="eastAsia"/>
                <w:highlight w:val="none"/>
              </w:rPr>
              <w:t>0.035%</w:t>
            </w:r>
          </w:p>
        </w:tc>
        <w:tc>
          <w:tcPr>
            <w:tcW w:w="1799" w:type="dxa"/>
            <w:vAlign w:val="center"/>
          </w:tcPr>
          <w:p w14:paraId="6F0E8FA6">
            <w:pPr>
              <w:widowControl/>
              <w:spacing w:line="360" w:lineRule="auto"/>
              <w:jc w:val="center"/>
              <w:rPr>
                <w:highlight w:val="none"/>
              </w:rPr>
            </w:pPr>
            <w:r>
              <w:rPr>
                <w:rFonts w:hint="eastAsia"/>
                <w:highlight w:val="none"/>
              </w:rPr>
              <w:t>0.035%</w:t>
            </w:r>
          </w:p>
        </w:tc>
      </w:tr>
      <w:tr w14:paraId="509B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2CCCD03">
            <w:pPr>
              <w:widowControl/>
              <w:spacing w:line="360" w:lineRule="auto"/>
              <w:jc w:val="center"/>
              <w:rPr>
                <w:highlight w:val="none"/>
              </w:rPr>
            </w:pPr>
            <w:r>
              <w:rPr>
                <w:rFonts w:hint="eastAsia"/>
                <w:highlight w:val="none"/>
              </w:rPr>
              <w:t>10亿元（含）-50亿元</w:t>
            </w:r>
          </w:p>
        </w:tc>
        <w:tc>
          <w:tcPr>
            <w:tcW w:w="1799" w:type="dxa"/>
            <w:vAlign w:val="center"/>
          </w:tcPr>
          <w:p w14:paraId="4F7954D6">
            <w:pPr>
              <w:widowControl/>
              <w:spacing w:line="360" w:lineRule="auto"/>
              <w:jc w:val="center"/>
              <w:rPr>
                <w:highlight w:val="none"/>
              </w:rPr>
            </w:pPr>
            <w:r>
              <w:rPr>
                <w:rFonts w:hint="eastAsia"/>
                <w:highlight w:val="none"/>
              </w:rPr>
              <w:t>0.008%</w:t>
            </w:r>
          </w:p>
        </w:tc>
        <w:tc>
          <w:tcPr>
            <w:tcW w:w="1799" w:type="dxa"/>
            <w:vAlign w:val="center"/>
          </w:tcPr>
          <w:p w14:paraId="188D9AAE">
            <w:pPr>
              <w:widowControl/>
              <w:spacing w:line="360" w:lineRule="auto"/>
              <w:jc w:val="center"/>
              <w:rPr>
                <w:highlight w:val="none"/>
              </w:rPr>
            </w:pPr>
            <w:r>
              <w:rPr>
                <w:rFonts w:hint="eastAsia"/>
                <w:highlight w:val="none"/>
              </w:rPr>
              <w:t>0.008%</w:t>
            </w:r>
          </w:p>
        </w:tc>
        <w:tc>
          <w:tcPr>
            <w:tcW w:w="1799" w:type="dxa"/>
            <w:vAlign w:val="center"/>
          </w:tcPr>
          <w:p w14:paraId="3F9BE340">
            <w:pPr>
              <w:widowControl/>
              <w:spacing w:line="360" w:lineRule="auto"/>
              <w:jc w:val="center"/>
              <w:rPr>
                <w:highlight w:val="none"/>
              </w:rPr>
            </w:pPr>
            <w:r>
              <w:rPr>
                <w:rFonts w:hint="eastAsia"/>
                <w:highlight w:val="none"/>
              </w:rPr>
              <w:t>0.008%</w:t>
            </w:r>
          </w:p>
        </w:tc>
      </w:tr>
      <w:tr w14:paraId="3AE3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DD309F">
            <w:pPr>
              <w:widowControl/>
              <w:spacing w:line="360" w:lineRule="auto"/>
              <w:jc w:val="center"/>
              <w:rPr>
                <w:highlight w:val="none"/>
              </w:rPr>
            </w:pPr>
            <w:r>
              <w:rPr>
                <w:rFonts w:hint="eastAsia"/>
                <w:highlight w:val="none"/>
              </w:rPr>
              <w:t>50亿元（含）-100亿元</w:t>
            </w:r>
          </w:p>
        </w:tc>
        <w:tc>
          <w:tcPr>
            <w:tcW w:w="1799" w:type="dxa"/>
            <w:vAlign w:val="center"/>
          </w:tcPr>
          <w:p w14:paraId="4C455D24">
            <w:pPr>
              <w:widowControl/>
              <w:spacing w:line="360" w:lineRule="auto"/>
              <w:jc w:val="center"/>
              <w:rPr>
                <w:highlight w:val="none"/>
              </w:rPr>
            </w:pPr>
            <w:r>
              <w:rPr>
                <w:rFonts w:hint="eastAsia"/>
                <w:highlight w:val="none"/>
              </w:rPr>
              <w:t>0.006%</w:t>
            </w:r>
          </w:p>
        </w:tc>
        <w:tc>
          <w:tcPr>
            <w:tcW w:w="1799" w:type="dxa"/>
            <w:vAlign w:val="center"/>
          </w:tcPr>
          <w:p w14:paraId="100EB6AB">
            <w:pPr>
              <w:widowControl/>
              <w:spacing w:line="360" w:lineRule="auto"/>
              <w:jc w:val="center"/>
              <w:rPr>
                <w:highlight w:val="none"/>
              </w:rPr>
            </w:pPr>
            <w:r>
              <w:rPr>
                <w:rFonts w:hint="eastAsia"/>
                <w:highlight w:val="none"/>
              </w:rPr>
              <w:t>0.006%</w:t>
            </w:r>
          </w:p>
        </w:tc>
        <w:tc>
          <w:tcPr>
            <w:tcW w:w="1799" w:type="dxa"/>
            <w:vAlign w:val="center"/>
          </w:tcPr>
          <w:p w14:paraId="70F2F523">
            <w:pPr>
              <w:widowControl/>
              <w:spacing w:line="360" w:lineRule="auto"/>
              <w:jc w:val="center"/>
              <w:rPr>
                <w:highlight w:val="none"/>
              </w:rPr>
            </w:pPr>
            <w:r>
              <w:rPr>
                <w:rFonts w:hint="eastAsia"/>
                <w:highlight w:val="none"/>
              </w:rPr>
              <w:t>0.006%</w:t>
            </w:r>
          </w:p>
        </w:tc>
      </w:tr>
      <w:tr w14:paraId="5DDD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AD23A6">
            <w:pPr>
              <w:widowControl/>
              <w:spacing w:line="360" w:lineRule="auto"/>
              <w:jc w:val="center"/>
              <w:rPr>
                <w:highlight w:val="none"/>
              </w:rPr>
            </w:pPr>
            <w:r>
              <w:rPr>
                <w:rFonts w:hint="eastAsia"/>
                <w:highlight w:val="none"/>
              </w:rPr>
              <w:t>100亿元（含）以上</w:t>
            </w:r>
          </w:p>
        </w:tc>
        <w:tc>
          <w:tcPr>
            <w:tcW w:w="1799" w:type="dxa"/>
            <w:vAlign w:val="center"/>
          </w:tcPr>
          <w:p w14:paraId="3E0BE32B">
            <w:pPr>
              <w:widowControl/>
              <w:spacing w:line="360" w:lineRule="auto"/>
              <w:jc w:val="center"/>
              <w:rPr>
                <w:highlight w:val="none"/>
              </w:rPr>
            </w:pPr>
            <w:r>
              <w:rPr>
                <w:rFonts w:hint="eastAsia"/>
                <w:highlight w:val="none"/>
              </w:rPr>
              <w:t>0.004%</w:t>
            </w:r>
          </w:p>
        </w:tc>
        <w:tc>
          <w:tcPr>
            <w:tcW w:w="1799" w:type="dxa"/>
            <w:vAlign w:val="center"/>
          </w:tcPr>
          <w:p w14:paraId="51473594">
            <w:pPr>
              <w:widowControl/>
              <w:spacing w:line="360" w:lineRule="auto"/>
              <w:jc w:val="center"/>
              <w:rPr>
                <w:highlight w:val="none"/>
              </w:rPr>
            </w:pPr>
            <w:r>
              <w:rPr>
                <w:rFonts w:hint="eastAsia"/>
                <w:highlight w:val="none"/>
              </w:rPr>
              <w:t>0.004%</w:t>
            </w:r>
          </w:p>
        </w:tc>
        <w:tc>
          <w:tcPr>
            <w:tcW w:w="1799" w:type="dxa"/>
            <w:vAlign w:val="center"/>
          </w:tcPr>
          <w:p w14:paraId="48B89A0C">
            <w:pPr>
              <w:widowControl/>
              <w:spacing w:line="360" w:lineRule="auto"/>
              <w:jc w:val="center"/>
              <w:rPr>
                <w:highlight w:val="none"/>
              </w:rPr>
            </w:pPr>
            <w:r>
              <w:rPr>
                <w:rFonts w:hint="eastAsia"/>
                <w:highlight w:val="none"/>
              </w:rPr>
              <w:t>0.004%</w:t>
            </w:r>
          </w:p>
        </w:tc>
      </w:tr>
    </w:tbl>
    <w:p w14:paraId="14BC5090">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14:paraId="206BC4EB">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392FD4F0">
      <w:pPr>
        <w:ind w:firstLine="420" w:firstLineChars="200"/>
        <w:rPr>
          <w:highlight w:val="none"/>
        </w:rPr>
      </w:pPr>
    </w:p>
    <w:p w14:paraId="2E5AAB5B">
      <w:pPr>
        <w:ind w:firstLine="420" w:firstLineChars="200"/>
        <w:rPr>
          <w:highlight w:val="none"/>
        </w:rPr>
      </w:pPr>
      <w:r>
        <w:rPr>
          <w:rFonts w:hint="eastAsia"/>
          <w:highlight w:val="none"/>
        </w:rPr>
        <w:t>如某货物采购项目，中标（成交）金额为600万元，总共交纳的代理服务费的具体计算过程如下：</w:t>
      </w:r>
    </w:p>
    <w:p w14:paraId="705543AC">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7944404B">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14:paraId="182F7A70">
      <w:pPr>
        <w:pStyle w:val="2"/>
        <w:rPr>
          <w:b/>
          <w:highlight w:val="none"/>
        </w:rPr>
      </w:pPr>
    </w:p>
    <w:p w14:paraId="0CCF939D">
      <w:pPr>
        <w:pStyle w:val="2"/>
        <w:rPr>
          <w:b/>
          <w:highlight w:val="none"/>
        </w:rPr>
      </w:pPr>
    </w:p>
    <w:p w14:paraId="7473CE20">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7D8D4316">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5F55D3AC">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3FAE83F5">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0606B593">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3F8B9D97">
      <w:pPr>
        <w:pStyle w:val="36"/>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0F6C008A">
      <w:pPr>
        <w:pStyle w:val="2"/>
        <w:rPr>
          <w:b/>
          <w:highlight w:val="none"/>
        </w:rPr>
        <w:sectPr>
          <w:pgSz w:w="11907" w:h="16840"/>
          <w:pgMar w:top="1440" w:right="1797" w:bottom="1440" w:left="1797" w:header="851" w:footer="992" w:gutter="0"/>
          <w:cols w:space="425" w:num="1"/>
          <w:titlePg/>
          <w:docGrid w:linePitch="462" w:charSpace="0"/>
        </w:sectPr>
      </w:pPr>
    </w:p>
    <w:p w14:paraId="49174103">
      <w:pPr>
        <w:pStyle w:val="6"/>
        <w:rPr>
          <w:sz w:val="28"/>
          <w:szCs w:val="28"/>
          <w:highlight w:val="none"/>
        </w:rPr>
      </w:pPr>
      <w:bookmarkStart w:id="29" w:name="_Toc128884461"/>
      <w:r>
        <w:rPr>
          <w:rFonts w:hint="eastAsia"/>
          <w:sz w:val="28"/>
          <w:szCs w:val="28"/>
          <w:highlight w:val="none"/>
        </w:rPr>
        <w:t>第三章 用户需求书</w:t>
      </w:r>
    </w:p>
    <w:p w14:paraId="78198063">
      <w:pPr>
        <w:pStyle w:val="6"/>
        <w:spacing w:before="120" w:beforeLines="50" w:after="120" w:afterLines="50"/>
        <w:rPr>
          <w:szCs w:val="24"/>
          <w:highlight w:val="none"/>
        </w:rPr>
      </w:pPr>
      <w:r>
        <w:rPr>
          <w:rFonts w:hint="eastAsia"/>
          <w:szCs w:val="24"/>
          <w:highlight w:val="none"/>
        </w:rPr>
        <w:t>一、项目基本信息</w:t>
      </w:r>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14:paraId="7935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14:paraId="1FE982F4">
            <w:pPr>
              <w:jc w:val="center"/>
              <w:rPr>
                <w:bCs/>
                <w:szCs w:val="21"/>
                <w:highlight w:val="none"/>
              </w:rPr>
            </w:pPr>
            <w:r>
              <w:rPr>
                <w:rFonts w:hint="eastAsia"/>
                <w:bCs/>
                <w:szCs w:val="21"/>
                <w:highlight w:val="none"/>
              </w:rPr>
              <w:t>序号</w:t>
            </w:r>
          </w:p>
        </w:tc>
        <w:tc>
          <w:tcPr>
            <w:tcW w:w="2665" w:type="pct"/>
            <w:vAlign w:val="center"/>
          </w:tcPr>
          <w:p w14:paraId="0818C674">
            <w:pPr>
              <w:jc w:val="center"/>
              <w:rPr>
                <w:bCs/>
                <w:szCs w:val="21"/>
                <w:highlight w:val="none"/>
              </w:rPr>
            </w:pPr>
            <w:r>
              <w:rPr>
                <w:rFonts w:hint="eastAsia"/>
                <w:bCs/>
                <w:szCs w:val="21"/>
                <w:highlight w:val="none"/>
              </w:rPr>
              <w:t>采购项目名称</w:t>
            </w:r>
          </w:p>
        </w:tc>
        <w:tc>
          <w:tcPr>
            <w:tcW w:w="1986" w:type="pct"/>
            <w:vAlign w:val="center"/>
          </w:tcPr>
          <w:p w14:paraId="0916B9B4">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14:paraId="6E37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48" w:type="pct"/>
            <w:vAlign w:val="center"/>
          </w:tcPr>
          <w:p w14:paraId="0FFD30D2">
            <w:pPr>
              <w:jc w:val="center"/>
              <w:rPr>
                <w:bCs/>
                <w:color w:val="FF0000"/>
                <w:szCs w:val="21"/>
                <w:highlight w:val="none"/>
              </w:rPr>
            </w:pPr>
            <w:r>
              <w:rPr>
                <w:rFonts w:hint="eastAsia"/>
                <w:bCs/>
                <w:color w:val="FF0000"/>
                <w:szCs w:val="21"/>
                <w:highlight w:val="none"/>
              </w:rPr>
              <w:t>1</w:t>
            </w:r>
          </w:p>
        </w:tc>
        <w:tc>
          <w:tcPr>
            <w:tcW w:w="2665" w:type="pct"/>
            <w:vAlign w:val="center"/>
          </w:tcPr>
          <w:p w14:paraId="44026CC5">
            <w:pPr>
              <w:jc w:val="center"/>
              <w:rPr>
                <w:b/>
                <w:bCs/>
                <w:color w:val="FF0000"/>
                <w:szCs w:val="21"/>
                <w:highlight w:val="none"/>
              </w:rPr>
            </w:pPr>
            <w:r>
              <w:rPr>
                <w:rFonts w:hint="eastAsia"/>
                <w:b/>
                <w:bCs/>
                <w:color w:val="FF0000"/>
                <w:szCs w:val="21"/>
                <w:highlight w:val="none"/>
              </w:rPr>
              <w:t>福田区住房事务中心</w:t>
            </w:r>
            <w:r>
              <w:rPr>
                <w:rFonts w:hint="eastAsia"/>
                <w:b/>
                <w:bCs/>
                <w:color w:val="FF0000"/>
                <w:szCs w:val="21"/>
                <w:highlight w:val="none"/>
                <w:lang w:eastAsia="zh-CN"/>
              </w:rPr>
              <w:t>天健天骄东郡</w:t>
            </w:r>
            <w:r>
              <w:rPr>
                <w:rFonts w:hint="eastAsia"/>
                <w:b/>
                <w:bCs/>
                <w:color w:val="FF0000"/>
                <w:szCs w:val="21"/>
                <w:highlight w:val="none"/>
              </w:rPr>
              <w:t>保障性住房物业服务采购</w:t>
            </w:r>
          </w:p>
        </w:tc>
        <w:tc>
          <w:tcPr>
            <w:tcW w:w="1986" w:type="pct"/>
            <w:vAlign w:val="center"/>
          </w:tcPr>
          <w:p w14:paraId="0FCC9D39">
            <w:pPr>
              <w:jc w:val="center"/>
              <w:rPr>
                <w:rFonts w:hint="default" w:eastAsia="宋体"/>
                <w:bCs/>
                <w:color w:val="FF0000"/>
                <w:szCs w:val="21"/>
                <w:highlight w:val="none"/>
                <w:lang w:val="en-US" w:eastAsia="zh-CN"/>
              </w:rPr>
            </w:pPr>
            <w:r>
              <w:rPr>
                <w:rFonts w:hint="eastAsia"/>
                <w:bCs/>
                <w:color w:val="FF0000"/>
                <w:szCs w:val="21"/>
                <w:highlight w:val="none"/>
                <w:lang w:val="en-US" w:eastAsia="zh-CN"/>
              </w:rPr>
              <w:t>306.00万元（本项目资金来源为其他资金+财政资金，其中财政负责支付的待分配房源物业管理费不超过95万元）</w:t>
            </w:r>
          </w:p>
        </w:tc>
      </w:tr>
    </w:tbl>
    <w:p w14:paraId="2B0860B8">
      <w:pPr>
        <w:rPr>
          <w:rFonts w:ascii="宋体" w:hAnsi="宋体"/>
          <w:b/>
          <w:color w:val="FF0000"/>
          <w:szCs w:val="21"/>
          <w:highlight w:val="none"/>
        </w:rPr>
      </w:pPr>
    </w:p>
    <w:p w14:paraId="3AC358C1">
      <w:pPr>
        <w:rPr>
          <w:rFonts w:ascii="宋体" w:hAnsi="宋体"/>
          <w:b/>
          <w:color w:val="FF0000"/>
          <w:szCs w:val="21"/>
          <w:highlight w:val="none"/>
        </w:rPr>
      </w:pPr>
    </w:p>
    <w:p w14:paraId="35413B8F">
      <w:pPr>
        <w:pStyle w:val="6"/>
        <w:spacing w:before="120" w:beforeLines="50" w:after="120" w:afterLines="50"/>
        <w:rPr>
          <w:szCs w:val="24"/>
          <w:highlight w:val="none"/>
        </w:rPr>
      </w:pPr>
      <w:r>
        <w:rPr>
          <w:rFonts w:hint="eastAsia"/>
          <w:szCs w:val="24"/>
          <w:highlight w:val="none"/>
        </w:rPr>
        <w:t>二、项目概况</w:t>
      </w:r>
    </w:p>
    <w:p w14:paraId="4B758433">
      <w:pPr>
        <w:ind w:firstLine="420" w:firstLineChars="200"/>
        <w:rPr>
          <w:rFonts w:ascii="宋体" w:hAnsi="宋体"/>
          <w:b/>
          <w:color w:val="FF0000"/>
          <w:szCs w:val="21"/>
          <w:highlight w:val="none"/>
        </w:rPr>
      </w:pPr>
      <w:r>
        <w:rPr>
          <w:rFonts w:hint="eastAsia"/>
          <w:sz w:val="21"/>
          <w:szCs w:val="21"/>
          <w:highlight w:val="none"/>
        </w:rPr>
        <w:t>天健天骄东郡</w:t>
      </w:r>
      <w:r>
        <w:rPr>
          <w:rFonts w:hint="eastAsia"/>
          <w:sz w:val="21"/>
          <w:szCs w:val="21"/>
          <w:highlight w:val="none"/>
          <w:lang w:eastAsia="zh-CN"/>
        </w:rPr>
        <w:t>保障性住房</w:t>
      </w:r>
      <w:r>
        <w:rPr>
          <w:rFonts w:hint="eastAsia"/>
          <w:sz w:val="21"/>
          <w:szCs w:val="21"/>
          <w:highlight w:val="none"/>
        </w:rPr>
        <w:t>项目位于福田区莲花街道景田西二街，总占地面积4203.7平方米，总建筑面积为33921.92平方米，住宅收费面积为21863.04平方米，项目地上为1栋高层保障房住宅塔楼，塔楼由A、B座组成。塔楼底部为三层裙楼，其中一层为文化活动室、公共厕所、环卫工人休息房、物业管理用房、塔楼电梯厅等；二层为文化活动室、三层为架空绿化、游泳池、塔楼电梯厅；四-三十一层为保障房住宅，并设有三层地下室。规划车位数量90个。</w:t>
      </w:r>
    </w:p>
    <w:p w14:paraId="05C53A1A">
      <w:pPr>
        <w:pStyle w:val="6"/>
        <w:spacing w:before="120" w:beforeLines="50" w:after="120" w:afterLines="50"/>
        <w:rPr>
          <w:szCs w:val="24"/>
          <w:highlight w:val="none"/>
        </w:rPr>
      </w:pPr>
      <w:r>
        <w:rPr>
          <w:rFonts w:hint="eastAsia"/>
          <w:szCs w:val="24"/>
          <w:highlight w:val="none"/>
        </w:rPr>
        <w:t>三、</w:t>
      </w:r>
      <w:bookmarkStart w:id="30" w:name="_Hlk72073432"/>
      <w:r>
        <w:rPr>
          <w:rFonts w:hint="eastAsia"/>
          <w:szCs w:val="24"/>
          <w:highlight w:val="none"/>
        </w:rPr>
        <w:t>服务需求明细</w:t>
      </w:r>
      <w:bookmarkEnd w:id="30"/>
    </w:p>
    <w:p w14:paraId="7266EAC2">
      <w:pPr>
        <w:rPr>
          <w:rFonts w:ascii="宋体" w:hAnsi="宋体"/>
          <w:b/>
          <w:color w:val="FF0000"/>
          <w:szCs w:val="21"/>
          <w:highlight w:val="none"/>
        </w:rPr>
      </w:pPr>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3435"/>
        <w:gridCol w:w="1068"/>
        <w:gridCol w:w="1034"/>
        <w:gridCol w:w="1254"/>
        <w:gridCol w:w="880"/>
      </w:tblGrid>
      <w:tr w14:paraId="57A3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1" w:type="pct"/>
            <w:vAlign w:val="center"/>
          </w:tcPr>
          <w:p w14:paraId="18C0F25F">
            <w:pPr>
              <w:jc w:val="center"/>
              <w:rPr>
                <w:bCs/>
                <w:szCs w:val="21"/>
                <w:highlight w:val="none"/>
              </w:rPr>
            </w:pPr>
            <w:r>
              <w:rPr>
                <w:rFonts w:hint="eastAsia"/>
                <w:bCs/>
                <w:szCs w:val="21"/>
                <w:highlight w:val="none"/>
              </w:rPr>
              <w:t>序号</w:t>
            </w:r>
          </w:p>
        </w:tc>
        <w:tc>
          <w:tcPr>
            <w:tcW w:w="2014" w:type="pct"/>
            <w:vAlign w:val="center"/>
          </w:tcPr>
          <w:p w14:paraId="7BBB15E6">
            <w:pPr>
              <w:jc w:val="center"/>
              <w:rPr>
                <w:bCs/>
                <w:szCs w:val="21"/>
                <w:highlight w:val="none"/>
              </w:rPr>
            </w:pPr>
            <w:r>
              <w:rPr>
                <w:rFonts w:hint="eastAsia"/>
                <w:bCs/>
                <w:szCs w:val="21"/>
                <w:highlight w:val="none"/>
              </w:rPr>
              <w:t>服务需求名称（标的名称）</w:t>
            </w:r>
          </w:p>
        </w:tc>
        <w:tc>
          <w:tcPr>
            <w:tcW w:w="626" w:type="pct"/>
            <w:vAlign w:val="center"/>
          </w:tcPr>
          <w:p w14:paraId="06158D32">
            <w:pPr>
              <w:jc w:val="center"/>
              <w:rPr>
                <w:bCs/>
                <w:szCs w:val="21"/>
                <w:highlight w:val="none"/>
              </w:rPr>
            </w:pPr>
            <w:r>
              <w:rPr>
                <w:rFonts w:hint="eastAsia"/>
                <w:bCs/>
                <w:szCs w:val="21"/>
                <w:highlight w:val="none"/>
              </w:rPr>
              <w:t>数量</w:t>
            </w:r>
          </w:p>
        </w:tc>
        <w:tc>
          <w:tcPr>
            <w:tcW w:w="606" w:type="pct"/>
            <w:vAlign w:val="center"/>
          </w:tcPr>
          <w:p w14:paraId="0ABE71BD">
            <w:pPr>
              <w:jc w:val="center"/>
              <w:rPr>
                <w:bCs/>
                <w:szCs w:val="21"/>
                <w:highlight w:val="none"/>
              </w:rPr>
            </w:pPr>
            <w:r>
              <w:rPr>
                <w:rFonts w:hint="eastAsia"/>
                <w:bCs/>
                <w:szCs w:val="21"/>
                <w:highlight w:val="none"/>
              </w:rPr>
              <w:t>单位</w:t>
            </w:r>
          </w:p>
        </w:tc>
        <w:tc>
          <w:tcPr>
            <w:tcW w:w="735" w:type="pct"/>
            <w:vAlign w:val="center"/>
          </w:tcPr>
          <w:p w14:paraId="68375232">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516" w:type="pct"/>
            <w:vAlign w:val="center"/>
          </w:tcPr>
          <w:p w14:paraId="7806D99D">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14:paraId="10AF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1" w:type="pct"/>
            <w:vAlign w:val="center"/>
          </w:tcPr>
          <w:p w14:paraId="4C0C1371">
            <w:pPr>
              <w:jc w:val="center"/>
              <w:rPr>
                <w:bCs/>
                <w:szCs w:val="21"/>
                <w:highlight w:val="none"/>
              </w:rPr>
            </w:pPr>
            <w:r>
              <w:rPr>
                <w:rFonts w:hint="eastAsia"/>
                <w:bCs/>
                <w:szCs w:val="21"/>
                <w:highlight w:val="none"/>
              </w:rPr>
              <w:t>1</w:t>
            </w:r>
          </w:p>
        </w:tc>
        <w:tc>
          <w:tcPr>
            <w:tcW w:w="2014" w:type="pct"/>
            <w:vAlign w:val="center"/>
          </w:tcPr>
          <w:p w14:paraId="52707A3E">
            <w:pPr>
              <w:jc w:val="center"/>
              <w:rPr>
                <w:bCs/>
                <w:szCs w:val="21"/>
                <w:highlight w:val="none"/>
              </w:rPr>
            </w:pPr>
            <w:r>
              <w:rPr>
                <w:rFonts w:hint="eastAsia"/>
                <w:b/>
                <w:bCs/>
                <w:color w:val="FF0000"/>
                <w:szCs w:val="21"/>
                <w:highlight w:val="none"/>
              </w:rPr>
              <w:t>福田区住房事务中心</w:t>
            </w:r>
            <w:r>
              <w:rPr>
                <w:rFonts w:hint="eastAsia"/>
                <w:b/>
                <w:bCs/>
                <w:color w:val="FF0000"/>
                <w:szCs w:val="21"/>
                <w:highlight w:val="none"/>
                <w:lang w:eastAsia="zh-CN"/>
              </w:rPr>
              <w:t>天健天骄</w:t>
            </w:r>
            <w:r>
              <w:rPr>
                <w:rFonts w:hint="eastAsia"/>
                <w:b/>
                <w:bCs/>
                <w:color w:val="FF0000"/>
                <w:szCs w:val="21"/>
                <w:highlight w:val="none"/>
              </w:rPr>
              <w:t>东郡保障性住房物业服务采购</w:t>
            </w:r>
          </w:p>
        </w:tc>
        <w:tc>
          <w:tcPr>
            <w:tcW w:w="626" w:type="pct"/>
            <w:vAlign w:val="center"/>
          </w:tcPr>
          <w:p w14:paraId="1FDB6F62">
            <w:pPr>
              <w:jc w:val="center"/>
              <w:rPr>
                <w:rFonts w:hint="eastAsia" w:eastAsia="宋体"/>
                <w:bCs/>
                <w:szCs w:val="21"/>
                <w:highlight w:val="none"/>
                <w:lang w:eastAsia="zh-CN"/>
              </w:rPr>
            </w:pPr>
            <w:r>
              <w:rPr>
                <w:rFonts w:hint="eastAsia"/>
                <w:highlight w:val="none"/>
                <w:lang w:val="en-US" w:eastAsia="zh-CN"/>
              </w:rPr>
              <w:t>1</w:t>
            </w:r>
          </w:p>
        </w:tc>
        <w:tc>
          <w:tcPr>
            <w:tcW w:w="606" w:type="pct"/>
            <w:vAlign w:val="center"/>
          </w:tcPr>
          <w:p w14:paraId="7FEE1F75">
            <w:pPr>
              <w:jc w:val="center"/>
              <w:rPr>
                <w:rFonts w:hint="eastAsia" w:eastAsia="宋体"/>
                <w:bCs/>
                <w:szCs w:val="21"/>
                <w:highlight w:val="none"/>
                <w:lang w:val="en-US" w:eastAsia="zh-CN"/>
              </w:rPr>
            </w:pPr>
            <w:r>
              <w:rPr>
                <w:rFonts w:hint="eastAsia"/>
                <w:bCs/>
                <w:szCs w:val="21"/>
                <w:highlight w:val="none"/>
                <w:lang w:val="en-US" w:eastAsia="zh-CN"/>
              </w:rPr>
              <w:t>项</w:t>
            </w:r>
          </w:p>
        </w:tc>
        <w:tc>
          <w:tcPr>
            <w:tcW w:w="735" w:type="pct"/>
            <w:vAlign w:val="center"/>
          </w:tcPr>
          <w:p w14:paraId="1743485D">
            <w:pPr>
              <w:jc w:val="center"/>
              <w:rPr>
                <w:rFonts w:hint="eastAsia" w:eastAsia="宋体"/>
                <w:bCs/>
                <w:szCs w:val="21"/>
                <w:highlight w:val="none"/>
                <w:lang w:val="en-US" w:eastAsia="zh-CN"/>
              </w:rPr>
            </w:pPr>
            <w:r>
              <w:rPr>
                <w:rFonts w:hint="eastAsia"/>
                <w:bCs/>
                <w:szCs w:val="21"/>
                <w:highlight w:val="none"/>
                <w:lang w:val="en-US" w:eastAsia="zh-CN"/>
              </w:rPr>
              <w:t>否</w:t>
            </w:r>
          </w:p>
        </w:tc>
        <w:tc>
          <w:tcPr>
            <w:tcW w:w="516" w:type="pct"/>
            <w:vAlign w:val="center"/>
          </w:tcPr>
          <w:p w14:paraId="75F5A9B5">
            <w:pPr>
              <w:jc w:val="center"/>
              <w:rPr>
                <w:bCs/>
                <w:szCs w:val="21"/>
                <w:highlight w:val="none"/>
              </w:rPr>
            </w:pPr>
            <w:r>
              <w:rPr>
                <w:rFonts w:hint="eastAsia"/>
                <w:bCs/>
                <w:szCs w:val="21"/>
                <w:highlight w:val="none"/>
              </w:rPr>
              <w:t>物业管理业</w:t>
            </w:r>
          </w:p>
        </w:tc>
      </w:tr>
    </w:tbl>
    <w:p w14:paraId="2F9C222F">
      <w:pPr>
        <w:pStyle w:val="6"/>
        <w:spacing w:before="120" w:beforeLines="50" w:after="120" w:afterLines="50"/>
        <w:rPr>
          <w:szCs w:val="24"/>
          <w:highlight w:val="none"/>
        </w:rPr>
      </w:pPr>
      <w:r>
        <w:rPr>
          <w:rFonts w:hint="eastAsia"/>
          <w:szCs w:val="24"/>
          <w:highlight w:val="none"/>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43DB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5CCD4A6">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14:paraId="6A2E1FCC">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283A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50E766E">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14:paraId="2972E9C3">
            <w:pPr>
              <w:rPr>
                <w:rFonts w:hAnsi="宋体" w:eastAsiaTheme="minorEastAsia"/>
                <w:kern w:val="0"/>
                <w:szCs w:val="21"/>
                <w:highlight w:val="none"/>
              </w:rPr>
            </w:pPr>
            <w:r>
              <w:rPr>
                <w:rFonts w:hint="eastAsia" w:hAnsi="宋体" w:eastAsiaTheme="minorEastAsia"/>
                <w:b/>
                <w:bCs w:val="0"/>
                <w:color w:val="FF0000"/>
                <w:kern w:val="0"/>
                <w:szCs w:val="21"/>
                <w:highlight w:val="none"/>
              </w:rPr>
              <w:t>招标文件《商务要求</w:t>
            </w:r>
            <w:r>
              <w:rPr>
                <w:rFonts w:hint="eastAsia" w:ascii="宋体" w:hAnsi="宋体" w:cs="宋体"/>
                <w:b/>
                <w:color w:val="FF0000"/>
                <w:kern w:val="0"/>
                <w:szCs w:val="21"/>
                <w:highlight w:val="none"/>
              </w:rPr>
              <w:t>★</w:t>
            </w:r>
            <w:r>
              <w:rPr>
                <w:rFonts w:hint="eastAsia" w:hAnsi="宋体" w:eastAsiaTheme="minorEastAsia"/>
                <w:b/>
                <w:bCs w:val="0"/>
                <w:color w:val="FF0000"/>
                <w:kern w:val="0"/>
                <w:szCs w:val="21"/>
                <w:highlight w:val="none"/>
              </w:rPr>
              <w:t>》的所有内容。</w:t>
            </w:r>
          </w:p>
        </w:tc>
      </w:tr>
    </w:tbl>
    <w:p w14:paraId="2A3EC558">
      <w:pPr>
        <w:pStyle w:val="5"/>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p>
    <w:p w14:paraId="02FA90D3">
      <w:pPr>
        <w:pStyle w:val="6"/>
        <w:spacing w:before="120" w:beforeLines="50" w:after="120" w:afterLines="50"/>
        <w:rPr>
          <w:rFonts w:hint="eastAsia"/>
          <w:szCs w:val="24"/>
          <w:highlight w:val="none"/>
        </w:rPr>
      </w:pPr>
    </w:p>
    <w:p w14:paraId="2878F0B0">
      <w:pPr>
        <w:pStyle w:val="6"/>
        <w:spacing w:before="120" w:beforeLines="50" w:after="120" w:afterLines="50"/>
        <w:rPr>
          <w:rFonts w:hint="eastAsia"/>
          <w:szCs w:val="24"/>
          <w:highlight w:val="none"/>
        </w:rPr>
      </w:pPr>
    </w:p>
    <w:p w14:paraId="3B02CA8E">
      <w:pPr>
        <w:pStyle w:val="6"/>
        <w:spacing w:before="120" w:beforeLines="50" w:after="120" w:afterLines="50"/>
        <w:rPr>
          <w:rFonts w:hint="eastAsia"/>
          <w:szCs w:val="24"/>
          <w:highlight w:val="none"/>
        </w:rPr>
      </w:pPr>
    </w:p>
    <w:p w14:paraId="65082C8D">
      <w:pPr>
        <w:pStyle w:val="6"/>
        <w:spacing w:before="120" w:beforeLines="50" w:after="120" w:afterLines="50"/>
        <w:rPr>
          <w:rFonts w:hint="eastAsia"/>
          <w:szCs w:val="24"/>
          <w:highlight w:val="none"/>
        </w:rPr>
      </w:pPr>
    </w:p>
    <w:p w14:paraId="3456E7B4">
      <w:pPr>
        <w:rPr>
          <w:b/>
          <w:bCs/>
          <w:sz w:val="24"/>
          <w:highlight w:val="none"/>
        </w:rPr>
      </w:pPr>
      <w:r>
        <w:rPr>
          <w:rFonts w:hint="eastAsia"/>
          <w:szCs w:val="24"/>
          <w:highlight w:val="none"/>
        </w:rPr>
        <w:br w:type="page"/>
      </w:r>
      <w:bookmarkEnd w:id="29"/>
    </w:p>
    <w:p w14:paraId="5EF433AB">
      <w:pPr>
        <w:pStyle w:val="6"/>
        <w:spacing w:before="120" w:beforeLines="50" w:after="120" w:afterLines="50"/>
        <w:rPr>
          <w:b/>
          <w:sz w:val="24"/>
          <w:highlight w:val="none"/>
        </w:rPr>
      </w:pPr>
      <w:r>
        <w:rPr>
          <w:rFonts w:hint="eastAsia"/>
          <w:szCs w:val="24"/>
          <w:highlight w:val="none"/>
        </w:rPr>
        <w:t>五、技术要求</w:t>
      </w:r>
    </w:p>
    <w:tbl>
      <w:tblPr>
        <w:tblStyle w:val="43"/>
        <w:tblpPr w:leftFromText="180" w:rightFromText="180" w:vertAnchor="text" w:horzAnchor="page" w:tblpX="1802" w:tblpY="423"/>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510"/>
        <w:gridCol w:w="4421"/>
        <w:gridCol w:w="749"/>
        <w:gridCol w:w="973"/>
      </w:tblGrid>
      <w:tr w14:paraId="0633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Align w:val="center"/>
          </w:tcPr>
          <w:p w14:paraId="79A81ADE">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序号</w:t>
            </w:r>
          </w:p>
        </w:tc>
        <w:tc>
          <w:tcPr>
            <w:tcW w:w="1510" w:type="dxa"/>
            <w:vAlign w:val="center"/>
          </w:tcPr>
          <w:p w14:paraId="2FA02C1A">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名称</w:t>
            </w:r>
          </w:p>
        </w:tc>
        <w:tc>
          <w:tcPr>
            <w:tcW w:w="4421" w:type="dxa"/>
            <w:vAlign w:val="center"/>
          </w:tcPr>
          <w:p w14:paraId="7218CA72">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具体内容</w:t>
            </w:r>
          </w:p>
        </w:tc>
        <w:tc>
          <w:tcPr>
            <w:tcW w:w="749" w:type="dxa"/>
            <w:vAlign w:val="center"/>
          </w:tcPr>
          <w:p w14:paraId="43CA5385">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标注</w:t>
            </w:r>
          </w:p>
        </w:tc>
        <w:tc>
          <w:tcPr>
            <w:tcW w:w="973" w:type="dxa"/>
            <w:vAlign w:val="center"/>
          </w:tcPr>
          <w:p w14:paraId="17F3FEA7">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其他说明</w:t>
            </w:r>
          </w:p>
        </w:tc>
      </w:tr>
      <w:tr w14:paraId="5790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0" w:type="dxa"/>
            <w:vAlign w:val="center"/>
          </w:tcPr>
          <w:p w14:paraId="7A132715">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1</w:t>
            </w:r>
          </w:p>
        </w:tc>
        <w:tc>
          <w:tcPr>
            <w:tcW w:w="1510" w:type="dxa"/>
            <w:vAlign w:val="center"/>
          </w:tcPr>
          <w:p w14:paraId="3AEC5273">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服务要求</w:t>
            </w:r>
          </w:p>
        </w:tc>
        <w:tc>
          <w:tcPr>
            <w:tcW w:w="4421" w:type="dxa"/>
            <w:vAlign w:val="center"/>
          </w:tcPr>
          <w:p w14:paraId="4723B40D">
            <w:pPr>
              <w:widowControl/>
              <w:ind w:firstLine="422" w:firstLineChars="200"/>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（一）投标人在物业管理区域内须提供但不限于以下所列的服务内容：</w:t>
            </w:r>
          </w:p>
          <w:p w14:paraId="4D951D1E">
            <w:pPr>
              <w:widowControl/>
              <w:ind w:firstLine="420" w:firstLineChars="200"/>
              <w:jc w:val="left"/>
              <w:rPr>
                <w:rFonts w:hint="default"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1.共有物业、共用设施设备的日常运行维护</w:t>
            </w:r>
          </w:p>
          <w:p w14:paraId="13F46AA2">
            <w:pPr>
              <w:widowControl/>
              <w:ind w:firstLine="420" w:firstLineChars="200"/>
              <w:jc w:val="left"/>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val="en-US" w:eastAsia="zh-CN"/>
              </w:rPr>
              <w:t>2.</w:t>
            </w:r>
            <w:r>
              <w:rPr>
                <w:rFonts w:hint="eastAsia" w:asciiTheme="minorEastAsia" w:hAnsiTheme="minorEastAsia" w:eastAsiaTheme="minorEastAsia" w:cstheme="minorEastAsia"/>
                <w:bCs/>
                <w:sz w:val="21"/>
                <w:szCs w:val="21"/>
                <w:highlight w:val="none"/>
              </w:rPr>
              <w:t>配合完成本物业管理区域物业的接收移交、住户入住和参观接待等相关工作</w:t>
            </w:r>
            <w:r>
              <w:rPr>
                <w:rFonts w:hint="eastAsia" w:asciiTheme="minorEastAsia" w:hAnsiTheme="minorEastAsia" w:eastAsiaTheme="minorEastAsia" w:cstheme="minorEastAsia"/>
                <w:bCs/>
                <w:sz w:val="21"/>
                <w:szCs w:val="21"/>
                <w:highlight w:val="none"/>
                <w:lang w:eastAsia="zh-CN"/>
              </w:rPr>
              <w:t>；</w:t>
            </w:r>
          </w:p>
          <w:p w14:paraId="2BFFBA63">
            <w:pPr>
              <w:widowControl/>
              <w:ind w:firstLine="420" w:firstLineChars="200"/>
              <w:jc w:val="left"/>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val="en-US" w:eastAsia="zh-CN"/>
              </w:rPr>
              <w:t>3.</w:t>
            </w:r>
            <w:r>
              <w:rPr>
                <w:rFonts w:hint="eastAsia" w:asciiTheme="minorEastAsia" w:hAnsiTheme="minorEastAsia" w:eastAsiaTheme="minorEastAsia" w:cstheme="minorEastAsia"/>
                <w:bCs/>
                <w:sz w:val="21"/>
                <w:szCs w:val="21"/>
                <w:highlight w:val="none"/>
              </w:rPr>
              <w:t>协助</w:t>
            </w:r>
            <w:r>
              <w:rPr>
                <w:rFonts w:hint="eastAsia" w:asciiTheme="minorEastAsia" w:hAnsiTheme="minorEastAsia" w:eastAsiaTheme="minorEastAsia" w:cstheme="minorEastAsia"/>
                <w:bCs/>
                <w:sz w:val="21"/>
                <w:szCs w:val="21"/>
                <w:highlight w:val="none"/>
                <w:lang w:eastAsia="zh-CN"/>
              </w:rPr>
              <w:t>采购人</w:t>
            </w:r>
            <w:r>
              <w:rPr>
                <w:rFonts w:hint="eastAsia" w:asciiTheme="minorEastAsia" w:hAnsiTheme="minorEastAsia" w:eastAsiaTheme="minorEastAsia" w:cstheme="minorEastAsia"/>
                <w:bCs/>
                <w:sz w:val="21"/>
                <w:szCs w:val="21"/>
                <w:highlight w:val="none"/>
              </w:rPr>
              <w:t>做好以下租后事务</w:t>
            </w:r>
            <w:r>
              <w:rPr>
                <w:rFonts w:hint="eastAsia" w:asciiTheme="minorEastAsia" w:hAnsiTheme="minorEastAsia" w:eastAsiaTheme="minorEastAsia" w:cstheme="minorEastAsia"/>
                <w:bCs/>
                <w:sz w:val="21"/>
                <w:szCs w:val="21"/>
                <w:highlight w:val="none"/>
                <w:lang w:eastAsia="zh-CN"/>
              </w:rPr>
              <w:t>工作</w:t>
            </w:r>
            <w:r>
              <w:rPr>
                <w:rFonts w:hint="eastAsia" w:asciiTheme="minorEastAsia" w:hAnsiTheme="minorEastAsia" w:eastAsiaTheme="minorEastAsia" w:cstheme="minorEastAsia"/>
                <w:bCs/>
                <w:sz w:val="21"/>
                <w:szCs w:val="21"/>
                <w:highlight w:val="none"/>
              </w:rPr>
              <w:t>：</w:t>
            </w:r>
          </w:p>
          <w:p w14:paraId="087313D4">
            <w:pPr>
              <w:widowControl/>
              <w:ind w:firstLine="420" w:firstLineChars="20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1</w:t>
            </w:r>
            <w:r>
              <w:rPr>
                <w:rFonts w:hint="eastAsia" w:asciiTheme="minorEastAsia" w:hAnsiTheme="minorEastAsia" w:eastAsiaTheme="minorEastAsia" w:cstheme="minorEastAsia"/>
                <w:bCs/>
                <w:sz w:val="21"/>
                <w:szCs w:val="21"/>
                <w:highlight w:val="none"/>
                <w:lang w:eastAsia="zh-CN"/>
              </w:rPr>
              <w:t>）入住办理和退房手续</w:t>
            </w:r>
            <w:r>
              <w:rPr>
                <w:rFonts w:hint="eastAsia" w:asciiTheme="minorEastAsia" w:hAnsiTheme="minorEastAsia" w:eastAsiaTheme="minorEastAsia" w:cstheme="minorEastAsia"/>
                <w:bCs/>
                <w:sz w:val="21"/>
                <w:szCs w:val="21"/>
                <w:highlight w:val="none"/>
              </w:rPr>
              <w:t>。</w:t>
            </w:r>
            <w:r>
              <w:rPr>
                <w:rFonts w:hint="eastAsia" w:asciiTheme="minorEastAsia" w:hAnsiTheme="minorEastAsia" w:eastAsiaTheme="minorEastAsia" w:cstheme="minorEastAsia"/>
                <w:bCs/>
                <w:sz w:val="21"/>
                <w:szCs w:val="21"/>
                <w:highlight w:val="none"/>
                <w:lang w:eastAsia="zh-CN"/>
              </w:rPr>
              <w:t>住户</w:t>
            </w:r>
            <w:r>
              <w:rPr>
                <w:rFonts w:hint="eastAsia" w:asciiTheme="minorEastAsia" w:hAnsiTheme="minorEastAsia" w:eastAsiaTheme="minorEastAsia" w:cstheme="minorEastAsia"/>
                <w:bCs/>
                <w:sz w:val="21"/>
                <w:szCs w:val="21"/>
                <w:highlight w:val="none"/>
              </w:rPr>
              <w:t>办理入住手续时，做好资料核对</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信息录入</w:t>
            </w:r>
            <w:r>
              <w:rPr>
                <w:rFonts w:hint="eastAsia" w:asciiTheme="minorEastAsia" w:hAnsiTheme="minorEastAsia" w:eastAsiaTheme="minorEastAsia" w:cstheme="minorEastAsia"/>
                <w:bCs/>
                <w:sz w:val="21"/>
                <w:szCs w:val="21"/>
                <w:highlight w:val="none"/>
                <w:lang w:eastAsia="zh-CN"/>
              </w:rPr>
              <w:t>等</w:t>
            </w:r>
            <w:r>
              <w:rPr>
                <w:rFonts w:hint="eastAsia" w:asciiTheme="minorEastAsia" w:hAnsiTheme="minorEastAsia" w:eastAsiaTheme="minorEastAsia" w:cstheme="minorEastAsia"/>
                <w:bCs/>
                <w:sz w:val="21"/>
                <w:szCs w:val="21"/>
                <w:highlight w:val="none"/>
              </w:rPr>
              <w:t>工作。退房时核对搬出人的退房资料</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水、电、</w:t>
            </w:r>
            <w:r>
              <w:rPr>
                <w:rFonts w:hint="eastAsia" w:asciiTheme="minorEastAsia" w:hAnsiTheme="minorEastAsia" w:eastAsiaTheme="minorEastAsia" w:cstheme="minorEastAsia"/>
                <w:bCs/>
                <w:sz w:val="21"/>
                <w:szCs w:val="21"/>
                <w:highlight w:val="none"/>
                <w:lang w:eastAsia="zh-CN"/>
              </w:rPr>
              <w:t>燃</w:t>
            </w:r>
            <w:r>
              <w:rPr>
                <w:rFonts w:hint="eastAsia" w:asciiTheme="minorEastAsia" w:hAnsiTheme="minorEastAsia" w:eastAsiaTheme="minorEastAsia" w:cstheme="minorEastAsia"/>
                <w:bCs/>
                <w:sz w:val="21"/>
                <w:szCs w:val="21"/>
                <w:highlight w:val="none"/>
              </w:rPr>
              <w:t>气等费用的结清情况及房屋的完好情况，确定无误后</w:t>
            </w:r>
            <w:r>
              <w:rPr>
                <w:rFonts w:hint="eastAsia" w:asciiTheme="minorEastAsia" w:hAnsiTheme="minorEastAsia" w:eastAsiaTheme="minorEastAsia" w:cstheme="minorEastAsia"/>
                <w:bCs/>
                <w:sz w:val="21"/>
                <w:szCs w:val="21"/>
                <w:highlight w:val="none"/>
                <w:lang w:eastAsia="zh-CN"/>
              </w:rPr>
              <w:t>申请办退；</w:t>
            </w:r>
          </w:p>
          <w:p w14:paraId="5F296950">
            <w:pPr>
              <w:widowControl/>
              <w:ind w:firstLine="420" w:firstLineChars="200"/>
              <w:jc w:val="left"/>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2</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验房及维修工作。配合住户完成新入住时验房交接工作，配合</w:t>
            </w:r>
            <w:r>
              <w:rPr>
                <w:rFonts w:hint="eastAsia" w:asciiTheme="minorEastAsia" w:hAnsiTheme="minorEastAsia" w:eastAsiaTheme="minorEastAsia" w:cstheme="minorEastAsia"/>
                <w:bCs/>
                <w:sz w:val="21"/>
                <w:szCs w:val="21"/>
                <w:highlight w:val="none"/>
                <w:lang w:eastAsia="zh-CN"/>
              </w:rPr>
              <w:t>采购人完成</w:t>
            </w:r>
            <w:r>
              <w:rPr>
                <w:rFonts w:hint="eastAsia" w:asciiTheme="minorEastAsia" w:hAnsiTheme="minorEastAsia" w:eastAsiaTheme="minorEastAsia" w:cstheme="minorEastAsia"/>
                <w:bCs/>
                <w:sz w:val="21"/>
                <w:szCs w:val="21"/>
                <w:highlight w:val="none"/>
              </w:rPr>
              <w:t>退房时的验房工作</w:t>
            </w:r>
            <w:r>
              <w:rPr>
                <w:rFonts w:hint="eastAsia" w:asciiTheme="minorEastAsia" w:hAnsiTheme="minorEastAsia" w:eastAsiaTheme="minorEastAsia" w:cstheme="minorEastAsia"/>
                <w:bCs/>
                <w:sz w:val="21"/>
                <w:szCs w:val="21"/>
                <w:highlight w:val="none"/>
                <w:lang w:eastAsia="zh-CN"/>
              </w:rPr>
              <w:t>；配合采购人开展保障性住房维修维护工作；</w:t>
            </w:r>
          </w:p>
          <w:p w14:paraId="7627F1AD">
            <w:pPr>
              <w:widowControl/>
              <w:ind w:firstLine="420" w:firstLineChars="20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3</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保障性住房</w:t>
            </w:r>
            <w:r>
              <w:rPr>
                <w:rFonts w:hint="eastAsia" w:asciiTheme="minorEastAsia" w:hAnsiTheme="minorEastAsia" w:eastAsiaTheme="minorEastAsia" w:cstheme="minorEastAsia"/>
                <w:bCs/>
                <w:sz w:val="21"/>
                <w:szCs w:val="21"/>
                <w:highlight w:val="none"/>
              </w:rPr>
              <w:t>日常巡查</w:t>
            </w:r>
            <w:r>
              <w:rPr>
                <w:rFonts w:hint="eastAsia" w:asciiTheme="minorEastAsia" w:hAnsiTheme="minorEastAsia" w:eastAsiaTheme="minorEastAsia" w:cstheme="minorEastAsia"/>
                <w:bCs/>
                <w:sz w:val="21"/>
                <w:szCs w:val="21"/>
                <w:highlight w:val="none"/>
                <w:lang w:eastAsia="zh-CN"/>
              </w:rPr>
              <w:t>工作</w:t>
            </w:r>
            <w:r>
              <w:rPr>
                <w:rFonts w:hint="eastAsia" w:asciiTheme="minorEastAsia" w:hAnsiTheme="minorEastAsia" w:eastAsiaTheme="minorEastAsia" w:cstheme="minorEastAsia"/>
                <w:bCs/>
                <w:sz w:val="21"/>
                <w:szCs w:val="21"/>
                <w:highlight w:val="none"/>
              </w:rPr>
              <w:t>。</w:t>
            </w:r>
            <w:r>
              <w:rPr>
                <w:rFonts w:hint="eastAsia" w:asciiTheme="minorEastAsia" w:hAnsiTheme="minorEastAsia" w:eastAsiaTheme="minorEastAsia" w:cstheme="minorEastAsia"/>
                <w:bCs/>
                <w:sz w:val="21"/>
                <w:szCs w:val="21"/>
                <w:highlight w:val="none"/>
                <w:lang w:eastAsia="zh-CN"/>
              </w:rPr>
              <w:t>按照采购人要求，定期对所有保障性住房进行全面排查，包括但不限于核查人员入住情况，房源水、电、燃气缴纳情况，</w:t>
            </w:r>
            <w:r>
              <w:rPr>
                <w:rFonts w:hint="eastAsia" w:asciiTheme="minorEastAsia" w:hAnsiTheme="minorEastAsia" w:eastAsiaTheme="minorEastAsia" w:cstheme="minorEastAsia"/>
                <w:bCs/>
                <w:sz w:val="21"/>
                <w:szCs w:val="21"/>
                <w:highlight w:val="none"/>
              </w:rPr>
              <w:t>改变住房功能</w:t>
            </w:r>
            <w:r>
              <w:rPr>
                <w:rFonts w:hint="eastAsia" w:asciiTheme="minorEastAsia" w:hAnsiTheme="minorEastAsia" w:eastAsiaTheme="minorEastAsia" w:cstheme="minorEastAsia"/>
                <w:bCs/>
                <w:sz w:val="21"/>
                <w:szCs w:val="21"/>
                <w:highlight w:val="none"/>
                <w:lang w:eastAsia="zh-CN"/>
              </w:rPr>
              <w:t>及违规改、扩建等违规违法情况。如</w:t>
            </w:r>
            <w:r>
              <w:rPr>
                <w:rFonts w:hint="eastAsia" w:asciiTheme="minorEastAsia" w:hAnsiTheme="minorEastAsia" w:eastAsiaTheme="minorEastAsia" w:cstheme="minorEastAsia"/>
                <w:bCs/>
                <w:sz w:val="21"/>
                <w:szCs w:val="21"/>
                <w:highlight w:val="none"/>
              </w:rPr>
              <w:t>发现有出借</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转租、</w:t>
            </w:r>
            <w:r>
              <w:rPr>
                <w:rFonts w:hint="eastAsia" w:asciiTheme="minorEastAsia" w:hAnsiTheme="minorEastAsia" w:eastAsiaTheme="minorEastAsia" w:cstheme="minorEastAsia"/>
                <w:bCs/>
                <w:sz w:val="21"/>
                <w:szCs w:val="21"/>
                <w:highlight w:val="none"/>
                <w:lang w:eastAsia="zh-CN"/>
              </w:rPr>
              <w:t>改变住房功能、违建</w:t>
            </w:r>
            <w:r>
              <w:rPr>
                <w:rFonts w:hint="eastAsia" w:asciiTheme="minorEastAsia" w:hAnsiTheme="minorEastAsia" w:eastAsiaTheme="minorEastAsia" w:cstheme="minorEastAsia"/>
                <w:bCs/>
                <w:sz w:val="21"/>
                <w:szCs w:val="21"/>
                <w:highlight w:val="none"/>
              </w:rPr>
              <w:t>等</w:t>
            </w:r>
            <w:r>
              <w:rPr>
                <w:rFonts w:hint="eastAsia" w:asciiTheme="minorEastAsia" w:hAnsiTheme="minorEastAsia" w:eastAsiaTheme="minorEastAsia" w:cstheme="minorEastAsia"/>
                <w:bCs/>
                <w:sz w:val="21"/>
                <w:szCs w:val="21"/>
                <w:highlight w:val="none"/>
                <w:lang w:eastAsia="zh-CN"/>
              </w:rPr>
              <w:t>违法违规</w:t>
            </w:r>
            <w:r>
              <w:rPr>
                <w:rFonts w:hint="eastAsia" w:asciiTheme="minorEastAsia" w:hAnsiTheme="minorEastAsia" w:eastAsiaTheme="minorEastAsia" w:cstheme="minorEastAsia"/>
                <w:bCs/>
                <w:sz w:val="21"/>
                <w:szCs w:val="21"/>
                <w:highlight w:val="none"/>
              </w:rPr>
              <w:t>行为的，</w:t>
            </w:r>
            <w:r>
              <w:rPr>
                <w:rFonts w:hint="eastAsia" w:asciiTheme="minorEastAsia" w:hAnsiTheme="minorEastAsia" w:eastAsiaTheme="minorEastAsia" w:cstheme="minorEastAsia"/>
                <w:bCs/>
                <w:sz w:val="21"/>
                <w:szCs w:val="21"/>
                <w:highlight w:val="none"/>
                <w:lang w:eastAsia="zh-CN"/>
              </w:rPr>
              <w:t>应</w:t>
            </w:r>
            <w:r>
              <w:rPr>
                <w:rFonts w:hint="eastAsia" w:asciiTheme="minorEastAsia" w:hAnsiTheme="minorEastAsia" w:eastAsiaTheme="minorEastAsia" w:cstheme="minorEastAsia"/>
                <w:bCs/>
                <w:sz w:val="21"/>
                <w:szCs w:val="21"/>
                <w:highlight w:val="none"/>
              </w:rPr>
              <w:t>及时</w:t>
            </w:r>
            <w:r>
              <w:rPr>
                <w:rFonts w:hint="eastAsia" w:asciiTheme="minorEastAsia" w:hAnsiTheme="minorEastAsia" w:eastAsiaTheme="minorEastAsia" w:cstheme="minorEastAsia"/>
                <w:bCs/>
                <w:sz w:val="21"/>
                <w:szCs w:val="21"/>
                <w:highlight w:val="none"/>
                <w:lang w:eastAsia="zh-CN"/>
              </w:rPr>
              <w:t>制止并</w:t>
            </w:r>
            <w:r>
              <w:rPr>
                <w:rFonts w:hint="eastAsia" w:asciiTheme="minorEastAsia" w:hAnsiTheme="minorEastAsia" w:eastAsiaTheme="minorEastAsia" w:cstheme="minorEastAsia"/>
                <w:bCs/>
                <w:sz w:val="21"/>
                <w:szCs w:val="21"/>
                <w:highlight w:val="none"/>
              </w:rPr>
              <w:t>报送</w:t>
            </w:r>
            <w:r>
              <w:rPr>
                <w:rFonts w:hint="eastAsia" w:asciiTheme="minorEastAsia" w:hAnsiTheme="minorEastAsia" w:eastAsiaTheme="minorEastAsia" w:cstheme="minorEastAsia"/>
                <w:bCs/>
                <w:sz w:val="21"/>
                <w:szCs w:val="21"/>
                <w:highlight w:val="none"/>
                <w:lang w:eastAsia="zh-CN"/>
              </w:rPr>
              <w:t>采购人；</w:t>
            </w:r>
          </w:p>
          <w:p w14:paraId="35A28FB3">
            <w:pPr>
              <w:widowControl/>
              <w:ind w:firstLine="420" w:firstLineChars="200"/>
              <w:jc w:val="left"/>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4</w:t>
            </w:r>
            <w:r>
              <w:rPr>
                <w:rFonts w:hint="eastAsia" w:asciiTheme="minorEastAsia" w:hAnsiTheme="minorEastAsia" w:eastAsiaTheme="minorEastAsia" w:cstheme="minorEastAsia"/>
                <w:bCs/>
                <w:sz w:val="21"/>
                <w:szCs w:val="21"/>
                <w:highlight w:val="none"/>
                <w:lang w:eastAsia="zh-CN"/>
              </w:rPr>
              <w:t>）待分配房巡查</w:t>
            </w:r>
            <w:r>
              <w:rPr>
                <w:rFonts w:hint="eastAsia" w:asciiTheme="minorEastAsia" w:hAnsiTheme="minorEastAsia" w:eastAsiaTheme="minorEastAsia" w:cstheme="minorEastAsia"/>
                <w:bCs/>
                <w:sz w:val="21"/>
                <w:szCs w:val="21"/>
                <w:highlight w:val="none"/>
              </w:rPr>
              <w:t>管理</w:t>
            </w:r>
            <w:r>
              <w:rPr>
                <w:rFonts w:hint="eastAsia" w:asciiTheme="minorEastAsia" w:hAnsiTheme="minorEastAsia" w:eastAsiaTheme="minorEastAsia" w:cstheme="minorEastAsia"/>
                <w:bCs/>
                <w:sz w:val="21"/>
                <w:szCs w:val="21"/>
                <w:highlight w:val="none"/>
                <w:lang w:eastAsia="zh-CN"/>
              </w:rPr>
              <w:t>工作</w:t>
            </w:r>
            <w:r>
              <w:rPr>
                <w:rFonts w:hint="eastAsia" w:asciiTheme="minorEastAsia" w:hAnsiTheme="minorEastAsia" w:eastAsiaTheme="minorEastAsia" w:cstheme="minorEastAsia"/>
                <w:bCs/>
                <w:sz w:val="21"/>
                <w:szCs w:val="21"/>
                <w:highlight w:val="none"/>
              </w:rPr>
              <w:t>。</w:t>
            </w:r>
            <w:r>
              <w:rPr>
                <w:rFonts w:hint="eastAsia" w:asciiTheme="minorEastAsia" w:hAnsiTheme="minorEastAsia" w:eastAsiaTheme="minorEastAsia" w:cstheme="minorEastAsia"/>
                <w:bCs/>
                <w:sz w:val="21"/>
                <w:szCs w:val="21"/>
                <w:highlight w:val="none"/>
                <w:lang w:eastAsia="zh-CN"/>
              </w:rPr>
              <w:t>每月</w:t>
            </w:r>
            <w:r>
              <w:rPr>
                <w:rFonts w:hint="eastAsia" w:asciiTheme="minorEastAsia" w:hAnsiTheme="minorEastAsia" w:eastAsiaTheme="minorEastAsia" w:cstheme="minorEastAsia"/>
                <w:bCs/>
                <w:sz w:val="21"/>
                <w:szCs w:val="21"/>
                <w:highlight w:val="none"/>
              </w:rPr>
              <w:t>对</w:t>
            </w:r>
            <w:r>
              <w:rPr>
                <w:rFonts w:hint="eastAsia" w:asciiTheme="minorEastAsia" w:hAnsiTheme="minorEastAsia" w:eastAsiaTheme="minorEastAsia" w:cstheme="minorEastAsia"/>
                <w:bCs/>
                <w:sz w:val="21"/>
                <w:szCs w:val="21"/>
                <w:highlight w:val="none"/>
                <w:lang w:eastAsia="zh-CN"/>
              </w:rPr>
              <w:t>待分配房源</w:t>
            </w:r>
            <w:r>
              <w:rPr>
                <w:rFonts w:hint="eastAsia" w:asciiTheme="minorEastAsia" w:hAnsiTheme="minorEastAsia" w:eastAsiaTheme="minorEastAsia" w:cstheme="minorEastAsia"/>
                <w:bCs/>
                <w:sz w:val="21"/>
                <w:szCs w:val="21"/>
                <w:highlight w:val="none"/>
              </w:rPr>
              <w:t>进行巡查</w:t>
            </w:r>
            <w:r>
              <w:rPr>
                <w:rFonts w:hint="eastAsia" w:asciiTheme="minorEastAsia" w:hAnsiTheme="minorEastAsia" w:eastAsiaTheme="minorEastAsia" w:cstheme="minorEastAsia"/>
                <w:bCs/>
                <w:sz w:val="21"/>
                <w:szCs w:val="21"/>
                <w:highlight w:val="none"/>
                <w:lang w:eastAsia="zh-CN"/>
              </w:rPr>
              <w:t>，对房屋内部情况进行检查登记，</w:t>
            </w:r>
            <w:r>
              <w:rPr>
                <w:rFonts w:hint="eastAsia" w:asciiTheme="minorEastAsia" w:hAnsiTheme="minorEastAsia" w:eastAsiaTheme="minorEastAsia" w:cstheme="minorEastAsia"/>
                <w:bCs/>
                <w:sz w:val="21"/>
                <w:szCs w:val="21"/>
                <w:highlight w:val="none"/>
              </w:rPr>
              <w:t>发现被非法占用、房屋设施有损坏</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水电费异常等情况，应及时处理并</w:t>
            </w:r>
            <w:r>
              <w:rPr>
                <w:rFonts w:hint="eastAsia" w:asciiTheme="minorEastAsia" w:hAnsiTheme="minorEastAsia" w:eastAsiaTheme="minorEastAsia" w:cstheme="minorEastAsia"/>
                <w:bCs/>
                <w:sz w:val="21"/>
                <w:szCs w:val="21"/>
                <w:highlight w:val="none"/>
                <w:lang w:eastAsia="zh-CN"/>
              </w:rPr>
              <w:t>报送采购人；</w:t>
            </w:r>
          </w:p>
          <w:p w14:paraId="6CC20702">
            <w:pPr>
              <w:widowControl/>
              <w:ind w:firstLine="420" w:firstLineChars="200"/>
              <w:jc w:val="left"/>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5</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信访</w:t>
            </w:r>
            <w:r>
              <w:rPr>
                <w:rFonts w:hint="eastAsia" w:asciiTheme="minorEastAsia" w:hAnsiTheme="minorEastAsia" w:eastAsiaTheme="minorEastAsia" w:cstheme="minorEastAsia"/>
                <w:bCs/>
                <w:sz w:val="21"/>
                <w:szCs w:val="21"/>
                <w:highlight w:val="none"/>
              </w:rPr>
              <w:t>调解及维稳工作。配合相关部门和</w:t>
            </w:r>
            <w:r>
              <w:rPr>
                <w:rFonts w:hint="eastAsia" w:asciiTheme="minorEastAsia" w:hAnsiTheme="minorEastAsia" w:eastAsiaTheme="minorEastAsia" w:cstheme="minorEastAsia"/>
                <w:bCs/>
                <w:sz w:val="21"/>
                <w:szCs w:val="21"/>
                <w:highlight w:val="none"/>
                <w:lang w:eastAsia="zh-CN"/>
              </w:rPr>
              <w:t>采购人</w:t>
            </w:r>
            <w:r>
              <w:rPr>
                <w:rFonts w:hint="eastAsia" w:asciiTheme="minorEastAsia" w:hAnsiTheme="minorEastAsia" w:eastAsiaTheme="minorEastAsia" w:cstheme="minorEastAsia"/>
                <w:bCs/>
                <w:sz w:val="21"/>
                <w:szCs w:val="21"/>
                <w:highlight w:val="none"/>
              </w:rPr>
              <w:t>积极协调和处理辖区内住户之间的矛盾纠纷，做好住宅区的</w:t>
            </w:r>
            <w:r>
              <w:rPr>
                <w:rFonts w:hint="eastAsia" w:asciiTheme="minorEastAsia" w:hAnsiTheme="minorEastAsia" w:eastAsiaTheme="minorEastAsia" w:cstheme="minorEastAsia"/>
                <w:bCs/>
                <w:sz w:val="21"/>
                <w:szCs w:val="21"/>
                <w:highlight w:val="none"/>
                <w:lang w:eastAsia="zh-CN"/>
              </w:rPr>
              <w:t>信访投诉及</w:t>
            </w:r>
            <w:r>
              <w:rPr>
                <w:rFonts w:hint="eastAsia" w:asciiTheme="minorEastAsia" w:hAnsiTheme="minorEastAsia" w:eastAsiaTheme="minorEastAsia" w:cstheme="minorEastAsia"/>
                <w:bCs/>
                <w:sz w:val="21"/>
                <w:szCs w:val="21"/>
                <w:highlight w:val="none"/>
              </w:rPr>
              <w:t>维稳等工作</w:t>
            </w:r>
            <w:r>
              <w:rPr>
                <w:rFonts w:hint="eastAsia" w:asciiTheme="minorEastAsia" w:hAnsiTheme="minorEastAsia" w:eastAsiaTheme="minorEastAsia" w:cstheme="minorEastAsia"/>
                <w:bCs/>
                <w:sz w:val="21"/>
                <w:szCs w:val="21"/>
                <w:highlight w:val="none"/>
                <w:lang w:eastAsia="zh-CN"/>
              </w:rPr>
              <w:t>；</w:t>
            </w:r>
          </w:p>
          <w:p w14:paraId="258EA096">
            <w:pPr>
              <w:widowControl/>
              <w:ind w:firstLine="420" w:firstLineChars="200"/>
              <w:jc w:val="left"/>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6</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商业用房监管。协助</w:t>
            </w:r>
            <w:r>
              <w:rPr>
                <w:rFonts w:hint="eastAsia" w:asciiTheme="minorEastAsia" w:hAnsiTheme="minorEastAsia" w:eastAsiaTheme="minorEastAsia" w:cstheme="minorEastAsia"/>
                <w:bCs/>
                <w:sz w:val="21"/>
                <w:szCs w:val="21"/>
                <w:highlight w:val="none"/>
                <w:lang w:eastAsia="zh-CN"/>
              </w:rPr>
              <w:t>小区</w:t>
            </w:r>
            <w:r>
              <w:rPr>
                <w:rFonts w:hint="eastAsia" w:asciiTheme="minorEastAsia" w:hAnsiTheme="minorEastAsia" w:eastAsiaTheme="minorEastAsia" w:cstheme="minorEastAsia"/>
                <w:bCs/>
                <w:sz w:val="21"/>
                <w:szCs w:val="21"/>
                <w:highlight w:val="none"/>
              </w:rPr>
              <w:t>内商业用房的日常巡查等，发现消防安全隐患、经营项目异常等情况的，及时报告</w:t>
            </w:r>
            <w:r>
              <w:rPr>
                <w:rFonts w:hint="eastAsia" w:asciiTheme="minorEastAsia" w:hAnsiTheme="minorEastAsia" w:eastAsiaTheme="minorEastAsia" w:cstheme="minorEastAsia"/>
                <w:bCs/>
                <w:sz w:val="21"/>
                <w:szCs w:val="21"/>
                <w:highlight w:val="none"/>
                <w:lang w:val="en-US" w:eastAsia="zh-CN"/>
              </w:rPr>
              <w:t>相关管理部门</w:t>
            </w:r>
            <w:r>
              <w:rPr>
                <w:rFonts w:hint="eastAsia" w:asciiTheme="minorEastAsia" w:hAnsiTheme="minorEastAsia" w:eastAsiaTheme="minorEastAsia" w:cstheme="minorEastAsia"/>
                <w:bCs/>
                <w:sz w:val="21"/>
                <w:szCs w:val="21"/>
                <w:highlight w:val="none"/>
              </w:rPr>
              <w:t>、提出整改意见并协调处理、报告结果</w:t>
            </w:r>
            <w:r>
              <w:rPr>
                <w:rFonts w:hint="eastAsia" w:asciiTheme="minorEastAsia" w:hAnsiTheme="minorEastAsia" w:eastAsiaTheme="minorEastAsia" w:cstheme="minorEastAsia"/>
                <w:bCs/>
                <w:sz w:val="21"/>
                <w:szCs w:val="21"/>
                <w:highlight w:val="none"/>
                <w:lang w:eastAsia="zh-CN"/>
              </w:rPr>
              <w:t>；</w:t>
            </w:r>
          </w:p>
          <w:p w14:paraId="28F9EB1F">
            <w:pPr>
              <w:widowControl/>
              <w:ind w:firstLine="420" w:firstLineChars="200"/>
              <w:jc w:val="left"/>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7</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对房屋维修、装修等事项</w:t>
            </w:r>
            <w:r>
              <w:rPr>
                <w:rFonts w:hint="eastAsia" w:asciiTheme="minorEastAsia" w:hAnsiTheme="minorEastAsia" w:eastAsiaTheme="minorEastAsia" w:cstheme="minorEastAsia"/>
                <w:bCs/>
                <w:sz w:val="21"/>
                <w:szCs w:val="21"/>
                <w:highlight w:val="none"/>
                <w:lang w:eastAsia="zh-CN"/>
              </w:rPr>
              <w:t>进行监管</w:t>
            </w:r>
            <w:r>
              <w:rPr>
                <w:rFonts w:hint="eastAsia" w:asciiTheme="minorEastAsia" w:hAnsiTheme="minorEastAsia" w:eastAsiaTheme="minorEastAsia" w:cstheme="minorEastAsia"/>
                <w:bCs/>
                <w:sz w:val="21"/>
                <w:szCs w:val="21"/>
                <w:highlight w:val="none"/>
              </w:rPr>
              <w:t>。对本物业管理区域内发生违章装修等违反法规政策、合同约定或租户管理规约等行为，应及时予以劝阻</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劝阻无效的，可实施紧急强制措施；同时向</w:t>
            </w:r>
            <w:r>
              <w:rPr>
                <w:rFonts w:hint="eastAsia" w:asciiTheme="minorEastAsia" w:hAnsiTheme="minorEastAsia" w:eastAsiaTheme="minorEastAsia" w:cstheme="minorEastAsia"/>
                <w:bCs/>
                <w:sz w:val="21"/>
                <w:szCs w:val="21"/>
                <w:highlight w:val="none"/>
                <w:lang w:eastAsia="zh-CN"/>
              </w:rPr>
              <w:t>采购人</w:t>
            </w:r>
            <w:r>
              <w:rPr>
                <w:rFonts w:hint="eastAsia" w:asciiTheme="minorEastAsia" w:hAnsiTheme="minorEastAsia" w:eastAsiaTheme="minorEastAsia" w:cstheme="minorEastAsia"/>
                <w:bCs/>
                <w:sz w:val="21"/>
                <w:szCs w:val="21"/>
                <w:highlight w:val="none"/>
              </w:rPr>
              <w:t>及相应行政主管部门报告</w:t>
            </w:r>
            <w:r>
              <w:rPr>
                <w:rFonts w:hint="eastAsia" w:asciiTheme="minorEastAsia" w:hAnsiTheme="minorEastAsia" w:eastAsiaTheme="minorEastAsia" w:cstheme="minorEastAsia"/>
                <w:bCs/>
                <w:sz w:val="21"/>
                <w:szCs w:val="21"/>
                <w:highlight w:val="none"/>
                <w:lang w:eastAsia="zh-CN"/>
              </w:rPr>
              <w:t>；</w:t>
            </w:r>
          </w:p>
          <w:p w14:paraId="33520DDB">
            <w:pPr>
              <w:widowControl/>
              <w:ind w:firstLine="420" w:firstLineChars="20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8</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协助招标方开展维修基金缴存，及其正常使用。</w:t>
            </w:r>
          </w:p>
          <w:p w14:paraId="2A1C2F68">
            <w:pPr>
              <w:widowControl/>
              <w:ind w:firstLine="420" w:firstLineChars="20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9</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相关</w:t>
            </w:r>
            <w:r>
              <w:rPr>
                <w:rFonts w:hint="eastAsia" w:asciiTheme="minorEastAsia" w:hAnsiTheme="minorEastAsia" w:eastAsiaTheme="minorEastAsia" w:cstheme="minorEastAsia"/>
                <w:bCs/>
                <w:sz w:val="21"/>
                <w:szCs w:val="21"/>
                <w:highlight w:val="none"/>
                <w:lang w:eastAsia="zh-CN"/>
              </w:rPr>
              <w:t>行政</w:t>
            </w:r>
            <w:r>
              <w:rPr>
                <w:rFonts w:hint="eastAsia" w:asciiTheme="minorEastAsia" w:hAnsiTheme="minorEastAsia" w:eastAsiaTheme="minorEastAsia" w:cstheme="minorEastAsia"/>
                <w:bCs/>
                <w:sz w:val="21"/>
                <w:szCs w:val="21"/>
                <w:highlight w:val="none"/>
              </w:rPr>
              <w:t>部门</w:t>
            </w:r>
            <w:r>
              <w:rPr>
                <w:rFonts w:hint="eastAsia" w:asciiTheme="minorEastAsia" w:hAnsiTheme="minorEastAsia" w:eastAsiaTheme="minorEastAsia" w:cstheme="minorEastAsia"/>
                <w:bCs/>
                <w:sz w:val="21"/>
                <w:szCs w:val="21"/>
                <w:highlight w:val="none"/>
                <w:lang w:eastAsia="zh-CN"/>
              </w:rPr>
              <w:t>或采购人</w:t>
            </w:r>
            <w:r>
              <w:rPr>
                <w:rFonts w:hint="eastAsia" w:asciiTheme="minorEastAsia" w:hAnsiTheme="minorEastAsia" w:eastAsiaTheme="minorEastAsia" w:cstheme="minorEastAsia"/>
                <w:bCs/>
                <w:sz w:val="21"/>
                <w:szCs w:val="21"/>
                <w:highlight w:val="none"/>
              </w:rPr>
              <w:t>委托的其他工作。</w:t>
            </w:r>
          </w:p>
          <w:p w14:paraId="601C18CE">
            <w:pPr>
              <w:spacing w:line="276" w:lineRule="auto"/>
              <w:rPr>
                <w:rFonts w:hint="eastAsia" w:asciiTheme="minorEastAsia" w:hAnsiTheme="minorEastAsia" w:eastAsiaTheme="minorEastAsia" w:cstheme="minorEastAsia"/>
                <w:bCs/>
                <w:sz w:val="21"/>
                <w:szCs w:val="21"/>
                <w:highlight w:val="none"/>
              </w:rPr>
            </w:pPr>
          </w:p>
        </w:tc>
        <w:tc>
          <w:tcPr>
            <w:tcW w:w="749" w:type="dxa"/>
            <w:vAlign w:val="center"/>
          </w:tcPr>
          <w:p w14:paraId="3FEFA18A">
            <w:pPr>
              <w:spacing w:line="276" w:lineRule="auto"/>
              <w:rPr>
                <w:rFonts w:hint="eastAsia" w:asciiTheme="minorEastAsia" w:hAnsiTheme="minorEastAsia" w:eastAsiaTheme="minorEastAsia" w:cstheme="minorEastAsia"/>
                <w:bCs/>
                <w:sz w:val="21"/>
                <w:szCs w:val="21"/>
                <w:highlight w:val="none"/>
              </w:rPr>
            </w:pPr>
          </w:p>
        </w:tc>
        <w:tc>
          <w:tcPr>
            <w:tcW w:w="973" w:type="dxa"/>
            <w:vAlign w:val="center"/>
          </w:tcPr>
          <w:p w14:paraId="2F38FA0D">
            <w:pPr>
              <w:spacing w:line="276" w:lineRule="auto"/>
              <w:rPr>
                <w:rFonts w:hint="eastAsia" w:asciiTheme="minorEastAsia" w:hAnsiTheme="minorEastAsia" w:eastAsiaTheme="minorEastAsia" w:cstheme="minorEastAsia"/>
                <w:bCs/>
                <w:sz w:val="21"/>
                <w:szCs w:val="21"/>
                <w:highlight w:val="none"/>
              </w:rPr>
            </w:pPr>
          </w:p>
        </w:tc>
      </w:tr>
      <w:tr w14:paraId="263E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40" w:type="dxa"/>
            <w:vAlign w:val="center"/>
          </w:tcPr>
          <w:p w14:paraId="6130896A">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2</w:t>
            </w:r>
          </w:p>
        </w:tc>
        <w:tc>
          <w:tcPr>
            <w:tcW w:w="1510" w:type="dxa"/>
            <w:vAlign w:val="center"/>
          </w:tcPr>
          <w:p w14:paraId="5BA5A71F">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人员要求</w:t>
            </w:r>
          </w:p>
        </w:tc>
        <w:tc>
          <w:tcPr>
            <w:tcW w:w="4421" w:type="dxa"/>
            <w:vAlign w:val="center"/>
          </w:tcPr>
          <w:p w14:paraId="4E267AC1">
            <w:pPr>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rPr>
              <w:t>本次物业项目总体要求人数不少于</w:t>
            </w:r>
            <w:r>
              <w:rPr>
                <w:rFonts w:hint="eastAsia" w:asciiTheme="minorEastAsia" w:hAnsiTheme="minorEastAsia" w:eastAsiaTheme="minorEastAsia" w:cstheme="minorEastAsia"/>
                <w:bCs/>
                <w:sz w:val="21"/>
                <w:szCs w:val="21"/>
                <w:highlight w:val="none"/>
                <w:lang w:val="en-US" w:eastAsia="zh-CN"/>
              </w:rPr>
              <w:t>15</w:t>
            </w:r>
            <w:r>
              <w:rPr>
                <w:rFonts w:hint="eastAsia" w:asciiTheme="minorEastAsia" w:hAnsiTheme="minorEastAsia" w:eastAsiaTheme="minorEastAsia" w:cstheme="minorEastAsia"/>
                <w:b/>
                <w:sz w:val="21"/>
                <w:szCs w:val="21"/>
                <w:highlight w:val="none"/>
              </w:rPr>
              <w:t>人，具体岗位及人员安排情况见</w:t>
            </w:r>
            <w:r>
              <w:rPr>
                <w:rFonts w:hint="eastAsia" w:asciiTheme="minorEastAsia" w:hAnsiTheme="minorEastAsia" w:eastAsiaTheme="minorEastAsia" w:cstheme="minorEastAsia"/>
                <w:b/>
                <w:sz w:val="21"/>
                <w:szCs w:val="21"/>
                <w:highlight w:val="none"/>
                <w:lang w:val="en-US" w:eastAsia="zh-CN"/>
              </w:rPr>
              <w:t>下</w:t>
            </w:r>
            <w:r>
              <w:rPr>
                <w:rFonts w:hint="eastAsia" w:asciiTheme="minorEastAsia" w:hAnsiTheme="minorEastAsia" w:eastAsiaTheme="minorEastAsia" w:cstheme="minorEastAsia"/>
                <w:b/>
                <w:sz w:val="21"/>
                <w:szCs w:val="21"/>
                <w:highlight w:val="none"/>
              </w:rPr>
              <w:t>表</w:t>
            </w:r>
            <w:r>
              <w:rPr>
                <w:rFonts w:hint="eastAsia" w:asciiTheme="minorEastAsia" w:hAnsiTheme="minorEastAsia" w:eastAsiaTheme="minorEastAsia" w:cstheme="minorEastAsia"/>
                <w:b/>
                <w:sz w:val="21"/>
                <w:szCs w:val="21"/>
                <w:highlight w:val="none"/>
                <w:lang w:eastAsia="zh-CN"/>
              </w:rPr>
              <w:t>：</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748"/>
              <w:gridCol w:w="537"/>
              <w:gridCol w:w="1480"/>
            </w:tblGrid>
            <w:tr w14:paraId="548F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9" w:type="pct"/>
                  <w:shd w:val="clear" w:color="000000" w:fill="BFBFBF"/>
                  <w:vAlign w:val="center"/>
                </w:tcPr>
                <w:p w14:paraId="2C108E58">
                  <w:pPr>
                    <w:widowControl/>
                    <w:jc w:val="center"/>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序号</w:t>
                  </w:r>
                </w:p>
              </w:tc>
              <w:tc>
                <w:tcPr>
                  <w:tcW w:w="2084" w:type="pct"/>
                  <w:shd w:val="clear" w:color="000000" w:fill="BFBFBF"/>
                  <w:vAlign w:val="center"/>
                </w:tcPr>
                <w:p w14:paraId="1995BE1C">
                  <w:pPr>
                    <w:widowControl/>
                    <w:jc w:val="center"/>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岗位</w:t>
                  </w:r>
                </w:p>
              </w:tc>
              <w:tc>
                <w:tcPr>
                  <w:tcW w:w="640" w:type="pct"/>
                  <w:shd w:val="clear" w:color="000000" w:fill="BFBFBF"/>
                  <w:vAlign w:val="center"/>
                </w:tcPr>
                <w:p w14:paraId="643DCB0D">
                  <w:pPr>
                    <w:widowControl/>
                    <w:jc w:val="center"/>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rPr>
                    <w:t>人数</w:t>
                  </w:r>
                </w:p>
              </w:tc>
              <w:tc>
                <w:tcPr>
                  <w:tcW w:w="1765" w:type="pct"/>
                  <w:shd w:val="clear" w:color="000000" w:fill="BFBFBF"/>
                  <w:vAlign w:val="center"/>
                </w:tcPr>
                <w:p w14:paraId="193B2039">
                  <w:pPr>
                    <w:widowControl/>
                    <w:jc w:val="center"/>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岗位说明</w:t>
                  </w:r>
                </w:p>
              </w:tc>
            </w:tr>
            <w:tr w14:paraId="6AD9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09" w:type="pct"/>
                  <w:shd w:val="clear" w:color="000000" w:fill="FFFFFF"/>
                  <w:vAlign w:val="center"/>
                </w:tcPr>
                <w:p w14:paraId="04068153">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w:t>
                  </w:r>
                </w:p>
              </w:tc>
              <w:tc>
                <w:tcPr>
                  <w:tcW w:w="2084" w:type="pct"/>
                  <w:vAlign w:val="center"/>
                </w:tcPr>
                <w:p w14:paraId="2B8CA2E0">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项目负责人</w:t>
                  </w:r>
                </w:p>
              </w:tc>
              <w:tc>
                <w:tcPr>
                  <w:tcW w:w="640" w:type="pct"/>
                  <w:vAlign w:val="center"/>
                </w:tcPr>
                <w:p w14:paraId="2F67ECE2">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w:t>
                  </w:r>
                </w:p>
              </w:tc>
              <w:tc>
                <w:tcPr>
                  <w:tcW w:w="1765" w:type="pct"/>
                  <w:vAlign w:val="bottom"/>
                </w:tcPr>
                <w:p w14:paraId="20D56DCB">
                  <w:pPr>
                    <w:widowControl/>
                    <w:jc w:val="left"/>
                    <w:rPr>
                      <w:rFonts w:hint="eastAsia" w:asciiTheme="minorEastAsia" w:hAnsiTheme="minorEastAsia" w:eastAsiaTheme="minorEastAsia" w:cstheme="minorEastAsia"/>
                      <w:b/>
                      <w:bCs/>
                      <w:color w:val="000000"/>
                      <w:kern w:val="0"/>
                      <w:sz w:val="21"/>
                      <w:szCs w:val="21"/>
                      <w:highlight w:val="none"/>
                    </w:rPr>
                  </w:pPr>
                </w:p>
              </w:tc>
            </w:tr>
            <w:tr w14:paraId="4A31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 w:type="pct"/>
                  <w:shd w:val="clear" w:color="000000" w:fill="FFFFFF"/>
                  <w:vAlign w:val="center"/>
                </w:tcPr>
                <w:p w14:paraId="144F39D7">
                  <w:pPr>
                    <w:widowControl/>
                    <w:jc w:val="center"/>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val="en-US" w:eastAsia="zh-CN"/>
                    </w:rPr>
                    <w:t>2</w:t>
                  </w:r>
                </w:p>
              </w:tc>
              <w:tc>
                <w:tcPr>
                  <w:tcW w:w="2084" w:type="pct"/>
                  <w:vAlign w:val="center"/>
                </w:tcPr>
                <w:p w14:paraId="4284CF5D">
                  <w:pPr>
                    <w:widowControl/>
                    <w:jc w:val="center"/>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bCs/>
                      <w:sz w:val="21"/>
                      <w:szCs w:val="21"/>
                      <w:highlight w:val="none"/>
                    </w:rPr>
                    <w:t>客服</w:t>
                  </w:r>
                  <w:r>
                    <w:rPr>
                      <w:rFonts w:hint="eastAsia" w:asciiTheme="minorEastAsia" w:hAnsiTheme="minorEastAsia" w:eastAsiaTheme="minorEastAsia" w:cstheme="minorEastAsia"/>
                      <w:bCs/>
                      <w:sz w:val="21"/>
                      <w:szCs w:val="21"/>
                      <w:highlight w:val="none"/>
                      <w:lang w:eastAsia="zh-CN"/>
                    </w:rPr>
                    <w:t>人员</w:t>
                  </w:r>
                </w:p>
              </w:tc>
              <w:tc>
                <w:tcPr>
                  <w:tcW w:w="640" w:type="pct"/>
                  <w:vAlign w:val="center"/>
                </w:tcPr>
                <w:p w14:paraId="1B7B05EE">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w:t>
                  </w:r>
                </w:p>
              </w:tc>
              <w:tc>
                <w:tcPr>
                  <w:tcW w:w="1765" w:type="pct"/>
                  <w:vAlign w:val="bottom"/>
                </w:tcPr>
                <w:p w14:paraId="38126341">
                  <w:pPr>
                    <w:widowControl/>
                    <w:jc w:val="left"/>
                    <w:rPr>
                      <w:rFonts w:hint="eastAsia" w:asciiTheme="minorEastAsia" w:hAnsiTheme="minorEastAsia" w:eastAsiaTheme="minorEastAsia" w:cstheme="minorEastAsia"/>
                      <w:b/>
                      <w:bCs/>
                      <w:color w:val="000000"/>
                      <w:kern w:val="0"/>
                      <w:sz w:val="21"/>
                      <w:szCs w:val="21"/>
                      <w:highlight w:val="none"/>
                    </w:rPr>
                  </w:pPr>
                </w:p>
              </w:tc>
            </w:tr>
            <w:tr w14:paraId="56EB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9" w:type="pct"/>
                  <w:shd w:val="clear" w:color="000000" w:fill="FFFFFF"/>
                  <w:vAlign w:val="center"/>
                </w:tcPr>
                <w:p w14:paraId="7A0DD8BE">
                  <w:pPr>
                    <w:widowControl/>
                    <w:jc w:val="center"/>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val="en-US" w:eastAsia="zh-CN"/>
                    </w:rPr>
                    <w:t>3</w:t>
                  </w:r>
                </w:p>
              </w:tc>
              <w:tc>
                <w:tcPr>
                  <w:tcW w:w="2084" w:type="pct"/>
                  <w:vAlign w:val="center"/>
                </w:tcPr>
                <w:p w14:paraId="1DB12A14">
                  <w:pPr>
                    <w:widowControl/>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bCs/>
                      <w:sz w:val="21"/>
                      <w:szCs w:val="21"/>
                      <w:highlight w:val="none"/>
                    </w:rPr>
                    <w:t>工程</w:t>
                  </w:r>
                  <w:r>
                    <w:rPr>
                      <w:rFonts w:hint="eastAsia" w:asciiTheme="minorEastAsia" w:hAnsiTheme="minorEastAsia" w:eastAsiaTheme="minorEastAsia" w:cstheme="minorEastAsia"/>
                      <w:bCs/>
                      <w:sz w:val="21"/>
                      <w:szCs w:val="21"/>
                      <w:highlight w:val="none"/>
                      <w:lang w:eastAsia="zh-CN"/>
                    </w:rPr>
                    <w:t>人员</w:t>
                  </w:r>
                </w:p>
              </w:tc>
              <w:tc>
                <w:tcPr>
                  <w:tcW w:w="640" w:type="pct"/>
                  <w:vAlign w:val="center"/>
                </w:tcPr>
                <w:p w14:paraId="114B226F">
                  <w:pPr>
                    <w:widowControl/>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w:t>
                  </w:r>
                </w:p>
              </w:tc>
              <w:tc>
                <w:tcPr>
                  <w:tcW w:w="1765" w:type="pct"/>
                  <w:vAlign w:val="bottom"/>
                </w:tcPr>
                <w:p w14:paraId="1EBC7AE3">
                  <w:pPr>
                    <w:widowControl/>
                    <w:jc w:val="left"/>
                    <w:rPr>
                      <w:rFonts w:hint="eastAsia" w:asciiTheme="minorEastAsia" w:hAnsiTheme="minorEastAsia" w:eastAsiaTheme="minorEastAsia" w:cstheme="minorEastAsia"/>
                      <w:b/>
                      <w:bCs/>
                      <w:kern w:val="0"/>
                      <w:sz w:val="21"/>
                      <w:szCs w:val="21"/>
                      <w:highlight w:val="none"/>
                    </w:rPr>
                  </w:pPr>
                </w:p>
              </w:tc>
            </w:tr>
            <w:tr w14:paraId="2D14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09" w:type="pct"/>
                  <w:shd w:val="clear" w:color="000000" w:fill="FFFFFF"/>
                  <w:vAlign w:val="center"/>
                </w:tcPr>
                <w:p w14:paraId="6EB0DB7C">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4</w:t>
                  </w:r>
                  <w:r>
                    <w:rPr>
                      <w:rFonts w:hint="eastAsia" w:asciiTheme="minorEastAsia" w:hAnsiTheme="minorEastAsia" w:eastAsiaTheme="minorEastAsia" w:cstheme="minorEastAsia"/>
                      <w:color w:val="000000"/>
                      <w:kern w:val="0"/>
                      <w:sz w:val="21"/>
                      <w:szCs w:val="21"/>
                      <w:highlight w:val="none"/>
                    </w:rPr>
                    <w:t>　</w:t>
                  </w:r>
                </w:p>
              </w:tc>
              <w:tc>
                <w:tcPr>
                  <w:tcW w:w="2084" w:type="pct"/>
                  <w:vAlign w:val="center"/>
                </w:tcPr>
                <w:p w14:paraId="724E0A4F">
                  <w:pPr>
                    <w:widowControl/>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bCs/>
                      <w:sz w:val="21"/>
                      <w:szCs w:val="21"/>
                      <w:highlight w:val="none"/>
                    </w:rPr>
                    <w:t>安管</w:t>
                  </w:r>
                  <w:r>
                    <w:rPr>
                      <w:rFonts w:hint="eastAsia" w:asciiTheme="minorEastAsia" w:hAnsiTheme="minorEastAsia" w:eastAsiaTheme="minorEastAsia" w:cstheme="minorEastAsia"/>
                      <w:bCs/>
                      <w:sz w:val="21"/>
                      <w:szCs w:val="21"/>
                      <w:highlight w:val="none"/>
                      <w:lang w:eastAsia="zh-CN"/>
                    </w:rPr>
                    <w:t>人员</w:t>
                  </w:r>
                </w:p>
              </w:tc>
              <w:tc>
                <w:tcPr>
                  <w:tcW w:w="640" w:type="pct"/>
                  <w:vAlign w:val="center"/>
                </w:tcPr>
                <w:p w14:paraId="177C646A">
                  <w:pPr>
                    <w:widowControl/>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6</w:t>
                  </w:r>
                </w:p>
              </w:tc>
              <w:tc>
                <w:tcPr>
                  <w:tcW w:w="1765" w:type="pct"/>
                  <w:vAlign w:val="center"/>
                </w:tcPr>
                <w:p w14:paraId="0D854463">
                  <w:pPr>
                    <w:widowControl/>
                    <w:jc w:val="center"/>
                    <w:rPr>
                      <w:rFonts w:hint="eastAsia" w:asciiTheme="minorEastAsia" w:hAnsiTheme="minorEastAsia" w:eastAsiaTheme="minorEastAsia" w:cstheme="minorEastAsia"/>
                      <w:b/>
                      <w:bCs/>
                      <w:kern w:val="0"/>
                      <w:sz w:val="21"/>
                      <w:szCs w:val="21"/>
                      <w:highlight w:val="none"/>
                      <w:lang w:eastAsia="zh-CN"/>
                    </w:rPr>
                  </w:pPr>
                  <w:r>
                    <w:rPr>
                      <w:rFonts w:hint="eastAsia" w:asciiTheme="minorEastAsia" w:hAnsiTheme="minorEastAsia" w:eastAsiaTheme="minorEastAsia" w:cstheme="minorEastAsia"/>
                      <w:bCs/>
                      <w:sz w:val="21"/>
                      <w:szCs w:val="21"/>
                      <w:highlight w:val="none"/>
                    </w:rPr>
                    <w:t>24小时值守岗位</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计算成本时需考虑值守人员轮休</w:t>
                  </w:r>
                </w:p>
              </w:tc>
            </w:tr>
            <w:tr w14:paraId="5DD0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9" w:type="pct"/>
                  <w:shd w:val="clear" w:color="000000" w:fill="FFFFFF"/>
                  <w:vAlign w:val="center"/>
                </w:tcPr>
                <w:p w14:paraId="709711A7">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20</w:t>
                  </w:r>
                </w:p>
              </w:tc>
              <w:tc>
                <w:tcPr>
                  <w:tcW w:w="2084" w:type="pct"/>
                  <w:vAlign w:val="center"/>
                </w:tcPr>
                <w:p w14:paraId="43610363">
                  <w:pPr>
                    <w:widowControl/>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环卫人员</w:t>
                  </w:r>
                </w:p>
              </w:tc>
              <w:tc>
                <w:tcPr>
                  <w:tcW w:w="640" w:type="pct"/>
                  <w:vAlign w:val="center"/>
                </w:tcPr>
                <w:p w14:paraId="2948660C">
                  <w:pPr>
                    <w:widowControl/>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4</w:t>
                  </w:r>
                </w:p>
              </w:tc>
              <w:tc>
                <w:tcPr>
                  <w:tcW w:w="1765" w:type="pct"/>
                  <w:vAlign w:val="center"/>
                </w:tcPr>
                <w:p w14:paraId="38CF763A">
                  <w:pPr>
                    <w:widowControl/>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Cs/>
                      <w:sz w:val="21"/>
                      <w:szCs w:val="21"/>
                      <w:highlight w:val="none"/>
                    </w:rPr>
                    <w:t>计算成本时需考虑值守人员轮休</w:t>
                  </w:r>
                </w:p>
              </w:tc>
            </w:tr>
            <w:tr w14:paraId="5E88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4" w:type="pct"/>
                  <w:gridSpan w:val="2"/>
                  <w:shd w:val="clear" w:color="000000" w:fill="FFFFFF"/>
                  <w:vAlign w:val="center"/>
                </w:tcPr>
                <w:p w14:paraId="461124A5">
                  <w:pPr>
                    <w:widowControl/>
                    <w:jc w:val="center"/>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合   计</w:t>
                  </w:r>
                </w:p>
              </w:tc>
              <w:tc>
                <w:tcPr>
                  <w:tcW w:w="640" w:type="pct"/>
                  <w:shd w:val="clear" w:color="000000" w:fill="FFFFFF"/>
                  <w:vAlign w:val="center"/>
                </w:tcPr>
                <w:p w14:paraId="43AC4372">
                  <w:pPr>
                    <w:widowControl/>
                    <w:jc w:val="center"/>
                    <w:rPr>
                      <w:rFonts w:hint="default"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15</w:t>
                  </w:r>
                </w:p>
              </w:tc>
              <w:tc>
                <w:tcPr>
                  <w:tcW w:w="1765" w:type="pct"/>
                  <w:vAlign w:val="bottom"/>
                </w:tcPr>
                <w:p w14:paraId="1646AE76">
                  <w:pPr>
                    <w:widowControl/>
                    <w:jc w:val="left"/>
                    <w:rPr>
                      <w:rFonts w:hint="eastAsia" w:asciiTheme="minorEastAsia" w:hAnsiTheme="minorEastAsia" w:eastAsiaTheme="minorEastAsia" w:cstheme="minorEastAsia"/>
                      <w:color w:val="000000"/>
                      <w:kern w:val="0"/>
                      <w:sz w:val="21"/>
                      <w:szCs w:val="21"/>
                      <w:highlight w:val="none"/>
                    </w:rPr>
                  </w:pPr>
                </w:p>
              </w:tc>
            </w:tr>
          </w:tbl>
          <w:p w14:paraId="0D1D2CB3">
            <w:pPr>
              <w:pStyle w:val="38"/>
              <w:spacing w:line="400" w:lineRule="exact"/>
              <w:ind w:firstLine="218" w:firstLineChars="104"/>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注：以上表格供采购人填报参考，采购人可根据项目实际情况进行修改。</w:t>
            </w:r>
          </w:p>
          <w:p w14:paraId="4ECC64B0">
            <w:pPr>
              <w:rPr>
                <w:rFonts w:hint="eastAsia" w:asciiTheme="minorEastAsia" w:hAnsiTheme="minorEastAsia" w:eastAsiaTheme="minorEastAsia" w:cstheme="minorEastAsia"/>
                <w:b/>
                <w:sz w:val="21"/>
                <w:szCs w:val="21"/>
                <w:highlight w:val="none"/>
              </w:rPr>
            </w:pPr>
          </w:p>
          <w:p w14:paraId="3DA78B04">
            <w:pPr>
              <w:rPr>
                <w:rFonts w:hint="eastAsia" w:asciiTheme="minorEastAsia" w:hAnsiTheme="minorEastAsia" w:eastAsiaTheme="minorEastAsia" w:cstheme="minorEastAsia"/>
                <w:b/>
                <w:bCs/>
                <w:color w:val="0000FF"/>
                <w:kern w:val="0"/>
                <w:sz w:val="21"/>
                <w:szCs w:val="21"/>
                <w:highlight w:val="none"/>
              </w:rPr>
            </w:pPr>
            <w:r>
              <w:rPr>
                <w:rFonts w:hint="eastAsia" w:asciiTheme="minorEastAsia" w:hAnsiTheme="minorEastAsia" w:eastAsiaTheme="minorEastAsia" w:cstheme="minorEastAsia"/>
                <w:b/>
                <w:bCs/>
                <w:color w:val="0000FF"/>
                <w:kern w:val="0"/>
                <w:sz w:val="21"/>
                <w:szCs w:val="21"/>
                <w:highlight w:val="none"/>
              </w:rPr>
              <w:t>指引：采购人可根据项目实际情况进行设置。</w:t>
            </w:r>
          </w:p>
          <w:p w14:paraId="1815971A">
            <w:pPr>
              <w:pStyle w:val="38"/>
              <w:spacing w:line="400" w:lineRule="exact"/>
              <w:ind w:firstLine="218" w:firstLineChars="104"/>
              <w:rPr>
                <w:rFonts w:hint="eastAsia" w:asciiTheme="minorEastAsia" w:hAnsiTheme="minorEastAsia" w:eastAsiaTheme="minorEastAsia" w:cstheme="minorEastAsia"/>
                <w:sz w:val="21"/>
                <w:szCs w:val="21"/>
                <w:highlight w:val="none"/>
              </w:rPr>
            </w:pPr>
          </w:p>
          <w:p w14:paraId="4F8A97F6">
            <w:pPr>
              <w:spacing w:line="276" w:lineRule="auto"/>
              <w:jc w:val="left"/>
              <w:rPr>
                <w:rFonts w:hint="eastAsia" w:asciiTheme="minorEastAsia" w:hAnsiTheme="minorEastAsia" w:eastAsiaTheme="minorEastAsia" w:cstheme="minorEastAsia"/>
                <w:kern w:val="0"/>
                <w:sz w:val="21"/>
                <w:szCs w:val="21"/>
                <w:highlight w:val="none"/>
              </w:rPr>
            </w:pPr>
          </w:p>
          <w:p w14:paraId="58E27FD8">
            <w:pPr>
              <w:spacing w:line="276" w:lineRule="auto"/>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color w:val="FF0000"/>
                <w:kern w:val="0"/>
                <w:sz w:val="21"/>
                <w:szCs w:val="21"/>
                <w:highlight w:val="none"/>
              </w:rPr>
              <w:t>证明文件：提供人员配备承诺。</w:t>
            </w:r>
          </w:p>
        </w:tc>
        <w:tc>
          <w:tcPr>
            <w:tcW w:w="749" w:type="dxa"/>
            <w:vAlign w:val="center"/>
          </w:tcPr>
          <w:p w14:paraId="70CE0A8F">
            <w:pPr>
              <w:spacing w:line="276" w:lineRule="auto"/>
              <w:rPr>
                <w:rFonts w:hint="eastAsia" w:asciiTheme="minorEastAsia" w:hAnsiTheme="minorEastAsia" w:eastAsiaTheme="minorEastAsia" w:cstheme="minorEastAsia"/>
                <w:bCs/>
                <w:sz w:val="21"/>
                <w:szCs w:val="21"/>
                <w:highlight w:val="none"/>
              </w:rPr>
            </w:pPr>
          </w:p>
        </w:tc>
        <w:tc>
          <w:tcPr>
            <w:tcW w:w="973" w:type="dxa"/>
            <w:vAlign w:val="center"/>
          </w:tcPr>
          <w:p w14:paraId="62B9821B">
            <w:pPr>
              <w:spacing w:line="276" w:lineRule="auto"/>
              <w:rPr>
                <w:rFonts w:hint="eastAsia" w:asciiTheme="minorEastAsia" w:hAnsiTheme="minorEastAsia" w:eastAsiaTheme="minorEastAsia" w:cstheme="minorEastAsia"/>
                <w:bCs/>
                <w:sz w:val="21"/>
                <w:szCs w:val="21"/>
                <w:highlight w:val="none"/>
              </w:rPr>
            </w:pPr>
          </w:p>
        </w:tc>
      </w:tr>
      <w:tr w14:paraId="4E59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40" w:type="dxa"/>
            <w:vAlign w:val="center"/>
          </w:tcPr>
          <w:p w14:paraId="11153E89">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3</w:t>
            </w:r>
          </w:p>
        </w:tc>
        <w:tc>
          <w:tcPr>
            <w:tcW w:w="1510" w:type="dxa"/>
            <w:vAlign w:val="center"/>
          </w:tcPr>
          <w:p w14:paraId="6A254FBA">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投入设施要求</w:t>
            </w:r>
          </w:p>
        </w:tc>
        <w:tc>
          <w:tcPr>
            <w:tcW w:w="4421" w:type="dxa"/>
            <w:vAlign w:val="center"/>
          </w:tcPr>
          <w:p w14:paraId="14975432">
            <w:pPr>
              <w:spacing w:line="276" w:lineRule="auto"/>
              <w:rPr>
                <w:rFonts w:hint="eastAsia" w:asciiTheme="minorEastAsia" w:hAnsiTheme="minorEastAsia" w:eastAsiaTheme="minorEastAsia" w:cstheme="minorEastAsia"/>
                <w:bCs/>
                <w:sz w:val="21"/>
                <w:szCs w:val="21"/>
                <w:highlight w:val="none"/>
              </w:rPr>
            </w:pPr>
          </w:p>
        </w:tc>
        <w:tc>
          <w:tcPr>
            <w:tcW w:w="749" w:type="dxa"/>
            <w:vAlign w:val="center"/>
          </w:tcPr>
          <w:p w14:paraId="56CF2DDC">
            <w:pPr>
              <w:spacing w:line="276" w:lineRule="auto"/>
              <w:rPr>
                <w:rFonts w:hint="eastAsia" w:asciiTheme="minorEastAsia" w:hAnsiTheme="minorEastAsia" w:eastAsiaTheme="minorEastAsia" w:cstheme="minorEastAsia"/>
                <w:bCs/>
                <w:sz w:val="21"/>
                <w:szCs w:val="21"/>
                <w:highlight w:val="none"/>
              </w:rPr>
            </w:pPr>
          </w:p>
        </w:tc>
        <w:tc>
          <w:tcPr>
            <w:tcW w:w="973" w:type="dxa"/>
            <w:vAlign w:val="center"/>
          </w:tcPr>
          <w:p w14:paraId="02AE58C1">
            <w:pPr>
              <w:spacing w:line="276" w:lineRule="auto"/>
              <w:rPr>
                <w:rFonts w:hint="eastAsia" w:asciiTheme="minorEastAsia" w:hAnsiTheme="minorEastAsia" w:eastAsiaTheme="minorEastAsia" w:cstheme="minorEastAsia"/>
                <w:bCs/>
                <w:sz w:val="21"/>
                <w:szCs w:val="21"/>
                <w:highlight w:val="none"/>
              </w:rPr>
            </w:pPr>
          </w:p>
        </w:tc>
      </w:tr>
      <w:tr w14:paraId="4AB8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40" w:type="dxa"/>
            <w:vAlign w:val="center"/>
          </w:tcPr>
          <w:p w14:paraId="4EA7406C">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4</w:t>
            </w:r>
          </w:p>
        </w:tc>
        <w:tc>
          <w:tcPr>
            <w:tcW w:w="1510" w:type="dxa"/>
            <w:vAlign w:val="center"/>
          </w:tcPr>
          <w:p w14:paraId="3C12EDA8">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成果要求</w:t>
            </w:r>
          </w:p>
        </w:tc>
        <w:tc>
          <w:tcPr>
            <w:tcW w:w="4421" w:type="dxa"/>
            <w:vAlign w:val="center"/>
          </w:tcPr>
          <w:p w14:paraId="033E4E92">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接待</w:t>
            </w:r>
          </w:p>
          <w:p w14:paraId="656CDEE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穿戴统一制服，佩戴统一标志，仪表端庄、大方，衣着整洁，表情自然和蔼、亲切；对</w:t>
            </w:r>
            <w:r>
              <w:rPr>
                <w:rFonts w:hint="eastAsia" w:asciiTheme="minorEastAsia" w:hAnsiTheme="minorEastAsia" w:eastAsiaTheme="minorEastAsia" w:cstheme="minorEastAsia"/>
                <w:bCs/>
                <w:kern w:val="2"/>
                <w:sz w:val="21"/>
                <w:szCs w:val="21"/>
                <w:highlight w:val="none"/>
                <w:lang w:eastAsia="zh-CN"/>
              </w:rPr>
              <w:t>住户</w:t>
            </w:r>
            <w:r>
              <w:rPr>
                <w:rFonts w:hint="eastAsia" w:asciiTheme="minorEastAsia" w:hAnsiTheme="minorEastAsia" w:eastAsiaTheme="minorEastAsia" w:cstheme="minorEastAsia"/>
                <w:bCs/>
                <w:kern w:val="2"/>
                <w:sz w:val="21"/>
                <w:szCs w:val="21"/>
                <w:highlight w:val="none"/>
              </w:rPr>
              <w:t>（使用人）一视同仁；接待时主动、热情、规范；迎送接待</w:t>
            </w:r>
            <w:r>
              <w:rPr>
                <w:rFonts w:hint="eastAsia" w:asciiTheme="minorEastAsia" w:hAnsiTheme="minorEastAsia" w:eastAsiaTheme="minorEastAsia" w:cstheme="minorEastAsia"/>
                <w:bCs/>
                <w:kern w:val="2"/>
                <w:sz w:val="21"/>
                <w:szCs w:val="21"/>
                <w:highlight w:val="none"/>
                <w:lang w:eastAsia="zh-CN"/>
              </w:rPr>
              <w:t>住户</w:t>
            </w:r>
            <w:r>
              <w:rPr>
                <w:rFonts w:hint="eastAsia" w:asciiTheme="minorEastAsia" w:hAnsiTheme="minorEastAsia" w:eastAsiaTheme="minorEastAsia" w:cstheme="minorEastAsia"/>
                <w:bCs/>
                <w:kern w:val="2"/>
                <w:sz w:val="21"/>
                <w:szCs w:val="21"/>
                <w:highlight w:val="none"/>
              </w:rPr>
              <w:t>(使用人)时，用语准确，称呼恰当，问候亲切，语气诚恳，耐心细致；使用文明用语，禁止服务忌语。</w:t>
            </w:r>
          </w:p>
          <w:p w14:paraId="2CBD021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对</w:t>
            </w:r>
            <w:r>
              <w:rPr>
                <w:rFonts w:hint="eastAsia" w:asciiTheme="minorEastAsia" w:hAnsiTheme="minorEastAsia" w:eastAsiaTheme="minorEastAsia" w:cstheme="minorEastAsia"/>
                <w:bCs/>
                <w:kern w:val="2"/>
                <w:sz w:val="21"/>
                <w:szCs w:val="21"/>
                <w:highlight w:val="none"/>
                <w:lang w:eastAsia="zh-CN"/>
              </w:rPr>
              <w:t>住户</w:t>
            </w:r>
            <w:r>
              <w:rPr>
                <w:rFonts w:hint="eastAsia" w:asciiTheme="minorEastAsia" w:hAnsiTheme="minorEastAsia" w:eastAsiaTheme="minorEastAsia" w:cstheme="minorEastAsia"/>
                <w:bCs/>
                <w:kern w:val="2"/>
                <w:sz w:val="21"/>
                <w:szCs w:val="21"/>
                <w:highlight w:val="none"/>
              </w:rPr>
              <w:t>（使用人）的报修与求助应耐心细致，对收费项目及时说明服务标准、服务方式、收费标准等事项，征求</w:t>
            </w:r>
            <w:r>
              <w:rPr>
                <w:rFonts w:hint="eastAsia" w:asciiTheme="minorEastAsia" w:hAnsiTheme="minorEastAsia" w:eastAsiaTheme="minorEastAsia" w:cstheme="minorEastAsia"/>
                <w:bCs/>
                <w:kern w:val="2"/>
                <w:sz w:val="21"/>
                <w:szCs w:val="21"/>
                <w:highlight w:val="none"/>
                <w:lang w:eastAsia="zh-CN"/>
              </w:rPr>
              <w:t>住户</w:t>
            </w:r>
            <w:r>
              <w:rPr>
                <w:rFonts w:hint="eastAsia" w:asciiTheme="minorEastAsia" w:hAnsiTheme="minorEastAsia" w:eastAsiaTheme="minorEastAsia" w:cstheme="minorEastAsia"/>
                <w:bCs/>
                <w:kern w:val="2"/>
                <w:sz w:val="21"/>
                <w:szCs w:val="21"/>
                <w:highlight w:val="none"/>
              </w:rPr>
              <w:t xml:space="preserve">（使用人）的意见。 </w:t>
            </w:r>
          </w:p>
          <w:p w14:paraId="12E87015">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 xml:space="preserve">值守 </w:t>
            </w:r>
          </w:p>
          <w:p w14:paraId="612E3039">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规范24小时值班制度，白天有专职管理员接待客户，处理服务范围内的公共性事务，受理住户的咨询和投诉；夜间有人值班，处理紧急性报修，如：水、电等紧急性报修；</w:t>
            </w:r>
          </w:p>
          <w:p w14:paraId="2CD6F942">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设立客户服务中心，设立客服电话，建立接报修、回访的管理体系；有完善的交接班制度；工作有记录。 </w:t>
            </w:r>
          </w:p>
          <w:p w14:paraId="7D654243">
            <w:pPr>
              <w:widowControl/>
              <w:spacing w:line="360" w:lineRule="auto"/>
              <w:ind w:firstLine="422"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
                <w:kern w:val="2"/>
                <w:sz w:val="21"/>
                <w:szCs w:val="21"/>
                <w:highlight w:val="none"/>
              </w:rPr>
              <w:t>服务时限</w:t>
            </w:r>
            <w:r>
              <w:rPr>
                <w:rFonts w:hint="eastAsia" w:asciiTheme="minorEastAsia" w:hAnsiTheme="minorEastAsia" w:eastAsiaTheme="minorEastAsia" w:cstheme="minorEastAsia"/>
                <w:bCs/>
                <w:kern w:val="2"/>
                <w:sz w:val="21"/>
                <w:szCs w:val="21"/>
                <w:highlight w:val="none"/>
              </w:rPr>
              <w:t xml:space="preserve"> </w:t>
            </w:r>
          </w:p>
          <w:p w14:paraId="16E0E55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急修服务15分钟内到位，8小时内修复，若不能，要有紧急处理措施，并对</w:t>
            </w:r>
            <w:r>
              <w:rPr>
                <w:rFonts w:hint="eastAsia" w:asciiTheme="minorEastAsia" w:hAnsiTheme="minorEastAsia" w:eastAsiaTheme="minorEastAsia" w:cstheme="minorEastAsia"/>
                <w:bCs/>
                <w:kern w:val="2"/>
                <w:sz w:val="21"/>
                <w:szCs w:val="21"/>
                <w:highlight w:val="none"/>
                <w:lang w:eastAsia="zh-CN"/>
              </w:rPr>
              <w:t>住户</w:t>
            </w:r>
            <w:r>
              <w:rPr>
                <w:rFonts w:hint="eastAsia" w:asciiTheme="minorEastAsia" w:hAnsiTheme="minorEastAsia" w:eastAsiaTheme="minorEastAsia" w:cstheme="minorEastAsia"/>
                <w:bCs/>
                <w:kern w:val="2"/>
                <w:sz w:val="21"/>
                <w:szCs w:val="21"/>
                <w:highlight w:val="none"/>
              </w:rPr>
              <w:t>（使用人）做出合理解释，做出限时承诺。小修原则上2日内修复，特殊情况必须做出说明和限时承诺。服务时限不得以节假日和休息时间顺延。（居民预约、雨天筑漏可不受2日限制）。</w:t>
            </w:r>
          </w:p>
          <w:p w14:paraId="5AACD734">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人员组织</w:t>
            </w:r>
          </w:p>
          <w:p w14:paraId="59C37BF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 xml:space="preserve">专职安全护卫人员，身体健康，责任心强，工作认真负责。 </w:t>
            </w:r>
          </w:p>
          <w:p w14:paraId="0641C92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接受过相关的安全护卫知识与技能培训，训练有素，掌握基本安全护卫技能，并定期进行安全防范学习，增强安全防范能力。</w:t>
            </w:r>
          </w:p>
          <w:p w14:paraId="1708DDB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熟悉小区环境，熟悉物业管理及有关法律法规，能恰当的处理和应对小区安全护卫工作。</w:t>
            </w:r>
          </w:p>
          <w:p w14:paraId="5EA998C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4.</w:t>
            </w:r>
            <w:r>
              <w:rPr>
                <w:rFonts w:hint="eastAsia" w:asciiTheme="minorEastAsia" w:hAnsiTheme="minorEastAsia" w:eastAsiaTheme="minorEastAsia" w:cstheme="minorEastAsia"/>
                <w:bCs/>
                <w:kern w:val="2"/>
                <w:sz w:val="21"/>
                <w:szCs w:val="21"/>
                <w:highlight w:val="none"/>
              </w:rPr>
              <w:t xml:space="preserve">思想品质好，作风正派，热爱安全护卫工作，无犯罪记录。 </w:t>
            </w:r>
          </w:p>
          <w:p w14:paraId="48B1605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5.</w:t>
            </w:r>
            <w:r>
              <w:rPr>
                <w:rFonts w:hint="eastAsia" w:asciiTheme="minorEastAsia" w:hAnsiTheme="minorEastAsia" w:eastAsiaTheme="minorEastAsia" w:cstheme="minorEastAsia"/>
                <w:bCs/>
                <w:kern w:val="2"/>
                <w:sz w:val="21"/>
                <w:szCs w:val="21"/>
                <w:highlight w:val="none"/>
              </w:rPr>
              <w:t xml:space="preserve">当班时佩戴统一标志和执勤工号，穿戴统一制服，工具佩戴规范，仪容仪表规范整齐；安全护卫人员配备对讲装置和其他必备的安全护卫工具。 </w:t>
            </w:r>
          </w:p>
          <w:p w14:paraId="1889CD99">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6.</w:t>
            </w:r>
            <w:r>
              <w:rPr>
                <w:rFonts w:hint="eastAsia" w:asciiTheme="minorEastAsia" w:hAnsiTheme="minorEastAsia" w:eastAsiaTheme="minorEastAsia" w:cstheme="minorEastAsia"/>
                <w:bCs/>
                <w:kern w:val="2"/>
                <w:sz w:val="21"/>
                <w:szCs w:val="21"/>
                <w:highlight w:val="none"/>
              </w:rPr>
              <w:t>上岗时精神振作，姿态良好，在执勤时不得吸烟、吃零食, 不袖手、背手、插腰或将手插入衣袋、不弯腰驼背，前倾后靠；举止文明，礼貌待人，用语规范，讲普通话。</w:t>
            </w:r>
          </w:p>
          <w:p w14:paraId="76783174">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 xml:space="preserve">门卫 </w:t>
            </w:r>
          </w:p>
          <w:p w14:paraId="6766A66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主出入口24小时有值班看守；出入口有1人驻守。</w:t>
            </w:r>
          </w:p>
          <w:p w14:paraId="54C294D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按照合同要求进行进出车辆管理、访客登记，非本小区</w:t>
            </w:r>
            <w:r>
              <w:rPr>
                <w:rFonts w:hint="eastAsia" w:asciiTheme="minorEastAsia" w:hAnsiTheme="minorEastAsia" w:eastAsiaTheme="minorEastAsia" w:cstheme="minorEastAsia"/>
                <w:bCs/>
                <w:kern w:val="2"/>
                <w:sz w:val="21"/>
                <w:szCs w:val="21"/>
                <w:highlight w:val="none"/>
                <w:lang w:eastAsia="zh-CN"/>
              </w:rPr>
              <w:t>住户</w:t>
            </w:r>
            <w:r>
              <w:rPr>
                <w:rFonts w:hint="eastAsia" w:asciiTheme="minorEastAsia" w:hAnsiTheme="minorEastAsia" w:eastAsiaTheme="minorEastAsia" w:cstheme="minorEastAsia"/>
                <w:bCs/>
                <w:kern w:val="2"/>
                <w:sz w:val="21"/>
                <w:szCs w:val="21"/>
                <w:highlight w:val="none"/>
              </w:rPr>
              <w:t xml:space="preserve">（物业人）车辆不允许在本小区过夜，访客必须得到被访业主同意方可进入小区，谢绝业主拒绝访问人员和未经业主委员会批准的商贩入内，必要时应由巡逻员负责陪送，大件物品搬出实行登记；实施交通指挥交通疏导等工作。 </w:t>
            </w:r>
          </w:p>
          <w:p w14:paraId="6B6C8D75">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巡逻</w:t>
            </w:r>
          </w:p>
          <w:p w14:paraId="436C076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实行24小时日夜巡逻制度</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及时发现和处理不安全隐患；维护小区正常秩序与整洁有序，及时劝阻、制止各类损害小区及业主利益的违规行为；接受</w:t>
            </w:r>
            <w:r>
              <w:rPr>
                <w:rFonts w:hint="eastAsia" w:asciiTheme="minorEastAsia" w:hAnsiTheme="minorEastAsia" w:eastAsiaTheme="minorEastAsia" w:cstheme="minorEastAsia"/>
                <w:bCs/>
                <w:kern w:val="2"/>
                <w:sz w:val="21"/>
                <w:szCs w:val="21"/>
                <w:highlight w:val="none"/>
                <w:lang w:eastAsia="zh-CN"/>
              </w:rPr>
              <w:t>租户</w:t>
            </w:r>
            <w:r>
              <w:rPr>
                <w:rFonts w:hint="eastAsia" w:asciiTheme="minorEastAsia" w:hAnsiTheme="minorEastAsia" w:eastAsiaTheme="minorEastAsia" w:cstheme="minorEastAsia"/>
                <w:bCs/>
                <w:kern w:val="2"/>
                <w:sz w:val="21"/>
                <w:szCs w:val="21"/>
                <w:highlight w:val="none"/>
              </w:rPr>
              <w:t xml:space="preserve">（使用人）投诉和求助；回答用户的询问；在遇到突发事件时，及时报告警方与物业管理处，必要时采取正当防卫，防止事态扩大，协助保护现场和证据；安全巡逻有记录有检查。 </w:t>
            </w:r>
          </w:p>
          <w:p w14:paraId="0DE24FBB">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中央监控室</w:t>
            </w:r>
          </w:p>
          <w:p w14:paraId="359D7A9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实行24小时值班制度。监控人员应熟练操作监控设备；熟悉监控系统的分布情况、设备数量、功能和各监控点的控制区域；工作时不得擅自外出、闲聊、串岗、打瞌睡或做与工作无关的事；中央监控人员应充分发挥技防作用，密切注意小区内行人车辆进出情况，注意电梯运行与楼层进出人员动向，与门岗、巡逻人员保持密切联系。若发现情况，应及时通知有关人员进行处理。</w:t>
            </w:r>
          </w:p>
          <w:p w14:paraId="75CE43A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接班人员未到岗，交班人员不得离岗。</w:t>
            </w:r>
          </w:p>
          <w:p w14:paraId="0286568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保持室内卫生整洁，并按照要求保养设备。</w:t>
            </w:r>
          </w:p>
          <w:p w14:paraId="50A7F382">
            <w:pPr>
              <w:widowControl/>
              <w:spacing w:line="360" w:lineRule="auto"/>
              <w:ind w:firstLine="422"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
                <w:kern w:val="2"/>
                <w:sz w:val="21"/>
                <w:szCs w:val="21"/>
                <w:highlight w:val="none"/>
              </w:rPr>
              <w:t>交通、车辆管理</w:t>
            </w:r>
            <w:r>
              <w:rPr>
                <w:rFonts w:hint="eastAsia" w:asciiTheme="minorEastAsia" w:hAnsiTheme="minorEastAsia" w:eastAsiaTheme="minorEastAsia" w:cstheme="minorEastAsia"/>
                <w:bCs/>
                <w:kern w:val="2"/>
                <w:sz w:val="21"/>
                <w:szCs w:val="21"/>
                <w:highlight w:val="none"/>
              </w:rPr>
              <w:t xml:space="preserve"> </w:t>
            </w:r>
          </w:p>
          <w:p w14:paraId="21C220B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有较为完善的车辆管理制度与车辆出入证制度，加强机动车与非机动车出入停放管理，预防交通事故与盗窃事件，维护小区正常秩序与美观。</w:t>
            </w:r>
          </w:p>
          <w:p w14:paraId="78C373F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优先满足本小区业主和租户的停车需求。</w:t>
            </w:r>
          </w:p>
          <w:p w14:paraId="5985983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 xml:space="preserve">小区设置明显的交通标志。 </w:t>
            </w:r>
          </w:p>
          <w:p w14:paraId="31F1B24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4.</w:t>
            </w:r>
            <w:r>
              <w:rPr>
                <w:rFonts w:hint="eastAsia" w:asciiTheme="minorEastAsia" w:hAnsiTheme="minorEastAsia" w:eastAsiaTheme="minorEastAsia" w:cstheme="minorEastAsia"/>
                <w:bCs/>
                <w:kern w:val="2"/>
                <w:sz w:val="21"/>
                <w:szCs w:val="21"/>
                <w:highlight w:val="none"/>
              </w:rPr>
              <w:t>维持交通秩序，发现车辆未上锁及乱停乱放进行忠告或纠正，维护小区道路畅通。发现偷盗车辆、破坏交通设施等现象及时制止。</w:t>
            </w:r>
          </w:p>
          <w:p w14:paraId="5DCA89DF">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 xml:space="preserve">消防 </w:t>
            </w:r>
          </w:p>
          <w:p w14:paraId="57278FD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 xml:space="preserve">执行《中华人民共和国消防法》和其他有关消防法规。 </w:t>
            </w:r>
          </w:p>
          <w:p w14:paraId="119D1E0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 xml:space="preserve">健全消防组织，建立消防责任制。 </w:t>
            </w:r>
          </w:p>
          <w:p w14:paraId="5516CCD2">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 xml:space="preserve">定期进行消防训练，保证有关人员掌握基本消防技能；熟练掌握防火、 灭火知识和消防器材的使用方法，提高自防自救的能力。 </w:t>
            </w:r>
          </w:p>
          <w:p w14:paraId="400CCBE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4.</w:t>
            </w:r>
            <w:r>
              <w:rPr>
                <w:rFonts w:hint="eastAsia" w:asciiTheme="minorEastAsia" w:hAnsiTheme="minorEastAsia" w:eastAsiaTheme="minorEastAsia" w:cstheme="minorEastAsia"/>
                <w:bCs/>
                <w:kern w:val="2"/>
                <w:sz w:val="21"/>
                <w:szCs w:val="21"/>
                <w:highlight w:val="none"/>
              </w:rPr>
              <w:t xml:space="preserve">根据防火、灭火的需要，配置相应种类、数量的消防器材、设备和设施；保持消防通道畅通，禁止在消防通道设置路障。 </w:t>
            </w:r>
          </w:p>
          <w:p w14:paraId="61F494B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5.</w:t>
            </w:r>
            <w:r>
              <w:rPr>
                <w:rFonts w:hint="eastAsia" w:asciiTheme="minorEastAsia" w:hAnsiTheme="minorEastAsia" w:eastAsiaTheme="minorEastAsia" w:cstheme="minorEastAsia"/>
                <w:bCs/>
                <w:kern w:val="2"/>
                <w:sz w:val="21"/>
                <w:szCs w:val="21"/>
                <w:highlight w:val="none"/>
              </w:rPr>
              <w:t>制定防火安全管理办法，指定专人维护、管理消防器材、设备和设施，保持完整好用。</w:t>
            </w:r>
          </w:p>
          <w:p w14:paraId="339259E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6.</w:t>
            </w:r>
            <w:r>
              <w:rPr>
                <w:rFonts w:hint="eastAsia" w:asciiTheme="minorEastAsia" w:hAnsiTheme="minorEastAsia" w:eastAsiaTheme="minorEastAsia" w:cstheme="minorEastAsia"/>
                <w:bCs/>
                <w:kern w:val="2"/>
                <w:sz w:val="21"/>
                <w:szCs w:val="21"/>
                <w:highlight w:val="none"/>
              </w:rPr>
              <w:t xml:space="preserve">发现火警有义务迅速向消防队报警，并马上派人前往报警地点，迅速采取措施，组织力量救火，抢救生命和物资，派人接应消防车，服从火场总指挥员的统一指挥。 </w:t>
            </w:r>
          </w:p>
          <w:p w14:paraId="1EBC706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7.</w:t>
            </w:r>
            <w:r>
              <w:rPr>
                <w:rFonts w:hint="eastAsia" w:asciiTheme="minorEastAsia" w:hAnsiTheme="minorEastAsia" w:eastAsiaTheme="minorEastAsia" w:cstheme="minorEastAsia"/>
                <w:bCs/>
                <w:kern w:val="2"/>
                <w:sz w:val="21"/>
                <w:szCs w:val="21"/>
                <w:highlight w:val="none"/>
              </w:rPr>
              <w:t xml:space="preserve">每月1次巡查消防栓、箱、烟感头、喷淋头、消防水阀、消防标志等消防设备是否完好、齐全，并及时给予维修；发现设备故障时，必须及时修理或通知厂方处理，保证设备24小时正常运转。 </w:t>
            </w:r>
          </w:p>
          <w:p w14:paraId="48F8D5A3">
            <w:pPr>
              <w:widowControl/>
              <w:spacing w:line="24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8.</w:t>
            </w:r>
            <w:r>
              <w:rPr>
                <w:rFonts w:hint="eastAsia" w:asciiTheme="minorEastAsia" w:hAnsiTheme="minorEastAsia" w:eastAsiaTheme="minorEastAsia" w:cstheme="minorEastAsia"/>
                <w:bCs/>
                <w:kern w:val="2"/>
                <w:sz w:val="21"/>
                <w:szCs w:val="21"/>
                <w:highlight w:val="none"/>
              </w:rPr>
              <w:t xml:space="preserve">消防监控室保持清洁，要求地面无积灰，监控箱表面无污渍。 </w:t>
            </w:r>
          </w:p>
          <w:p w14:paraId="331CF5D4">
            <w:pPr>
              <w:widowControl/>
              <w:spacing w:line="24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9.</w:t>
            </w:r>
            <w:r>
              <w:rPr>
                <w:rFonts w:hint="eastAsia" w:asciiTheme="minorEastAsia" w:hAnsiTheme="minorEastAsia" w:eastAsiaTheme="minorEastAsia" w:cstheme="minorEastAsia"/>
                <w:bCs/>
                <w:kern w:val="2"/>
                <w:sz w:val="21"/>
                <w:szCs w:val="21"/>
                <w:highlight w:val="none"/>
              </w:rPr>
              <w:t>管控好小区内电动自行车的停放及其消防安全管理工作，定期组织对小区开展电动车停放和充电专项检查，及时消除隐患。对检查发现电动车违规停放、充电的，应当及时制止和处理</w:t>
            </w:r>
            <w:r>
              <w:rPr>
                <w:rFonts w:hint="eastAsia" w:asciiTheme="minorEastAsia" w:hAnsiTheme="minorEastAsia" w:eastAsiaTheme="minorEastAsia" w:cstheme="minorEastAsia"/>
                <w:kern w:val="2"/>
                <w:sz w:val="21"/>
                <w:szCs w:val="21"/>
                <w:highlight w:val="none"/>
              </w:rPr>
              <w:t>。</w:t>
            </w:r>
          </w:p>
          <w:p w14:paraId="71FCA86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10.</w:t>
            </w:r>
            <w:r>
              <w:rPr>
                <w:rFonts w:hint="eastAsia" w:asciiTheme="minorEastAsia" w:hAnsiTheme="minorEastAsia" w:eastAsiaTheme="minorEastAsia" w:cstheme="minorEastAsia"/>
                <w:bCs/>
                <w:kern w:val="2"/>
                <w:sz w:val="21"/>
                <w:szCs w:val="21"/>
                <w:highlight w:val="none"/>
              </w:rPr>
              <w:t>每日填写工作记录，建档备查。</w:t>
            </w:r>
          </w:p>
          <w:p w14:paraId="1DB074AC">
            <w:pPr>
              <w:widowControl/>
              <w:spacing w:line="360" w:lineRule="auto"/>
              <w:ind w:firstLine="422"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
                <w:kern w:val="2"/>
                <w:sz w:val="21"/>
                <w:szCs w:val="21"/>
                <w:highlight w:val="none"/>
              </w:rPr>
              <w:t>紧急事故反应</w:t>
            </w:r>
            <w:r>
              <w:rPr>
                <w:rFonts w:hint="eastAsia" w:asciiTheme="minorEastAsia" w:hAnsiTheme="minorEastAsia" w:eastAsiaTheme="minorEastAsia" w:cstheme="minorEastAsia"/>
                <w:bCs/>
                <w:kern w:val="2"/>
                <w:sz w:val="21"/>
                <w:szCs w:val="21"/>
                <w:highlight w:val="none"/>
              </w:rPr>
              <w:t xml:space="preserve"> </w:t>
            </w:r>
          </w:p>
          <w:p w14:paraId="402398E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制定紧急事故处理预案，至少包括：火灾、爆炸、地震、炸弹恐吓、安全疏散以及电梯应急等。</w:t>
            </w:r>
          </w:p>
          <w:p w14:paraId="1FFEA43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有紧急事件救护组织，并始终处于紧急事故反应状态。</w:t>
            </w:r>
          </w:p>
          <w:p w14:paraId="120CFF1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书面描述紧急事故救护组织职责，并让每位成员了解，周期性地进行反应训练。</w:t>
            </w:r>
          </w:p>
          <w:p w14:paraId="1E3A22C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4.</w:t>
            </w:r>
            <w:r>
              <w:rPr>
                <w:rFonts w:hint="eastAsia" w:asciiTheme="minorEastAsia" w:hAnsiTheme="minorEastAsia" w:eastAsiaTheme="minorEastAsia" w:cstheme="minorEastAsia"/>
                <w:bCs/>
                <w:kern w:val="2"/>
                <w:sz w:val="21"/>
                <w:szCs w:val="21"/>
                <w:highlight w:val="none"/>
              </w:rPr>
              <w:t xml:space="preserve">对紧急事故做出快速、正确的反应；尽可能减少破坏和损失程度。 </w:t>
            </w:r>
          </w:p>
          <w:p w14:paraId="5A55207B">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 xml:space="preserve">其他防范措施 </w:t>
            </w:r>
          </w:p>
          <w:p w14:paraId="7DF423B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设有</w:t>
            </w:r>
            <w:r>
              <w:rPr>
                <w:rFonts w:hint="eastAsia" w:asciiTheme="minorEastAsia" w:hAnsiTheme="minorEastAsia" w:eastAsiaTheme="minorEastAsia" w:cstheme="minorEastAsia"/>
                <w:bCs/>
                <w:kern w:val="2"/>
                <w:sz w:val="21"/>
                <w:szCs w:val="21"/>
                <w:highlight w:val="none"/>
                <w:lang w:eastAsia="zh-CN"/>
              </w:rPr>
              <w:t>住户</w:t>
            </w:r>
            <w:r>
              <w:rPr>
                <w:rFonts w:hint="eastAsia" w:asciiTheme="minorEastAsia" w:hAnsiTheme="minorEastAsia" w:eastAsiaTheme="minorEastAsia" w:cstheme="minorEastAsia"/>
                <w:bCs/>
                <w:kern w:val="2"/>
                <w:sz w:val="21"/>
                <w:szCs w:val="21"/>
                <w:highlight w:val="none"/>
              </w:rPr>
              <w:t xml:space="preserve">（使用人）求助与报警电话，24小时有人值守。 </w:t>
            </w:r>
          </w:p>
          <w:p w14:paraId="143D62E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接到报警信号，确认后物业管理处应立即派人赶往现场查看，予以恰当的紧急处理。</w:t>
            </w:r>
          </w:p>
          <w:p w14:paraId="290D6119">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涉及人身安全处，设有明显标志并有防护措施。</w:t>
            </w:r>
          </w:p>
          <w:p w14:paraId="2B8E03E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4.</w:t>
            </w:r>
            <w:r>
              <w:rPr>
                <w:rFonts w:hint="eastAsia" w:asciiTheme="minorEastAsia" w:hAnsiTheme="minorEastAsia" w:eastAsiaTheme="minorEastAsia" w:cstheme="minorEastAsia"/>
                <w:bCs/>
                <w:kern w:val="2"/>
                <w:sz w:val="21"/>
                <w:szCs w:val="21"/>
                <w:highlight w:val="none"/>
              </w:rPr>
              <w:t>协助有关部门维持小区正常生活秩序，防止不安全事件发生。</w:t>
            </w:r>
          </w:p>
          <w:p w14:paraId="7DF0D74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5.</w:t>
            </w:r>
            <w:r>
              <w:rPr>
                <w:rFonts w:hint="eastAsia" w:asciiTheme="minorEastAsia" w:hAnsiTheme="minorEastAsia" w:eastAsiaTheme="minorEastAsia" w:cstheme="minorEastAsia"/>
                <w:bCs/>
                <w:kern w:val="2"/>
                <w:sz w:val="21"/>
                <w:szCs w:val="21"/>
                <w:highlight w:val="none"/>
              </w:rPr>
              <w:t xml:space="preserve">对小区内外围边界、角落、车库、道路的照明设施加强维护，保持必要的照明。 </w:t>
            </w:r>
          </w:p>
          <w:p w14:paraId="7DC8DDE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6.</w:t>
            </w:r>
            <w:r>
              <w:rPr>
                <w:rFonts w:hint="eastAsia" w:asciiTheme="minorEastAsia" w:hAnsiTheme="minorEastAsia" w:eastAsiaTheme="minorEastAsia" w:cstheme="minorEastAsia"/>
                <w:bCs/>
                <w:kern w:val="2"/>
                <w:sz w:val="21"/>
                <w:szCs w:val="21"/>
                <w:highlight w:val="none"/>
              </w:rPr>
              <w:t>建立</w:t>
            </w:r>
            <w:r>
              <w:rPr>
                <w:rFonts w:hint="eastAsia" w:asciiTheme="minorEastAsia" w:hAnsiTheme="minorEastAsia" w:eastAsiaTheme="minorEastAsia" w:cstheme="minorEastAsia"/>
                <w:bCs/>
                <w:kern w:val="2"/>
                <w:sz w:val="21"/>
                <w:szCs w:val="21"/>
                <w:highlight w:val="none"/>
                <w:lang w:eastAsia="zh-CN"/>
              </w:rPr>
              <w:t>待分配房</w:t>
            </w:r>
            <w:r>
              <w:rPr>
                <w:rFonts w:hint="eastAsia" w:asciiTheme="minorEastAsia" w:hAnsiTheme="minorEastAsia" w:eastAsiaTheme="minorEastAsia" w:cstheme="minorEastAsia"/>
                <w:bCs/>
                <w:kern w:val="2"/>
                <w:sz w:val="21"/>
                <w:szCs w:val="21"/>
                <w:highlight w:val="none"/>
              </w:rPr>
              <w:t>屋、设备室、垃圾房、杂物房巡查、钥匙管理及登记备案制度。</w:t>
            </w:r>
          </w:p>
          <w:p w14:paraId="5C437BEA">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清洁管理</w:t>
            </w:r>
          </w:p>
          <w:p w14:paraId="5BCCA95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 xml:space="preserve">共用楼道保洁 </w:t>
            </w:r>
          </w:p>
          <w:p w14:paraId="5EA5363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定期打扫</w:t>
            </w:r>
            <w:r>
              <w:rPr>
                <w:rFonts w:hint="eastAsia" w:asciiTheme="minorEastAsia" w:hAnsiTheme="minorEastAsia" w:eastAsiaTheme="minorEastAsia" w:cstheme="minorEastAsia"/>
                <w:bCs/>
                <w:kern w:val="2"/>
                <w:sz w:val="21"/>
                <w:szCs w:val="21"/>
                <w:highlight w:val="none"/>
              </w:rPr>
              <w:t>各楼层通道和楼梯台阶</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通道的防火门、消防栓、玻璃箱内侧、灯具、墙面、地脚线、指示牌等公共设施</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 xml:space="preserve">地面、梯间基本干净，无垃圾、灰尘、杂物，污渍、水渍，无乱贴乱划，无擅自占用现象，无乱堆乱放；扶手护拦基本干净、光亮，清洁结束用干净纸巾擦拭检查无显著脏污；梯间顶面无明显蜘蛛网、灰尘，地脚线无明显污渍，地面目视无明显杂物、污迹。楼梯道玻璃无灰尘。 </w:t>
            </w:r>
          </w:p>
          <w:p w14:paraId="03C348C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原则上，业主（使用人）自行将垃圾送到指定垃圾收集点。</w:t>
            </w:r>
          </w:p>
          <w:p w14:paraId="0F151FB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 xml:space="preserve">电梯及电梯厅保洁 </w:t>
            </w:r>
          </w:p>
          <w:p w14:paraId="53CBD65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对电梯内的墙面</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地面</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灯饰及轿箱顶部进行全面的</w:t>
            </w:r>
            <w:r>
              <w:rPr>
                <w:rFonts w:hint="eastAsia" w:asciiTheme="minorEastAsia" w:hAnsiTheme="minorEastAsia" w:eastAsiaTheme="minorEastAsia" w:cstheme="minorEastAsia"/>
                <w:bCs/>
                <w:kern w:val="2"/>
                <w:sz w:val="21"/>
                <w:szCs w:val="21"/>
                <w:highlight w:val="none"/>
                <w:lang w:eastAsia="zh-CN"/>
              </w:rPr>
              <w:t>清洁</w:t>
            </w:r>
            <w:r>
              <w:rPr>
                <w:rFonts w:hint="eastAsia" w:asciiTheme="minorEastAsia" w:hAnsiTheme="minorEastAsia" w:eastAsiaTheme="minorEastAsia" w:cstheme="minorEastAsia"/>
                <w:bCs/>
                <w:kern w:val="2"/>
                <w:sz w:val="21"/>
                <w:szCs w:val="21"/>
                <w:highlight w:val="none"/>
              </w:rPr>
              <w:t>；玻璃镜面基本光亮、无明显手英污迹，轿箱四壁基本干净无灰尘，用手触摸无明显污迹；灯具、天花板无明显灰尘；地面干净无污迹。</w:t>
            </w:r>
          </w:p>
          <w:p w14:paraId="3D1A2CE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道路保洁</w:t>
            </w:r>
          </w:p>
          <w:p w14:paraId="1F35784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定期对道路进行清扫，</w:t>
            </w:r>
            <w:r>
              <w:rPr>
                <w:rFonts w:hint="eastAsia" w:asciiTheme="minorEastAsia" w:hAnsiTheme="minorEastAsia" w:eastAsiaTheme="minorEastAsia" w:cstheme="minorEastAsia"/>
                <w:bCs/>
                <w:kern w:val="2"/>
                <w:sz w:val="21"/>
                <w:szCs w:val="21"/>
                <w:highlight w:val="none"/>
              </w:rPr>
              <w:t>目视道路基本干净、整洁，无垃圾、杂物、浮砂，无污迹，无积水，</w:t>
            </w:r>
            <w:r>
              <w:rPr>
                <w:rFonts w:hint="eastAsia" w:asciiTheme="minorEastAsia" w:hAnsiTheme="minorEastAsia" w:eastAsiaTheme="minorEastAsia" w:cstheme="minorEastAsia"/>
                <w:bCs/>
                <w:kern w:val="2"/>
                <w:sz w:val="21"/>
                <w:szCs w:val="21"/>
                <w:highlight w:val="none"/>
                <w:lang w:eastAsia="zh-CN"/>
              </w:rPr>
              <w:t>保持</w:t>
            </w:r>
            <w:r>
              <w:rPr>
                <w:rFonts w:hint="eastAsia" w:asciiTheme="minorEastAsia" w:hAnsiTheme="minorEastAsia" w:eastAsiaTheme="minorEastAsia" w:cstheme="minorEastAsia"/>
                <w:bCs/>
                <w:kern w:val="2"/>
                <w:sz w:val="21"/>
                <w:szCs w:val="21"/>
                <w:highlight w:val="none"/>
              </w:rPr>
              <w:t>灯盖、灯罩、灯座明亮</w:t>
            </w:r>
            <w:r>
              <w:rPr>
                <w:rFonts w:hint="eastAsia" w:asciiTheme="minorEastAsia" w:hAnsiTheme="minorEastAsia" w:eastAsiaTheme="minorEastAsia" w:cstheme="minorEastAsia"/>
                <w:bCs/>
                <w:kern w:val="2"/>
                <w:sz w:val="21"/>
                <w:szCs w:val="21"/>
                <w:highlight w:val="none"/>
                <w:lang w:eastAsia="zh-CN"/>
              </w:rPr>
              <w:t>整洁</w:t>
            </w:r>
            <w:r>
              <w:rPr>
                <w:rFonts w:hint="eastAsia" w:asciiTheme="minorEastAsia" w:hAnsiTheme="minorEastAsia" w:eastAsiaTheme="minorEastAsia" w:cstheme="minorEastAsia"/>
                <w:bCs/>
                <w:kern w:val="2"/>
                <w:sz w:val="21"/>
                <w:szCs w:val="21"/>
                <w:highlight w:val="none"/>
              </w:rPr>
              <w:t xml:space="preserve">。 </w:t>
            </w:r>
          </w:p>
          <w:p w14:paraId="547CBD8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4.</w:t>
            </w:r>
            <w:r>
              <w:rPr>
                <w:rFonts w:hint="eastAsia" w:asciiTheme="minorEastAsia" w:hAnsiTheme="minorEastAsia" w:eastAsiaTheme="minorEastAsia" w:cstheme="minorEastAsia"/>
                <w:bCs/>
                <w:kern w:val="2"/>
                <w:sz w:val="21"/>
                <w:szCs w:val="21"/>
                <w:highlight w:val="none"/>
              </w:rPr>
              <w:t xml:space="preserve">标识、宣传牌、信报箱保洁 </w:t>
            </w:r>
          </w:p>
          <w:p w14:paraId="65F316E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定期对</w:t>
            </w:r>
            <w:r>
              <w:rPr>
                <w:rFonts w:hint="eastAsia" w:asciiTheme="minorEastAsia" w:hAnsiTheme="minorEastAsia" w:eastAsiaTheme="minorEastAsia" w:cstheme="minorEastAsia"/>
                <w:bCs/>
                <w:kern w:val="2"/>
                <w:sz w:val="21"/>
                <w:szCs w:val="21"/>
                <w:highlight w:val="none"/>
              </w:rPr>
              <w:t>标识、宣传牌</w:t>
            </w:r>
            <w:r>
              <w:rPr>
                <w:rFonts w:hint="eastAsia" w:asciiTheme="minorEastAsia" w:hAnsiTheme="minorEastAsia" w:eastAsiaTheme="minorEastAsia" w:cstheme="minorEastAsia"/>
                <w:bCs/>
                <w:kern w:val="2"/>
                <w:sz w:val="21"/>
                <w:szCs w:val="21"/>
                <w:highlight w:val="none"/>
                <w:lang w:eastAsia="zh-CN"/>
              </w:rPr>
              <w:t>信报箱进行清洁</w:t>
            </w:r>
            <w:r>
              <w:rPr>
                <w:rFonts w:hint="eastAsia" w:asciiTheme="minorEastAsia" w:hAnsiTheme="minorEastAsia" w:eastAsiaTheme="minorEastAsia" w:cstheme="minorEastAsia"/>
                <w:bCs/>
                <w:kern w:val="2"/>
                <w:sz w:val="21"/>
                <w:szCs w:val="21"/>
                <w:highlight w:val="none"/>
              </w:rPr>
              <w:t>，清洁后检查无污渍、无积灰，不损伤被清洁物。</w:t>
            </w:r>
          </w:p>
          <w:p w14:paraId="13D4C1F3">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5.</w:t>
            </w:r>
            <w:r>
              <w:rPr>
                <w:rFonts w:hint="eastAsia" w:asciiTheme="minorEastAsia" w:hAnsiTheme="minorEastAsia" w:eastAsiaTheme="minorEastAsia" w:cstheme="minorEastAsia"/>
                <w:bCs/>
                <w:kern w:val="2"/>
                <w:sz w:val="21"/>
                <w:szCs w:val="21"/>
                <w:highlight w:val="none"/>
              </w:rPr>
              <w:t>健身设施、休闲娱乐设施保洁</w:t>
            </w:r>
          </w:p>
          <w:p w14:paraId="59BF115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每月彻底刷洗消毒1次；设施表面干净，无灰尘污渍、锈迹，目视无果皮、纸屑等垃圾，及时发现设施、设备脱焊、脱漆、断裂及其他安全隐患并报告处理。</w:t>
            </w:r>
          </w:p>
          <w:p w14:paraId="4D3537F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6.</w:t>
            </w:r>
            <w:r>
              <w:rPr>
                <w:rFonts w:hint="eastAsia" w:asciiTheme="minorEastAsia" w:hAnsiTheme="minorEastAsia" w:eastAsiaTheme="minorEastAsia" w:cstheme="minorEastAsia"/>
                <w:bCs/>
                <w:kern w:val="2"/>
                <w:sz w:val="21"/>
                <w:szCs w:val="21"/>
                <w:highlight w:val="none"/>
              </w:rPr>
              <w:t xml:space="preserve">绿化带保洁 </w:t>
            </w:r>
          </w:p>
          <w:p w14:paraId="079696C9">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地面基本干净、无积尘、无污渍、无垃圾。花坛表面洁净无污渍，外观整洁。 </w:t>
            </w:r>
          </w:p>
          <w:p w14:paraId="26D9143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7.</w:t>
            </w:r>
            <w:r>
              <w:rPr>
                <w:rFonts w:hint="eastAsia" w:asciiTheme="minorEastAsia" w:hAnsiTheme="minorEastAsia" w:eastAsiaTheme="minorEastAsia" w:cstheme="minorEastAsia"/>
                <w:bCs/>
                <w:kern w:val="2"/>
                <w:sz w:val="21"/>
                <w:szCs w:val="21"/>
                <w:highlight w:val="none"/>
              </w:rPr>
              <w:t>垃圾桶、果皮箱的清洁</w:t>
            </w:r>
          </w:p>
          <w:p w14:paraId="58946D6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每日清运1次；</w:t>
            </w:r>
          </w:p>
          <w:p w14:paraId="04D6CE0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垃圾桶、果皮箱周围地面无散落垃圾、无污水、无污迹；垃圾桶、果皮箱无污迹、无油污、无异味。可适当喷洒药水，防止发生虫害。</w:t>
            </w:r>
          </w:p>
          <w:p w14:paraId="3064B274">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8.</w:t>
            </w:r>
            <w:r>
              <w:rPr>
                <w:rFonts w:hint="eastAsia" w:asciiTheme="minorEastAsia" w:hAnsiTheme="minorEastAsia" w:eastAsiaTheme="minorEastAsia" w:cstheme="minorEastAsia"/>
                <w:bCs/>
                <w:kern w:val="2"/>
                <w:sz w:val="21"/>
                <w:szCs w:val="21"/>
                <w:highlight w:val="none"/>
              </w:rPr>
              <w:t xml:space="preserve">门卫、岗亭、监控探头保洁 </w:t>
            </w:r>
          </w:p>
          <w:p w14:paraId="5DC85E0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lang w:eastAsia="zh-CN"/>
              </w:rPr>
            </w:pPr>
            <w:r>
              <w:rPr>
                <w:rFonts w:hint="eastAsia" w:asciiTheme="minorEastAsia" w:hAnsiTheme="minorEastAsia" w:eastAsiaTheme="minorEastAsia" w:cstheme="minorEastAsia"/>
                <w:bCs/>
                <w:kern w:val="2"/>
                <w:sz w:val="21"/>
                <w:szCs w:val="21"/>
                <w:highlight w:val="none"/>
              </w:rPr>
              <w:t>保持墙、地面干净、光亮、整洁，保安岗亭随时保洁，墙面、顶面无积灰；工、器具排放整齐、有序</w:t>
            </w:r>
            <w:r>
              <w:rPr>
                <w:rFonts w:hint="eastAsia" w:asciiTheme="minorEastAsia" w:hAnsiTheme="minorEastAsia" w:eastAsiaTheme="minorEastAsia" w:cstheme="minorEastAsia"/>
                <w:bCs/>
                <w:kern w:val="2"/>
                <w:sz w:val="21"/>
                <w:szCs w:val="21"/>
                <w:highlight w:val="none"/>
                <w:lang w:eastAsia="zh-CN"/>
              </w:rPr>
              <w:t>。</w:t>
            </w:r>
          </w:p>
          <w:p w14:paraId="08FBF22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9.</w:t>
            </w:r>
            <w:r>
              <w:rPr>
                <w:rFonts w:hint="eastAsia" w:asciiTheme="minorEastAsia" w:hAnsiTheme="minorEastAsia" w:eastAsiaTheme="minorEastAsia" w:cstheme="minorEastAsia"/>
                <w:bCs/>
                <w:kern w:val="2"/>
                <w:sz w:val="21"/>
                <w:szCs w:val="21"/>
                <w:highlight w:val="none"/>
              </w:rPr>
              <w:t>车库、车棚保洁</w:t>
            </w:r>
          </w:p>
          <w:p w14:paraId="3844318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定期清扫车库、车棚</w:t>
            </w:r>
            <w:r>
              <w:rPr>
                <w:rFonts w:hint="eastAsia" w:asciiTheme="minorEastAsia" w:hAnsiTheme="minorEastAsia" w:eastAsiaTheme="minorEastAsia" w:cstheme="minorEastAsia"/>
                <w:bCs/>
                <w:kern w:val="2"/>
                <w:sz w:val="21"/>
                <w:szCs w:val="21"/>
                <w:highlight w:val="none"/>
              </w:rPr>
              <w:t xml:space="preserve">发现油迹、污迹、锈迹，应及时擦洗干净；地面无垃圾、果皮、纸屑、无积水、无油迹、无污迹和杂物；无异味、空气流通；管道标识清楚，油漆无脱落、无锈迹。 </w:t>
            </w:r>
          </w:p>
          <w:p w14:paraId="391836B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10.</w:t>
            </w:r>
            <w:r>
              <w:rPr>
                <w:rFonts w:hint="eastAsia" w:asciiTheme="minorEastAsia" w:hAnsiTheme="minorEastAsia" w:eastAsiaTheme="minorEastAsia" w:cstheme="minorEastAsia"/>
                <w:bCs/>
                <w:kern w:val="2"/>
                <w:sz w:val="21"/>
                <w:szCs w:val="21"/>
                <w:highlight w:val="none"/>
              </w:rPr>
              <w:t>垃圾收集与处理</w:t>
            </w:r>
          </w:p>
          <w:p w14:paraId="03AB578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垃圾由业主、使用人自行送到垃圾点；保持垃圾筒清洁，垃圾日产日清；建筑垃圾定点堆放；垃圾分类收集，对于可回收物资应当回收利用；对有毒物质分离特殊处理；灰尘、泥沙等粉尘性垃圾在运送途中应加以遮挡，防止垃圾掉落或飞扬引起二次污染；废弃涂料、油漆等流质性垃圾在运送途中注意容器的封闭，防止溢流污染路面；运送垃圾应避开人流高峰；垃圾收集车表面洁净，无突出噪音，无污染，全封闭，无垃圾外溢、气味四散、垃圾洒落。</w:t>
            </w:r>
          </w:p>
          <w:p w14:paraId="214BB39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11.</w:t>
            </w:r>
            <w:r>
              <w:rPr>
                <w:rFonts w:hint="eastAsia" w:asciiTheme="minorEastAsia" w:hAnsiTheme="minorEastAsia" w:eastAsiaTheme="minorEastAsia" w:cstheme="minorEastAsia"/>
                <w:bCs/>
                <w:kern w:val="2"/>
                <w:sz w:val="21"/>
                <w:szCs w:val="21"/>
                <w:highlight w:val="none"/>
              </w:rPr>
              <w:t xml:space="preserve">卫生消杀 </w:t>
            </w:r>
          </w:p>
          <w:p w14:paraId="0B41B9B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夏季等蚊、蝇、孳生季节每月</w:t>
            </w:r>
            <w:r>
              <w:rPr>
                <w:rFonts w:hint="eastAsia" w:asciiTheme="minorEastAsia" w:hAnsiTheme="minorEastAsia" w:eastAsiaTheme="minorEastAsia" w:cstheme="minorEastAsia"/>
                <w:bCs/>
                <w:kern w:val="2"/>
                <w:sz w:val="21"/>
                <w:szCs w:val="21"/>
                <w:highlight w:val="none"/>
                <w:lang w:eastAsia="zh-CN"/>
              </w:rPr>
              <w:t>至少</w:t>
            </w:r>
            <w:r>
              <w:rPr>
                <w:rFonts w:hint="eastAsia" w:asciiTheme="minorEastAsia" w:hAnsiTheme="minorEastAsia" w:eastAsiaTheme="minorEastAsia" w:cstheme="minorEastAsia"/>
                <w:bCs/>
                <w:kern w:val="2"/>
                <w:sz w:val="21"/>
                <w:szCs w:val="21"/>
                <w:highlight w:val="none"/>
              </w:rPr>
              <w:t>消杀2次，其他根据季节和当地情况制定具体</w:t>
            </w:r>
            <w:r>
              <w:rPr>
                <w:rFonts w:hint="eastAsia" w:asciiTheme="minorEastAsia" w:hAnsiTheme="minorEastAsia" w:eastAsiaTheme="minorEastAsia" w:cstheme="minorEastAsia"/>
                <w:bCs/>
                <w:kern w:val="2"/>
                <w:sz w:val="21"/>
                <w:szCs w:val="21"/>
                <w:highlight w:val="none"/>
                <w:lang w:eastAsia="zh-CN"/>
              </w:rPr>
              <w:t>卫生消杀</w:t>
            </w:r>
            <w:r>
              <w:rPr>
                <w:rFonts w:hint="eastAsia" w:asciiTheme="minorEastAsia" w:hAnsiTheme="minorEastAsia" w:eastAsiaTheme="minorEastAsia" w:cstheme="minorEastAsia"/>
                <w:bCs/>
                <w:kern w:val="2"/>
                <w:sz w:val="21"/>
                <w:szCs w:val="21"/>
                <w:highlight w:val="none"/>
              </w:rPr>
              <w:t>计划；确保操作人员和业主（使用人）安全，有切实可行措施，不干扰业主（使用人）正常生活。</w:t>
            </w:r>
          </w:p>
          <w:p w14:paraId="059AF4C1">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房屋、共用设施、设备维护与管理</w:t>
            </w:r>
          </w:p>
          <w:p w14:paraId="68CFB080">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lang w:val="en-US" w:eastAsia="zh-CN"/>
              </w:rPr>
              <w:t>1.</w:t>
            </w:r>
            <w:r>
              <w:rPr>
                <w:rFonts w:hint="eastAsia" w:asciiTheme="minorEastAsia" w:hAnsiTheme="minorEastAsia" w:eastAsiaTheme="minorEastAsia" w:cstheme="minorEastAsia"/>
                <w:b/>
                <w:kern w:val="2"/>
                <w:sz w:val="21"/>
                <w:szCs w:val="21"/>
                <w:highlight w:val="none"/>
              </w:rPr>
              <w:t xml:space="preserve">巡检 </w:t>
            </w:r>
          </w:p>
          <w:p w14:paraId="79F8273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每年年底或年初对房屋共用部位、设施设备、道路、绿地等进行全面检查1次，掌握房屋设施设备完损状况，对完损程度做出评价。 </w:t>
            </w:r>
          </w:p>
          <w:p w14:paraId="55BDD9F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每半年检查巡视1次房屋主体结构，发现质量问题及时向业主或业主委员会报告与建议；根据业主或业主委员会的委托，组织维修工作。 </w:t>
            </w:r>
          </w:p>
          <w:p w14:paraId="6CAF10F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在冬、雨季和天气异常时安排组织房屋设施巡视，对质量较差，易出问题的部位重点检查。</w:t>
            </w:r>
          </w:p>
          <w:p w14:paraId="7BE5B6A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每半年检查清除1次屋面、檐沟内落叶杂物树叶等，疏通雨水口、落水管等。</w:t>
            </w: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巡视小区楼房单元门、楼梯间通道部位以及其它共用部位的门窗、玻璃、路灯等。</w:t>
            </w:r>
          </w:p>
          <w:p w14:paraId="4777867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每年对共用部位门窗做专项检修1次。</w:t>
            </w:r>
          </w:p>
          <w:p w14:paraId="193F180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业主已委托管理的</w:t>
            </w:r>
            <w:r>
              <w:rPr>
                <w:rFonts w:hint="eastAsia" w:asciiTheme="minorEastAsia" w:hAnsiTheme="minorEastAsia" w:eastAsiaTheme="minorEastAsia" w:cstheme="minorEastAsia"/>
                <w:bCs/>
                <w:kern w:val="2"/>
                <w:sz w:val="21"/>
                <w:szCs w:val="21"/>
                <w:highlight w:val="none"/>
                <w:lang w:eastAsia="zh-CN"/>
              </w:rPr>
              <w:t>待分配房</w:t>
            </w:r>
            <w:r>
              <w:rPr>
                <w:rFonts w:hint="eastAsia" w:asciiTheme="minorEastAsia" w:hAnsiTheme="minorEastAsia" w:eastAsiaTheme="minorEastAsia" w:cstheme="minorEastAsia"/>
                <w:bCs/>
                <w:kern w:val="2"/>
                <w:sz w:val="21"/>
                <w:szCs w:val="21"/>
                <w:highlight w:val="none"/>
              </w:rPr>
              <w:t>，每</w:t>
            </w:r>
            <w:r>
              <w:rPr>
                <w:rFonts w:hint="eastAsia" w:asciiTheme="minorEastAsia" w:hAnsiTheme="minorEastAsia" w:eastAsiaTheme="minorEastAsia" w:cstheme="minorEastAsia"/>
                <w:bCs/>
                <w:kern w:val="2"/>
                <w:sz w:val="21"/>
                <w:szCs w:val="21"/>
                <w:highlight w:val="none"/>
                <w:lang w:eastAsia="zh-CN"/>
              </w:rPr>
              <w:t>月</w:t>
            </w:r>
            <w:r>
              <w:rPr>
                <w:rFonts w:hint="eastAsia" w:asciiTheme="minorEastAsia" w:hAnsiTheme="minorEastAsia" w:eastAsiaTheme="minorEastAsia" w:cstheme="minorEastAsia"/>
                <w:bCs/>
                <w:kern w:val="2"/>
                <w:sz w:val="21"/>
                <w:szCs w:val="21"/>
                <w:highlight w:val="none"/>
              </w:rPr>
              <w:t>巡视1次，</w:t>
            </w:r>
            <w:r>
              <w:rPr>
                <w:rFonts w:hint="eastAsia" w:asciiTheme="minorEastAsia" w:hAnsiTheme="minorEastAsia" w:eastAsiaTheme="minorEastAsia" w:cstheme="minorEastAsia"/>
                <w:bCs/>
                <w:kern w:val="2"/>
                <w:sz w:val="21"/>
                <w:szCs w:val="21"/>
                <w:highlight w:val="none"/>
                <w:lang w:eastAsia="zh-CN"/>
              </w:rPr>
              <w:t>对房间内部情况进行检查登记</w:t>
            </w:r>
            <w:r>
              <w:rPr>
                <w:rFonts w:hint="eastAsia" w:asciiTheme="minorEastAsia" w:hAnsiTheme="minorEastAsia" w:eastAsiaTheme="minorEastAsia" w:cstheme="minorEastAsia"/>
                <w:bCs/>
                <w:kern w:val="2"/>
                <w:sz w:val="21"/>
                <w:szCs w:val="21"/>
                <w:highlight w:val="none"/>
              </w:rPr>
              <w:t>，</w:t>
            </w:r>
            <w:r>
              <w:rPr>
                <w:rFonts w:hint="eastAsia" w:asciiTheme="minorEastAsia" w:hAnsiTheme="minorEastAsia" w:eastAsiaTheme="minorEastAsia" w:cstheme="minorEastAsia"/>
                <w:bCs/>
                <w:kern w:val="2"/>
                <w:sz w:val="21"/>
                <w:szCs w:val="21"/>
                <w:highlight w:val="none"/>
                <w:lang w:eastAsia="zh-CN"/>
              </w:rPr>
              <w:t>如有异常及时向乙方报告</w:t>
            </w:r>
            <w:r>
              <w:rPr>
                <w:rFonts w:hint="eastAsia" w:asciiTheme="minorEastAsia" w:hAnsiTheme="minorEastAsia" w:eastAsiaTheme="minorEastAsia" w:cstheme="minorEastAsia"/>
                <w:bCs/>
                <w:kern w:val="2"/>
                <w:sz w:val="21"/>
                <w:szCs w:val="21"/>
                <w:highlight w:val="none"/>
              </w:rPr>
              <w:t xml:space="preserve">并采取必要的紧急处理措施。 </w:t>
            </w:r>
          </w:p>
          <w:p w14:paraId="07D8094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巡检有记录。</w:t>
            </w:r>
          </w:p>
          <w:p w14:paraId="1C2C9C6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巡检结束将检查情况、维修计划及需要进行大、中修或更新改造的项目报告业主或者业主委员会。 </w:t>
            </w:r>
          </w:p>
          <w:p w14:paraId="2EA7CD7E">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lang w:val="en-US" w:eastAsia="zh-CN"/>
              </w:rPr>
              <w:t>2.</w:t>
            </w:r>
            <w:r>
              <w:rPr>
                <w:rFonts w:hint="eastAsia" w:asciiTheme="minorEastAsia" w:hAnsiTheme="minorEastAsia" w:eastAsiaTheme="minorEastAsia" w:cstheme="minorEastAsia"/>
                <w:b/>
                <w:kern w:val="2"/>
                <w:sz w:val="21"/>
                <w:szCs w:val="21"/>
                <w:highlight w:val="none"/>
              </w:rPr>
              <w:t xml:space="preserve">房屋 </w:t>
            </w:r>
          </w:p>
          <w:p w14:paraId="6160F31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 xml:space="preserve">装修管理 </w:t>
            </w:r>
          </w:p>
          <w:p w14:paraId="4B7D7063">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根据相关法律、法规及市、区小散工程和零星作业安全生产等规范性文件，制定装饰装修的各项管理规章制度及管理协议，并对装修现场进行监控和规范化管理；</w:t>
            </w:r>
          </w:p>
          <w:p w14:paraId="0CCCA9B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将住宅室内装饰装修工程的禁止行为和注意事项告知装修人。 </w:t>
            </w:r>
          </w:p>
          <w:p w14:paraId="39DBA3D2">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对业主（使用人）装修房屋的申请，应在2个工作日内给出同意意见或修改意见，并签定装饰装修管理服务协议与装修保证书 。</w:t>
            </w:r>
          </w:p>
          <w:p w14:paraId="67B80BD6">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业主（使用人）装修期间每日巡查装修施工情况。</w:t>
            </w:r>
          </w:p>
          <w:p w14:paraId="0E832253">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装修结束组织验收。</w:t>
            </w:r>
          </w:p>
          <w:p w14:paraId="2F70118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对装修中的违约行为及时劝阻；已造成事实后果或者拒不改正的，应当及时报告有关部门依法处理。 </w:t>
            </w:r>
          </w:p>
          <w:p w14:paraId="4C1CA33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给水设施</w:t>
            </w:r>
          </w:p>
          <w:p w14:paraId="0923B57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对生活用水蓄水池每</w:t>
            </w:r>
            <w:r>
              <w:rPr>
                <w:rFonts w:hint="eastAsia" w:asciiTheme="minorEastAsia" w:hAnsiTheme="minorEastAsia" w:eastAsiaTheme="minorEastAsia" w:cstheme="minorEastAsia"/>
                <w:bCs/>
                <w:kern w:val="2"/>
                <w:sz w:val="21"/>
                <w:szCs w:val="21"/>
                <w:highlight w:val="none"/>
              </w:rPr>
              <w:t>半年消毒1次，操作人员具有相应操作资格，按照</w:t>
            </w:r>
            <w:r>
              <w:rPr>
                <w:rFonts w:hint="eastAsia" w:asciiTheme="minorEastAsia" w:hAnsiTheme="minorEastAsia" w:eastAsiaTheme="minorEastAsia" w:cstheme="minorEastAsia"/>
                <w:bCs/>
                <w:kern w:val="2"/>
                <w:sz w:val="21"/>
                <w:szCs w:val="21"/>
                <w:highlight w:val="none"/>
                <w:lang w:eastAsia="zh-CN"/>
              </w:rPr>
              <w:t>相关</w:t>
            </w:r>
            <w:r>
              <w:rPr>
                <w:rFonts w:hint="eastAsia" w:asciiTheme="minorEastAsia" w:hAnsiTheme="minorEastAsia" w:eastAsiaTheme="minorEastAsia" w:cstheme="minorEastAsia"/>
                <w:bCs/>
                <w:kern w:val="2"/>
                <w:sz w:val="21"/>
                <w:szCs w:val="21"/>
                <w:highlight w:val="none"/>
              </w:rPr>
              <w:t>程序</w:t>
            </w:r>
            <w:r>
              <w:rPr>
                <w:rFonts w:hint="eastAsia" w:asciiTheme="minorEastAsia" w:hAnsiTheme="minorEastAsia" w:eastAsiaTheme="minorEastAsia" w:cstheme="minorEastAsia"/>
                <w:bCs/>
                <w:kern w:val="2"/>
                <w:sz w:val="21"/>
                <w:szCs w:val="21"/>
                <w:highlight w:val="none"/>
                <w:lang w:eastAsia="zh-CN"/>
              </w:rPr>
              <w:t>备案</w:t>
            </w:r>
            <w:r>
              <w:rPr>
                <w:rFonts w:hint="eastAsia" w:asciiTheme="minorEastAsia" w:hAnsiTheme="minorEastAsia" w:eastAsiaTheme="minorEastAsia" w:cstheme="minorEastAsia"/>
                <w:bCs/>
                <w:kern w:val="2"/>
                <w:sz w:val="21"/>
                <w:szCs w:val="21"/>
                <w:highlight w:val="none"/>
              </w:rPr>
              <w:t>操作，清洗时无二次污染，有严密的管理措施。</w:t>
            </w:r>
          </w:p>
          <w:p w14:paraId="765FF45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对小区</w:t>
            </w:r>
            <w:r>
              <w:rPr>
                <w:rFonts w:hint="eastAsia" w:asciiTheme="minorEastAsia" w:hAnsiTheme="minorEastAsia" w:eastAsiaTheme="minorEastAsia" w:cstheme="minorEastAsia"/>
                <w:bCs/>
                <w:kern w:val="2"/>
                <w:sz w:val="21"/>
                <w:szCs w:val="21"/>
                <w:highlight w:val="none"/>
              </w:rPr>
              <w:t>水质每半年化验1次，有供水卫生许可证、水质化验单、操作人员健康合格证，保持箱体内清洁，没有对水质构成污染的因素。</w:t>
            </w:r>
          </w:p>
          <w:p w14:paraId="7CC577F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保持水箱结构完好，无渗漏，表面和支架不锈蚀，漆膜脱落处及时修补。冬季水箱有可靠的保温措施，且不得对水质产生污染。 </w:t>
            </w:r>
          </w:p>
          <w:p w14:paraId="5FAB16B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保持泵房清洁卫生，良好的通风、照明和采暖，地面排水畅通</w:t>
            </w:r>
            <w:r>
              <w:rPr>
                <w:rFonts w:hint="eastAsia" w:asciiTheme="minorEastAsia" w:hAnsiTheme="minorEastAsia" w:eastAsiaTheme="minorEastAsia" w:cstheme="minorEastAsia"/>
                <w:bCs/>
                <w:kern w:val="2"/>
                <w:sz w:val="21"/>
                <w:szCs w:val="21"/>
                <w:highlight w:val="none"/>
                <w:lang w:eastAsia="zh-CN"/>
              </w:rPr>
              <w:t>，按照相关规定做好检测及清洁保养工作，</w:t>
            </w:r>
            <w:r>
              <w:rPr>
                <w:rFonts w:hint="eastAsia" w:asciiTheme="minorEastAsia" w:hAnsiTheme="minorEastAsia" w:eastAsiaTheme="minorEastAsia" w:cstheme="minorEastAsia"/>
                <w:bCs/>
                <w:kern w:val="2"/>
                <w:sz w:val="21"/>
                <w:szCs w:val="21"/>
                <w:highlight w:val="none"/>
              </w:rPr>
              <w:t>每日填写水泵运行记录，建档备查。</w:t>
            </w:r>
          </w:p>
          <w:p w14:paraId="700A93A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对共用明装给水管道进行全面检查维修，对轻度锈蚀应将脱皮清理干净，在管道干燥的情况下，涂刷防锈漆。各类阀门定期开关，出现故障的阀门及时修复，阀门应开关灵活。</w:t>
            </w:r>
          </w:p>
          <w:p w14:paraId="369A03C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建立巡视制度，发现楼内压力供水管道及泵房、水塔、水箱等损坏、漏水、脱落或零件残损等及时修复；定期维护保养。 </w:t>
            </w:r>
          </w:p>
          <w:p w14:paraId="2CB3374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 xml:space="preserve">排水设施 </w:t>
            </w:r>
          </w:p>
          <w:p w14:paraId="4772BF2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定期对</w:t>
            </w:r>
            <w:r>
              <w:rPr>
                <w:rFonts w:hint="eastAsia" w:asciiTheme="minorEastAsia" w:hAnsiTheme="minorEastAsia" w:eastAsiaTheme="minorEastAsia" w:cstheme="minorEastAsia"/>
                <w:bCs/>
                <w:kern w:val="2"/>
                <w:sz w:val="21"/>
                <w:szCs w:val="21"/>
                <w:highlight w:val="none"/>
              </w:rPr>
              <w:t>化粪池清理，</w:t>
            </w:r>
            <w:r>
              <w:rPr>
                <w:rFonts w:hint="eastAsia" w:asciiTheme="minorEastAsia" w:hAnsiTheme="minorEastAsia" w:eastAsiaTheme="minorEastAsia" w:cstheme="minorEastAsia"/>
                <w:bCs/>
                <w:kern w:val="2"/>
                <w:sz w:val="21"/>
                <w:szCs w:val="21"/>
                <w:highlight w:val="none"/>
                <w:lang w:eastAsia="zh-CN"/>
              </w:rPr>
              <w:t>保持</w:t>
            </w:r>
            <w:r>
              <w:rPr>
                <w:rFonts w:hint="eastAsia" w:asciiTheme="minorEastAsia" w:hAnsiTheme="minorEastAsia" w:eastAsiaTheme="minorEastAsia" w:cstheme="minorEastAsia"/>
                <w:bCs/>
                <w:kern w:val="2"/>
                <w:sz w:val="21"/>
                <w:szCs w:val="21"/>
                <w:highlight w:val="none"/>
              </w:rPr>
              <w:t xml:space="preserve">出入口畅通，井内无积物浮于面上，池盖无污渍、污物，清理后及时清洁现场。 </w:t>
            </w:r>
          </w:p>
          <w:p w14:paraId="4BD4FAE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楼面落水管落水口等保持完好，开裂、破损等及时更换，定期检查。</w:t>
            </w:r>
          </w:p>
          <w:p w14:paraId="04543A3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 xml:space="preserve">清扫排水明沟内的泥沙、纸屑等垃圾，拔出沟内生长的杂草；达到目视基本干净无污渍、无杂草、无青苔，排水畅通，无积水、臭味。 </w:t>
            </w:r>
          </w:p>
          <w:p w14:paraId="44159452">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对地下管井清理，捞起井内泥沙和悬浮物；</w:t>
            </w: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 xml:space="preserve">对地下管井彻底疏通，清理结束地面冲洗干净。清理时地面竖警示牌，必要时加护拦。清理后达到目视管壁上无粘附物，井底无沉淀物，水面无漂浮物，水流畅通，井盖上无污渍、污物。 </w:t>
            </w:r>
          </w:p>
          <w:p w14:paraId="3F1B643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（4）</w:t>
            </w:r>
            <w:r>
              <w:rPr>
                <w:rFonts w:hint="eastAsia" w:asciiTheme="minorEastAsia" w:hAnsiTheme="minorEastAsia" w:eastAsiaTheme="minorEastAsia" w:cstheme="minorEastAsia"/>
                <w:bCs/>
                <w:kern w:val="2"/>
                <w:sz w:val="21"/>
                <w:szCs w:val="21"/>
                <w:highlight w:val="none"/>
              </w:rPr>
              <w:t xml:space="preserve">供配电系统 </w:t>
            </w:r>
          </w:p>
          <w:p w14:paraId="40EA7BA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建立和完善有关规章制度，包括电气设备运行操作规程、安全操作规程、事故处理规程、巡视检查制度、维护制度、安全及交接班制度。 </w:t>
            </w:r>
          </w:p>
          <w:p w14:paraId="04BB916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值班人员具备变配电运行知识和技能，具备上岗资格，持有上岗证书。</w:t>
            </w:r>
          </w:p>
          <w:p w14:paraId="710AF5B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保持配电房清洁卫生，每周清扫地面及擦拭配电柜表面，要求地面干燥无积灰，配电柜表面无污渍。</w:t>
            </w:r>
          </w:p>
          <w:p w14:paraId="36D042B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每日检查变压器电压、电流互感器、断路器、隔离开关、高压熔断器及避雷器、配电箱、导线等供配电系统的运行状况，并定时抄表做好记录，出现异常及时处理。 </w:t>
            </w:r>
          </w:p>
          <w:p w14:paraId="0A6D244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委托专业单位对变压器、高压开关柜进行测试、试验等项目的维修保养；</w:t>
            </w: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对变压器外部、低压配电柜进行清洁、保养；保证正常电力供应，限电、停电按规定时间通知</w:t>
            </w:r>
            <w:r>
              <w:rPr>
                <w:rFonts w:hint="eastAsia" w:asciiTheme="minorEastAsia" w:hAnsiTheme="minorEastAsia" w:eastAsiaTheme="minorEastAsia" w:cstheme="minorEastAsia"/>
                <w:bCs/>
                <w:kern w:val="2"/>
                <w:sz w:val="21"/>
                <w:szCs w:val="21"/>
                <w:highlight w:val="none"/>
                <w:lang w:eastAsia="zh-CN"/>
              </w:rPr>
              <w:t>租户</w:t>
            </w:r>
            <w:r>
              <w:rPr>
                <w:rFonts w:hint="eastAsia" w:asciiTheme="minorEastAsia" w:hAnsiTheme="minorEastAsia" w:eastAsiaTheme="minorEastAsia" w:cstheme="minorEastAsia"/>
                <w:bCs/>
                <w:kern w:val="2"/>
                <w:sz w:val="21"/>
                <w:szCs w:val="21"/>
                <w:highlight w:val="none"/>
              </w:rPr>
              <w:t>（使用人）。</w:t>
            </w:r>
          </w:p>
          <w:p w14:paraId="477E54B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 xml:space="preserve">检测保安接地电阻；检测配电房主要电器设备的绝缘强度；检测配电房内消防器材，保持消防器材完好。 </w:t>
            </w:r>
          </w:p>
          <w:p w14:paraId="63BED62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潮湿天气时，采用安全有效措施，保持配电房内主要电器设备干燥。</w:t>
            </w:r>
          </w:p>
          <w:p w14:paraId="33DE02A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检测配电房内有无蛙、鼠、蚁等虫害，如发现马上采取措施杜绝。</w:t>
            </w:r>
          </w:p>
          <w:p w14:paraId="2ADB9C66">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每日填写运行记录，建档备查。 </w:t>
            </w:r>
          </w:p>
          <w:p w14:paraId="2F151B9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（5）</w:t>
            </w:r>
            <w:r>
              <w:rPr>
                <w:rFonts w:hint="eastAsia" w:asciiTheme="minorEastAsia" w:hAnsiTheme="minorEastAsia" w:eastAsiaTheme="minorEastAsia" w:cstheme="minorEastAsia"/>
                <w:bCs/>
                <w:kern w:val="2"/>
                <w:sz w:val="21"/>
                <w:szCs w:val="21"/>
                <w:highlight w:val="none"/>
              </w:rPr>
              <w:t xml:space="preserve">弱电系统 </w:t>
            </w:r>
          </w:p>
          <w:p w14:paraId="16B5F6D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操作人员受过专业培训，持证上岗；工作时认真负责，精神集中，对异常情况能及时识别；发现异常，及时处理；有切实可行的维修保养计划；保养、检修及时；对相关设备、设施定期进行调试，使系统处于最佳工作状态；工作、维修、养护有记录，特殊系统、设备的进入经过授权，密码有有效保护；分系统定时检查和记录各部分、各监控点的工作及运行状态，定期对各类信息、数据进行统计分析，形成日、月报表。</w:t>
            </w:r>
          </w:p>
          <w:p w14:paraId="06AA2562">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lang w:val="en-US" w:eastAsia="zh-CN"/>
              </w:rPr>
              <w:t>6</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 xml:space="preserve">避雷接地系统 </w:t>
            </w:r>
          </w:p>
          <w:p w14:paraId="269BE0B4">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每年雨季来临之前，对整个避雷接地系统进行检查维护；在大雷雨过后也要及时对系统检查，发现严重腐蚀、松脱等立即更换或紧固。 </w:t>
            </w:r>
          </w:p>
          <w:p w14:paraId="04F64B76">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lang w:val="en-US" w:eastAsia="zh-CN"/>
              </w:rPr>
              <w:t>7</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 xml:space="preserve">电梯运行与管理 </w:t>
            </w:r>
          </w:p>
          <w:p w14:paraId="21D062C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对电梯定期参加复审；建立健全电梯管理制度，至少包括：《维修保养制度》、《设备档案管理制度》、《安全使用管理制度》和详细的《维修保养计划》。 </w:t>
            </w:r>
          </w:p>
          <w:p w14:paraId="3B18F0F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安全设施完好、齐全，通风、照明等附属设施完好；在电梯轿厢内明显位置张贴《电梯安全使用许可证》，注明：注册登记及检验合格标志、电梯管理部门、管理人员、安装企业、维修保养企业以及相应的应急报警、投诉电话号码。 </w:t>
            </w:r>
          </w:p>
          <w:p w14:paraId="0B09F96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与持有关行政主管部门核发的安全认可证书的企业签订维修保养、大中修更新改造合同，并明确被委托企业的责任。 </w:t>
            </w:r>
          </w:p>
          <w:p w14:paraId="3579D8C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定期对</w:t>
            </w:r>
            <w:r>
              <w:rPr>
                <w:rFonts w:hint="eastAsia" w:asciiTheme="minorEastAsia" w:hAnsiTheme="minorEastAsia" w:eastAsiaTheme="minorEastAsia" w:cstheme="minorEastAsia"/>
                <w:bCs/>
                <w:kern w:val="2"/>
                <w:sz w:val="21"/>
                <w:szCs w:val="21"/>
                <w:highlight w:val="none"/>
              </w:rPr>
              <w:t>电梯及其安全设施进行清洁、润滑、调整和检查等例行保养</w:t>
            </w:r>
            <w:r>
              <w:rPr>
                <w:rFonts w:hint="eastAsia" w:asciiTheme="minorEastAsia" w:hAnsiTheme="minorEastAsia" w:eastAsiaTheme="minorEastAsia" w:cstheme="minorEastAsia"/>
                <w:bCs/>
                <w:kern w:val="2"/>
                <w:sz w:val="21"/>
                <w:szCs w:val="21"/>
                <w:highlight w:val="none"/>
                <w:lang w:eastAsia="zh-CN"/>
              </w:rPr>
              <w:t>和</w:t>
            </w:r>
            <w:r>
              <w:rPr>
                <w:rFonts w:hint="eastAsia" w:asciiTheme="minorEastAsia" w:hAnsiTheme="minorEastAsia" w:eastAsiaTheme="minorEastAsia" w:cstheme="minorEastAsia"/>
                <w:bCs/>
                <w:kern w:val="2"/>
                <w:sz w:val="21"/>
                <w:szCs w:val="21"/>
                <w:highlight w:val="none"/>
              </w:rPr>
              <w:t xml:space="preserve">全面综合检查、清洗、润滑、修理、调整和测试；年度检测由维修保养企业的注册安全检测员实施并签署检测报告。 </w:t>
            </w:r>
          </w:p>
          <w:p w14:paraId="3F53924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保持电梯机房清洁，</w:t>
            </w: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清扫地面和擦拭控制柜、主机表面，地面无积灰，控制柜、主机表面无污渍；保持电梯机房消防设施完好；</w:t>
            </w: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检查电梯井底，清除垃圾杂物。</w:t>
            </w:r>
          </w:p>
          <w:p w14:paraId="0A4CFDA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确定合理的电梯运行时间，随时监督电梯运行状况，加强日常维修保养，适时降温、通风、防雨，做好运行服务，经常巡查楼层，防止地面水流入电梯井，值班监督，防止违章使用电梯记录每日电梯运行情况，建档备案；建立巡查制度，专人负责，发现损坏及时维修。</w:t>
            </w:r>
          </w:p>
          <w:p w14:paraId="7670DE0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电梯维护保养提前一天通知业主（使用人），并尽可能减少对业主（使用人）正常生活的影响。</w:t>
            </w:r>
          </w:p>
          <w:p w14:paraId="5B899E9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制定紧急救援方案和操作程序，在接到报警信号15分钟设法解救乘客，并在最短时间内排除设备故障。</w:t>
            </w:r>
          </w:p>
          <w:p w14:paraId="3ED14543">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使用有关行政主管部门统一制定的《起重机械安全技术档案（电梯类）》，对电梯逐台建档、建卡、注册登记。电梯技术档案资料应包括：《起重机械安全技术档案（电梯类）》和《起重机械登记卡片（电梯类）》；产品质量合格证明；大中修更新改造后的电梯应有质量验收证明（或质量验收报告）；更改部分须有变更设计的证明文件；电梯安装验收证明和报告；运转、保养、维修记录；定期安全检查和事故记录；电梯随机文件，至少包括：井道及机房土建图、电气控制原理图、电气敷设图、电器元件代号说明书、安装调试说明书、使用维护说明书、出厂明细表（装箱单）等技术资料。 </w:t>
            </w:r>
          </w:p>
          <w:p w14:paraId="77D16EF9">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按照国家有关制度组织办理电梯年检和电梯准用证。</w:t>
            </w:r>
          </w:p>
          <w:p w14:paraId="57A9B31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lang w:val="en-US" w:eastAsia="zh-CN"/>
              </w:rPr>
              <w:t>8</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 xml:space="preserve">道路、停车场（车棚、车库）及配套设施 </w:t>
            </w:r>
          </w:p>
          <w:p w14:paraId="2D7A0206">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加强道路维修与养护，制定详细的道路维修养护计划，按照合同约定实施。 </w:t>
            </w:r>
          </w:p>
          <w:p w14:paraId="241E01A3">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保持居住区道路畅通，路面平坦整齐，排水畅通。 </w:t>
            </w:r>
          </w:p>
          <w:p w14:paraId="2F466AD6">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设立报修渠道，并有巡查制度，专人负责，发现损坏及时修补； </w:t>
            </w:r>
          </w:p>
          <w:p w14:paraId="6F35E48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按照业主公约的约定，劝阻人为损坏路面，制止在路面焚烧垃圾、落叶或其他杂物。 </w:t>
            </w:r>
          </w:p>
          <w:p w14:paraId="4E2C6AB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停车尝棚、房完好无损，有大、中、小修计划。</w:t>
            </w:r>
          </w:p>
          <w:p w14:paraId="4A88740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停车场内照明设施完好，通道畅通无阻，配备必要的消防设备，符合停车场规范要求，便于管理和车主停放车辆。 </w:t>
            </w:r>
          </w:p>
          <w:p w14:paraId="77CEEB6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lang w:val="en-US" w:eastAsia="zh-CN"/>
              </w:rPr>
              <w:t>9</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监控系统。参见弱电系统</w:t>
            </w:r>
          </w:p>
          <w:p w14:paraId="739762A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（10）</w:t>
            </w:r>
            <w:r>
              <w:rPr>
                <w:rFonts w:hint="eastAsia" w:asciiTheme="minorEastAsia" w:hAnsiTheme="minorEastAsia" w:eastAsiaTheme="minorEastAsia" w:cstheme="minorEastAsia"/>
                <w:bCs/>
                <w:kern w:val="2"/>
                <w:sz w:val="21"/>
                <w:szCs w:val="21"/>
                <w:highlight w:val="none"/>
              </w:rPr>
              <w:t>门禁系统 参见弱电系统</w:t>
            </w:r>
          </w:p>
          <w:p w14:paraId="17C910E4">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（11）</w:t>
            </w:r>
            <w:r>
              <w:rPr>
                <w:rFonts w:hint="eastAsia" w:asciiTheme="minorEastAsia" w:hAnsiTheme="minorEastAsia" w:eastAsiaTheme="minorEastAsia" w:cstheme="minorEastAsia"/>
                <w:bCs/>
                <w:kern w:val="2"/>
                <w:sz w:val="21"/>
                <w:szCs w:val="21"/>
                <w:highlight w:val="none"/>
              </w:rPr>
              <w:t>红外系统 参见弱电系统</w:t>
            </w:r>
          </w:p>
          <w:p w14:paraId="7BA0FE9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（12）</w:t>
            </w:r>
            <w:r>
              <w:rPr>
                <w:rFonts w:hint="eastAsia" w:asciiTheme="minorEastAsia" w:hAnsiTheme="minorEastAsia" w:eastAsiaTheme="minorEastAsia" w:cstheme="minorEastAsia"/>
                <w:bCs/>
                <w:kern w:val="2"/>
                <w:sz w:val="21"/>
                <w:szCs w:val="21"/>
                <w:highlight w:val="none"/>
              </w:rPr>
              <w:t xml:space="preserve">油漆粉饰 </w:t>
            </w:r>
          </w:p>
          <w:p w14:paraId="18E2C3B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木门窗、百叶门窗、封檐板、木栏杆等油漆起皮、剥落或更换的新木件应油饰</w:t>
            </w:r>
            <w:r>
              <w:rPr>
                <w:rFonts w:hint="eastAsia" w:asciiTheme="minorEastAsia" w:hAnsiTheme="minorEastAsia" w:eastAsiaTheme="minorEastAsia" w:cstheme="minorEastAsia"/>
                <w:bCs/>
                <w:kern w:val="2"/>
                <w:sz w:val="21"/>
                <w:szCs w:val="21"/>
                <w:highlight w:val="none"/>
                <w:lang w:eastAsia="zh-CN"/>
              </w:rPr>
              <w:t>。</w:t>
            </w:r>
          </w:p>
          <w:p w14:paraId="2A1DCB34">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钢门窗、铁皮雨水斗、落水管、铁皮屋面、钢屋架及支撑或其他各类构件（铁栅栏、铁栏杆、铁门）其油漆起皮、剥落或铁件锈蚀应除锈、刷防锈涂料后再油饰；铸铁污水管、水管、煤气管在刷防锈漆后应刷两道银粉；</w:t>
            </w:r>
          </w:p>
          <w:p w14:paraId="3E5EB619">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（13）</w:t>
            </w:r>
            <w:r>
              <w:rPr>
                <w:rFonts w:hint="eastAsia" w:asciiTheme="minorEastAsia" w:hAnsiTheme="minorEastAsia" w:eastAsiaTheme="minorEastAsia" w:cstheme="minorEastAsia"/>
                <w:bCs/>
                <w:kern w:val="2"/>
                <w:sz w:val="21"/>
                <w:szCs w:val="21"/>
                <w:highlight w:val="none"/>
              </w:rPr>
              <w:t xml:space="preserve">建筑物外立面 </w:t>
            </w:r>
          </w:p>
          <w:p w14:paraId="365385F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建筑物、构筑物外立面有明显污迹的，应当及时进行清洗、粉饰。 </w:t>
            </w:r>
          </w:p>
          <w:p w14:paraId="693B11F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委托合同另有约定的按合同约定执行。</w:t>
            </w:r>
          </w:p>
          <w:p w14:paraId="2E3578FD">
            <w:pPr>
              <w:widowControl/>
              <w:spacing w:line="360" w:lineRule="auto"/>
              <w:ind w:firstLine="422"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
                <w:kern w:val="2"/>
                <w:sz w:val="21"/>
                <w:szCs w:val="21"/>
                <w:highlight w:val="none"/>
              </w:rPr>
              <w:t>档案资料</w:t>
            </w:r>
          </w:p>
          <w:p w14:paraId="54957AA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档案资料齐全完整； 分类成册，管理完善，合理分类，查阅方便； 及时变更登记，账物相符。</w:t>
            </w:r>
          </w:p>
          <w:p w14:paraId="5EABE068">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特约服务</w:t>
            </w:r>
          </w:p>
          <w:p w14:paraId="700FC0C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招标人与物业管理企业在前期物业服务合同中未约定，物业管理企业为满足部分业主（使用人）特别需要，经双方特别约定，有偿提供相关服务的活动，如老年、病人的护理，接送子女上学、代缴费等。 </w:t>
            </w:r>
          </w:p>
          <w:p w14:paraId="73BAA40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特约服务内容、标准、费用等由物业管理企业和需要特约服务的业主（使用人）双方当事人本着自愿、公平、等价有偿、诚实信用的原则约定。</w:t>
            </w:r>
          </w:p>
          <w:p w14:paraId="7AD300F2">
            <w:pPr>
              <w:widowControl/>
              <w:spacing w:line="360" w:lineRule="auto"/>
              <w:ind w:firstLine="422"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
                <w:kern w:val="2"/>
                <w:sz w:val="21"/>
                <w:szCs w:val="21"/>
                <w:highlight w:val="none"/>
              </w:rPr>
              <w:t>承租人装饰装修管理服务</w:t>
            </w:r>
          </w:p>
          <w:p w14:paraId="5CD61D1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根据相关法律、法规及市、区小散工程和零星作业安全生产等规范性文件，制定装饰装修的各项管理规章制度及管理协议，并对装修现场进行监控和规范化管理；</w:t>
            </w:r>
          </w:p>
          <w:p w14:paraId="678CB0C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告知承租人装修注意事项及管理规定；</w:t>
            </w:r>
          </w:p>
          <w:p w14:paraId="57EBFDE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履行宣传，对违章装修行为进行劝阻，及时向政府有关行政主管部门报告；</w:t>
            </w:r>
          </w:p>
          <w:p w14:paraId="1E07F98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装修垃圾定点堆放管理，装修垃圾每日定时清运。</w:t>
            </w:r>
          </w:p>
          <w:p w14:paraId="3E1B2FE1">
            <w:pPr>
              <w:widowControl/>
              <w:spacing w:line="360" w:lineRule="auto"/>
              <w:ind w:firstLine="422"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
                <w:kern w:val="2"/>
                <w:sz w:val="21"/>
                <w:szCs w:val="21"/>
                <w:highlight w:val="none"/>
              </w:rPr>
              <w:t>社区文化娱乐活动</w:t>
            </w:r>
          </w:p>
          <w:p w14:paraId="0F535EE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（一）</w:t>
            </w:r>
            <w:r>
              <w:rPr>
                <w:rFonts w:hint="eastAsia" w:asciiTheme="minorEastAsia" w:hAnsiTheme="minorEastAsia" w:eastAsiaTheme="minorEastAsia" w:cstheme="minorEastAsia"/>
                <w:bCs/>
                <w:kern w:val="2"/>
                <w:sz w:val="21"/>
                <w:szCs w:val="21"/>
                <w:highlight w:val="none"/>
              </w:rPr>
              <w:t>按照住户需求和本物业管理区域特点，组织社区文化活动，开展便民服务工作；</w:t>
            </w:r>
          </w:p>
          <w:p w14:paraId="6A30B939">
            <w:pPr>
              <w:widowControl w:val="0"/>
              <w:spacing w:before="0" w:beforeAutospacing="0" w:after="0" w:afterAutospacing="0" w:line="360" w:lineRule="auto"/>
              <w:ind w:firstLine="420" w:firstLineChars="200"/>
              <w:jc w:val="left"/>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（二）配合街道社区文化及精神文明建设。</w:t>
            </w:r>
          </w:p>
          <w:p w14:paraId="672135DF">
            <w:pPr>
              <w:spacing w:line="276" w:lineRule="auto"/>
              <w:rPr>
                <w:rFonts w:hint="eastAsia" w:asciiTheme="minorEastAsia" w:hAnsiTheme="minorEastAsia" w:eastAsiaTheme="minorEastAsia" w:cstheme="minorEastAsia"/>
                <w:bCs/>
                <w:sz w:val="21"/>
                <w:szCs w:val="21"/>
                <w:highlight w:val="none"/>
              </w:rPr>
            </w:pPr>
          </w:p>
        </w:tc>
        <w:tc>
          <w:tcPr>
            <w:tcW w:w="749" w:type="dxa"/>
            <w:vAlign w:val="center"/>
          </w:tcPr>
          <w:p w14:paraId="1F01B6FB">
            <w:pPr>
              <w:spacing w:line="276" w:lineRule="auto"/>
              <w:rPr>
                <w:rFonts w:hint="eastAsia" w:asciiTheme="minorEastAsia" w:hAnsiTheme="minorEastAsia" w:eastAsiaTheme="minorEastAsia" w:cstheme="minorEastAsia"/>
                <w:bCs/>
                <w:sz w:val="21"/>
                <w:szCs w:val="21"/>
                <w:highlight w:val="none"/>
              </w:rPr>
            </w:pPr>
          </w:p>
        </w:tc>
        <w:tc>
          <w:tcPr>
            <w:tcW w:w="973" w:type="dxa"/>
            <w:vAlign w:val="center"/>
          </w:tcPr>
          <w:p w14:paraId="1463D037">
            <w:pPr>
              <w:spacing w:line="276" w:lineRule="auto"/>
              <w:rPr>
                <w:rFonts w:hint="eastAsia" w:asciiTheme="minorEastAsia" w:hAnsiTheme="minorEastAsia" w:eastAsiaTheme="minorEastAsia" w:cstheme="minorEastAsia"/>
                <w:bCs/>
                <w:sz w:val="21"/>
                <w:szCs w:val="21"/>
                <w:highlight w:val="none"/>
              </w:rPr>
            </w:pPr>
          </w:p>
        </w:tc>
      </w:tr>
      <w:tr w14:paraId="1189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40" w:type="dxa"/>
            <w:vAlign w:val="center"/>
          </w:tcPr>
          <w:p w14:paraId="2AEA356F">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5</w:t>
            </w:r>
          </w:p>
        </w:tc>
        <w:tc>
          <w:tcPr>
            <w:tcW w:w="1510" w:type="dxa"/>
            <w:vAlign w:val="center"/>
          </w:tcPr>
          <w:p w14:paraId="2FB26F9C">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其他要求</w:t>
            </w:r>
          </w:p>
        </w:tc>
        <w:tc>
          <w:tcPr>
            <w:tcW w:w="4421" w:type="dxa"/>
            <w:vAlign w:val="center"/>
          </w:tcPr>
          <w:p w14:paraId="28DA103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停车场收益</w:t>
            </w:r>
          </w:p>
          <w:p w14:paraId="679332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2" w:firstLineChars="200"/>
              <w:textAlignment w:val="auto"/>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规划车位数量90个，合同签订停车场收益计按照3：7的分成比例（采购人占3成，物业服务企业占7成）,用于停车场后期维护运营。</w:t>
            </w:r>
            <w:r>
              <w:rPr>
                <w:rFonts w:hint="eastAsia" w:asciiTheme="minorEastAsia" w:hAnsiTheme="minorEastAsia" w:eastAsiaTheme="minorEastAsia" w:cstheme="minorEastAsia"/>
                <w:color w:val="auto"/>
                <w:sz w:val="21"/>
                <w:szCs w:val="21"/>
                <w:highlight w:val="none"/>
                <w:lang w:val="en-US" w:eastAsia="zh-CN"/>
              </w:rPr>
              <w:t>本项目停车场收益计收的起始时间为，自交管部门核发《深圳市经营性停车场许可证》且项目第一批次住户办理入住手续的次月1日起算。</w:t>
            </w:r>
            <w:r>
              <w:rPr>
                <w:rFonts w:hint="eastAsia" w:asciiTheme="minorEastAsia" w:hAnsiTheme="minorEastAsia" w:eastAsiaTheme="minorEastAsia" w:cstheme="minorEastAsia"/>
                <w:color w:val="auto"/>
                <w:spacing w:val="4"/>
                <w:sz w:val="21"/>
                <w:szCs w:val="21"/>
                <w:highlight w:val="none"/>
                <w:lang w:val="en-US" w:eastAsia="zh-CN"/>
              </w:rPr>
              <w:t>收益按照收费分成比例和停车场规划车位计算执行，按年度分成，采购人收益=月卡收费标准*规划车位数*12月*30%。</w:t>
            </w:r>
          </w:p>
          <w:p w14:paraId="5289CC3C">
            <w:pPr>
              <w:spacing w:line="276" w:lineRule="auto"/>
              <w:rPr>
                <w:rFonts w:hint="eastAsia" w:asciiTheme="minorEastAsia" w:hAnsiTheme="minorEastAsia" w:eastAsiaTheme="minorEastAsia" w:cstheme="minorEastAsia"/>
                <w:bCs/>
                <w:sz w:val="21"/>
                <w:szCs w:val="21"/>
                <w:highlight w:val="none"/>
              </w:rPr>
            </w:pPr>
          </w:p>
        </w:tc>
        <w:tc>
          <w:tcPr>
            <w:tcW w:w="749" w:type="dxa"/>
            <w:vAlign w:val="center"/>
          </w:tcPr>
          <w:p w14:paraId="253D1EE6">
            <w:pPr>
              <w:spacing w:line="276" w:lineRule="auto"/>
              <w:rPr>
                <w:rFonts w:hint="eastAsia" w:asciiTheme="minorEastAsia" w:hAnsiTheme="minorEastAsia" w:eastAsiaTheme="minorEastAsia" w:cstheme="minorEastAsia"/>
                <w:bCs/>
                <w:sz w:val="21"/>
                <w:szCs w:val="21"/>
                <w:highlight w:val="none"/>
              </w:rPr>
            </w:pPr>
          </w:p>
        </w:tc>
        <w:tc>
          <w:tcPr>
            <w:tcW w:w="973" w:type="dxa"/>
            <w:vAlign w:val="center"/>
          </w:tcPr>
          <w:p w14:paraId="3C393432">
            <w:pPr>
              <w:spacing w:line="276" w:lineRule="auto"/>
              <w:rPr>
                <w:rFonts w:hint="eastAsia" w:asciiTheme="minorEastAsia" w:hAnsiTheme="minorEastAsia" w:eastAsiaTheme="minorEastAsia" w:cstheme="minorEastAsia"/>
                <w:bCs/>
                <w:sz w:val="21"/>
                <w:szCs w:val="21"/>
                <w:highlight w:val="none"/>
              </w:rPr>
            </w:pPr>
          </w:p>
        </w:tc>
      </w:tr>
    </w:tbl>
    <w:p w14:paraId="75A9B78B">
      <w:pPr>
        <w:rPr>
          <w:b/>
          <w:sz w:val="24"/>
          <w:highlight w:val="none"/>
        </w:rPr>
      </w:pPr>
    </w:p>
    <w:p w14:paraId="02420E50">
      <w:pPr>
        <w:pStyle w:val="6"/>
        <w:spacing w:before="120" w:beforeLines="50" w:after="120" w:afterLines="50"/>
        <w:rPr>
          <w:color w:val="FF0000"/>
          <w:szCs w:val="24"/>
          <w:highlight w:val="none"/>
        </w:rPr>
      </w:pPr>
      <w:r>
        <w:rPr>
          <w:rFonts w:hint="eastAsia"/>
          <w:color w:val="FF0000"/>
          <w:szCs w:val="24"/>
          <w:highlight w:val="none"/>
        </w:rPr>
        <w:t>六、商务要求</w:t>
      </w:r>
      <w:r>
        <w:rPr>
          <w:rFonts w:hint="eastAsia" w:ascii="宋体" w:hAnsi="宋体" w:cs="宋体"/>
          <w:color w:val="FF0000"/>
          <w:szCs w:val="21"/>
          <w:highlight w:val="none"/>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141"/>
        <w:gridCol w:w="6743"/>
      </w:tblGrid>
      <w:tr w14:paraId="39EA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5" w:type="dxa"/>
            <w:vAlign w:val="center"/>
          </w:tcPr>
          <w:p w14:paraId="0276E824">
            <w:pPr>
              <w:widowControl/>
              <w:jc w:val="center"/>
              <w:rPr>
                <w:b/>
                <w:szCs w:val="21"/>
                <w:highlight w:val="none"/>
              </w:rPr>
            </w:pPr>
            <w:r>
              <w:rPr>
                <w:rFonts w:hint="eastAsia"/>
                <w:b/>
                <w:szCs w:val="21"/>
                <w:highlight w:val="none"/>
              </w:rPr>
              <w:t>序号</w:t>
            </w:r>
          </w:p>
        </w:tc>
        <w:tc>
          <w:tcPr>
            <w:tcW w:w="1141" w:type="dxa"/>
            <w:vAlign w:val="center"/>
          </w:tcPr>
          <w:p w14:paraId="6D4A6932">
            <w:pPr>
              <w:widowControl/>
              <w:jc w:val="center"/>
              <w:rPr>
                <w:b/>
                <w:szCs w:val="21"/>
                <w:highlight w:val="none"/>
              </w:rPr>
            </w:pPr>
            <w:r>
              <w:rPr>
                <w:rFonts w:hint="eastAsia"/>
                <w:b/>
                <w:szCs w:val="21"/>
                <w:highlight w:val="none"/>
              </w:rPr>
              <w:t>目录</w:t>
            </w:r>
          </w:p>
        </w:tc>
        <w:tc>
          <w:tcPr>
            <w:tcW w:w="6743" w:type="dxa"/>
            <w:vAlign w:val="center"/>
          </w:tcPr>
          <w:p w14:paraId="4486585E">
            <w:pPr>
              <w:widowControl/>
              <w:jc w:val="center"/>
              <w:rPr>
                <w:b/>
                <w:szCs w:val="21"/>
                <w:highlight w:val="none"/>
              </w:rPr>
            </w:pPr>
            <w:r>
              <w:rPr>
                <w:rFonts w:hint="eastAsia" w:ascii="宋体" w:hAnsi="宋体" w:cs="宋体"/>
                <w:color w:val="FF0000"/>
                <w:szCs w:val="21"/>
                <w:highlight w:val="none"/>
              </w:rPr>
              <w:t>★</w:t>
            </w:r>
            <w:r>
              <w:rPr>
                <w:rFonts w:hint="eastAsia"/>
                <w:b/>
                <w:color w:val="FF0000"/>
                <w:szCs w:val="21"/>
                <w:highlight w:val="none"/>
              </w:rPr>
              <w:t>商务条款要求</w:t>
            </w:r>
          </w:p>
        </w:tc>
      </w:tr>
      <w:tr w14:paraId="7EC6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45" w:type="dxa"/>
            <w:vAlign w:val="center"/>
          </w:tcPr>
          <w:p w14:paraId="1C64011E">
            <w:pPr>
              <w:jc w:val="center"/>
              <w:outlineLvl w:val="0"/>
              <w:rPr>
                <w:rFonts w:ascii="宋体" w:hAnsi="宋体"/>
                <w:b/>
                <w:bCs/>
                <w:szCs w:val="21"/>
                <w:highlight w:val="none"/>
              </w:rPr>
            </w:pPr>
            <w:r>
              <w:rPr>
                <w:rFonts w:hint="eastAsia" w:ascii="宋体" w:hAnsi="宋体"/>
                <w:b/>
                <w:bCs/>
                <w:szCs w:val="21"/>
                <w:highlight w:val="none"/>
              </w:rPr>
              <w:t>1</w:t>
            </w:r>
          </w:p>
        </w:tc>
        <w:tc>
          <w:tcPr>
            <w:tcW w:w="1141" w:type="dxa"/>
            <w:vAlign w:val="center"/>
          </w:tcPr>
          <w:p w14:paraId="64A53F80">
            <w:pPr>
              <w:jc w:val="center"/>
              <w:outlineLvl w:val="0"/>
              <w:rPr>
                <w:rFonts w:ascii="宋体" w:hAnsi="宋体"/>
                <w:b/>
                <w:bCs/>
                <w:szCs w:val="21"/>
                <w:highlight w:val="none"/>
              </w:rPr>
            </w:pPr>
            <w:r>
              <w:rPr>
                <w:rFonts w:hint="eastAsia" w:ascii="宋体" w:hAnsi="宋体"/>
                <w:b/>
                <w:bCs/>
                <w:szCs w:val="21"/>
                <w:highlight w:val="none"/>
              </w:rPr>
              <w:t>服务期要求</w:t>
            </w:r>
          </w:p>
        </w:tc>
        <w:tc>
          <w:tcPr>
            <w:tcW w:w="6743" w:type="dxa"/>
          </w:tcPr>
          <w:p w14:paraId="7AEAB55C">
            <w:pPr>
              <w:rPr>
                <w:rFonts w:hint="default" w:ascii="宋体" w:hAnsi="宋体"/>
                <w:b/>
                <w:szCs w:val="21"/>
                <w:highlight w:val="none"/>
                <w:u w:val="single"/>
                <w:lang w:val="en-US"/>
              </w:rPr>
            </w:pPr>
            <w:r>
              <w:rPr>
                <w:rFonts w:hint="eastAsia" w:ascii="宋体" w:hAnsi="宋体"/>
                <w:color w:val="FF0000"/>
                <w:szCs w:val="21"/>
                <w:highlight w:val="none"/>
                <w:lang w:eastAsia="zh-CN"/>
              </w:rPr>
              <w:t>合同期限为自合同签订之日起</w:t>
            </w:r>
            <w:r>
              <w:rPr>
                <w:rFonts w:hint="eastAsia" w:ascii="宋体" w:hAnsi="宋体"/>
                <w:color w:val="FF0000"/>
                <w:szCs w:val="21"/>
                <w:highlight w:val="none"/>
                <w:lang w:val="en-US" w:eastAsia="zh-CN"/>
              </w:rPr>
              <w:t>36个月，服务期限</w:t>
            </w:r>
            <w:r>
              <w:rPr>
                <w:rFonts w:hint="eastAsia" w:ascii="宋体" w:hAnsi="宋体"/>
                <w:color w:val="FF0000"/>
                <w:szCs w:val="21"/>
                <w:highlight w:val="none"/>
                <w:lang w:eastAsia="zh-CN"/>
              </w:rPr>
              <w:t>以采购人入场通知书时间开始至合同结束。</w:t>
            </w:r>
          </w:p>
        </w:tc>
      </w:tr>
      <w:tr w14:paraId="67DF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54B3376F">
            <w:pPr>
              <w:jc w:val="center"/>
              <w:outlineLvl w:val="0"/>
              <w:rPr>
                <w:rFonts w:ascii="宋体" w:hAnsi="宋体"/>
                <w:b/>
                <w:bCs/>
                <w:szCs w:val="21"/>
                <w:highlight w:val="none"/>
              </w:rPr>
            </w:pPr>
            <w:r>
              <w:rPr>
                <w:rFonts w:hint="eastAsia" w:ascii="宋体" w:hAnsi="宋体"/>
                <w:b/>
                <w:bCs/>
                <w:szCs w:val="21"/>
                <w:highlight w:val="none"/>
              </w:rPr>
              <w:t>2</w:t>
            </w:r>
          </w:p>
        </w:tc>
        <w:tc>
          <w:tcPr>
            <w:tcW w:w="1141" w:type="dxa"/>
            <w:vAlign w:val="center"/>
          </w:tcPr>
          <w:p w14:paraId="3D017837">
            <w:pPr>
              <w:jc w:val="center"/>
              <w:outlineLvl w:val="0"/>
              <w:rPr>
                <w:rFonts w:ascii="宋体" w:hAnsi="宋体"/>
                <w:b/>
                <w:bCs/>
                <w:szCs w:val="21"/>
                <w:highlight w:val="none"/>
              </w:rPr>
            </w:pPr>
            <w:r>
              <w:rPr>
                <w:rFonts w:hint="eastAsia" w:ascii="宋体" w:hAnsi="宋体"/>
                <w:b/>
                <w:bCs/>
                <w:szCs w:val="21"/>
                <w:highlight w:val="none"/>
              </w:rPr>
              <w:t>服务地点</w:t>
            </w:r>
          </w:p>
        </w:tc>
        <w:tc>
          <w:tcPr>
            <w:tcW w:w="6743" w:type="dxa"/>
          </w:tcPr>
          <w:p w14:paraId="10317FA2">
            <w:pPr>
              <w:outlineLvl w:val="0"/>
              <w:rPr>
                <w:rFonts w:hint="eastAsia" w:ascii="宋体" w:hAnsi="宋体" w:eastAsia="宋体"/>
                <w:b/>
                <w:sz w:val="28"/>
                <w:szCs w:val="28"/>
                <w:highlight w:val="none"/>
                <w:lang w:eastAsia="zh-CN"/>
              </w:rPr>
            </w:pPr>
            <w:r>
              <w:rPr>
                <w:rFonts w:hint="eastAsia" w:ascii="宋体" w:hAnsi="宋体" w:eastAsia="宋体"/>
                <w:b w:val="0"/>
                <w:bCs/>
                <w:sz w:val="21"/>
                <w:szCs w:val="21"/>
                <w:highlight w:val="none"/>
                <w:lang w:eastAsia="zh-CN"/>
              </w:rPr>
              <w:t>福田区莲花街道景田西二街</w:t>
            </w:r>
          </w:p>
        </w:tc>
      </w:tr>
      <w:tr w14:paraId="7172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0A2CEE6B">
            <w:pPr>
              <w:jc w:val="center"/>
              <w:outlineLvl w:val="0"/>
              <w:rPr>
                <w:rFonts w:ascii="宋体" w:hAnsi="宋体"/>
                <w:b/>
                <w:bCs/>
                <w:szCs w:val="21"/>
                <w:highlight w:val="none"/>
              </w:rPr>
            </w:pPr>
            <w:r>
              <w:rPr>
                <w:rFonts w:hint="eastAsia" w:ascii="宋体" w:hAnsi="宋体"/>
                <w:b/>
                <w:bCs/>
                <w:szCs w:val="21"/>
                <w:highlight w:val="none"/>
              </w:rPr>
              <w:t>3</w:t>
            </w:r>
          </w:p>
        </w:tc>
        <w:tc>
          <w:tcPr>
            <w:tcW w:w="1141" w:type="dxa"/>
            <w:vAlign w:val="center"/>
          </w:tcPr>
          <w:p w14:paraId="7991ED8F">
            <w:pPr>
              <w:jc w:val="center"/>
              <w:outlineLvl w:val="0"/>
              <w:rPr>
                <w:rFonts w:ascii="宋体" w:hAnsi="宋体"/>
                <w:b/>
                <w:bCs/>
                <w:szCs w:val="21"/>
                <w:highlight w:val="none"/>
              </w:rPr>
            </w:pPr>
            <w:r>
              <w:rPr>
                <w:rFonts w:hint="eastAsia" w:ascii="宋体" w:hAnsi="宋体"/>
                <w:b/>
                <w:bCs/>
                <w:szCs w:val="21"/>
                <w:highlight w:val="none"/>
              </w:rPr>
              <w:t>付款方式</w:t>
            </w:r>
          </w:p>
        </w:tc>
        <w:tc>
          <w:tcPr>
            <w:tcW w:w="6743" w:type="dxa"/>
          </w:tcPr>
          <w:p w14:paraId="3C6A51DC">
            <w:pPr>
              <w:rPr>
                <w:rFonts w:ascii="宋体" w:hAnsi="宋体"/>
                <w:szCs w:val="21"/>
                <w:highlight w:val="none"/>
              </w:rPr>
            </w:pPr>
            <w:r>
              <w:rPr>
                <w:rFonts w:hint="eastAsia" w:ascii="宋体" w:hAnsi="宋体"/>
                <w:szCs w:val="21"/>
                <w:highlight w:val="none"/>
                <w:lang w:eastAsia="zh-CN"/>
              </w:rPr>
              <w:t>以采购人入场通知书时间开始起算物业管理费，已分配房源物业管理费由物业使用人按月度缴纳；待分配房源物业管理费按季度缴纳，中标方不提供或延迟提供等额合法有效的增值税专用发票的、其他非采购人原因造成的、或因财政原因无法按时支付的，不视为延期支付。</w:t>
            </w:r>
          </w:p>
        </w:tc>
      </w:tr>
      <w:tr w14:paraId="1CCD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05FB21B5">
            <w:pPr>
              <w:jc w:val="center"/>
              <w:outlineLvl w:val="0"/>
              <w:rPr>
                <w:rFonts w:ascii="宋体" w:hAnsi="宋体"/>
                <w:b/>
                <w:bCs/>
                <w:szCs w:val="21"/>
                <w:highlight w:val="none"/>
              </w:rPr>
            </w:pPr>
            <w:r>
              <w:rPr>
                <w:rFonts w:hint="eastAsia" w:ascii="宋体" w:hAnsi="宋体"/>
                <w:b/>
                <w:bCs/>
                <w:szCs w:val="21"/>
                <w:highlight w:val="none"/>
              </w:rPr>
              <w:t>4</w:t>
            </w:r>
          </w:p>
        </w:tc>
        <w:tc>
          <w:tcPr>
            <w:tcW w:w="1141" w:type="dxa"/>
            <w:vAlign w:val="center"/>
          </w:tcPr>
          <w:p w14:paraId="2279AB31">
            <w:pPr>
              <w:jc w:val="center"/>
              <w:rPr>
                <w:rFonts w:hint="eastAsia" w:ascii="宋体" w:hAnsi="宋体" w:eastAsia="宋体"/>
                <w:b/>
                <w:bCs/>
                <w:szCs w:val="21"/>
                <w:highlight w:val="none"/>
                <w:lang w:eastAsia="zh-CN"/>
              </w:rPr>
            </w:pPr>
            <w:r>
              <w:rPr>
                <w:rFonts w:hint="eastAsia" w:ascii="宋体" w:hAnsi="宋体"/>
                <w:b/>
                <w:bCs/>
                <w:szCs w:val="21"/>
                <w:highlight w:val="none"/>
                <w:lang w:eastAsia="zh-CN"/>
              </w:rPr>
              <w:t>日常考核及履约评价</w:t>
            </w:r>
          </w:p>
        </w:tc>
        <w:tc>
          <w:tcPr>
            <w:tcW w:w="6743" w:type="dxa"/>
          </w:tcPr>
          <w:p w14:paraId="09D37C4F">
            <w:pPr>
              <w:rPr>
                <w:rFonts w:hint="eastAsia" w:ascii="宋体" w:hAnsi="宋体" w:eastAsia="宋体" w:cs="Times New Roman"/>
                <w:bCs/>
                <w:szCs w:val="21"/>
                <w:highlight w:val="none"/>
                <w:lang w:eastAsia="zh-CN"/>
              </w:rPr>
            </w:pPr>
            <w:r>
              <w:rPr>
                <w:rFonts w:hint="eastAsia" w:ascii="宋体" w:hAnsi="宋体"/>
                <w:bCs/>
                <w:szCs w:val="21"/>
                <w:highlight w:val="none"/>
                <w:lang w:val="en-US" w:eastAsia="zh-CN"/>
              </w:rPr>
              <w:t>1.</w:t>
            </w:r>
            <w:r>
              <w:rPr>
                <w:rFonts w:hint="eastAsia" w:ascii="宋体" w:hAnsi="宋体"/>
                <w:bCs/>
                <w:szCs w:val="21"/>
                <w:highlight w:val="none"/>
              </w:rPr>
              <w:t>服务经过双方检验认可后，</w:t>
            </w:r>
            <w:r>
              <w:rPr>
                <w:rFonts w:hint="eastAsia" w:ascii="宋体" w:hAnsi="宋体"/>
                <w:bCs/>
                <w:szCs w:val="21"/>
                <w:highlight w:val="none"/>
                <w:lang w:eastAsia="zh-CN"/>
              </w:rPr>
              <w:t>按</w:t>
            </w:r>
            <w:r>
              <w:rPr>
                <w:rFonts w:hint="eastAsia" w:ascii="宋体" w:hAnsi="宋体" w:eastAsia="宋体" w:cs="Times New Roman"/>
                <w:bCs/>
                <w:szCs w:val="21"/>
                <w:highlight w:val="none"/>
                <w:lang w:eastAsia="zh-CN"/>
              </w:rPr>
              <w:t>照年度开展履约评价工作；</w:t>
            </w:r>
          </w:p>
          <w:p w14:paraId="5B22B63B">
            <w:pPr>
              <w:rPr>
                <w:rFonts w:hint="eastAsia" w:ascii="宋体" w:hAnsi="宋体" w:eastAsia="宋体" w:cs="Times New Roman"/>
                <w:bCs/>
                <w:szCs w:val="21"/>
                <w:highlight w:val="none"/>
              </w:rPr>
            </w:pPr>
            <w:r>
              <w:rPr>
                <w:rFonts w:hint="eastAsia" w:ascii="宋体" w:hAnsi="宋体" w:cs="Times New Roman"/>
                <w:bCs/>
                <w:szCs w:val="21"/>
                <w:highlight w:val="none"/>
                <w:lang w:val="en-US" w:eastAsia="zh-CN"/>
              </w:rPr>
              <w:t>2.</w:t>
            </w:r>
            <w:r>
              <w:rPr>
                <w:rFonts w:hint="eastAsia" w:ascii="宋体" w:hAnsi="宋体" w:eastAsia="宋体" w:cs="Times New Roman"/>
                <w:bCs/>
                <w:szCs w:val="21"/>
                <w:highlight w:val="none"/>
              </w:rPr>
              <w:t>当满足以下条件时，采购人才向中标人签发</w:t>
            </w:r>
            <w:r>
              <w:rPr>
                <w:rFonts w:hint="eastAsia" w:ascii="宋体" w:hAnsi="宋体" w:eastAsia="宋体" w:cs="Times New Roman"/>
                <w:bCs/>
                <w:szCs w:val="21"/>
                <w:highlight w:val="none"/>
                <w:lang w:eastAsia="zh-CN"/>
              </w:rPr>
              <w:t>履约评价</w:t>
            </w:r>
            <w:r>
              <w:rPr>
                <w:rFonts w:hint="eastAsia" w:ascii="宋体" w:hAnsi="宋体" w:eastAsia="宋体" w:cs="Times New Roman"/>
                <w:bCs/>
                <w:szCs w:val="21"/>
                <w:highlight w:val="none"/>
              </w:rPr>
              <w:t>：</w:t>
            </w:r>
          </w:p>
          <w:p w14:paraId="312EB914">
            <w:pPr>
              <w:rPr>
                <w:rFonts w:hint="eastAsia" w:ascii="宋体" w:hAnsi="宋体" w:eastAsia="宋体" w:cs="Times New Roman"/>
                <w:bCs/>
                <w:szCs w:val="21"/>
                <w:highlight w:val="none"/>
              </w:rPr>
            </w:pP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1</w:t>
            </w:r>
            <w:r>
              <w:rPr>
                <w:rFonts w:hint="eastAsia" w:ascii="宋体" w:hAnsi="宋体" w:cs="Times New Roman"/>
                <w:bCs/>
                <w:szCs w:val="21"/>
                <w:highlight w:val="none"/>
                <w:lang w:eastAsia="zh-CN"/>
              </w:rPr>
              <w:t>）</w:t>
            </w:r>
            <w:r>
              <w:rPr>
                <w:rFonts w:hint="eastAsia" w:ascii="宋体" w:hAnsi="宋体" w:eastAsia="宋体" w:cs="Times New Roman"/>
                <w:bCs/>
                <w:szCs w:val="21"/>
                <w:highlight w:val="none"/>
              </w:rPr>
              <w:t>中标人已按照合同规定提供了</w:t>
            </w:r>
            <w:r>
              <w:rPr>
                <w:rFonts w:hint="eastAsia" w:ascii="宋体" w:hAnsi="宋体" w:eastAsia="宋体" w:cs="Times New Roman"/>
                <w:bCs/>
                <w:szCs w:val="21"/>
                <w:highlight w:val="none"/>
                <w:lang w:eastAsia="zh-CN"/>
              </w:rPr>
              <w:t>年度</w:t>
            </w:r>
            <w:r>
              <w:rPr>
                <w:rFonts w:hint="eastAsia" w:ascii="宋体" w:hAnsi="宋体" w:eastAsia="宋体" w:cs="Times New Roman"/>
                <w:bCs/>
                <w:szCs w:val="21"/>
                <w:highlight w:val="none"/>
              </w:rPr>
              <w:t>服务</w:t>
            </w:r>
          </w:p>
          <w:p w14:paraId="5E284E93">
            <w:pPr>
              <w:rPr>
                <w:rFonts w:hint="eastAsia" w:ascii="宋体" w:hAnsi="宋体" w:eastAsia="宋体" w:cs="Times New Roman"/>
                <w:bCs/>
                <w:szCs w:val="21"/>
                <w:highlight w:val="none"/>
              </w:rPr>
            </w:pP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2</w:t>
            </w:r>
            <w:r>
              <w:rPr>
                <w:rFonts w:hint="eastAsia" w:ascii="宋体" w:hAnsi="宋体" w:cs="Times New Roman"/>
                <w:bCs/>
                <w:szCs w:val="21"/>
                <w:highlight w:val="none"/>
                <w:lang w:eastAsia="zh-CN"/>
              </w:rPr>
              <w:t>）</w:t>
            </w:r>
            <w:r>
              <w:rPr>
                <w:rFonts w:hint="eastAsia" w:ascii="宋体" w:hAnsi="宋体" w:eastAsia="宋体" w:cs="Times New Roman"/>
                <w:bCs/>
                <w:szCs w:val="21"/>
                <w:highlight w:val="none"/>
              </w:rPr>
              <w:t>服务项目符合招标文件的服务要求</w:t>
            </w:r>
          </w:p>
          <w:p w14:paraId="33AB5929">
            <w:pPr>
              <w:rPr>
                <w:rFonts w:hint="eastAsia" w:ascii="宋体" w:hAnsi="宋体" w:eastAsia="宋体" w:cs="Times New Roman"/>
                <w:bCs/>
                <w:szCs w:val="21"/>
                <w:highlight w:val="none"/>
                <w:lang w:eastAsia="zh-CN"/>
              </w:rPr>
            </w:pPr>
            <w:r>
              <w:rPr>
                <w:rFonts w:hint="eastAsia" w:ascii="宋体" w:hAnsi="宋体" w:cs="Times New Roman"/>
                <w:bCs/>
                <w:szCs w:val="21"/>
                <w:highlight w:val="none"/>
                <w:lang w:val="en-US" w:eastAsia="zh-CN"/>
              </w:rPr>
              <w:t>3.</w:t>
            </w:r>
            <w:r>
              <w:rPr>
                <w:rFonts w:hint="eastAsia" w:ascii="宋体" w:hAnsi="宋体" w:eastAsia="宋体" w:cs="Times New Roman"/>
                <w:bCs/>
                <w:szCs w:val="21"/>
                <w:highlight w:val="none"/>
                <w:lang w:eastAsia="zh-CN"/>
              </w:rPr>
              <w:t>日常考核及履约评价方式：</w:t>
            </w:r>
          </w:p>
          <w:p w14:paraId="14F1D7AC">
            <w:pPr>
              <w:rPr>
                <w:rFonts w:hint="eastAsia" w:ascii="宋体" w:hAnsi="宋体" w:eastAsia="宋体" w:cs="Times New Roman"/>
                <w:bCs/>
                <w:szCs w:val="21"/>
                <w:highlight w:val="none"/>
                <w:lang w:eastAsia="zh-CN"/>
              </w:rPr>
            </w:pP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1</w:t>
            </w:r>
            <w:r>
              <w:rPr>
                <w:rFonts w:hint="eastAsia" w:ascii="宋体" w:hAnsi="宋体" w:cs="Times New Roman"/>
                <w:bCs/>
                <w:szCs w:val="21"/>
                <w:highlight w:val="none"/>
                <w:lang w:eastAsia="zh-CN"/>
              </w:rPr>
              <w:t>）</w:t>
            </w:r>
            <w:r>
              <w:rPr>
                <w:rFonts w:hint="eastAsia" w:ascii="宋体" w:hAnsi="宋体" w:eastAsia="宋体" w:cs="Times New Roman"/>
                <w:bCs/>
                <w:szCs w:val="21"/>
                <w:highlight w:val="none"/>
                <w:lang w:eastAsia="zh-CN"/>
              </w:rPr>
              <w:t>采购人或采购人委托的第三方专业机构采取不定期检查的方式抽查若干物业服务分项标准执行情况,不达标的发出整改通知书。如中标人未能在限期内整改至符合要求的项目(按分项服务标准的具体细分项统计),每项中标人除支付 2000 元违约金外,采购人有权限期要求中标人继续整改,中标人拒绝整改或无正当理由逾期整改超过</w:t>
            </w:r>
            <w:r>
              <w:rPr>
                <w:rFonts w:hint="eastAsia" w:ascii="宋体" w:hAnsi="宋体" w:eastAsia="宋体" w:cs="Times New Roman"/>
                <w:bCs/>
                <w:szCs w:val="21"/>
                <w:highlight w:val="none"/>
                <w:lang w:val="en-US" w:eastAsia="zh-CN"/>
              </w:rPr>
              <w:t>10</w:t>
            </w:r>
            <w:r>
              <w:rPr>
                <w:rFonts w:hint="eastAsia" w:ascii="宋体" w:hAnsi="宋体" w:eastAsia="宋体" w:cs="Times New Roman"/>
                <w:bCs/>
                <w:szCs w:val="21"/>
                <w:highlight w:val="none"/>
                <w:lang w:eastAsia="zh-CN"/>
              </w:rPr>
              <w:t>日以上的,采购人有权要求中标人支付 1万元违约金。中标人第三次整改后仍达不到采购人要求的,采购人有权解除合同,并要求中标人足额赔偿其因此所遭受的实际损失。</w:t>
            </w:r>
          </w:p>
          <w:p w14:paraId="090DE895">
            <w:pPr>
              <w:rPr>
                <w:rFonts w:hint="eastAsia" w:ascii="宋体" w:hAnsi="宋体" w:eastAsia="宋体" w:cs="Times New Roman"/>
                <w:bCs/>
                <w:szCs w:val="21"/>
                <w:highlight w:val="none"/>
                <w:lang w:val="en-US" w:eastAsia="zh-CN"/>
              </w:rPr>
            </w:pP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2</w:t>
            </w:r>
            <w:r>
              <w:rPr>
                <w:rFonts w:hint="eastAsia" w:ascii="宋体" w:hAnsi="宋体" w:cs="Times New Roman"/>
                <w:bCs/>
                <w:szCs w:val="21"/>
                <w:highlight w:val="none"/>
                <w:lang w:eastAsia="zh-CN"/>
              </w:rPr>
              <w:t>）</w:t>
            </w:r>
            <w:r>
              <w:rPr>
                <w:rFonts w:hint="eastAsia" w:ascii="宋体" w:hAnsi="宋体" w:eastAsia="宋体" w:cs="Times New Roman"/>
                <w:bCs/>
                <w:szCs w:val="21"/>
                <w:highlight w:val="none"/>
                <w:lang w:eastAsia="zh-CN"/>
              </w:rPr>
              <w:t>采购人或采购人委托的第三方专业机构每年一次对中标人进行履约评价(考核标准按前述分项服务标准设定)。履约评价考核结果不合格的，采购人有权要求中标人支付</w:t>
            </w:r>
            <w:r>
              <w:rPr>
                <w:rFonts w:hint="eastAsia" w:ascii="宋体" w:hAnsi="宋体" w:eastAsia="宋体" w:cs="Times New Roman"/>
                <w:bCs/>
                <w:szCs w:val="21"/>
                <w:highlight w:val="none"/>
                <w:lang w:val="en-US" w:eastAsia="zh-CN"/>
              </w:rPr>
              <w:t>10万元违约金。</w:t>
            </w:r>
          </w:p>
          <w:p w14:paraId="085E95F7">
            <w:pPr>
              <w:rPr>
                <w:rFonts w:hint="default" w:ascii="宋体" w:hAnsi="宋体"/>
                <w:bCs/>
                <w:szCs w:val="21"/>
                <w:highlight w:val="none"/>
                <w:lang w:val="en-US" w:eastAsia="zh-CN"/>
              </w:rPr>
            </w:pPr>
            <w:r>
              <w:rPr>
                <w:rFonts w:hint="eastAsia" w:ascii="宋体" w:hAnsi="宋体" w:eastAsia="宋体" w:cs="Times New Roman"/>
                <w:bCs/>
                <w:szCs w:val="21"/>
                <w:highlight w:val="none"/>
                <w:lang w:val="en-US" w:eastAsia="zh-CN"/>
              </w:rPr>
              <w:t>以上需中标人支付的违约金由采购人优先从已产生的待分配房源物业管理费中抵扣，不足时中标人向采购人另行支付。</w:t>
            </w:r>
          </w:p>
        </w:tc>
      </w:tr>
      <w:tr w14:paraId="1AB3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30915004">
            <w:pPr>
              <w:jc w:val="center"/>
              <w:outlineLvl w:val="0"/>
              <w:rPr>
                <w:rFonts w:ascii="宋体" w:hAnsi="宋体"/>
                <w:b/>
                <w:bCs/>
                <w:szCs w:val="21"/>
                <w:highlight w:val="none"/>
              </w:rPr>
            </w:pPr>
            <w:r>
              <w:rPr>
                <w:rFonts w:hint="eastAsia" w:ascii="宋体" w:hAnsi="宋体"/>
                <w:b/>
                <w:bCs/>
                <w:szCs w:val="21"/>
                <w:highlight w:val="none"/>
              </w:rPr>
              <w:t>5</w:t>
            </w:r>
          </w:p>
        </w:tc>
        <w:tc>
          <w:tcPr>
            <w:tcW w:w="1141" w:type="dxa"/>
            <w:vAlign w:val="center"/>
          </w:tcPr>
          <w:p w14:paraId="31012024">
            <w:pPr>
              <w:jc w:val="center"/>
              <w:outlineLvl w:val="0"/>
              <w:rPr>
                <w:rFonts w:ascii="宋体" w:hAnsi="宋体"/>
                <w:b/>
                <w:bCs/>
                <w:szCs w:val="21"/>
                <w:highlight w:val="none"/>
              </w:rPr>
            </w:pPr>
            <w:r>
              <w:rPr>
                <w:rFonts w:hint="eastAsia" w:ascii="宋体" w:hAnsi="宋体"/>
                <w:b/>
                <w:bCs/>
                <w:szCs w:val="21"/>
                <w:highlight w:val="none"/>
              </w:rPr>
              <w:t>违约责任</w:t>
            </w:r>
          </w:p>
        </w:tc>
        <w:tc>
          <w:tcPr>
            <w:tcW w:w="6743" w:type="dxa"/>
          </w:tcPr>
          <w:p w14:paraId="2D594EDE">
            <w:pPr>
              <w:ind w:left="0" w:leftChars="0" w:firstLine="0" w:firstLineChars="0"/>
              <w:rPr>
                <w:rFonts w:ascii="宋体" w:hAnsi="宋体"/>
                <w:bCs/>
                <w:szCs w:val="21"/>
                <w:highlight w:val="none"/>
              </w:rPr>
            </w:pPr>
            <w:r>
              <w:rPr>
                <w:rFonts w:hint="eastAsia" w:ascii="宋体" w:hAnsi="宋体"/>
                <w:bCs/>
                <w:szCs w:val="21"/>
                <w:highlight w:val="none"/>
              </w:rPr>
              <w:t>1</w:t>
            </w:r>
            <w:r>
              <w:rPr>
                <w:rFonts w:hint="eastAsia" w:ascii="宋体" w:hAnsi="宋体"/>
                <w:bCs/>
                <w:szCs w:val="21"/>
                <w:highlight w:val="none"/>
                <w:lang w:val="en-US" w:eastAsia="zh-CN"/>
              </w:rPr>
              <w:t>.</w:t>
            </w:r>
            <w:r>
              <w:rPr>
                <w:rFonts w:hint="eastAsia" w:ascii="宋体" w:hAnsi="宋体"/>
                <w:bCs/>
                <w:szCs w:val="21"/>
                <w:highlight w:val="none"/>
              </w:rPr>
              <w:t>委托管理期间，所有委托管理项目如因未执行国家相关政策法规、或因管理不善、服务不规范等原因引发事故、纠纷，或受到主管部门的处罚，由中标单位承担责任。</w:t>
            </w:r>
          </w:p>
          <w:p w14:paraId="278F8FF8">
            <w:pPr>
              <w:ind w:left="0" w:leftChars="0" w:firstLine="0" w:firstLineChars="0"/>
              <w:rPr>
                <w:rFonts w:ascii="宋体" w:hAnsi="宋体"/>
                <w:bCs/>
                <w:szCs w:val="21"/>
                <w:highlight w:val="none"/>
              </w:rPr>
            </w:pPr>
            <w:r>
              <w:rPr>
                <w:rFonts w:hint="eastAsia" w:ascii="宋体" w:hAnsi="宋体"/>
                <w:bCs/>
                <w:szCs w:val="21"/>
                <w:highlight w:val="none"/>
              </w:rPr>
              <w:t>2</w:t>
            </w:r>
            <w:r>
              <w:rPr>
                <w:rFonts w:hint="eastAsia" w:ascii="宋体" w:hAnsi="宋体"/>
                <w:bCs/>
                <w:szCs w:val="21"/>
                <w:highlight w:val="none"/>
                <w:lang w:val="en-US" w:eastAsia="zh-CN"/>
              </w:rPr>
              <w:t>.</w:t>
            </w:r>
            <w:r>
              <w:rPr>
                <w:rFonts w:hint="eastAsia" w:ascii="宋体" w:hAnsi="宋体"/>
                <w:bCs/>
                <w:szCs w:val="21"/>
                <w:highlight w:val="none"/>
              </w:rPr>
              <w:t>在合同执行期间，中标单位须接受市、区行业主管部门的监管。合同终止时，中标单位应将各项目条款的工作记录、设施管理使用及检测记录等移交给采购人。</w:t>
            </w:r>
          </w:p>
          <w:p w14:paraId="2D2677B2">
            <w:pPr>
              <w:ind w:left="0" w:leftChars="0" w:firstLine="0" w:firstLineChars="0"/>
              <w:rPr>
                <w:rFonts w:ascii="宋体" w:hAnsi="宋体"/>
                <w:bCs/>
                <w:szCs w:val="21"/>
                <w:highlight w:val="none"/>
              </w:rPr>
            </w:pPr>
            <w:r>
              <w:rPr>
                <w:rFonts w:hint="eastAsia" w:ascii="宋体" w:hAnsi="宋体"/>
                <w:bCs/>
                <w:szCs w:val="21"/>
                <w:highlight w:val="none"/>
              </w:rPr>
              <w:t>3</w:t>
            </w:r>
            <w:r>
              <w:rPr>
                <w:rFonts w:hint="eastAsia" w:ascii="宋体" w:hAnsi="宋体"/>
                <w:bCs/>
                <w:szCs w:val="21"/>
                <w:highlight w:val="none"/>
                <w:lang w:val="en-US" w:eastAsia="zh-CN"/>
              </w:rPr>
              <w:t>.</w:t>
            </w:r>
            <w:r>
              <w:rPr>
                <w:rFonts w:hint="eastAsia" w:ascii="宋体" w:hAnsi="宋体"/>
                <w:bCs/>
                <w:szCs w:val="21"/>
                <w:highlight w:val="none"/>
              </w:rPr>
              <w:t>如因中标单位原因，造成不能完成规定管理目标或直接造成采购人经济损失的，中标单位应给予采购人相应补偿。采购人有权要求中标单位限期整改，并有权终止合同。</w:t>
            </w:r>
          </w:p>
          <w:p w14:paraId="0D333B48">
            <w:pPr>
              <w:ind w:left="0" w:leftChars="0" w:firstLine="0" w:firstLineChars="0"/>
              <w:rPr>
                <w:rFonts w:ascii="宋体" w:hAnsi="宋体"/>
                <w:bCs/>
                <w:szCs w:val="21"/>
                <w:highlight w:val="none"/>
              </w:rPr>
            </w:pPr>
            <w:r>
              <w:rPr>
                <w:rFonts w:hint="eastAsia" w:ascii="宋体" w:hAnsi="宋体"/>
                <w:bCs/>
                <w:szCs w:val="21"/>
                <w:highlight w:val="none"/>
              </w:rPr>
              <w:t>4</w:t>
            </w:r>
            <w:r>
              <w:rPr>
                <w:rFonts w:hint="eastAsia" w:ascii="宋体" w:hAnsi="宋体"/>
                <w:bCs/>
                <w:szCs w:val="21"/>
                <w:highlight w:val="none"/>
                <w:lang w:val="en-US" w:eastAsia="zh-CN"/>
              </w:rPr>
              <w:t>.</w:t>
            </w:r>
            <w:r>
              <w:rPr>
                <w:rFonts w:hint="eastAsia" w:ascii="宋体" w:hAnsi="宋体"/>
                <w:bCs/>
                <w:szCs w:val="21"/>
                <w:highlight w:val="none"/>
              </w:rPr>
              <w:t>因中标单位管理不善或操作不当等原因对房屋建筑或设施设备等造成重大损害或发生重大事故的，由中标单位承担责任并负责善后处理（产生事故的直接原因，以政府有关部门的鉴定结论为准）。</w:t>
            </w:r>
          </w:p>
          <w:p w14:paraId="7EF18822">
            <w:pPr>
              <w:ind w:left="0" w:leftChars="0" w:firstLine="0" w:firstLineChars="0"/>
              <w:rPr>
                <w:rFonts w:ascii="宋体" w:hAnsi="宋体"/>
                <w:b/>
                <w:sz w:val="28"/>
                <w:szCs w:val="28"/>
                <w:highlight w:val="none"/>
              </w:rPr>
            </w:pPr>
            <w:r>
              <w:rPr>
                <w:rFonts w:hint="eastAsia" w:ascii="宋体" w:hAnsi="宋体"/>
                <w:bCs/>
                <w:szCs w:val="21"/>
                <w:highlight w:val="none"/>
              </w:rPr>
              <w:t>5</w:t>
            </w:r>
            <w:r>
              <w:rPr>
                <w:rFonts w:hint="eastAsia" w:ascii="宋体" w:hAnsi="宋体"/>
                <w:bCs/>
                <w:szCs w:val="21"/>
                <w:highlight w:val="none"/>
                <w:lang w:val="en-US" w:eastAsia="zh-CN"/>
              </w:rPr>
              <w:t>.</w:t>
            </w:r>
            <w:r>
              <w:rPr>
                <w:rFonts w:hint="eastAsia" w:ascii="宋体" w:hAnsi="宋体"/>
                <w:bCs/>
                <w:szCs w:val="21"/>
                <w:highlight w:val="none"/>
              </w:rPr>
              <w:t>人员必须按标书方案配置人员到位并符合招标文件要求；设备按标书配置的设备清单入场使用并符合招标文件要求。采购人检查发现人员、设备到位不一致的，按违规处理。采购人可责令中标方限期整改，如中标方一个月内仍未达到要求，则采购人有权根据相关法律法规解除合同。</w:t>
            </w:r>
          </w:p>
        </w:tc>
      </w:tr>
      <w:tr w14:paraId="573F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45" w:type="dxa"/>
            <w:vAlign w:val="center"/>
          </w:tcPr>
          <w:p w14:paraId="63CC6C90">
            <w:pPr>
              <w:jc w:val="center"/>
              <w:outlineLvl w:val="0"/>
              <w:rPr>
                <w:rFonts w:hint="eastAsia" w:ascii="宋体" w:hAnsi="宋体" w:eastAsia="宋体"/>
                <w:b/>
                <w:bCs/>
                <w:szCs w:val="21"/>
                <w:highlight w:val="none"/>
                <w:lang w:val="en-US" w:eastAsia="zh-CN"/>
              </w:rPr>
            </w:pPr>
            <w:r>
              <w:rPr>
                <w:rFonts w:hint="eastAsia" w:ascii="宋体" w:hAnsi="宋体"/>
                <w:b/>
                <w:bCs/>
                <w:szCs w:val="21"/>
                <w:highlight w:val="none"/>
                <w:lang w:val="en-US" w:eastAsia="zh-CN"/>
              </w:rPr>
              <w:t>6</w:t>
            </w:r>
          </w:p>
        </w:tc>
        <w:tc>
          <w:tcPr>
            <w:tcW w:w="1141" w:type="dxa"/>
            <w:vAlign w:val="center"/>
          </w:tcPr>
          <w:p w14:paraId="08F55B68">
            <w:pPr>
              <w:jc w:val="center"/>
              <w:outlineLvl w:val="0"/>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报价要求</w:t>
            </w:r>
          </w:p>
        </w:tc>
        <w:tc>
          <w:tcPr>
            <w:tcW w:w="6743" w:type="dxa"/>
          </w:tcPr>
          <w:p w14:paraId="7B80F68C">
            <w:pPr>
              <w:widowControl/>
              <w:ind w:firstLine="0" w:firstLineChars="0"/>
              <w:jc w:val="left"/>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lang w:val="en-US" w:eastAsia="zh-CN"/>
              </w:rPr>
              <w:t>1.</w:t>
            </w:r>
            <w:r>
              <w:rPr>
                <w:rFonts w:hint="eastAsia" w:ascii="Times New Roman" w:hAnsi="Times New Roman" w:eastAsia="宋体" w:cs="Times New Roman"/>
                <w:b/>
                <w:szCs w:val="21"/>
                <w:highlight w:val="none"/>
              </w:rPr>
              <w:t xml:space="preserve"> 待分配房</w:t>
            </w:r>
            <w:r>
              <w:rPr>
                <w:rFonts w:hint="eastAsia" w:ascii="Times New Roman" w:hAnsi="Times New Roman" w:eastAsia="宋体" w:cs="Times New Roman"/>
                <w:b/>
                <w:szCs w:val="21"/>
                <w:highlight w:val="none"/>
                <w:lang w:val="en-US" w:eastAsia="zh-CN"/>
              </w:rPr>
              <w:t>源</w:t>
            </w:r>
            <w:r>
              <w:rPr>
                <w:rFonts w:hint="eastAsia" w:ascii="Times New Roman" w:hAnsi="Times New Roman" w:eastAsia="宋体" w:cs="Times New Roman"/>
                <w:b/>
                <w:szCs w:val="21"/>
                <w:highlight w:val="none"/>
              </w:rPr>
              <w:t>由采购方交纳物业服务费。投标供应商应充分了解项目情况及任何其他足以影响报价的情况并根据采购文件所提供的资料合理报价，一经中标，投标报价（折扣率）作为中标单位与采购单位签订的合同金额标准，合同期限内不做调整。</w:t>
            </w:r>
          </w:p>
          <w:p w14:paraId="2073CF87">
            <w:pPr>
              <w:widowControl/>
              <w:ind w:firstLine="0" w:firstLineChars="0"/>
              <w:jc w:val="left"/>
              <w:rPr>
                <w:rFonts w:ascii="Times New Roman" w:hAnsi="Times New Roman" w:eastAsia="宋体" w:cs="Times New Roman"/>
                <w:b/>
                <w:color w:val="FF0000"/>
                <w:szCs w:val="21"/>
                <w:highlight w:val="none"/>
              </w:rPr>
            </w:pPr>
            <w:r>
              <w:rPr>
                <w:rFonts w:hint="eastAsia" w:ascii="Times New Roman" w:hAnsi="Times New Roman" w:eastAsia="宋体" w:cs="Times New Roman"/>
                <w:b/>
                <w:color w:val="FF0000"/>
                <w:szCs w:val="21"/>
                <w:highlight w:val="none"/>
                <w:lang w:val="en-US" w:eastAsia="zh-CN"/>
              </w:rPr>
              <w:t>2.</w:t>
            </w:r>
            <w:r>
              <w:rPr>
                <w:rFonts w:hint="eastAsia" w:ascii="Times New Roman" w:hAnsi="Times New Roman" w:eastAsia="宋体" w:cs="Times New Roman"/>
                <w:b/>
                <w:color w:val="FF0000"/>
                <w:szCs w:val="21"/>
                <w:highlight w:val="none"/>
              </w:rPr>
              <w:t>本项目住宅结算价格=</w:t>
            </w:r>
            <w:r>
              <w:rPr>
                <w:rFonts w:hint="eastAsia" w:cs="Times New Roman" w:asciiTheme="minorEastAsia" w:hAnsiTheme="minorEastAsia"/>
                <w:b/>
                <w:bCs/>
                <w:color w:val="FF0000"/>
                <w:szCs w:val="21"/>
                <w:highlight w:val="none"/>
              </w:rPr>
              <w:t>基准价（3.</w:t>
            </w:r>
            <w:r>
              <w:rPr>
                <w:rFonts w:hint="eastAsia" w:cs="Times New Roman" w:asciiTheme="minorEastAsia" w:hAnsiTheme="minorEastAsia"/>
                <w:b/>
                <w:bCs/>
                <w:color w:val="FF0000"/>
                <w:szCs w:val="21"/>
                <w:highlight w:val="none"/>
                <w:lang w:val="en-US" w:eastAsia="zh-CN"/>
              </w:rPr>
              <w:t>9</w:t>
            </w:r>
            <w:r>
              <w:rPr>
                <w:rFonts w:hint="eastAsia" w:cs="Times New Roman" w:asciiTheme="minorEastAsia" w:hAnsiTheme="minorEastAsia"/>
                <w:b/>
                <w:bCs/>
                <w:color w:val="FF0000"/>
                <w:szCs w:val="21"/>
                <w:highlight w:val="none"/>
              </w:rPr>
              <w:t>元/月/平方米）×折扣率（该折扣率为供应商投标时所报折扣率）×</w:t>
            </w:r>
            <w:r>
              <w:rPr>
                <w:rFonts w:hint="eastAsia" w:cs="Times New Roman" w:asciiTheme="minorEastAsia" w:hAnsiTheme="minorEastAsia"/>
                <w:b/>
                <w:bCs/>
                <w:color w:val="FF0000"/>
                <w:szCs w:val="21"/>
                <w:highlight w:val="none"/>
                <w:lang w:val="en-US" w:eastAsia="zh-CN"/>
              </w:rPr>
              <w:t>住宅收费面积（21863.04平方米）</w:t>
            </w:r>
            <w:r>
              <w:rPr>
                <w:rFonts w:hint="eastAsia" w:cs="Times New Roman" w:asciiTheme="minorEastAsia" w:hAnsiTheme="minorEastAsia"/>
                <w:b/>
                <w:bCs/>
                <w:color w:val="FF0000"/>
                <w:szCs w:val="21"/>
                <w:highlight w:val="none"/>
              </w:rPr>
              <w:t>×</w:t>
            </w:r>
            <w:r>
              <w:rPr>
                <w:rFonts w:hint="eastAsia" w:cs="Times New Roman" w:asciiTheme="minorEastAsia" w:hAnsiTheme="minorEastAsia"/>
                <w:b/>
                <w:bCs/>
                <w:color w:val="FF0000"/>
                <w:szCs w:val="21"/>
                <w:highlight w:val="none"/>
                <w:lang w:val="en-US" w:eastAsia="zh-CN"/>
              </w:rPr>
              <w:t>服务时间（三年）</w:t>
            </w:r>
            <w:r>
              <w:rPr>
                <w:rFonts w:hint="eastAsia" w:ascii="Times New Roman" w:hAnsi="Times New Roman" w:eastAsia="宋体" w:cs="Times New Roman"/>
                <w:b/>
                <w:color w:val="FF0000"/>
                <w:szCs w:val="21"/>
                <w:highlight w:val="none"/>
              </w:rPr>
              <w:t>。</w:t>
            </w:r>
          </w:p>
          <w:p w14:paraId="06BC7ACE">
            <w:pPr>
              <w:widowControl/>
              <w:numPr>
                <w:ilvl w:val="-1"/>
                <w:numId w:val="0"/>
              </w:numPr>
              <w:ind w:firstLine="0" w:firstLineChars="0"/>
              <w:jc w:val="left"/>
              <w:rPr>
                <w:rFonts w:hint="eastAsia" w:ascii="Times New Roman" w:hAnsi="Times New Roman" w:eastAsia="宋体" w:cs="Times New Roman"/>
                <w:b/>
                <w:color w:val="FF0000"/>
                <w:szCs w:val="21"/>
                <w:highlight w:val="none"/>
              </w:rPr>
            </w:pPr>
            <w:r>
              <w:rPr>
                <w:rFonts w:hint="eastAsia" w:ascii="Times New Roman" w:hAnsi="Times New Roman" w:eastAsia="宋体" w:cs="Times New Roman"/>
                <w:b/>
                <w:color w:val="FF0000"/>
                <w:kern w:val="2"/>
                <w:sz w:val="21"/>
                <w:szCs w:val="21"/>
                <w:highlight w:val="none"/>
                <w:lang w:val="en-US" w:eastAsia="zh-CN" w:bidi="ar-SA"/>
              </w:rPr>
              <w:t>3.</w:t>
            </w:r>
            <w:r>
              <w:rPr>
                <w:rFonts w:hint="eastAsia" w:ascii="Times New Roman" w:hAnsi="Times New Roman" w:eastAsia="宋体" w:cs="Times New Roman"/>
                <w:b/>
                <w:color w:val="FF0000"/>
                <w:szCs w:val="21"/>
                <w:highlight w:val="none"/>
              </w:rPr>
              <w:t>本项目总财政支付上限为</w:t>
            </w:r>
            <w:r>
              <w:rPr>
                <w:rFonts w:hint="eastAsia" w:ascii="Times New Roman" w:hAnsi="Times New Roman" w:eastAsia="宋体" w:cs="Times New Roman"/>
                <w:b/>
                <w:color w:val="FF0000"/>
                <w:szCs w:val="21"/>
                <w:highlight w:val="none"/>
                <w:lang w:val="en-US" w:eastAsia="zh-CN"/>
              </w:rPr>
              <w:t>不超过</w:t>
            </w:r>
            <w:r>
              <w:rPr>
                <w:rFonts w:hint="eastAsia" w:ascii="Times New Roman" w:hAnsi="Times New Roman" w:eastAsia="宋体" w:cs="Times New Roman"/>
                <w:b/>
                <w:color w:val="FF0000"/>
                <w:szCs w:val="21"/>
                <w:highlight w:val="none"/>
              </w:rPr>
              <w:t>人民币</w:t>
            </w:r>
            <w:r>
              <w:rPr>
                <w:rFonts w:hint="eastAsia" w:cs="Times New Roman"/>
                <w:b/>
                <w:color w:val="FF0000"/>
                <w:szCs w:val="21"/>
                <w:highlight w:val="none"/>
                <w:lang w:val="en-US" w:eastAsia="zh-CN"/>
              </w:rPr>
              <w:t>95</w:t>
            </w:r>
            <w:r>
              <w:rPr>
                <w:rFonts w:hint="eastAsia" w:ascii="Times New Roman" w:hAnsi="Times New Roman" w:eastAsia="宋体" w:cs="Times New Roman"/>
                <w:b/>
                <w:color w:val="FF0000"/>
                <w:szCs w:val="21"/>
                <w:highlight w:val="none"/>
              </w:rPr>
              <w:t>万元，按实际结算。供应商投标报价实行折扣率报价，填写报价时，应填写折扣率。</w:t>
            </w:r>
          </w:p>
          <w:p w14:paraId="5AE9CA5B">
            <w:pPr>
              <w:widowControl/>
              <w:ind w:firstLine="0" w:firstLineChars="0"/>
              <w:jc w:val="left"/>
              <w:rPr>
                <w:rFonts w:ascii="Times New Roman" w:hAnsi="Times New Roman" w:cs="Times New Roman"/>
                <w:b/>
                <w:color w:val="FF0000"/>
                <w:kern w:val="0"/>
                <w:szCs w:val="21"/>
                <w:highlight w:val="none"/>
              </w:rPr>
            </w:pPr>
            <w:r>
              <w:rPr>
                <w:rFonts w:hint="eastAsia" w:ascii="Times New Roman" w:hAnsi="Times New Roman" w:cs="Times New Roman"/>
                <w:b/>
                <w:color w:val="FF0000"/>
                <w:kern w:val="0"/>
                <w:szCs w:val="21"/>
                <w:highlight w:val="none"/>
                <w:lang w:val="en-US" w:eastAsia="zh-CN"/>
              </w:rPr>
              <w:t>4.</w:t>
            </w:r>
            <w:r>
              <w:rPr>
                <w:rFonts w:hint="eastAsia" w:ascii="Times New Roman" w:hAnsi="Times New Roman" w:cs="Times New Roman"/>
                <w:b/>
                <w:color w:val="FF0000"/>
                <w:kern w:val="0"/>
                <w:szCs w:val="21"/>
                <w:highlight w:val="none"/>
              </w:rPr>
              <w:t>“折扣率”填写要求：</w:t>
            </w:r>
          </w:p>
          <w:p w14:paraId="4395708A">
            <w:pPr>
              <w:widowControl/>
              <w:ind w:firstLine="0" w:firstLineChars="0"/>
              <w:jc w:val="left"/>
              <w:rPr>
                <w:rFonts w:ascii="Times New Roman" w:hAnsi="Times New Roman" w:cs="Times New Roman"/>
                <w:b/>
                <w:color w:val="FF0000"/>
                <w:kern w:val="0"/>
                <w:szCs w:val="21"/>
                <w:highlight w:val="none"/>
              </w:rPr>
            </w:pPr>
            <w:r>
              <w:rPr>
                <w:rFonts w:hint="eastAsia" w:ascii="Times New Roman" w:hAnsi="Times New Roman" w:cs="Times New Roman"/>
                <w:b/>
                <w:color w:val="FF0000"/>
                <w:kern w:val="0"/>
                <w:szCs w:val="21"/>
                <w:highlight w:val="none"/>
              </w:rPr>
              <w:t>（1）填写要求：0＜</w:t>
            </w:r>
            <w:r>
              <w:rPr>
                <w:rFonts w:hint="eastAsia" w:ascii="Times New Roman" w:hAnsi="Times New Roman" w:eastAsia="宋体" w:cs="Times New Roman"/>
                <w:b/>
                <w:color w:val="FF0000"/>
                <w:szCs w:val="21"/>
                <w:highlight w:val="none"/>
              </w:rPr>
              <w:t>折扣率</w:t>
            </w:r>
            <w:r>
              <w:rPr>
                <w:rFonts w:hint="eastAsia" w:ascii="Times New Roman" w:hAnsi="Times New Roman" w:cs="Times New Roman"/>
                <w:b/>
                <w:color w:val="FF0000"/>
                <w:kern w:val="0"/>
                <w:szCs w:val="21"/>
                <w:highlight w:val="none"/>
              </w:rPr>
              <w:t>≤1</w:t>
            </w:r>
            <w:r>
              <w:rPr>
                <w:rFonts w:ascii="Times New Roman" w:hAnsi="Times New Roman" w:cs="Times New Roman"/>
                <w:b/>
                <w:color w:val="FF0000"/>
                <w:kern w:val="0"/>
                <w:szCs w:val="21"/>
                <w:highlight w:val="none"/>
              </w:rPr>
              <w:t>00</w:t>
            </w:r>
            <w:r>
              <w:rPr>
                <w:rFonts w:hint="eastAsia" w:ascii="Times New Roman" w:hAnsi="Times New Roman" w:cs="Times New Roman"/>
                <w:b/>
                <w:color w:val="FF0000"/>
                <w:kern w:val="0"/>
                <w:szCs w:val="21"/>
                <w:highlight w:val="none"/>
              </w:rPr>
              <w:t>，未按此要求填写将作投标无效处理；</w:t>
            </w:r>
          </w:p>
          <w:p w14:paraId="5EE54BC4">
            <w:pPr>
              <w:widowControl/>
              <w:ind w:firstLine="0" w:firstLineChars="0"/>
              <w:jc w:val="left"/>
              <w:rPr>
                <w:rFonts w:hint="eastAsia" w:ascii="Times New Roman" w:hAnsi="Times New Roman" w:cs="Times New Roman"/>
                <w:b/>
                <w:color w:val="FF0000"/>
                <w:kern w:val="0"/>
                <w:szCs w:val="21"/>
                <w:highlight w:val="none"/>
              </w:rPr>
            </w:pPr>
            <w:r>
              <w:rPr>
                <w:rFonts w:hint="eastAsia" w:ascii="Times New Roman" w:hAnsi="Times New Roman" w:cs="Times New Roman"/>
                <w:b/>
                <w:color w:val="FF0000"/>
                <w:kern w:val="0"/>
                <w:szCs w:val="21"/>
                <w:highlight w:val="none"/>
              </w:rPr>
              <w:t>（2）填写的“折扣率”采用折扣百分比形式，且最多保留小数点后一位，如：95</w:t>
            </w:r>
            <w:r>
              <w:rPr>
                <w:rFonts w:ascii="Times New Roman" w:hAnsi="Times New Roman" w:cs="Times New Roman"/>
                <w:b/>
                <w:color w:val="FF0000"/>
                <w:kern w:val="0"/>
                <w:szCs w:val="21"/>
                <w:highlight w:val="none"/>
              </w:rPr>
              <w:t>.1</w:t>
            </w:r>
            <w:r>
              <w:rPr>
                <w:rFonts w:hint="eastAsia" w:ascii="Times New Roman" w:hAnsi="Times New Roman" w:cs="Times New Roman"/>
                <w:b/>
                <w:color w:val="FF0000"/>
                <w:kern w:val="0"/>
                <w:szCs w:val="21"/>
                <w:highlight w:val="none"/>
              </w:rPr>
              <w:t>、</w:t>
            </w:r>
            <w:r>
              <w:rPr>
                <w:rFonts w:ascii="Times New Roman" w:hAnsi="Times New Roman" w:cs="Times New Roman"/>
                <w:b/>
                <w:color w:val="FF0000"/>
                <w:kern w:val="0"/>
                <w:szCs w:val="21"/>
                <w:highlight w:val="none"/>
              </w:rPr>
              <w:t>90</w:t>
            </w:r>
            <w:r>
              <w:rPr>
                <w:rFonts w:hint="eastAsia" w:ascii="Times New Roman" w:hAnsi="Times New Roman" w:cs="Times New Roman"/>
                <w:b/>
                <w:color w:val="FF0000"/>
                <w:kern w:val="0"/>
                <w:szCs w:val="21"/>
                <w:highlight w:val="none"/>
              </w:rPr>
              <w:t>、</w:t>
            </w:r>
            <w:r>
              <w:rPr>
                <w:rFonts w:ascii="Times New Roman" w:hAnsi="Times New Roman" w:cs="Times New Roman"/>
                <w:b/>
                <w:color w:val="FF0000"/>
                <w:kern w:val="0"/>
                <w:szCs w:val="21"/>
                <w:highlight w:val="none"/>
              </w:rPr>
              <w:t>88</w:t>
            </w:r>
            <w:r>
              <w:rPr>
                <w:rFonts w:hint="eastAsia" w:ascii="Times New Roman" w:hAnsi="Times New Roman" w:cs="Times New Roman"/>
                <w:b/>
                <w:color w:val="FF0000"/>
                <w:kern w:val="0"/>
                <w:szCs w:val="21"/>
                <w:highlight w:val="none"/>
              </w:rPr>
              <w:t>，未按此要求填写将作投标无效处理；</w:t>
            </w:r>
            <w:r>
              <w:rPr>
                <w:rFonts w:ascii="Times New Roman" w:hAnsi="Times New Roman" w:cs="Times New Roman"/>
                <w:b/>
                <w:color w:val="FF0000"/>
                <w:kern w:val="0"/>
                <w:szCs w:val="21"/>
                <w:highlight w:val="none"/>
              </w:rPr>
              <w:t xml:space="preserve"> </w:t>
            </w:r>
          </w:p>
          <w:p w14:paraId="32BFBF54">
            <w:pPr>
              <w:widowControl/>
              <w:ind w:firstLine="0" w:firstLineChars="0"/>
              <w:jc w:val="left"/>
              <w:rPr>
                <w:rFonts w:ascii="Times New Roman" w:hAnsi="Times New Roman" w:cs="Times New Roman"/>
                <w:b/>
                <w:color w:val="FF0000"/>
                <w:kern w:val="0"/>
                <w:szCs w:val="21"/>
                <w:highlight w:val="none"/>
              </w:rPr>
            </w:pPr>
            <w:r>
              <w:rPr>
                <w:rFonts w:hint="eastAsia" w:ascii="Times New Roman" w:hAnsi="Times New Roman" w:cs="Times New Roman"/>
                <w:b/>
                <w:color w:val="FF0000"/>
                <w:kern w:val="0"/>
                <w:szCs w:val="21"/>
                <w:highlight w:val="none"/>
              </w:rPr>
              <w:t>（</w:t>
            </w:r>
            <w:r>
              <w:rPr>
                <w:rFonts w:ascii="Times New Roman" w:hAnsi="Times New Roman" w:cs="Times New Roman"/>
                <w:b/>
                <w:color w:val="FF0000"/>
                <w:kern w:val="0"/>
                <w:szCs w:val="21"/>
                <w:highlight w:val="none"/>
              </w:rPr>
              <w:t>3</w:t>
            </w:r>
            <w:r>
              <w:rPr>
                <w:rFonts w:hint="eastAsia" w:ascii="Times New Roman" w:hAnsi="Times New Roman" w:cs="Times New Roman"/>
                <w:b/>
                <w:color w:val="FF0000"/>
                <w:kern w:val="0"/>
                <w:szCs w:val="21"/>
                <w:highlight w:val="none"/>
              </w:rPr>
              <w:t>）“折扣率”缺填、漏填将直接作投标无效处理；</w:t>
            </w:r>
          </w:p>
          <w:p w14:paraId="19EBE678">
            <w:pPr>
              <w:widowControl/>
              <w:ind w:left="0" w:leftChars="0" w:firstLine="0" w:firstLineChars="0"/>
              <w:jc w:val="left"/>
              <w:rPr>
                <w:rFonts w:hint="eastAsia" w:ascii="宋体" w:hAnsi="宋体"/>
                <w:bCs/>
                <w:szCs w:val="21"/>
                <w:highlight w:val="none"/>
              </w:rPr>
            </w:pPr>
            <w:r>
              <w:rPr>
                <w:rFonts w:hint="eastAsia" w:ascii="Times New Roman" w:hAnsi="Times New Roman" w:cs="Times New Roman"/>
                <w:b/>
                <w:color w:val="FF0000"/>
                <w:kern w:val="0"/>
                <w:szCs w:val="21"/>
                <w:highlight w:val="none"/>
              </w:rPr>
              <w:t>（</w:t>
            </w:r>
            <w:r>
              <w:rPr>
                <w:rFonts w:ascii="Times New Roman" w:hAnsi="Times New Roman" w:cs="Times New Roman"/>
                <w:b/>
                <w:color w:val="FF0000"/>
                <w:kern w:val="0"/>
                <w:szCs w:val="21"/>
                <w:highlight w:val="none"/>
              </w:rPr>
              <w:t>4</w:t>
            </w:r>
            <w:r>
              <w:rPr>
                <w:rFonts w:hint="eastAsia" w:ascii="Times New Roman" w:hAnsi="Times New Roman" w:cs="Times New Roman"/>
                <w:b/>
                <w:color w:val="FF0000"/>
                <w:kern w:val="0"/>
                <w:szCs w:val="21"/>
                <w:highlight w:val="none"/>
              </w:rPr>
              <w:t>）投标人参与投标只允许填报唯一1个“折扣率”，不允许填报2个（或以上）的“折扣率”；填报了2个或以上“折扣率”的，将作投标无效处理。</w:t>
            </w:r>
          </w:p>
        </w:tc>
      </w:tr>
    </w:tbl>
    <w:p w14:paraId="3316111D">
      <w:pPr>
        <w:ind w:firstLine="420" w:firstLineChars="200"/>
        <w:rPr>
          <w:rFonts w:asciiTheme="minorEastAsia" w:hAnsiTheme="minorEastAsia" w:eastAsiaTheme="minorEastAsia"/>
          <w:highlight w:val="none"/>
        </w:rPr>
      </w:pPr>
    </w:p>
    <w:p w14:paraId="59D70F55">
      <w:pPr>
        <w:rPr>
          <w:highlight w:val="none"/>
        </w:rPr>
      </w:pPr>
    </w:p>
    <w:p w14:paraId="705BC3CB">
      <w:pPr>
        <w:pStyle w:val="6"/>
        <w:spacing w:before="120" w:beforeLines="50" w:after="120" w:afterLines="50"/>
        <w:rPr>
          <w:szCs w:val="24"/>
          <w:highlight w:val="none"/>
        </w:rPr>
      </w:pPr>
      <w:r>
        <w:rPr>
          <w:rFonts w:hint="eastAsia"/>
          <w:szCs w:val="24"/>
          <w:highlight w:val="none"/>
        </w:rPr>
        <w:t>七、其他重要条款</w:t>
      </w:r>
    </w:p>
    <w:p w14:paraId="69A12055">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1E00CDF">
      <w:pPr>
        <w:pStyle w:val="8"/>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4B9BE14B">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12A147A">
      <w:pPr>
        <w:ind w:firstLine="420" w:firstLineChars="200"/>
        <w:rPr>
          <w:bCs/>
          <w:szCs w:val="21"/>
          <w:highlight w:val="none"/>
        </w:rPr>
      </w:pPr>
      <w:r>
        <w:rPr>
          <w:rFonts w:hint="eastAsia" w:ascii="Times New Roman" w:eastAsia="宋体"/>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14:paraId="6F812773">
      <w:pPr>
        <w:ind w:firstLine="420" w:firstLineChars="200"/>
        <w:rPr>
          <w:rFonts w:hint="eastAsia" w:eastAsia="宋体"/>
          <w:bCs/>
          <w:szCs w:val="21"/>
          <w:highlight w:val="none"/>
          <w:lang w:val="en-US" w:eastAsia="zh-CN"/>
        </w:rPr>
      </w:pPr>
      <w:r>
        <w:rPr>
          <w:rFonts w:hint="eastAsia" w:ascii="Times New Roman" w:eastAsia="宋体"/>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14:paraId="791BBCAE">
      <w:pPr>
        <w:pStyle w:val="8"/>
        <w:spacing w:before="60" w:beforeLines="25" w:after="60" w:afterLines="25"/>
        <w:ind w:firstLine="392" w:firstLineChars="187"/>
        <w:rPr>
          <w:rFonts w:ascii="宋体" w:hAnsi="宋体"/>
          <w:szCs w:val="21"/>
          <w:highlight w:val="none"/>
        </w:rPr>
      </w:pPr>
    </w:p>
    <w:p w14:paraId="5265FEDA">
      <w:pPr>
        <w:pStyle w:val="8"/>
        <w:spacing w:before="60" w:beforeLines="25" w:after="60" w:afterLines="25"/>
        <w:ind w:firstLine="392" w:firstLineChars="187"/>
        <w:rPr>
          <w:rFonts w:ascii="宋体" w:hAnsi="宋体"/>
          <w:szCs w:val="21"/>
          <w:highlight w:val="none"/>
        </w:rPr>
      </w:pPr>
    </w:p>
    <w:p w14:paraId="0AEE97ED">
      <w:pPr>
        <w:pStyle w:val="8"/>
        <w:spacing w:before="60" w:beforeLines="25" w:after="60" w:afterLines="25"/>
        <w:ind w:firstLine="392" w:firstLineChars="187"/>
        <w:rPr>
          <w:rFonts w:ascii="宋体" w:hAnsi="宋体"/>
          <w:szCs w:val="21"/>
          <w:highlight w:val="none"/>
        </w:rPr>
      </w:pPr>
    </w:p>
    <w:p w14:paraId="3BF64FBA">
      <w:pPr>
        <w:pStyle w:val="8"/>
        <w:spacing w:before="60" w:beforeLines="25" w:after="60" w:afterLines="25"/>
        <w:ind w:firstLine="392" w:firstLineChars="187"/>
        <w:rPr>
          <w:rFonts w:ascii="宋体" w:hAnsi="宋体"/>
          <w:szCs w:val="21"/>
          <w:highlight w:val="none"/>
        </w:rPr>
      </w:pPr>
    </w:p>
    <w:p w14:paraId="2DFC38C4">
      <w:pPr>
        <w:rPr>
          <w:highlight w:val="none"/>
        </w:rPr>
      </w:pPr>
    </w:p>
    <w:p w14:paraId="4408B881">
      <w:pPr>
        <w:rPr>
          <w:rFonts w:hint="eastAsia"/>
          <w:kern w:val="2"/>
          <w:highlight w:val="none"/>
        </w:rPr>
      </w:pPr>
      <w:r>
        <w:rPr>
          <w:rFonts w:hint="eastAsia"/>
          <w:kern w:val="2"/>
          <w:highlight w:val="none"/>
        </w:rPr>
        <w:br w:type="page"/>
      </w:r>
    </w:p>
    <w:p w14:paraId="758E96C5">
      <w:pPr>
        <w:pStyle w:val="6"/>
        <w:rPr>
          <w:kern w:val="2"/>
          <w:highlight w:val="none"/>
        </w:rPr>
      </w:pPr>
      <w:r>
        <w:rPr>
          <w:rFonts w:hint="eastAsia"/>
          <w:kern w:val="2"/>
          <w:highlight w:val="none"/>
        </w:rPr>
        <w:t>第四章 投标文件组成要求及格式</w:t>
      </w:r>
    </w:p>
    <w:p w14:paraId="0CAD22F8">
      <w:pPr>
        <w:rPr>
          <w:rStyle w:val="57"/>
          <w:sz w:val="24"/>
          <w:highlight w:val="none"/>
        </w:rPr>
      </w:pPr>
      <w:r>
        <w:rPr>
          <w:rStyle w:val="57"/>
          <w:rFonts w:hint="eastAsia"/>
          <w:sz w:val="24"/>
          <w:highlight w:val="none"/>
        </w:rPr>
        <w:t>特别提醒：</w:t>
      </w:r>
    </w:p>
    <w:p w14:paraId="64FB517A">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56A2F829">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6891B7BA">
      <w:pPr>
        <w:widowControl/>
        <w:jc w:val="left"/>
        <w:rPr>
          <w:rFonts w:ascii="宋体" w:hAnsi="宋体" w:cs="宋体"/>
          <w:kern w:val="0"/>
          <w:sz w:val="24"/>
          <w:highlight w:val="none"/>
        </w:rPr>
      </w:pPr>
    </w:p>
    <w:p w14:paraId="7295F047">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31A7181F">
      <w:pPr>
        <w:ind w:firstLine="480" w:firstLineChars="200"/>
        <w:rPr>
          <w:rFonts w:ascii="仿宋_GB2312" w:eastAsia="仿宋_GB2312"/>
          <w:sz w:val="24"/>
          <w:highlight w:val="none"/>
        </w:rPr>
      </w:pPr>
    </w:p>
    <w:p w14:paraId="25D63E3A">
      <w:pPr>
        <w:ind w:firstLine="482" w:firstLineChars="200"/>
        <w:rPr>
          <w:rFonts w:ascii="宋体" w:hAnsi="宋体"/>
          <w:b/>
          <w:sz w:val="24"/>
          <w:highlight w:val="none"/>
        </w:rPr>
      </w:pPr>
    </w:p>
    <w:p w14:paraId="1078ABDA">
      <w:pPr>
        <w:rPr>
          <w:rFonts w:ascii="宋体" w:hAnsi="宋体"/>
          <w:sz w:val="24"/>
          <w:highlight w:val="none"/>
        </w:rPr>
      </w:pPr>
      <w:r>
        <w:rPr>
          <w:rFonts w:hint="eastAsia" w:ascii="宋体" w:hAnsi="宋体"/>
          <w:sz w:val="24"/>
          <w:highlight w:val="none"/>
        </w:rPr>
        <w:t>投标文件组成：</w:t>
      </w:r>
    </w:p>
    <w:p w14:paraId="7AF4FC6F">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31BF0AFF">
      <w:pPr>
        <w:ind w:left="718" w:leftChars="342" w:firstLine="1417" w:firstLineChars="675"/>
        <w:rPr>
          <w:szCs w:val="21"/>
          <w:highlight w:val="none"/>
        </w:rPr>
      </w:pPr>
      <w:r>
        <w:rPr>
          <w:rFonts w:hint="eastAsia"/>
          <w:szCs w:val="21"/>
          <w:highlight w:val="none"/>
        </w:rPr>
        <w:t>（1）</w:t>
      </w:r>
      <w:bookmarkStart w:id="31" w:name="_Hlk72070784"/>
      <w:r>
        <w:rPr>
          <w:rFonts w:hint="eastAsia"/>
          <w:szCs w:val="21"/>
          <w:highlight w:val="none"/>
        </w:rPr>
        <w:t>投标函</w:t>
      </w:r>
      <w:bookmarkEnd w:id="31"/>
    </w:p>
    <w:p w14:paraId="47FA49BD">
      <w:pPr>
        <w:ind w:left="718" w:leftChars="342" w:firstLine="1417" w:firstLineChars="675"/>
        <w:rPr>
          <w:szCs w:val="21"/>
          <w:highlight w:val="none"/>
        </w:rPr>
      </w:pPr>
      <w:r>
        <w:rPr>
          <w:rFonts w:hint="eastAsia"/>
          <w:szCs w:val="21"/>
          <w:highlight w:val="none"/>
        </w:rPr>
        <w:t>（2）</w:t>
      </w:r>
      <w:bookmarkStart w:id="32" w:name="_Hlk72062521"/>
      <w:r>
        <w:rPr>
          <w:rFonts w:hint="eastAsia"/>
          <w:szCs w:val="21"/>
          <w:highlight w:val="none"/>
        </w:rPr>
        <w:t>政府采购投标及履约承诺函</w:t>
      </w:r>
      <w:bookmarkEnd w:id="32"/>
    </w:p>
    <w:p w14:paraId="45B7A719">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1C757A93">
      <w:pPr>
        <w:ind w:left="718" w:leftChars="342" w:firstLine="1417" w:firstLineChars="675"/>
        <w:rPr>
          <w:rFonts w:ascii="宋体" w:hAnsi="宋体"/>
          <w:szCs w:val="21"/>
          <w:highlight w:val="none"/>
        </w:rPr>
      </w:pPr>
      <w:bookmarkStart w:id="33" w:name="_Hlk72257201"/>
      <w:r>
        <w:rPr>
          <w:rFonts w:hint="eastAsia"/>
          <w:szCs w:val="21"/>
          <w:highlight w:val="none"/>
        </w:rPr>
        <w:t>（</w:t>
      </w:r>
      <w:r>
        <w:rPr>
          <w:szCs w:val="21"/>
          <w:highlight w:val="none"/>
        </w:rPr>
        <w:t>4</w:t>
      </w:r>
      <w:r>
        <w:rPr>
          <w:rFonts w:hint="eastAsia"/>
          <w:szCs w:val="21"/>
          <w:highlight w:val="none"/>
        </w:rPr>
        <w:t>）项目详细报价</w:t>
      </w:r>
      <w:bookmarkEnd w:id="33"/>
    </w:p>
    <w:p w14:paraId="1A0805C7">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14:paraId="063AC1D1">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（6）认证情况</w:t>
      </w:r>
    </w:p>
    <w:p w14:paraId="419159D5">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（7）获奖情况</w:t>
      </w:r>
    </w:p>
    <w:p w14:paraId="60A7F9C3">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w:t>
      </w:r>
      <w:r>
        <w:rPr>
          <w:rFonts w:hint="eastAsia"/>
          <w:szCs w:val="21"/>
          <w:highlight w:val="none"/>
        </w:rPr>
        <w:t>投标人认为需要加以说明的其他内容</w:t>
      </w:r>
    </w:p>
    <w:p w14:paraId="4EE3DDE7">
      <w:pPr>
        <w:ind w:left="718" w:leftChars="342" w:firstLine="1417" w:firstLineChars="675"/>
        <w:rPr>
          <w:rFonts w:hint="eastAsia" w:ascii="Times New Roman" w:hAnsi="Times New Roman" w:eastAsia="宋体" w:cs="Times New Roman"/>
          <w:szCs w:val="21"/>
          <w:highlight w:val="none"/>
        </w:rPr>
      </w:pPr>
    </w:p>
    <w:p w14:paraId="175D4C77">
      <w:pPr>
        <w:ind w:firstLine="1200" w:firstLineChars="500"/>
        <w:outlineLvl w:val="9"/>
        <w:rPr>
          <w:rFonts w:hint="eastAsia" w:ascii="宋体" w:hAnsi="宋体"/>
          <w:sz w:val="24"/>
          <w:highlight w:val="none"/>
        </w:rPr>
      </w:pPr>
    </w:p>
    <w:p w14:paraId="4F12ECEB">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543C8ECC">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14:paraId="01E288E9">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7D2E5FCE">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7DA09B5A">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14:paraId="0D2680E4">
      <w:pPr>
        <w:ind w:left="718" w:leftChars="342" w:firstLine="1417" w:firstLineChars="675"/>
        <w:rPr>
          <w:rFonts w:hint="eastAsia"/>
          <w:szCs w:val="21"/>
          <w:highlight w:val="none"/>
        </w:rPr>
      </w:pPr>
      <w:r>
        <w:rPr>
          <w:rFonts w:hint="eastAsia"/>
          <w:szCs w:val="21"/>
          <w:highlight w:val="none"/>
          <w:lang w:val="en-US" w:eastAsia="zh-CN"/>
        </w:rPr>
        <w:t>（5）</w:t>
      </w:r>
      <w:bookmarkStart w:id="97" w:name="_GoBack"/>
      <w:r>
        <w:rPr>
          <w:rFonts w:hint="eastAsia"/>
          <w:szCs w:val="21"/>
          <w:highlight w:val="none"/>
        </w:rPr>
        <w:t>实施方案</w:t>
      </w:r>
    </w:p>
    <w:bookmarkEnd w:id="97"/>
    <w:p w14:paraId="174DA9AB">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）项目重点难点分析、应对措施及相关的合理化建议</w:t>
      </w:r>
    </w:p>
    <w:p w14:paraId="1251AEB5">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）质量（完成时间、安全、环保）保障措施及方案</w:t>
      </w:r>
    </w:p>
    <w:p w14:paraId="30C9380A">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）拟安排的项目负责人情况（仅限一人）</w:t>
      </w:r>
    </w:p>
    <w:p w14:paraId="481106C6">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）拟安排的项目主要团队成员（主要技术人员）情况（项目负责人除外）</w:t>
      </w:r>
    </w:p>
    <w:p w14:paraId="20EEF057">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10</w:t>
      </w:r>
      <w:r>
        <w:rPr>
          <w:rFonts w:hint="eastAsia"/>
          <w:szCs w:val="21"/>
          <w:highlight w:val="none"/>
        </w:rPr>
        <w:t>）投标人认为需要加以说明的其他内容</w:t>
      </w:r>
    </w:p>
    <w:p w14:paraId="5E4712CB">
      <w:pPr>
        <w:pStyle w:val="2"/>
        <w:rPr>
          <w:highlight w:val="none"/>
        </w:rPr>
      </w:pPr>
    </w:p>
    <w:p w14:paraId="312EB97B">
      <w:pPr>
        <w:pStyle w:val="8"/>
        <w:ind w:left="210" w:leftChars="100" w:firstLine="781" w:firstLineChars="372"/>
        <w:rPr>
          <w:rFonts w:ascii="宋体" w:hAnsi="宋体"/>
          <w:szCs w:val="21"/>
          <w:highlight w:val="none"/>
        </w:rPr>
      </w:pPr>
    </w:p>
    <w:p w14:paraId="5346D379">
      <w:pPr>
        <w:rPr>
          <w:rFonts w:ascii="仿宋_GB2312" w:eastAsia="仿宋_GB2312"/>
          <w:sz w:val="24"/>
          <w:highlight w:val="none"/>
        </w:rPr>
      </w:pPr>
    </w:p>
    <w:p w14:paraId="1353E87E">
      <w:pPr>
        <w:ind w:firstLine="426" w:firstLineChars="202"/>
        <w:rPr>
          <w:rFonts w:ascii="宋体" w:hAnsi="宋体"/>
          <w:b/>
          <w:szCs w:val="21"/>
          <w:highlight w:val="none"/>
        </w:rPr>
      </w:pPr>
      <w:r>
        <w:rPr>
          <w:rFonts w:hint="eastAsia" w:ascii="宋体" w:hAnsi="宋体"/>
          <w:b/>
          <w:szCs w:val="21"/>
          <w:highlight w:val="none"/>
        </w:rPr>
        <w:t>备注：</w:t>
      </w:r>
    </w:p>
    <w:p w14:paraId="5D149763">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74263D96">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14:paraId="713E762F">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043320B0">
      <w:pPr>
        <w:pStyle w:val="4"/>
        <w:jc w:val="center"/>
        <w:rPr>
          <w:rFonts w:ascii="黑体" w:eastAsia="黑体"/>
          <w:b w:val="0"/>
          <w:kern w:val="0"/>
          <w:sz w:val="24"/>
          <w:highlight w:val="none"/>
        </w:rPr>
      </w:pPr>
      <w:r>
        <w:rPr>
          <w:rFonts w:hint="eastAsia" w:ascii="黑体" w:eastAsia="黑体"/>
          <w:b w:val="0"/>
          <w:kern w:val="0"/>
          <w:sz w:val="24"/>
          <w:highlight w:val="none"/>
        </w:rPr>
        <w:t>一、投标函</w:t>
      </w:r>
    </w:p>
    <w:p w14:paraId="49DC6166">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6FCEEBF9">
      <w:pPr>
        <w:ind w:firstLine="420" w:firstLineChars="200"/>
        <w:rPr>
          <w:rFonts w:ascii="宋体" w:hAnsi="宋体"/>
          <w:szCs w:val="21"/>
          <w:highlight w:val="none"/>
        </w:rPr>
      </w:pPr>
      <w:bookmarkStart w:id="34"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5" w:name="_Hlk72263588"/>
      <w:r>
        <w:rPr>
          <w:rFonts w:hint="eastAsia"/>
          <w:szCs w:val="21"/>
          <w:highlight w:val="none"/>
        </w:rPr>
        <w:t>愿意按照招标文件要求承包上述项目并修补其任何缺陷。</w:t>
      </w:r>
      <w:bookmarkEnd w:id="35"/>
    </w:p>
    <w:p w14:paraId="738F8A74">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14:paraId="3C5E2AA9">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2495D3F8">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7AF16E44">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7D03FCAD">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4"/>
    </w:p>
    <w:p w14:paraId="7272F287">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6F7F9769">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20E65D2F">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7306BAE9">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2F1B5FE0">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26B89ABF">
      <w:pPr>
        <w:ind w:left="420" w:leftChars="200"/>
        <w:rPr>
          <w:sz w:val="24"/>
          <w:highlight w:val="none"/>
        </w:rPr>
      </w:pPr>
      <w:r>
        <w:rPr>
          <w:rFonts w:hint="eastAsia"/>
          <w:sz w:val="24"/>
          <w:highlight w:val="none"/>
        </w:rPr>
        <w:t xml:space="preserve">                       </w:t>
      </w:r>
    </w:p>
    <w:p w14:paraId="6473C28B">
      <w:pPr>
        <w:rPr>
          <w:rFonts w:ascii="黑体" w:hAnsi="宋体" w:eastAsia="黑体"/>
          <w:highlight w:val="none"/>
        </w:rPr>
      </w:pPr>
    </w:p>
    <w:p w14:paraId="258B9FB0">
      <w:pPr>
        <w:rPr>
          <w:rFonts w:ascii="宋体" w:hAnsi="宋体"/>
          <w:szCs w:val="21"/>
          <w:highlight w:val="none"/>
        </w:rPr>
      </w:pPr>
    </w:p>
    <w:p w14:paraId="6C057C02">
      <w:pPr>
        <w:pStyle w:val="4"/>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376E16A9">
      <w:pPr>
        <w:rPr>
          <w:rFonts w:ascii="宋体" w:hAnsi="宋体"/>
          <w:sz w:val="24"/>
          <w:highlight w:val="none"/>
        </w:rPr>
      </w:pPr>
    </w:p>
    <w:p w14:paraId="663D77EC">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1A37B425">
      <w:pPr>
        <w:ind w:right="-815" w:firstLine="420" w:firstLineChars="200"/>
        <w:rPr>
          <w:rFonts w:ascii="宋体" w:hAnsi="宋体"/>
          <w:szCs w:val="21"/>
          <w:highlight w:val="none"/>
        </w:rPr>
      </w:pPr>
      <w:r>
        <w:rPr>
          <w:rFonts w:hint="eastAsia" w:ascii="宋体" w:hAnsi="宋体"/>
          <w:szCs w:val="21"/>
          <w:highlight w:val="none"/>
        </w:rPr>
        <w:t>我单位承诺：</w:t>
      </w:r>
    </w:p>
    <w:p w14:paraId="4332E621">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0F924C8C">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72366B00">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0FA2807A">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2299055C">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7B0A2DAA">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9316687">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D0E1E61">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A016AD1">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05F6713">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7A828875">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95F5C9A">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3ABA9882">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6EEB2930">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51227562">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3A2FF61">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6A012710">
      <w:pPr>
        <w:pStyle w:val="2"/>
        <w:ind w:firstLine="482" w:firstLineChars="200"/>
        <w:rPr>
          <w:rFonts w:ascii="宋体" w:hAnsi="宋体"/>
          <w:highlight w:val="none"/>
        </w:rPr>
      </w:pPr>
    </w:p>
    <w:p w14:paraId="7915DED5">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1DCDA91E">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5D3A78B6">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2405100D">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0DCF48C7">
      <w:pPr>
        <w:rPr>
          <w:rFonts w:ascii="宋体" w:hAnsi="宋体"/>
          <w:szCs w:val="21"/>
          <w:highlight w:val="none"/>
        </w:rPr>
      </w:pPr>
    </w:p>
    <w:p w14:paraId="58DD5185">
      <w:pPr>
        <w:rPr>
          <w:rFonts w:ascii="宋体" w:hAnsi="宋体"/>
          <w:szCs w:val="21"/>
          <w:highlight w:val="none"/>
        </w:rPr>
      </w:pPr>
    </w:p>
    <w:p w14:paraId="7EB6AEF4">
      <w:pPr>
        <w:rPr>
          <w:highlight w:val="none"/>
        </w:rPr>
      </w:pPr>
    </w:p>
    <w:p w14:paraId="408953AF">
      <w:pPr>
        <w:rPr>
          <w:highlight w:val="none"/>
        </w:rPr>
      </w:pPr>
    </w:p>
    <w:p w14:paraId="5D929E61">
      <w:pPr>
        <w:pStyle w:val="4"/>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61E2E8A5">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1F52FD09">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49E669AA">
      <w:pPr>
        <w:ind w:firstLine="482" w:firstLineChars="200"/>
        <w:rPr>
          <w:b/>
          <w:sz w:val="24"/>
          <w:highlight w:val="none"/>
        </w:rPr>
      </w:pPr>
    </w:p>
    <w:p w14:paraId="6DF92D66">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57BA4941">
      <w:pPr>
        <w:jc w:val="left"/>
        <w:outlineLvl w:val="3"/>
        <w:rPr>
          <w:rFonts w:ascii="黑体" w:hAnsi="宋体" w:eastAsia="黑体"/>
          <w:bCs/>
          <w:kern w:val="0"/>
          <w:sz w:val="24"/>
          <w:szCs w:val="32"/>
          <w:highlight w:val="none"/>
        </w:rPr>
      </w:pPr>
    </w:p>
    <w:p w14:paraId="6672920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16FEB3AB">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73665B6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21FEE5B8">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5354AB5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6"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6"/>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070C2B73">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1657B18D">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4CE8C9CA">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3C25B64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5FD4697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13321EA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3869DEE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1DF8A10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6B54CE89">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7A84B00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0325523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E1833F8">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7C5163AF">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14:paraId="309DA020">
      <w:pPr>
        <w:pStyle w:val="51"/>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B72316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14:paraId="2651432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0C29AEC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39404A86">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FA82C85">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14:paraId="44A473AC">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F3186CB">
      <w:pPr>
        <w:pStyle w:val="51"/>
        <w:rPr>
          <w:rFonts w:hint="default"/>
          <w:highlight w:val="none"/>
          <w:lang w:val="en-US" w:eastAsia="zh-CN"/>
        </w:rPr>
      </w:pPr>
    </w:p>
    <w:p w14:paraId="1E102D93">
      <w:pPr>
        <w:ind w:firstLine="420" w:firstLineChars="200"/>
        <w:rPr>
          <w:highlight w:val="none"/>
        </w:rPr>
      </w:pPr>
    </w:p>
    <w:p w14:paraId="67C32FD7">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14:paraId="0AEC84A2">
      <w:pPr>
        <w:pStyle w:val="2"/>
        <w:numPr>
          <w:ilvl w:val="0"/>
          <w:numId w:val="0"/>
        </w:numPr>
        <w:rPr>
          <w:highlight w:val="none"/>
        </w:rPr>
      </w:pPr>
    </w:p>
    <w:p w14:paraId="0AEF4E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16561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675A68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4D1B99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14:paraId="218B4F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1ACB19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14:paraId="26935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7"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7"/>
    </w:p>
    <w:p w14:paraId="7502B06B">
      <w:pPr>
        <w:ind w:firstLine="420" w:firstLineChars="200"/>
        <w:rPr>
          <w:highlight w:val="none"/>
        </w:rPr>
      </w:pPr>
    </w:p>
    <w:p w14:paraId="4327E4B7">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14:paraId="03B25F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14:paraId="743BA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16FA1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63430293">
      <w:pPr>
        <w:ind w:firstLine="420" w:firstLineChars="200"/>
        <w:rPr>
          <w:rFonts w:ascii="宋体" w:hAnsi="宋体"/>
          <w:szCs w:val="21"/>
          <w:highlight w:val="none"/>
        </w:rPr>
      </w:pPr>
    </w:p>
    <w:p w14:paraId="3C77099A">
      <w:pPr>
        <w:ind w:firstLine="420" w:firstLineChars="200"/>
        <w:rPr>
          <w:rFonts w:ascii="宋体" w:hAnsi="宋体"/>
          <w:szCs w:val="21"/>
          <w:highlight w:val="none"/>
        </w:rPr>
      </w:pPr>
    </w:p>
    <w:p w14:paraId="4CA63FC5">
      <w:pPr>
        <w:ind w:firstLine="420" w:firstLineChars="200"/>
        <w:rPr>
          <w:rFonts w:ascii="宋体" w:hAnsi="宋体"/>
          <w:szCs w:val="21"/>
          <w:highlight w:val="none"/>
        </w:rPr>
      </w:pPr>
    </w:p>
    <w:p w14:paraId="78DA62D3">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14:paraId="0D62A62A">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3A4F012D">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14:paraId="5F3A962E">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14:paraId="34DD3B0F">
      <w:pPr>
        <w:ind w:firstLine="420" w:firstLineChars="200"/>
        <w:outlineLvl w:val="3"/>
        <w:rPr>
          <w:rFonts w:ascii="宋体" w:hAnsi="宋体"/>
          <w:szCs w:val="21"/>
          <w:highlight w:val="none"/>
        </w:rPr>
      </w:pPr>
      <w:r>
        <w:rPr>
          <w:rFonts w:ascii="宋体" w:hAnsi="宋体"/>
          <w:szCs w:val="21"/>
          <w:highlight w:val="none"/>
        </w:rPr>
        <w:t xml:space="preserve">…… </w:t>
      </w:r>
    </w:p>
    <w:p w14:paraId="27A874EE">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40730871">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610D02FE">
      <w:pPr>
        <w:ind w:left="723" w:hanging="723" w:hangingChars="300"/>
        <w:rPr>
          <w:b/>
          <w:sz w:val="24"/>
          <w:highlight w:val="none"/>
        </w:rPr>
      </w:pPr>
    </w:p>
    <w:p w14:paraId="1373CA9C">
      <w:pPr>
        <w:ind w:left="723" w:hanging="723" w:hangingChars="300"/>
        <w:rPr>
          <w:b/>
          <w:sz w:val="24"/>
          <w:highlight w:val="none"/>
        </w:rPr>
      </w:pPr>
    </w:p>
    <w:p w14:paraId="33D53A5A">
      <w:pPr>
        <w:pStyle w:val="4"/>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54A2A9A0">
      <w:pPr>
        <w:tabs>
          <w:tab w:val="left" w:pos="720"/>
        </w:tabs>
        <w:ind w:firstLine="3132" w:firstLineChars="1300"/>
        <w:rPr>
          <w:highlight w:val="none"/>
        </w:rPr>
      </w:pPr>
      <w:r>
        <w:rPr>
          <w:rFonts w:hint="eastAsia"/>
          <w:b/>
          <w:sz w:val="24"/>
          <w:highlight w:val="none"/>
        </w:rPr>
        <w:t>（一）分项报价表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1950"/>
        <w:gridCol w:w="1217"/>
        <w:gridCol w:w="1217"/>
        <w:gridCol w:w="1217"/>
        <w:gridCol w:w="1217"/>
      </w:tblGrid>
      <w:tr w14:paraId="5FB1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1708" w:type="dxa"/>
          </w:tcPr>
          <w:p w14:paraId="569C0C6D">
            <w:pPr>
              <w:wordWrap w:val="0"/>
              <w:adjustRightInd w:val="0"/>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项目名称</w:t>
            </w:r>
          </w:p>
        </w:tc>
        <w:tc>
          <w:tcPr>
            <w:tcW w:w="1950" w:type="dxa"/>
          </w:tcPr>
          <w:p w14:paraId="3B95A0F1">
            <w:pPr>
              <w:wordWrap w:val="0"/>
              <w:adjustRightInd w:val="0"/>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投标折扣率（%）</w:t>
            </w:r>
          </w:p>
        </w:tc>
        <w:tc>
          <w:tcPr>
            <w:tcW w:w="1217" w:type="dxa"/>
          </w:tcPr>
          <w:p w14:paraId="06878EC5">
            <w:pPr>
              <w:wordWrap w:val="0"/>
              <w:adjustRightInd w:val="0"/>
              <w:spacing w:line="300" w:lineRule="exact"/>
              <w:jc w:val="center"/>
              <w:rPr>
                <w:rFonts w:hint="eastAsia" w:ascii="宋体" w:hAnsi="宋体" w:eastAsia="宋体" w:cs="宋体"/>
                <w:b/>
                <w:szCs w:val="21"/>
                <w:highlight w:val="none"/>
                <w:lang w:val="en-US" w:eastAsia="zh-CN"/>
              </w:rPr>
            </w:pPr>
            <w:r>
              <w:rPr>
                <w:rFonts w:hint="eastAsia" w:ascii="宋体" w:hAnsi="宋体" w:cs="宋体"/>
                <w:b/>
                <w:szCs w:val="21"/>
                <w:highlight w:val="none"/>
                <w:lang w:val="en-US" w:eastAsia="zh-CN"/>
              </w:rPr>
              <w:t>基准价</w:t>
            </w:r>
          </w:p>
        </w:tc>
        <w:tc>
          <w:tcPr>
            <w:tcW w:w="1217" w:type="dxa"/>
          </w:tcPr>
          <w:p w14:paraId="50C35C9C">
            <w:pPr>
              <w:wordWrap w:val="0"/>
              <w:adjustRightInd w:val="0"/>
              <w:spacing w:line="300" w:lineRule="exact"/>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折扣后基准价</w:t>
            </w:r>
          </w:p>
        </w:tc>
        <w:tc>
          <w:tcPr>
            <w:tcW w:w="1217" w:type="dxa"/>
          </w:tcPr>
          <w:p w14:paraId="4A5397EF">
            <w:pPr>
              <w:wordWrap w:val="0"/>
              <w:adjustRightInd w:val="0"/>
              <w:spacing w:line="300" w:lineRule="exact"/>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折扣后住宅结算价格</w:t>
            </w:r>
          </w:p>
        </w:tc>
        <w:tc>
          <w:tcPr>
            <w:tcW w:w="1217" w:type="dxa"/>
          </w:tcPr>
          <w:p w14:paraId="764C143D">
            <w:pPr>
              <w:wordWrap w:val="0"/>
              <w:adjustRightInd w:val="0"/>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备注</w:t>
            </w:r>
          </w:p>
        </w:tc>
      </w:tr>
      <w:tr w14:paraId="2C2C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708" w:type="dxa"/>
            <w:vAlign w:val="center"/>
          </w:tcPr>
          <w:p w14:paraId="34E65EFC">
            <w:pPr>
              <w:wordWrap w:val="0"/>
              <w:adjustRightIn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福田区住房事务中心天健天骄东郡保障性住房物业服务采购</w:t>
            </w:r>
          </w:p>
        </w:tc>
        <w:tc>
          <w:tcPr>
            <w:tcW w:w="1950" w:type="dxa"/>
            <w:vAlign w:val="center"/>
          </w:tcPr>
          <w:p w14:paraId="04D6A80A">
            <w:pPr>
              <w:wordWrap w:val="0"/>
              <w:adjustRightInd w:val="0"/>
              <w:spacing w:line="300" w:lineRule="exact"/>
              <w:jc w:val="center"/>
              <w:rPr>
                <w:rFonts w:hint="eastAsia" w:ascii="宋体" w:hAnsi="宋体" w:eastAsia="宋体" w:cs="宋体"/>
                <w:szCs w:val="21"/>
                <w:highlight w:val="none"/>
              </w:rPr>
            </w:pPr>
          </w:p>
        </w:tc>
        <w:tc>
          <w:tcPr>
            <w:tcW w:w="1217" w:type="dxa"/>
            <w:vAlign w:val="center"/>
          </w:tcPr>
          <w:p w14:paraId="46C6C803">
            <w:pPr>
              <w:wordWrap w:val="0"/>
              <w:adjustRightInd w:val="0"/>
              <w:spacing w:line="300" w:lineRule="exact"/>
              <w:jc w:val="center"/>
              <w:rPr>
                <w:rFonts w:hint="eastAsia" w:ascii="宋体" w:hAnsi="宋体" w:eastAsia="宋体" w:cs="宋体"/>
                <w:szCs w:val="21"/>
                <w:highlight w:val="none"/>
              </w:rPr>
            </w:pPr>
            <w:r>
              <w:rPr>
                <w:rFonts w:hint="eastAsia" w:cs="Times New Roman" w:asciiTheme="minorEastAsia" w:hAnsiTheme="minorEastAsia"/>
                <w:b/>
                <w:bCs/>
                <w:color w:val="FF0000"/>
                <w:szCs w:val="21"/>
                <w:highlight w:val="none"/>
              </w:rPr>
              <w:t>3.</w:t>
            </w:r>
            <w:r>
              <w:rPr>
                <w:rFonts w:hint="eastAsia" w:cs="Times New Roman" w:asciiTheme="minorEastAsia" w:hAnsiTheme="minorEastAsia"/>
                <w:b/>
                <w:bCs/>
                <w:color w:val="FF0000"/>
                <w:szCs w:val="21"/>
                <w:highlight w:val="none"/>
                <w:lang w:val="en-US" w:eastAsia="zh-CN"/>
              </w:rPr>
              <w:t>9</w:t>
            </w:r>
            <w:r>
              <w:rPr>
                <w:rFonts w:hint="eastAsia" w:cs="Times New Roman" w:asciiTheme="minorEastAsia" w:hAnsiTheme="minorEastAsia"/>
                <w:b/>
                <w:bCs/>
                <w:color w:val="FF0000"/>
                <w:szCs w:val="21"/>
                <w:highlight w:val="none"/>
              </w:rPr>
              <w:t>元/月/平方米</w:t>
            </w:r>
          </w:p>
        </w:tc>
        <w:tc>
          <w:tcPr>
            <w:tcW w:w="1217" w:type="dxa"/>
            <w:vAlign w:val="center"/>
          </w:tcPr>
          <w:p w14:paraId="6B72D5C7">
            <w:pPr>
              <w:wordWrap w:val="0"/>
              <w:adjustRightInd w:val="0"/>
              <w:spacing w:line="300" w:lineRule="exact"/>
              <w:jc w:val="center"/>
              <w:rPr>
                <w:rFonts w:hint="eastAsia" w:ascii="宋体" w:hAnsi="宋体" w:eastAsia="宋体" w:cs="宋体"/>
                <w:szCs w:val="21"/>
                <w:highlight w:val="none"/>
              </w:rPr>
            </w:pPr>
          </w:p>
        </w:tc>
        <w:tc>
          <w:tcPr>
            <w:tcW w:w="1217" w:type="dxa"/>
            <w:vAlign w:val="center"/>
          </w:tcPr>
          <w:p w14:paraId="33EE37B4">
            <w:pPr>
              <w:wordWrap w:val="0"/>
              <w:adjustRightInd w:val="0"/>
              <w:spacing w:line="300" w:lineRule="exact"/>
              <w:jc w:val="center"/>
              <w:rPr>
                <w:rFonts w:hint="eastAsia" w:ascii="宋体" w:hAnsi="宋体" w:eastAsia="宋体" w:cs="宋体"/>
                <w:szCs w:val="21"/>
                <w:highlight w:val="none"/>
              </w:rPr>
            </w:pPr>
          </w:p>
        </w:tc>
        <w:tc>
          <w:tcPr>
            <w:tcW w:w="1217" w:type="dxa"/>
            <w:vAlign w:val="center"/>
          </w:tcPr>
          <w:p w14:paraId="39F94DD7">
            <w:pPr>
              <w:wordWrap w:val="0"/>
              <w:adjustRightInd w:val="0"/>
              <w:spacing w:line="300" w:lineRule="exact"/>
              <w:jc w:val="center"/>
              <w:rPr>
                <w:rFonts w:hint="default" w:ascii="宋体" w:hAnsi="宋体" w:eastAsia="宋体" w:cs="宋体"/>
                <w:szCs w:val="21"/>
                <w:highlight w:val="none"/>
                <w:lang w:val="en-US" w:eastAsia="zh-CN"/>
              </w:rPr>
            </w:pPr>
            <w:r>
              <w:rPr>
                <w:rFonts w:hint="eastAsia" w:ascii="Times New Roman" w:hAnsi="Times New Roman" w:eastAsia="宋体" w:cs="Times New Roman"/>
                <w:b/>
                <w:color w:val="FF0000"/>
                <w:szCs w:val="21"/>
                <w:highlight w:val="none"/>
              </w:rPr>
              <w:t>本项目住宅结算价格=</w:t>
            </w:r>
            <w:r>
              <w:rPr>
                <w:rFonts w:hint="eastAsia" w:cs="Times New Roman" w:asciiTheme="minorEastAsia" w:hAnsiTheme="minorEastAsia"/>
                <w:b/>
                <w:bCs/>
                <w:color w:val="FF0000"/>
                <w:szCs w:val="21"/>
                <w:highlight w:val="none"/>
              </w:rPr>
              <w:t>基准价（3.</w:t>
            </w:r>
            <w:r>
              <w:rPr>
                <w:rFonts w:hint="eastAsia" w:cs="Times New Roman" w:asciiTheme="minorEastAsia" w:hAnsiTheme="minorEastAsia"/>
                <w:b/>
                <w:bCs/>
                <w:color w:val="FF0000"/>
                <w:szCs w:val="21"/>
                <w:highlight w:val="none"/>
                <w:lang w:val="en-US" w:eastAsia="zh-CN"/>
              </w:rPr>
              <w:t>9</w:t>
            </w:r>
            <w:r>
              <w:rPr>
                <w:rFonts w:hint="eastAsia" w:cs="Times New Roman" w:asciiTheme="minorEastAsia" w:hAnsiTheme="minorEastAsia"/>
                <w:b/>
                <w:bCs/>
                <w:color w:val="FF0000"/>
                <w:szCs w:val="21"/>
                <w:highlight w:val="none"/>
              </w:rPr>
              <w:t>元/月/平方米）×折扣率（该折扣率为供应商投标时所报折扣率）×</w:t>
            </w:r>
            <w:r>
              <w:rPr>
                <w:rFonts w:hint="eastAsia" w:cs="Times New Roman" w:asciiTheme="minorEastAsia" w:hAnsiTheme="minorEastAsia"/>
                <w:b/>
                <w:bCs/>
                <w:color w:val="FF0000"/>
                <w:szCs w:val="21"/>
                <w:highlight w:val="none"/>
                <w:lang w:val="en-US" w:eastAsia="zh-CN"/>
              </w:rPr>
              <w:t>住宅收费面积（21863.04平方米）</w:t>
            </w:r>
            <w:r>
              <w:rPr>
                <w:rFonts w:hint="eastAsia" w:cs="Times New Roman" w:asciiTheme="minorEastAsia" w:hAnsiTheme="minorEastAsia"/>
                <w:b/>
                <w:bCs/>
                <w:color w:val="FF0000"/>
                <w:szCs w:val="21"/>
                <w:highlight w:val="none"/>
              </w:rPr>
              <w:t>×</w:t>
            </w:r>
            <w:r>
              <w:rPr>
                <w:rFonts w:hint="eastAsia" w:cs="Times New Roman" w:asciiTheme="minorEastAsia" w:hAnsiTheme="minorEastAsia"/>
                <w:b/>
                <w:bCs/>
                <w:color w:val="FF0000"/>
                <w:szCs w:val="21"/>
                <w:highlight w:val="none"/>
                <w:lang w:val="en-US" w:eastAsia="zh-CN"/>
              </w:rPr>
              <w:t>服务时间（三年），不得超过306万元</w:t>
            </w:r>
          </w:p>
        </w:tc>
      </w:tr>
    </w:tbl>
    <w:p w14:paraId="251D3C31">
      <w:pPr>
        <w:pStyle w:val="2"/>
        <w:rPr>
          <w:highlight w:val="none"/>
        </w:rPr>
      </w:pPr>
    </w:p>
    <w:p w14:paraId="6B8D2C83">
      <w:pPr>
        <w:pStyle w:val="2"/>
        <w:rPr>
          <w:rFonts w:hint="eastAsia" w:hAnsi="宋体"/>
          <w:b/>
          <w:bCs/>
          <w:color w:val="FF0000"/>
          <w:sz w:val="24"/>
          <w:highlight w:val="none"/>
          <w:lang w:val="en-US" w:eastAsia="zh-CN"/>
        </w:rPr>
      </w:pPr>
      <w:r>
        <w:rPr>
          <w:rFonts w:hint="eastAsia" w:hAnsi="宋体"/>
          <w:b/>
          <w:bCs/>
          <w:color w:val="FF0000"/>
          <w:sz w:val="24"/>
          <w:highlight w:val="none"/>
          <w:lang w:val="en-US" w:eastAsia="zh-CN"/>
        </w:rPr>
        <w:t>“折扣率”填写要求：</w:t>
      </w:r>
    </w:p>
    <w:p w14:paraId="2F5CB75E">
      <w:pPr>
        <w:pStyle w:val="2"/>
        <w:rPr>
          <w:rFonts w:hint="eastAsia" w:hAnsi="宋体"/>
          <w:b/>
          <w:bCs/>
          <w:color w:val="FF0000"/>
          <w:sz w:val="24"/>
          <w:highlight w:val="none"/>
          <w:lang w:val="en-US" w:eastAsia="zh-CN"/>
        </w:rPr>
      </w:pPr>
      <w:r>
        <w:rPr>
          <w:rFonts w:hint="eastAsia" w:hAnsi="宋体"/>
          <w:b/>
          <w:bCs/>
          <w:color w:val="FF0000"/>
          <w:sz w:val="24"/>
          <w:highlight w:val="none"/>
          <w:lang w:val="en-US" w:eastAsia="zh-CN"/>
        </w:rPr>
        <w:t>（1）填写要求：0＜折扣率≤100，未按此要求填写将作投标无效处理；</w:t>
      </w:r>
    </w:p>
    <w:p w14:paraId="0C77C084">
      <w:pPr>
        <w:pStyle w:val="2"/>
        <w:rPr>
          <w:rFonts w:hint="eastAsia" w:hAnsi="宋体"/>
          <w:b/>
          <w:bCs/>
          <w:color w:val="FF0000"/>
          <w:sz w:val="24"/>
          <w:highlight w:val="none"/>
          <w:lang w:val="en-US" w:eastAsia="zh-CN"/>
        </w:rPr>
      </w:pPr>
      <w:r>
        <w:rPr>
          <w:rFonts w:hint="eastAsia" w:hAnsi="宋体"/>
          <w:b/>
          <w:bCs/>
          <w:color w:val="FF0000"/>
          <w:sz w:val="24"/>
          <w:highlight w:val="none"/>
          <w:lang w:val="en-US" w:eastAsia="zh-CN"/>
        </w:rPr>
        <w:t xml:space="preserve">（2）填写的“折扣率”采用折扣百分比形式，且最多保留小数点后一位，如：95.1、90、88，未按此要求填写将作投标无效处理； </w:t>
      </w:r>
    </w:p>
    <w:p w14:paraId="6B34863F">
      <w:pPr>
        <w:pStyle w:val="2"/>
        <w:rPr>
          <w:rFonts w:hint="eastAsia" w:hAnsi="宋体"/>
          <w:b/>
          <w:bCs/>
          <w:color w:val="FF0000"/>
          <w:sz w:val="24"/>
          <w:highlight w:val="none"/>
          <w:lang w:val="en-US" w:eastAsia="zh-CN"/>
        </w:rPr>
      </w:pPr>
      <w:r>
        <w:rPr>
          <w:rFonts w:hint="eastAsia" w:hAnsi="宋体"/>
          <w:b/>
          <w:bCs/>
          <w:color w:val="FF0000"/>
          <w:sz w:val="24"/>
          <w:highlight w:val="none"/>
          <w:lang w:val="en-US" w:eastAsia="zh-CN"/>
        </w:rPr>
        <w:t>（3）“折扣率”缺填、漏填将直接作投标无效处理；</w:t>
      </w:r>
    </w:p>
    <w:p w14:paraId="175C63B8">
      <w:pPr>
        <w:pStyle w:val="2"/>
        <w:rPr>
          <w:rFonts w:hint="eastAsia" w:hAnsi="宋体"/>
          <w:b/>
          <w:bCs/>
          <w:color w:val="FF0000"/>
          <w:sz w:val="24"/>
          <w:highlight w:val="none"/>
          <w:lang w:val="en-US" w:eastAsia="zh-CN"/>
        </w:rPr>
      </w:pPr>
      <w:r>
        <w:rPr>
          <w:rFonts w:hint="eastAsia" w:hAnsi="宋体"/>
          <w:b/>
          <w:bCs/>
          <w:color w:val="FF0000"/>
          <w:sz w:val="24"/>
          <w:highlight w:val="none"/>
          <w:lang w:val="en-US" w:eastAsia="zh-CN"/>
        </w:rPr>
        <w:t>（4）投标人参与投标只允许填报唯一1个“折扣率”，不允许填报2个（或以上）的“折扣率”；填报了2个或以上“折扣率”的，将作投标无效处理。</w:t>
      </w:r>
    </w:p>
    <w:p w14:paraId="663ECF1A">
      <w:pPr>
        <w:rPr>
          <w:rFonts w:hint="default"/>
          <w:lang w:val="en-US" w:eastAsia="zh-CN"/>
        </w:rPr>
      </w:pPr>
      <w:r>
        <w:rPr>
          <w:rFonts w:hint="eastAsia" w:hAnsi="宋体"/>
          <w:b/>
          <w:bCs/>
          <w:color w:val="FF0000"/>
          <w:sz w:val="24"/>
          <w:highlight w:val="none"/>
          <w:lang w:val="en-US" w:eastAsia="zh-CN"/>
        </w:rPr>
        <w:t>（5）开标一栏表只需填写“折扣率”</w:t>
      </w:r>
    </w:p>
    <w:p w14:paraId="6CFE0436">
      <w:pPr>
        <w:tabs>
          <w:tab w:val="left" w:pos="720"/>
        </w:tabs>
        <w:jc w:val="center"/>
        <w:rPr>
          <w:b/>
          <w:sz w:val="24"/>
          <w:highlight w:val="none"/>
        </w:rPr>
      </w:pPr>
      <w:r>
        <w:rPr>
          <w:rFonts w:hint="eastAsia"/>
          <w:b/>
          <w:sz w:val="24"/>
          <w:highlight w:val="none"/>
        </w:rPr>
        <w:t>（二）</w:t>
      </w:r>
      <w:bookmarkStart w:id="38" w:name="_Hlk72073235"/>
      <w:r>
        <w:rPr>
          <w:rFonts w:hint="eastAsia"/>
          <w:b/>
          <w:sz w:val="24"/>
          <w:highlight w:val="none"/>
        </w:rPr>
        <w:t>投标人认为需要涉及的其他内容报价清单</w:t>
      </w:r>
      <w:bookmarkEnd w:id="38"/>
    </w:p>
    <w:p w14:paraId="6E2814F3">
      <w:pPr>
        <w:rPr>
          <w:highlight w:val="none"/>
        </w:rPr>
      </w:pPr>
    </w:p>
    <w:p w14:paraId="17C6895E">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276C7408">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3"/>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29E0D11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09C2C7FB">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27627443">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6F311249">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6BEC8E78">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0C152B7A">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5FD5A898">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5400F2CD">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38B8DAAA">
            <w:pPr>
              <w:spacing w:line="276" w:lineRule="auto"/>
              <w:jc w:val="center"/>
              <w:rPr>
                <w:rFonts w:ascii="宋体"/>
                <w:szCs w:val="21"/>
                <w:highlight w:val="none"/>
              </w:rPr>
            </w:pPr>
            <w:r>
              <w:rPr>
                <w:rFonts w:hint="eastAsia" w:ascii="宋体" w:hAnsi="宋体"/>
                <w:szCs w:val="21"/>
                <w:highlight w:val="none"/>
              </w:rPr>
              <w:t>联系电话</w:t>
            </w:r>
          </w:p>
        </w:tc>
      </w:tr>
      <w:tr w14:paraId="7F4FD86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12662253">
            <w:pPr>
              <w:spacing w:line="276" w:lineRule="auto"/>
              <w:rPr>
                <w:rFonts w:ascii="宋体"/>
                <w:szCs w:val="21"/>
                <w:highlight w:val="none"/>
              </w:rPr>
            </w:pPr>
          </w:p>
        </w:tc>
        <w:tc>
          <w:tcPr>
            <w:tcW w:w="1267" w:type="dxa"/>
          </w:tcPr>
          <w:p w14:paraId="73256B1D">
            <w:pPr>
              <w:spacing w:line="276" w:lineRule="auto"/>
              <w:rPr>
                <w:rFonts w:ascii="宋体"/>
                <w:szCs w:val="21"/>
                <w:highlight w:val="none"/>
              </w:rPr>
            </w:pPr>
          </w:p>
        </w:tc>
        <w:tc>
          <w:tcPr>
            <w:tcW w:w="1105" w:type="dxa"/>
          </w:tcPr>
          <w:p w14:paraId="525570D7">
            <w:pPr>
              <w:spacing w:line="276" w:lineRule="auto"/>
              <w:rPr>
                <w:rFonts w:ascii="宋体"/>
                <w:szCs w:val="21"/>
                <w:highlight w:val="none"/>
              </w:rPr>
            </w:pPr>
          </w:p>
        </w:tc>
        <w:tc>
          <w:tcPr>
            <w:tcW w:w="1538" w:type="dxa"/>
          </w:tcPr>
          <w:p w14:paraId="72100266">
            <w:pPr>
              <w:spacing w:line="276" w:lineRule="auto"/>
              <w:rPr>
                <w:rFonts w:ascii="宋体"/>
                <w:szCs w:val="21"/>
                <w:highlight w:val="none"/>
              </w:rPr>
            </w:pPr>
          </w:p>
        </w:tc>
        <w:tc>
          <w:tcPr>
            <w:tcW w:w="1287" w:type="dxa"/>
          </w:tcPr>
          <w:p w14:paraId="2BC3568B">
            <w:pPr>
              <w:spacing w:line="276" w:lineRule="auto"/>
              <w:rPr>
                <w:rFonts w:ascii="宋体"/>
                <w:szCs w:val="21"/>
                <w:highlight w:val="none"/>
              </w:rPr>
            </w:pPr>
          </w:p>
        </w:tc>
        <w:tc>
          <w:tcPr>
            <w:tcW w:w="1113" w:type="dxa"/>
          </w:tcPr>
          <w:p w14:paraId="1DB9DFE5">
            <w:pPr>
              <w:spacing w:line="276" w:lineRule="auto"/>
              <w:rPr>
                <w:rFonts w:ascii="宋体"/>
                <w:szCs w:val="21"/>
                <w:highlight w:val="none"/>
              </w:rPr>
            </w:pPr>
          </w:p>
        </w:tc>
        <w:tc>
          <w:tcPr>
            <w:tcW w:w="907" w:type="dxa"/>
          </w:tcPr>
          <w:p w14:paraId="0E3265E9">
            <w:pPr>
              <w:spacing w:line="276" w:lineRule="auto"/>
              <w:rPr>
                <w:rFonts w:ascii="宋体"/>
                <w:szCs w:val="21"/>
                <w:highlight w:val="none"/>
              </w:rPr>
            </w:pPr>
          </w:p>
        </w:tc>
        <w:tc>
          <w:tcPr>
            <w:tcW w:w="1123" w:type="dxa"/>
          </w:tcPr>
          <w:p w14:paraId="69B8D679">
            <w:pPr>
              <w:spacing w:line="276" w:lineRule="auto"/>
              <w:rPr>
                <w:rFonts w:ascii="宋体"/>
                <w:szCs w:val="21"/>
                <w:highlight w:val="none"/>
              </w:rPr>
            </w:pPr>
          </w:p>
        </w:tc>
      </w:tr>
      <w:tr w14:paraId="2C9CFB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5F66D3B7">
            <w:pPr>
              <w:spacing w:line="276" w:lineRule="auto"/>
              <w:rPr>
                <w:rFonts w:ascii="宋体"/>
                <w:szCs w:val="21"/>
                <w:highlight w:val="none"/>
              </w:rPr>
            </w:pPr>
          </w:p>
        </w:tc>
        <w:tc>
          <w:tcPr>
            <w:tcW w:w="1267" w:type="dxa"/>
          </w:tcPr>
          <w:p w14:paraId="7661CB22">
            <w:pPr>
              <w:spacing w:line="276" w:lineRule="auto"/>
              <w:rPr>
                <w:rFonts w:ascii="宋体"/>
                <w:szCs w:val="21"/>
                <w:highlight w:val="none"/>
              </w:rPr>
            </w:pPr>
          </w:p>
        </w:tc>
        <w:tc>
          <w:tcPr>
            <w:tcW w:w="1105" w:type="dxa"/>
          </w:tcPr>
          <w:p w14:paraId="6EE6D8EE">
            <w:pPr>
              <w:spacing w:line="276" w:lineRule="auto"/>
              <w:rPr>
                <w:rFonts w:ascii="宋体"/>
                <w:szCs w:val="21"/>
                <w:highlight w:val="none"/>
              </w:rPr>
            </w:pPr>
          </w:p>
        </w:tc>
        <w:tc>
          <w:tcPr>
            <w:tcW w:w="1538" w:type="dxa"/>
          </w:tcPr>
          <w:p w14:paraId="34ECAAFC">
            <w:pPr>
              <w:spacing w:line="276" w:lineRule="auto"/>
              <w:rPr>
                <w:rFonts w:ascii="宋体"/>
                <w:szCs w:val="21"/>
                <w:highlight w:val="none"/>
              </w:rPr>
            </w:pPr>
          </w:p>
        </w:tc>
        <w:tc>
          <w:tcPr>
            <w:tcW w:w="1287" w:type="dxa"/>
          </w:tcPr>
          <w:p w14:paraId="4AE02D61">
            <w:pPr>
              <w:spacing w:line="276" w:lineRule="auto"/>
              <w:rPr>
                <w:rFonts w:ascii="宋体"/>
                <w:szCs w:val="21"/>
                <w:highlight w:val="none"/>
              </w:rPr>
            </w:pPr>
          </w:p>
        </w:tc>
        <w:tc>
          <w:tcPr>
            <w:tcW w:w="1113" w:type="dxa"/>
          </w:tcPr>
          <w:p w14:paraId="65A440C0">
            <w:pPr>
              <w:spacing w:line="276" w:lineRule="auto"/>
              <w:rPr>
                <w:rFonts w:ascii="宋体"/>
                <w:szCs w:val="21"/>
                <w:highlight w:val="none"/>
              </w:rPr>
            </w:pPr>
          </w:p>
        </w:tc>
        <w:tc>
          <w:tcPr>
            <w:tcW w:w="907" w:type="dxa"/>
          </w:tcPr>
          <w:p w14:paraId="40FBB262">
            <w:pPr>
              <w:spacing w:line="276" w:lineRule="auto"/>
              <w:rPr>
                <w:rFonts w:ascii="宋体"/>
                <w:szCs w:val="21"/>
                <w:highlight w:val="none"/>
              </w:rPr>
            </w:pPr>
          </w:p>
        </w:tc>
        <w:tc>
          <w:tcPr>
            <w:tcW w:w="1123" w:type="dxa"/>
          </w:tcPr>
          <w:p w14:paraId="6E712126">
            <w:pPr>
              <w:spacing w:line="276" w:lineRule="auto"/>
              <w:rPr>
                <w:rFonts w:ascii="宋体"/>
                <w:szCs w:val="21"/>
                <w:highlight w:val="none"/>
              </w:rPr>
            </w:pPr>
          </w:p>
        </w:tc>
      </w:tr>
      <w:tr w14:paraId="19C684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44BC8813">
            <w:pPr>
              <w:spacing w:line="276" w:lineRule="auto"/>
              <w:rPr>
                <w:rFonts w:ascii="宋体"/>
                <w:szCs w:val="21"/>
                <w:highlight w:val="none"/>
              </w:rPr>
            </w:pPr>
          </w:p>
        </w:tc>
        <w:tc>
          <w:tcPr>
            <w:tcW w:w="1267" w:type="dxa"/>
          </w:tcPr>
          <w:p w14:paraId="715348AA">
            <w:pPr>
              <w:spacing w:line="276" w:lineRule="auto"/>
              <w:rPr>
                <w:rFonts w:ascii="宋体"/>
                <w:szCs w:val="21"/>
                <w:highlight w:val="none"/>
              </w:rPr>
            </w:pPr>
          </w:p>
        </w:tc>
        <w:tc>
          <w:tcPr>
            <w:tcW w:w="1105" w:type="dxa"/>
          </w:tcPr>
          <w:p w14:paraId="217E33EE">
            <w:pPr>
              <w:spacing w:line="276" w:lineRule="auto"/>
              <w:rPr>
                <w:rFonts w:ascii="宋体"/>
                <w:szCs w:val="21"/>
                <w:highlight w:val="none"/>
              </w:rPr>
            </w:pPr>
          </w:p>
        </w:tc>
        <w:tc>
          <w:tcPr>
            <w:tcW w:w="1538" w:type="dxa"/>
          </w:tcPr>
          <w:p w14:paraId="02FD55E0">
            <w:pPr>
              <w:spacing w:line="276" w:lineRule="auto"/>
              <w:rPr>
                <w:rFonts w:ascii="宋体"/>
                <w:szCs w:val="21"/>
                <w:highlight w:val="none"/>
              </w:rPr>
            </w:pPr>
          </w:p>
        </w:tc>
        <w:tc>
          <w:tcPr>
            <w:tcW w:w="1287" w:type="dxa"/>
          </w:tcPr>
          <w:p w14:paraId="6FF3A772">
            <w:pPr>
              <w:spacing w:line="276" w:lineRule="auto"/>
              <w:rPr>
                <w:rFonts w:ascii="宋体"/>
                <w:szCs w:val="21"/>
                <w:highlight w:val="none"/>
              </w:rPr>
            </w:pPr>
          </w:p>
        </w:tc>
        <w:tc>
          <w:tcPr>
            <w:tcW w:w="1113" w:type="dxa"/>
          </w:tcPr>
          <w:p w14:paraId="07384B6F">
            <w:pPr>
              <w:spacing w:line="276" w:lineRule="auto"/>
              <w:rPr>
                <w:rFonts w:ascii="宋体"/>
                <w:szCs w:val="21"/>
                <w:highlight w:val="none"/>
              </w:rPr>
            </w:pPr>
          </w:p>
        </w:tc>
        <w:tc>
          <w:tcPr>
            <w:tcW w:w="907" w:type="dxa"/>
          </w:tcPr>
          <w:p w14:paraId="5D771260">
            <w:pPr>
              <w:spacing w:line="276" w:lineRule="auto"/>
              <w:rPr>
                <w:rFonts w:ascii="宋体"/>
                <w:szCs w:val="21"/>
                <w:highlight w:val="none"/>
              </w:rPr>
            </w:pPr>
          </w:p>
        </w:tc>
        <w:tc>
          <w:tcPr>
            <w:tcW w:w="1123" w:type="dxa"/>
          </w:tcPr>
          <w:p w14:paraId="063DCD8C">
            <w:pPr>
              <w:spacing w:line="276" w:lineRule="auto"/>
              <w:rPr>
                <w:rFonts w:ascii="宋体"/>
                <w:szCs w:val="21"/>
                <w:highlight w:val="none"/>
              </w:rPr>
            </w:pPr>
          </w:p>
        </w:tc>
      </w:tr>
      <w:tr w14:paraId="54E906F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cantSplit/>
          <w:trHeight w:val="392" w:hRule="atLeast"/>
          <w:jc w:val="center"/>
        </w:trPr>
        <w:tc>
          <w:tcPr>
            <w:tcW w:w="675" w:type="dxa"/>
          </w:tcPr>
          <w:p w14:paraId="75406644">
            <w:pPr>
              <w:spacing w:line="276" w:lineRule="auto"/>
              <w:rPr>
                <w:rFonts w:ascii="宋体"/>
                <w:szCs w:val="21"/>
                <w:highlight w:val="none"/>
              </w:rPr>
            </w:pPr>
          </w:p>
        </w:tc>
        <w:tc>
          <w:tcPr>
            <w:tcW w:w="1267" w:type="dxa"/>
          </w:tcPr>
          <w:p w14:paraId="1BDD2C8B">
            <w:pPr>
              <w:spacing w:line="276" w:lineRule="auto"/>
              <w:rPr>
                <w:rFonts w:ascii="宋体"/>
                <w:szCs w:val="21"/>
                <w:highlight w:val="none"/>
              </w:rPr>
            </w:pPr>
          </w:p>
        </w:tc>
        <w:tc>
          <w:tcPr>
            <w:tcW w:w="1105" w:type="dxa"/>
          </w:tcPr>
          <w:p w14:paraId="3AAD2F8C">
            <w:pPr>
              <w:spacing w:line="276" w:lineRule="auto"/>
              <w:rPr>
                <w:rFonts w:ascii="宋体"/>
                <w:szCs w:val="21"/>
                <w:highlight w:val="none"/>
              </w:rPr>
            </w:pPr>
          </w:p>
        </w:tc>
        <w:tc>
          <w:tcPr>
            <w:tcW w:w="1538" w:type="dxa"/>
          </w:tcPr>
          <w:p w14:paraId="4E93943F">
            <w:pPr>
              <w:spacing w:line="276" w:lineRule="auto"/>
              <w:rPr>
                <w:rFonts w:ascii="宋体"/>
                <w:szCs w:val="21"/>
                <w:highlight w:val="none"/>
              </w:rPr>
            </w:pPr>
          </w:p>
        </w:tc>
        <w:tc>
          <w:tcPr>
            <w:tcW w:w="1287" w:type="dxa"/>
          </w:tcPr>
          <w:p w14:paraId="70E5DA20">
            <w:pPr>
              <w:spacing w:line="276" w:lineRule="auto"/>
              <w:rPr>
                <w:rFonts w:ascii="宋体"/>
                <w:szCs w:val="21"/>
                <w:highlight w:val="none"/>
              </w:rPr>
            </w:pPr>
          </w:p>
        </w:tc>
        <w:tc>
          <w:tcPr>
            <w:tcW w:w="1113" w:type="dxa"/>
          </w:tcPr>
          <w:p w14:paraId="13A3A844">
            <w:pPr>
              <w:spacing w:line="276" w:lineRule="auto"/>
              <w:rPr>
                <w:rFonts w:ascii="宋体"/>
                <w:szCs w:val="21"/>
                <w:highlight w:val="none"/>
              </w:rPr>
            </w:pPr>
          </w:p>
        </w:tc>
        <w:tc>
          <w:tcPr>
            <w:tcW w:w="907" w:type="dxa"/>
          </w:tcPr>
          <w:p w14:paraId="5FD0F742">
            <w:pPr>
              <w:spacing w:line="276" w:lineRule="auto"/>
              <w:rPr>
                <w:rFonts w:ascii="宋体"/>
                <w:szCs w:val="21"/>
                <w:highlight w:val="none"/>
              </w:rPr>
            </w:pPr>
          </w:p>
        </w:tc>
        <w:tc>
          <w:tcPr>
            <w:tcW w:w="1123" w:type="dxa"/>
          </w:tcPr>
          <w:p w14:paraId="6D51944E">
            <w:pPr>
              <w:spacing w:line="276" w:lineRule="auto"/>
              <w:rPr>
                <w:rFonts w:ascii="宋体"/>
                <w:szCs w:val="21"/>
                <w:highlight w:val="none"/>
              </w:rPr>
            </w:pPr>
          </w:p>
        </w:tc>
      </w:tr>
      <w:tr w14:paraId="19A1240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1064889A">
            <w:pPr>
              <w:spacing w:line="276" w:lineRule="auto"/>
              <w:rPr>
                <w:rFonts w:ascii="宋体"/>
                <w:szCs w:val="21"/>
                <w:highlight w:val="none"/>
              </w:rPr>
            </w:pPr>
          </w:p>
        </w:tc>
        <w:tc>
          <w:tcPr>
            <w:tcW w:w="1267" w:type="dxa"/>
          </w:tcPr>
          <w:p w14:paraId="66841EF7">
            <w:pPr>
              <w:spacing w:line="276" w:lineRule="auto"/>
              <w:rPr>
                <w:rFonts w:ascii="宋体"/>
                <w:szCs w:val="21"/>
                <w:highlight w:val="none"/>
              </w:rPr>
            </w:pPr>
          </w:p>
        </w:tc>
        <w:tc>
          <w:tcPr>
            <w:tcW w:w="1105" w:type="dxa"/>
          </w:tcPr>
          <w:p w14:paraId="6537CFFB">
            <w:pPr>
              <w:spacing w:line="276" w:lineRule="auto"/>
              <w:rPr>
                <w:rFonts w:ascii="宋体"/>
                <w:szCs w:val="21"/>
                <w:highlight w:val="none"/>
              </w:rPr>
            </w:pPr>
          </w:p>
        </w:tc>
        <w:tc>
          <w:tcPr>
            <w:tcW w:w="1538" w:type="dxa"/>
          </w:tcPr>
          <w:p w14:paraId="5FFBAE65">
            <w:pPr>
              <w:spacing w:line="276" w:lineRule="auto"/>
              <w:rPr>
                <w:rFonts w:ascii="宋体"/>
                <w:szCs w:val="21"/>
                <w:highlight w:val="none"/>
              </w:rPr>
            </w:pPr>
          </w:p>
        </w:tc>
        <w:tc>
          <w:tcPr>
            <w:tcW w:w="1287" w:type="dxa"/>
          </w:tcPr>
          <w:p w14:paraId="3116056D">
            <w:pPr>
              <w:spacing w:line="276" w:lineRule="auto"/>
              <w:rPr>
                <w:rFonts w:ascii="宋体"/>
                <w:szCs w:val="21"/>
                <w:highlight w:val="none"/>
              </w:rPr>
            </w:pPr>
          </w:p>
        </w:tc>
        <w:tc>
          <w:tcPr>
            <w:tcW w:w="1113" w:type="dxa"/>
          </w:tcPr>
          <w:p w14:paraId="0947C940">
            <w:pPr>
              <w:spacing w:line="276" w:lineRule="auto"/>
              <w:rPr>
                <w:rFonts w:ascii="宋体"/>
                <w:szCs w:val="21"/>
                <w:highlight w:val="none"/>
              </w:rPr>
            </w:pPr>
          </w:p>
        </w:tc>
        <w:tc>
          <w:tcPr>
            <w:tcW w:w="907" w:type="dxa"/>
          </w:tcPr>
          <w:p w14:paraId="3BDAEA2B">
            <w:pPr>
              <w:spacing w:line="276" w:lineRule="auto"/>
              <w:rPr>
                <w:rFonts w:ascii="宋体"/>
                <w:szCs w:val="21"/>
                <w:highlight w:val="none"/>
              </w:rPr>
            </w:pPr>
          </w:p>
        </w:tc>
        <w:tc>
          <w:tcPr>
            <w:tcW w:w="1123" w:type="dxa"/>
          </w:tcPr>
          <w:p w14:paraId="6C99B5E6">
            <w:pPr>
              <w:spacing w:line="276" w:lineRule="auto"/>
              <w:rPr>
                <w:rFonts w:ascii="宋体"/>
                <w:szCs w:val="21"/>
                <w:highlight w:val="none"/>
              </w:rPr>
            </w:pPr>
          </w:p>
        </w:tc>
      </w:tr>
    </w:tbl>
    <w:p w14:paraId="2E980315">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183A5285">
      <w:pPr>
        <w:rPr>
          <w:rFonts w:hint="eastAsia" w:ascii="黑体" w:eastAsia="黑体"/>
          <w:b w:val="0"/>
          <w:kern w:val="0"/>
          <w:sz w:val="24"/>
          <w:szCs w:val="24"/>
          <w:highlight w:val="none"/>
        </w:rPr>
      </w:pPr>
      <w:bookmarkStart w:id="39" w:name="_Toc59916729"/>
      <w:r>
        <w:rPr>
          <w:rFonts w:hint="eastAsia" w:ascii="黑体" w:eastAsia="黑体"/>
          <w:b w:val="0"/>
          <w:kern w:val="0"/>
          <w:sz w:val="24"/>
          <w:szCs w:val="24"/>
          <w:highlight w:val="none"/>
        </w:rPr>
        <w:br w:type="page"/>
      </w:r>
    </w:p>
    <w:p w14:paraId="3C7D1EEF">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39"/>
      <w:r>
        <w:rPr>
          <w:rFonts w:hint="eastAsia" w:ascii="黑体" w:eastAsia="黑体"/>
          <w:b w:val="0"/>
          <w:kern w:val="0"/>
          <w:sz w:val="24"/>
          <w:szCs w:val="24"/>
          <w:highlight w:val="none"/>
        </w:rPr>
        <w:t>认证情况</w:t>
      </w:r>
    </w:p>
    <w:tbl>
      <w:tblPr>
        <w:tblStyle w:val="43"/>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23A0A7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612FC826">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3A3B99AC">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14:paraId="61DDAFC2">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14:paraId="73484500">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14:paraId="34848A57">
            <w:pPr>
              <w:spacing w:line="276" w:lineRule="auto"/>
              <w:jc w:val="center"/>
              <w:rPr>
                <w:highlight w:val="none"/>
              </w:rPr>
            </w:pPr>
            <w:r>
              <w:rPr>
                <w:rFonts w:hint="eastAsia"/>
                <w:highlight w:val="none"/>
              </w:rPr>
              <w:t>备注说明</w:t>
            </w:r>
          </w:p>
        </w:tc>
      </w:tr>
      <w:tr w14:paraId="7FCEEDF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21B9BCA8">
            <w:pPr>
              <w:spacing w:line="276" w:lineRule="auto"/>
              <w:jc w:val="center"/>
              <w:rPr>
                <w:rFonts w:ascii="宋体"/>
                <w:szCs w:val="21"/>
                <w:highlight w:val="none"/>
              </w:rPr>
            </w:pPr>
          </w:p>
        </w:tc>
        <w:tc>
          <w:tcPr>
            <w:tcW w:w="2002" w:type="dxa"/>
            <w:vAlign w:val="center"/>
          </w:tcPr>
          <w:p w14:paraId="5F1272CA">
            <w:pPr>
              <w:spacing w:line="276" w:lineRule="auto"/>
              <w:jc w:val="center"/>
              <w:rPr>
                <w:rFonts w:ascii="宋体"/>
                <w:szCs w:val="21"/>
                <w:highlight w:val="none"/>
              </w:rPr>
            </w:pPr>
          </w:p>
        </w:tc>
        <w:tc>
          <w:tcPr>
            <w:tcW w:w="1745" w:type="dxa"/>
            <w:vAlign w:val="center"/>
          </w:tcPr>
          <w:p w14:paraId="359097E0">
            <w:pPr>
              <w:spacing w:line="276" w:lineRule="auto"/>
              <w:jc w:val="center"/>
              <w:rPr>
                <w:rFonts w:ascii="宋体"/>
                <w:szCs w:val="21"/>
                <w:highlight w:val="none"/>
              </w:rPr>
            </w:pPr>
          </w:p>
        </w:tc>
        <w:tc>
          <w:tcPr>
            <w:tcW w:w="1861" w:type="dxa"/>
            <w:vAlign w:val="center"/>
          </w:tcPr>
          <w:p w14:paraId="73932FBD">
            <w:pPr>
              <w:spacing w:line="276" w:lineRule="auto"/>
              <w:jc w:val="center"/>
              <w:rPr>
                <w:rFonts w:ascii="宋体"/>
                <w:szCs w:val="21"/>
                <w:highlight w:val="none"/>
              </w:rPr>
            </w:pPr>
          </w:p>
        </w:tc>
        <w:tc>
          <w:tcPr>
            <w:tcW w:w="1854" w:type="dxa"/>
            <w:vAlign w:val="center"/>
          </w:tcPr>
          <w:p w14:paraId="276ED2FA">
            <w:pPr>
              <w:spacing w:line="276" w:lineRule="auto"/>
              <w:jc w:val="center"/>
              <w:rPr>
                <w:rFonts w:ascii="宋体"/>
                <w:szCs w:val="21"/>
                <w:highlight w:val="none"/>
              </w:rPr>
            </w:pPr>
          </w:p>
        </w:tc>
      </w:tr>
      <w:tr w14:paraId="5D6E545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4D2E4CE7">
            <w:pPr>
              <w:spacing w:line="276" w:lineRule="auto"/>
              <w:jc w:val="center"/>
              <w:rPr>
                <w:rFonts w:ascii="宋体"/>
                <w:szCs w:val="21"/>
                <w:highlight w:val="none"/>
              </w:rPr>
            </w:pPr>
          </w:p>
        </w:tc>
        <w:tc>
          <w:tcPr>
            <w:tcW w:w="2002" w:type="dxa"/>
            <w:vAlign w:val="center"/>
          </w:tcPr>
          <w:p w14:paraId="1B97FB70">
            <w:pPr>
              <w:spacing w:line="276" w:lineRule="auto"/>
              <w:jc w:val="center"/>
              <w:rPr>
                <w:rFonts w:ascii="宋体"/>
                <w:szCs w:val="21"/>
                <w:highlight w:val="none"/>
              </w:rPr>
            </w:pPr>
          </w:p>
        </w:tc>
        <w:tc>
          <w:tcPr>
            <w:tcW w:w="1745" w:type="dxa"/>
            <w:vAlign w:val="center"/>
          </w:tcPr>
          <w:p w14:paraId="4FA7DAAE">
            <w:pPr>
              <w:spacing w:line="276" w:lineRule="auto"/>
              <w:jc w:val="center"/>
              <w:rPr>
                <w:rFonts w:ascii="宋体"/>
                <w:szCs w:val="21"/>
                <w:highlight w:val="none"/>
              </w:rPr>
            </w:pPr>
          </w:p>
        </w:tc>
        <w:tc>
          <w:tcPr>
            <w:tcW w:w="1861" w:type="dxa"/>
            <w:vAlign w:val="center"/>
          </w:tcPr>
          <w:p w14:paraId="60DC47A7">
            <w:pPr>
              <w:spacing w:line="276" w:lineRule="auto"/>
              <w:jc w:val="center"/>
              <w:rPr>
                <w:rFonts w:ascii="宋体"/>
                <w:szCs w:val="21"/>
                <w:highlight w:val="none"/>
              </w:rPr>
            </w:pPr>
          </w:p>
        </w:tc>
        <w:tc>
          <w:tcPr>
            <w:tcW w:w="1854" w:type="dxa"/>
            <w:vAlign w:val="center"/>
          </w:tcPr>
          <w:p w14:paraId="6E674F5A">
            <w:pPr>
              <w:spacing w:line="276" w:lineRule="auto"/>
              <w:jc w:val="center"/>
              <w:rPr>
                <w:rFonts w:ascii="宋体"/>
                <w:szCs w:val="21"/>
                <w:highlight w:val="none"/>
              </w:rPr>
            </w:pPr>
          </w:p>
        </w:tc>
      </w:tr>
      <w:tr w14:paraId="23124D6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53CD2856">
            <w:pPr>
              <w:spacing w:line="276" w:lineRule="auto"/>
              <w:jc w:val="center"/>
              <w:rPr>
                <w:rFonts w:ascii="宋体"/>
                <w:szCs w:val="21"/>
                <w:highlight w:val="none"/>
              </w:rPr>
            </w:pPr>
          </w:p>
        </w:tc>
        <w:tc>
          <w:tcPr>
            <w:tcW w:w="2002" w:type="dxa"/>
            <w:vAlign w:val="center"/>
          </w:tcPr>
          <w:p w14:paraId="4BC929DC">
            <w:pPr>
              <w:spacing w:line="276" w:lineRule="auto"/>
              <w:jc w:val="center"/>
              <w:rPr>
                <w:rFonts w:ascii="宋体"/>
                <w:szCs w:val="21"/>
                <w:highlight w:val="none"/>
              </w:rPr>
            </w:pPr>
          </w:p>
        </w:tc>
        <w:tc>
          <w:tcPr>
            <w:tcW w:w="1745" w:type="dxa"/>
            <w:vAlign w:val="center"/>
          </w:tcPr>
          <w:p w14:paraId="434FE84B">
            <w:pPr>
              <w:spacing w:line="276" w:lineRule="auto"/>
              <w:jc w:val="center"/>
              <w:rPr>
                <w:rFonts w:ascii="宋体"/>
                <w:szCs w:val="21"/>
                <w:highlight w:val="none"/>
              </w:rPr>
            </w:pPr>
          </w:p>
        </w:tc>
        <w:tc>
          <w:tcPr>
            <w:tcW w:w="1861" w:type="dxa"/>
            <w:vAlign w:val="center"/>
          </w:tcPr>
          <w:p w14:paraId="3CE2D4AB">
            <w:pPr>
              <w:spacing w:line="276" w:lineRule="auto"/>
              <w:jc w:val="center"/>
              <w:rPr>
                <w:rFonts w:ascii="宋体"/>
                <w:szCs w:val="21"/>
                <w:highlight w:val="none"/>
              </w:rPr>
            </w:pPr>
          </w:p>
        </w:tc>
        <w:tc>
          <w:tcPr>
            <w:tcW w:w="1854" w:type="dxa"/>
            <w:vAlign w:val="center"/>
          </w:tcPr>
          <w:p w14:paraId="0572EFEF">
            <w:pPr>
              <w:spacing w:line="276" w:lineRule="auto"/>
              <w:jc w:val="center"/>
              <w:rPr>
                <w:rFonts w:ascii="宋体"/>
                <w:szCs w:val="21"/>
                <w:highlight w:val="none"/>
              </w:rPr>
            </w:pPr>
          </w:p>
        </w:tc>
      </w:tr>
    </w:tbl>
    <w:p w14:paraId="5F66465B">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（特别提示：以上表格仅供参考。投标人须按本招标文件评标信息中“认证情况”这一评分因素要求，提供证明资料）</w:t>
      </w:r>
    </w:p>
    <w:p w14:paraId="27AB1191">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6C71D829">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七、获奖情况</w:t>
      </w:r>
    </w:p>
    <w:tbl>
      <w:tblPr>
        <w:tblStyle w:val="43"/>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2E46DE1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7B75BEEB">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14DF2145">
            <w:pPr>
              <w:spacing w:line="276" w:lineRule="auto"/>
              <w:jc w:val="center"/>
              <w:rPr>
                <w:rFonts w:ascii="宋体"/>
                <w:szCs w:val="21"/>
                <w:highlight w:val="none"/>
              </w:rPr>
            </w:pPr>
            <w:r>
              <w:rPr>
                <w:rFonts w:hint="eastAsia" w:ascii="宋体" w:hAnsi="宋体"/>
                <w:szCs w:val="21"/>
                <w:highlight w:val="none"/>
              </w:rPr>
              <w:t>奖项名称</w:t>
            </w:r>
          </w:p>
        </w:tc>
        <w:tc>
          <w:tcPr>
            <w:tcW w:w="1745" w:type="dxa"/>
            <w:vAlign w:val="center"/>
          </w:tcPr>
          <w:p w14:paraId="71973E05">
            <w:pPr>
              <w:spacing w:line="276" w:lineRule="auto"/>
              <w:jc w:val="center"/>
              <w:rPr>
                <w:rFonts w:ascii="宋体"/>
                <w:szCs w:val="21"/>
                <w:highlight w:val="none"/>
              </w:rPr>
            </w:pPr>
            <w:r>
              <w:rPr>
                <w:rFonts w:hint="eastAsia" w:ascii="宋体"/>
                <w:szCs w:val="21"/>
                <w:highlight w:val="none"/>
              </w:rPr>
              <w:t>获得日期</w:t>
            </w:r>
          </w:p>
        </w:tc>
        <w:tc>
          <w:tcPr>
            <w:tcW w:w="1861" w:type="dxa"/>
            <w:vAlign w:val="center"/>
          </w:tcPr>
          <w:p w14:paraId="695398ED">
            <w:pPr>
              <w:spacing w:line="276" w:lineRule="auto"/>
              <w:jc w:val="center"/>
              <w:rPr>
                <w:rFonts w:ascii="宋体"/>
                <w:szCs w:val="21"/>
                <w:highlight w:val="none"/>
              </w:rPr>
            </w:pPr>
            <w:r>
              <w:rPr>
                <w:rFonts w:hint="eastAsia" w:ascii="宋体" w:hAnsi="宋体"/>
                <w:szCs w:val="21"/>
                <w:highlight w:val="none"/>
              </w:rPr>
              <w:t>颁发机构</w:t>
            </w:r>
          </w:p>
        </w:tc>
        <w:tc>
          <w:tcPr>
            <w:tcW w:w="1854" w:type="dxa"/>
            <w:vAlign w:val="center"/>
          </w:tcPr>
          <w:p w14:paraId="598F174F">
            <w:pPr>
              <w:spacing w:line="276" w:lineRule="auto"/>
              <w:jc w:val="center"/>
              <w:rPr>
                <w:highlight w:val="none"/>
              </w:rPr>
            </w:pPr>
            <w:r>
              <w:rPr>
                <w:rFonts w:hint="eastAsia"/>
                <w:highlight w:val="none"/>
              </w:rPr>
              <w:t>备注说明</w:t>
            </w:r>
          </w:p>
        </w:tc>
      </w:tr>
      <w:tr w14:paraId="24B2C27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0B67E867">
            <w:pPr>
              <w:spacing w:line="276" w:lineRule="auto"/>
              <w:jc w:val="center"/>
              <w:rPr>
                <w:rFonts w:ascii="宋体"/>
                <w:szCs w:val="21"/>
                <w:highlight w:val="none"/>
              </w:rPr>
            </w:pPr>
          </w:p>
        </w:tc>
        <w:tc>
          <w:tcPr>
            <w:tcW w:w="2002" w:type="dxa"/>
            <w:vAlign w:val="center"/>
          </w:tcPr>
          <w:p w14:paraId="35C10D2A">
            <w:pPr>
              <w:spacing w:line="276" w:lineRule="auto"/>
              <w:jc w:val="center"/>
              <w:rPr>
                <w:rFonts w:ascii="宋体"/>
                <w:szCs w:val="21"/>
                <w:highlight w:val="none"/>
              </w:rPr>
            </w:pPr>
          </w:p>
        </w:tc>
        <w:tc>
          <w:tcPr>
            <w:tcW w:w="1745" w:type="dxa"/>
            <w:vAlign w:val="center"/>
          </w:tcPr>
          <w:p w14:paraId="15D0E2CE">
            <w:pPr>
              <w:spacing w:line="276" w:lineRule="auto"/>
              <w:jc w:val="center"/>
              <w:rPr>
                <w:rFonts w:ascii="宋体"/>
                <w:szCs w:val="21"/>
                <w:highlight w:val="none"/>
              </w:rPr>
            </w:pPr>
          </w:p>
        </w:tc>
        <w:tc>
          <w:tcPr>
            <w:tcW w:w="1861" w:type="dxa"/>
            <w:vAlign w:val="center"/>
          </w:tcPr>
          <w:p w14:paraId="0C30D45A">
            <w:pPr>
              <w:spacing w:line="276" w:lineRule="auto"/>
              <w:jc w:val="center"/>
              <w:rPr>
                <w:rFonts w:ascii="宋体"/>
                <w:szCs w:val="21"/>
                <w:highlight w:val="none"/>
              </w:rPr>
            </w:pPr>
          </w:p>
        </w:tc>
        <w:tc>
          <w:tcPr>
            <w:tcW w:w="1854" w:type="dxa"/>
            <w:vAlign w:val="center"/>
          </w:tcPr>
          <w:p w14:paraId="45FDEBDA">
            <w:pPr>
              <w:spacing w:line="276" w:lineRule="auto"/>
              <w:jc w:val="center"/>
              <w:rPr>
                <w:rFonts w:ascii="宋体"/>
                <w:szCs w:val="21"/>
                <w:highlight w:val="none"/>
              </w:rPr>
            </w:pPr>
          </w:p>
        </w:tc>
      </w:tr>
      <w:tr w14:paraId="485F806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42DF1E37">
            <w:pPr>
              <w:spacing w:line="276" w:lineRule="auto"/>
              <w:jc w:val="center"/>
              <w:rPr>
                <w:rFonts w:ascii="宋体"/>
                <w:szCs w:val="21"/>
                <w:highlight w:val="none"/>
              </w:rPr>
            </w:pPr>
          </w:p>
        </w:tc>
        <w:tc>
          <w:tcPr>
            <w:tcW w:w="2002" w:type="dxa"/>
            <w:vAlign w:val="center"/>
          </w:tcPr>
          <w:p w14:paraId="69DEB60F">
            <w:pPr>
              <w:spacing w:line="276" w:lineRule="auto"/>
              <w:jc w:val="center"/>
              <w:rPr>
                <w:rFonts w:ascii="宋体"/>
                <w:szCs w:val="21"/>
                <w:highlight w:val="none"/>
              </w:rPr>
            </w:pPr>
          </w:p>
        </w:tc>
        <w:tc>
          <w:tcPr>
            <w:tcW w:w="1745" w:type="dxa"/>
            <w:vAlign w:val="center"/>
          </w:tcPr>
          <w:p w14:paraId="48F28DEE">
            <w:pPr>
              <w:spacing w:line="276" w:lineRule="auto"/>
              <w:jc w:val="center"/>
              <w:rPr>
                <w:rFonts w:ascii="宋体"/>
                <w:szCs w:val="21"/>
                <w:highlight w:val="none"/>
              </w:rPr>
            </w:pPr>
          </w:p>
        </w:tc>
        <w:tc>
          <w:tcPr>
            <w:tcW w:w="1861" w:type="dxa"/>
            <w:vAlign w:val="center"/>
          </w:tcPr>
          <w:p w14:paraId="786916F3">
            <w:pPr>
              <w:spacing w:line="276" w:lineRule="auto"/>
              <w:jc w:val="center"/>
              <w:rPr>
                <w:rFonts w:ascii="宋体"/>
                <w:szCs w:val="21"/>
                <w:highlight w:val="none"/>
              </w:rPr>
            </w:pPr>
          </w:p>
        </w:tc>
        <w:tc>
          <w:tcPr>
            <w:tcW w:w="1854" w:type="dxa"/>
            <w:vAlign w:val="center"/>
          </w:tcPr>
          <w:p w14:paraId="20C3A9F0">
            <w:pPr>
              <w:spacing w:line="276" w:lineRule="auto"/>
              <w:jc w:val="center"/>
              <w:rPr>
                <w:rFonts w:ascii="宋体"/>
                <w:szCs w:val="21"/>
                <w:highlight w:val="none"/>
              </w:rPr>
            </w:pPr>
          </w:p>
        </w:tc>
      </w:tr>
      <w:tr w14:paraId="33EB0D3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6E8C88F0">
            <w:pPr>
              <w:spacing w:line="276" w:lineRule="auto"/>
              <w:jc w:val="center"/>
              <w:rPr>
                <w:rFonts w:ascii="宋体"/>
                <w:szCs w:val="21"/>
                <w:highlight w:val="none"/>
              </w:rPr>
            </w:pPr>
          </w:p>
        </w:tc>
        <w:tc>
          <w:tcPr>
            <w:tcW w:w="2002" w:type="dxa"/>
            <w:vAlign w:val="center"/>
          </w:tcPr>
          <w:p w14:paraId="5902BD05">
            <w:pPr>
              <w:spacing w:line="276" w:lineRule="auto"/>
              <w:jc w:val="center"/>
              <w:rPr>
                <w:rFonts w:ascii="宋体"/>
                <w:szCs w:val="21"/>
                <w:highlight w:val="none"/>
              </w:rPr>
            </w:pPr>
          </w:p>
        </w:tc>
        <w:tc>
          <w:tcPr>
            <w:tcW w:w="1745" w:type="dxa"/>
            <w:vAlign w:val="center"/>
          </w:tcPr>
          <w:p w14:paraId="38D1BEB1">
            <w:pPr>
              <w:spacing w:line="276" w:lineRule="auto"/>
              <w:jc w:val="center"/>
              <w:rPr>
                <w:rFonts w:ascii="宋体"/>
                <w:szCs w:val="21"/>
                <w:highlight w:val="none"/>
              </w:rPr>
            </w:pPr>
          </w:p>
        </w:tc>
        <w:tc>
          <w:tcPr>
            <w:tcW w:w="1861" w:type="dxa"/>
            <w:vAlign w:val="center"/>
          </w:tcPr>
          <w:p w14:paraId="7AF6A4FD">
            <w:pPr>
              <w:spacing w:line="276" w:lineRule="auto"/>
              <w:jc w:val="center"/>
              <w:rPr>
                <w:rFonts w:ascii="宋体"/>
                <w:szCs w:val="21"/>
                <w:highlight w:val="none"/>
              </w:rPr>
            </w:pPr>
          </w:p>
        </w:tc>
        <w:tc>
          <w:tcPr>
            <w:tcW w:w="1854" w:type="dxa"/>
            <w:vAlign w:val="center"/>
          </w:tcPr>
          <w:p w14:paraId="4F713ABA">
            <w:pPr>
              <w:spacing w:line="276" w:lineRule="auto"/>
              <w:jc w:val="center"/>
              <w:rPr>
                <w:rFonts w:ascii="宋体"/>
                <w:szCs w:val="21"/>
                <w:highlight w:val="none"/>
              </w:rPr>
            </w:pPr>
          </w:p>
        </w:tc>
      </w:tr>
    </w:tbl>
    <w:p w14:paraId="116612CD">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（特别提示：以上表格仅供参考。投标人须按本招标文件评标信息中“获奖情况”这一评分因素要求，提供证明资料）</w:t>
      </w:r>
    </w:p>
    <w:p w14:paraId="49F0CBF6">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6FD2B9C0">
      <w:pPr>
        <w:pStyle w:val="4"/>
        <w:spacing w:line="276" w:lineRule="auto"/>
        <w:jc w:val="center"/>
        <w:rPr>
          <w:highlight w:val="none"/>
        </w:rPr>
      </w:pPr>
      <w:r>
        <w:rPr>
          <w:rFonts w:hint="eastAsia" w:ascii="黑体" w:eastAsia="黑体"/>
          <w:b w:val="0"/>
          <w:kern w:val="0"/>
          <w:sz w:val="24"/>
          <w:szCs w:val="24"/>
          <w:highlight w:val="none"/>
        </w:rPr>
        <w:t>八、投标人认为需要加以说明的其他内容</w:t>
      </w:r>
    </w:p>
    <w:p w14:paraId="24FA2750">
      <w:pPr>
        <w:rPr>
          <w:rFonts w:hint="default" w:eastAsia="宋体"/>
          <w:highlight w:val="none"/>
          <w:lang w:val="en-US" w:eastAsia="zh-CN"/>
        </w:rPr>
      </w:pPr>
    </w:p>
    <w:p w14:paraId="1027BC38">
      <w:pPr>
        <w:ind w:firstLine="1446" w:firstLineChars="600"/>
        <w:rPr>
          <w:rFonts w:hint="eastAsia"/>
          <w:b/>
          <w:color w:val="FF0000"/>
          <w:sz w:val="24"/>
          <w:highlight w:val="none"/>
        </w:rPr>
      </w:pPr>
      <w:r>
        <w:rPr>
          <w:rFonts w:hint="eastAsia"/>
          <w:b/>
          <w:color w:val="FF0000"/>
          <w:sz w:val="24"/>
          <w:highlight w:val="none"/>
        </w:rPr>
        <w:t>（信息公开部分的内容到此为止！以下为信息不公开部分。）</w:t>
      </w:r>
    </w:p>
    <w:p w14:paraId="43D1C1F3">
      <w:pPr>
        <w:pStyle w:val="2"/>
        <w:rPr>
          <w:highlight w:val="none"/>
        </w:rPr>
      </w:pPr>
    </w:p>
    <w:p w14:paraId="093BC5B4">
      <w:pPr>
        <w:outlineLvl w:val="1"/>
        <w:rPr>
          <w:rFonts w:hint="eastAsia" w:ascii="宋体" w:hAnsi="宋体"/>
          <w:b/>
          <w:color w:val="FF0000"/>
          <w:sz w:val="28"/>
          <w:szCs w:val="28"/>
          <w:highlight w:val="none"/>
        </w:rPr>
      </w:pPr>
    </w:p>
    <w:p w14:paraId="538671E3">
      <w:pPr>
        <w:rPr>
          <w:rFonts w:hint="eastAsia" w:ascii="宋体" w:hAnsi="宋体"/>
          <w:b/>
          <w:color w:val="FF0000"/>
          <w:sz w:val="28"/>
          <w:szCs w:val="28"/>
          <w:highlight w:val="none"/>
        </w:rPr>
      </w:pPr>
      <w:r>
        <w:rPr>
          <w:rFonts w:hint="eastAsia" w:ascii="宋体" w:hAnsi="宋体"/>
          <w:b/>
          <w:color w:val="FF0000"/>
          <w:sz w:val="28"/>
          <w:szCs w:val="28"/>
          <w:highlight w:val="none"/>
        </w:rPr>
        <w:br w:type="page"/>
      </w:r>
    </w:p>
    <w:p w14:paraId="09E51DC5">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79005766">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43AB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39D1F1EE">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4ACA8777">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430FE90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21B24F46">
            <w:pPr>
              <w:jc w:val="center"/>
              <w:rPr>
                <w:rFonts w:hint="eastAsia" w:ascii="宋体" w:hAnsi="宋体" w:eastAsia="宋体" w:cs="宋体"/>
                <w:color w:val="auto"/>
                <w:sz w:val="21"/>
                <w:szCs w:val="21"/>
                <w:highlight w:val="none"/>
                <w:vertAlign w:val="baseline"/>
                <w:lang w:val="en-US" w:eastAsia="zh-CN"/>
              </w:rPr>
            </w:pPr>
          </w:p>
        </w:tc>
      </w:tr>
      <w:tr w14:paraId="3C4C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6D79F17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79B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182A69B">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7F88295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364C31A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3DD0E2A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4B15F06C">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2FE6F584">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54167C56">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79D75930">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1633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FB0416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66B26F5">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94AA159">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9852F33">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2181319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8AF1501">
            <w:pPr>
              <w:jc w:val="center"/>
              <w:rPr>
                <w:rFonts w:hint="eastAsia" w:ascii="宋体" w:hAnsi="宋体" w:eastAsia="宋体" w:cs="宋体"/>
                <w:color w:val="auto"/>
                <w:sz w:val="21"/>
                <w:szCs w:val="21"/>
                <w:highlight w:val="none"/>
                <w:vertAlign w:val="baseline"/>
                <w:lang w:val="en-US" w:eastAsia="zh-CN"/>
              </w:rPr>
            </w:pPr>
          </w:p>
        </w:tc>
      </w:tr>
      <w:tr w14:paraId="6A35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DEE41AB">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055F2A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3F44EB3">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9144300">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5C2438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81C517C">
            <w:pPr>
              <w:jc w:val="center"/>
              <w:rPr>
                <w:rFonts w:hint="eastAsia" w:ascii="宋体" w:hAnsi="宋体" w:eastAsia="宋体" w:cs="宋体"/>
                <w:color w:val="auto"/>
                <w:sz w:val="21"/>
                <w:szCs w:val="21"/>
                <w:highlight w:val="none"/>
                <w:vertAlign w:val="baseline"/>
                <w:lang w:val="en-US" w:eastAsia="zh-CN"/>
              </w:rPr>
            </w:pPr>
          </w:p>
        </w:tc>
      </w:tr>
      <w:tr w14:paraId="17EB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FB33BBF">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5FB6868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37AC6F31">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70DEE5CF">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1B5075D3">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4A12B7EF">
            <w:pPr>
              <w:jc w:val="center"/>
              <w:rPr>
                <w:rFonts w:hint="eastAsia" w:ascii="宋体" w:hAnsi="宋体" w:eastAsia="宋体" w:cs="宋体"/>
                <w:color w:val="auto"/>
                <w:sz w:val="21"/>
                <w:szCs w:val="21"/>
                <w:highlight w:val="none"/>
                <w:vertAlign w:val="baseline"/>
                <w:lang w:val="en-US" w:eastAsia="zh-CN"/>
              </w:rPr>
            </w:pPr>
          </w:p>
        </w:tc>
      </w:tr>
      <w:tr w14:paraId="3BAA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2432594">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62B4D1C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2F5A5BD8">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F31A569">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08007A53">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2A9BB448">
            <w:pPr>
              <w:jc w:val="center"/>
              <w:rPr>
                <w:rFonts w:hint="eastAsia" w:ascii="宋体" w:hAnsi="宋体" w:eastAsia="宋体" w:cs="宋体"/>
                <w:color w:val="auto"/>
                <w:sz w:val="21"/>
                <w:szCs w:val="21"/>
                <w:highlight w:val="none"/>
                <w:vertAlign w:val="baseline"/>
                <w:lang w:val="en-US" w:eastAsia="zh-CN"/>
              </w:rPr>
            </w:pPr>
          </w:p>
        </w:tc>
      </w:tr>
      <w:tr w14:paraId="7E94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21B9ED25">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7A6673CE">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5A3E54B1">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DA472D7">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6BBD18B4">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59D5D4DC">
            <w:pPr>
              <w:jc w:val="center"/>
              <w:rPr>
                <w:rFonts w:hint="eastAsia" w:ascii="宋体" w:hAnsi="宋体" w:eastAsia="宋体" w:cs="宋体"/>
                <w:color w:val="auto"/>
                <w:sz w:val="21"/>
                <w:szCs w:val="21"/>
                <w:highlight w:val="none"/>
                <w:vertAlign w:val="baseline"/>
                <w:lang w:val="en-US" w:eastAsia="zh-CN"/>
              </w:rPr>
            </w:pPr>
          </w:p>
        </w:tc>
      </w:tr>
      <w:tr w14:paraId="1E2F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EC67F14">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4C27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769C23DF">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178B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966E1E9">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57626BB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055E1FE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33D6C4A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6B70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E7FA8A1">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845B75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4A48990">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D505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83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6A9A71E">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5A49E20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C9E9A02">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529B542">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2D8B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66C1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36FD5194">
      <w:pPr>
        <w:pStyle w:val="51"/>
        <w:rPr>
          <w:rFonts w:hint="eastAsia" w:ascii="宋体" w:hAnsi="宋体"/>
          <w:b/>
          <w:color w:val="FF0000"/>
          <w:sz w:val="28"/>
          <w:szCs w:val="28"/>
          <w:highlight w:val="none"/>
        </w:rPr>
      </w:pPr>
    </w:p>
    <w:p w14:paraId="63DA64A5">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7505D266">
      <w:pPr>
        <w:pStyle w:val="4"/>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0" w:name="_Hlk72092499"/>
      <w:r>
        <w:rPr>
          <w:rFonts w:hint="eastAsia" w:ascii="黑体" w:eastAsia="黑体"/>
          <w:b w:val="0"/>
          <w:sz w:val="24"/>
          <w:highlight w:val="none"/>
        </w:rPr>
        <w:t>法定代表人（负责人）证明书</w:t>
      </w:r>
      <w:bookmarkEnd w:id="40"/>
    </w:p>
    <w:p w14:paraId="30648054">
      <w:pPr>
        <w:rPr>
          <w:sz w:val="24"/>
          <w:highlight w:val="none"/>
        </w:rPr>
      </w:pPr>
    </w:p>
    <w:p w14:paraId="5F642C54">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224D0C08">
      <w:pPr>
        <w:spacing w:line="360" w:lineRule="auto"/>
        <w:ind w:firstLine="420" w:firstLineChars="200"/>
        <w:rPr>
          <w:szCs w:val="21"/>
          <w:highlight w:val="none"/>
        </w:rPr>
      </w:pPr>
      <w:r>
        <w:rPr>
          <w:rFonts w:hint="eastAsia"/>
          <w:szCs w:val="21"/>
          <w:highlight w:val="none"/>
        </w:rPr>
        <w:t>特此证明。</w:t>
      </w:r>
    </w:p>
    <w:p w14:paraId="420D1953">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6147EE95">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14:paraId="103FB293">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36697D4E">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66E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43DAE72">
            <w:pPr>
              <w:jc w:val="center"/>
              <w:rPr>
                <w:rFonts w:hint="eastAsia"/>
                <w:highlight w:val="none"/>
                <w:lang w:val="en-US" w:eastAsia="zh-CN"/>
              </w:rPr>
            </w:pPr>
            <w:r>
              <w:rPr>
                <w:rFonts w:hint="eastAsia" w:ascii="Times New Roman" w:eastAsia="宋体"/>
                <w:highlight w:val="none"/>
                <w:lang w:val="en-US" w:eastAsia="zh-CN"/>
              </w:rPr>
              <w:t>证件扫描件正面</w:t>
            </w:r>
          </w:p>
          <w:p w14:paraId="36D23E36">
            <w:pPr>
              <w:pStyle w:val="2"/>
              <w:jc w:val="center"/>
              <w:rPr>
                <w:rFonts w:hint="eastAsia"/>
                <w:highlight w:val="none"/>
                <w:lang w:val="en-US" w:eastAsia="zh-CN"/>
              </w:rPr>
            </w:pPr>
            <w:r>
              <w:rPr>
                <w:rFonts w:hint="eastAsia"/>
                <w:highlight w:val="none"/>
                <w:lang w:val="en-US" w:eastAsia="zh-CN"/>
              </w:rPr>
              <w:t xml:space="preserve"> </w:t>
            </w:r>
          </w:p>
          <w:p w14:paraId="65F40386">
            <w:pPr>
              <w:pStyle w:val="36"/>
              <w:rPr>
                <w:rFonts w:hint="eastAsia"/>
                <w:highlight w:val="none"/>
                <w:lang w:val="en-US" w:eastAsia="zh-CN"/>
              </w:rPr>
            </w:pPr>
          </w:p>
          <w:p w14:paraId="43479CB0">
            <w:pPr>
              <w:pStyle w:val="36"/>
              <w:rPr>
                <w:rFonts w:hint="eastAsia"/>
                <w:highlight w:val="none"/>
                <w:lang w:val="en-US" w:eastAsia="zh-CN"/>
              </w:rPr>
            </w:pPr>
          </w:p>
          <w:p w14:paraId="69C8A563">
            <w:pPr>
              <w:pStyle w:val="36"/>
              <w:rPr>
                <w:rFonts w:hint="eastAsia"/>
                <w:highlight w:val="none"/>
                <w:lang w:val="en-US" w:eastAsia="zh-CN"/>
              </w:rPr>
            </w:pPr>
          </w:p>
          <w:p w14:paraId="47B0B9E9">
            <w:pPr>
              <w:pStyle w:val="36"/>
              <w:rPr>
                <w:rFonts w:hint="default"/>
                <w:highlight w:val="none"/>
                <w:lang w:val="en-US" w:eastAsia="zh-CN"/>
              </w:rPr>
            </w:pPr>
          </w:p>
          <w:p w14:paraId="3218D66D">
            <w:pPr>
              <w:pStyle w:val="36"/>
              <w:jc w:val="center"/>
              <w:rPr>
                <w:rFonts w:hint="default"/>
                <w:highlight w:val="none"/>
                <w:lang w:val="en-US" w:eastAsia="zh-CN"/>
              </w:rPr>
            </w:pPr>
          </w:p>
        </w:tc>
        <w:tc>
          <w:tcPr>
            <w:tcW w:w="4265" w:type="dxa"/>
            <w:vAlign w:val="top"/>
          </w:tcPr>
          <w:p w14:paraId="74817A56">
            <w:pPr>
              <w:jc w:val="center"/>
              <w:rPr>
                <w:rFonts w:hint="eastAsia"/>
                <w:highlight w:val="none"/>
                <w:lang w:val="en-US" w:eastAsia="zh-CN"/>
              </w:rPr>
            </w:pPr>
            <w:r>
              <w:rPr>
                <w:rFonts w:hint="eastAsia" w:ascii="Times New Roman" w:eastAsia="宋体"/>
                <w:highlight w:val="none"/>
                <w:lang w:val="en-US" w:eastAsia="zh-CN"/>
              </w:rPr>
              <w:t>证件扫描件反面</w:t>
            </w:r>
          </w:p>
          <w:p w14:paraId="39D73F47">
            <w:pPr>
              <w:pStyle w:val="2"/>
              <w:jc w:val="center"/>
              <w:rPr>
                <w:rFonts w:hint="eastAsia"/>
                <w:highlight w:val="none"/>
                <w:lang w:val="en-US" w:eastAsia="zh-CN"/>
              </w:rPr>
            </w:pPr>
          </w:p>
          <w:p w14:paraId="57BEBF1F">
            <w:pPr>
              <w:pStyle w:val="36"/>
              <w:jc w:val="center"/>
              <w:rPr>
                <w:rFonts w:hint="eastAsia"/>
                <w:sz w:val="24"/>
                <w:highlight w:val="none"/>
                <w:vertAlign w:val="baseline"/>
                <w:lang w:val="en-US" w:eastAsia="zh-CN"/>
              </w:rPr>
            </w:pPr>
          </w:p>
        </w:tc>
      </w:tr>
    </w:tbl>
    <w:p w14:paraId="0AD3E1DB">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AD0F735">
      <w:pPr>
        <w:rPr>
          <w:sz w:val="24"/>
          <w:highlight w:val="none"/>
        </w:rPr>
      </w:pPr>
    </w:p>
    <w:p w14:paraId="7997A670">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4F84271E">
      <w:pPr>
        <w:pStyle w:val="4"/>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1828C171">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1F91D59A">
      <w:pPr>
        <w:spacing w:line="360" w:lineRule="auto"/>
        <w:ind w:firstLine="420" w:firstLineChars="200"/>
        <w:rPr>
          <w:rFonts w:hint="eastAsia"/>
          <w:szCs w:val="21"/>
          <w:highlight w:val="none"/>
        </w:rPr>
      </w:pPr>
      <w:r>
        <w:rPr>
          <w:rFonts w:hint="eastAsia"/>
          <w:szCs w:val="21"/>
          <w:highlight w:val="none"/>
        </w:rPr>
        <w:t>代理人无转委托权，特此委托。</w:t>
      </w:r>
    </w:p>
    <w:p w14:paraId="72A22899">
      <w:pPr>
        <w:spacing w:line="360" w:lineRule="auto"/>
        <w:ind w:firstLine="420" w:firstLineChars="200"/>
        <w:rPr>
          <w:rFonts w:hint="eastAsia"/>
          <w:szCs w:val="21"/>
          <w:highlight w:val="none"/>
        </w:rPr>
      </w:pPr>
    </w:p>
    <w:p w14:paraId="23D07ADB">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5907FFE">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D5094E3">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4800EB4">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484E084B">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2C2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1C03C5C5">
            <w:pPr>
              <w:jc w:val="center"/>
              <w:rPr>
                <w:rFonts w:hint="eastAsia"/>
                <w:highlight w:val="none"/>
                <w:lang w:val="en-US" w:eastAsia="zh-CN"/>
              </w:rPr>
            </w:pPr>
            <w:r>
              <w:rPr>
                <w:rFonts w:hint="eastAsia" w:ascii="Times New Roman" w:eastAsia="宋体"/>
                <w:highlight w:val="none"/>
                <w:lang w:val="en-US" w:eastAsia="zh-CN"/>
              </w:rPr>
              <w:t>证件扫描件正面</w:t>
            </w:r>
          </w:p>
          <w:p w14:paraId="1950824A">
            <w:pPr>
              <w:pStyle w:val="2"/>
              <w:jc w:val="center"/>
              <w:rPr>
                <w:rFonts w:hint="eastAsia"/>
                <w:highlight w:val="none"/>
                <w:lang w:val="en-US" w:eastAsia="zh-CN"/>
              </w:rPr>
            </w:pPr>
          </w:p>
          <w:p w14:paraId="7F8EE366">
            <w:pPr>
              <w:pStyle w:val="36"/>
              <w:jc w:val="center"/>
              <w:rPr>
                <w:rFonts w:hint="default"/>
                <w:highlight w:val="none"/>
                <w:lang w:val="en-US" w:eastAsia="zh-CN"/>
              </w:rPr>
            </w:pPr>
          </w:p>
        </w:tc>
        <w:tc>
          <w:tcPr>
            <w:tcW w:w="4265" w:type="dxa"/>
            <w:vAlign w:val="top"/>
          </w:tcPr>
          <w:p w14:paraId="0E8A4A13">
            <w:pPr>
              <w:jc w:val="center"/>
              <w:rPr>
                <w:rFonts w:hint="eastAsia"/>
                <w:highlight w:val="none"/>
                <w:lang w:val="en-US" w:eastAsia="zh-CN"/>
              </w:rPr>
            </w:pPr>
            <w:r>
              <w:rPr>
                <w:rFonts w:hint="eastAsia" w:ascii="Times New Roman" w:eastAsia="宋体"/>
                <w:highlight w:val="none"/>
                <w:lang w:val="en-US" w:eastAsia="zh-CN"/>
              </w:rPr>
              <w:t>证件扫描件反面</w:t>
            </w:r>
          </w:p>
          <w:p w14:paraId="14C78822">
            <w:pPr>
              <w:pStyle w:val="2"/>
              <w:jc w:val="center"/>
              <w:rPr>
                <w:rFonts w:hint="eastAsia"/>
                <w:highlight w:val="none"/>
                <w:lang w:val="en-US" w:eastAsia="zh-CN"/>
              </w:rPr>
            </w:pPr>
          </w:p>
          <w:p w14:paraId="0C3F2A36">
            <w:pPr>
              <w:pStyle w:val="36"/>
              <w:jc w:val="center"/>
              <w:rPr>
                <w:rFonts w:hint="eastAsia"/>
                <w:sz w:val="24"/>
                <w:highlight w:val="none"/>
                <w:vertAlign w:val="baseline"/>
                <w:lang w:val="en-US" w:eastAsia="zh-CN"/>
              </w:rPr>
            </w:pPr>
          </w:p>
        </w:tc>
      </w:tr>
    </w:tbl>
    <w:p w14:paraId="676ED442">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A54574C">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36464252">
      <w:pPr>
        <w:pStyle w:val="4"/>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1" w:name="_Hlk72092634"/>
      <w:r>
        <w:rPr>
          <w:rFonts w:hint="eastAsia" w:ascii="黑体" w:eastAsia="黑体"/>
          <w:b w:val="0"/>
          <w:kern w:val="0"/>
          <w:sz w:val="24"/>
          <w:szCs w:val="24"/>
          <w:highlight w:val="none"/>
        </w:rPr>
        <w:t>实质性条款响应情况表</w:t>
      </w:r>
      <w:bookmarkEnd w:id="41"/>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1DBF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705" w:type="dxa"/>
            <w:vAlign w:val="center"/>
          </w:tcPr>
          <w:p w14:paraId="43670AC1">
            <w:pPr>
              <w:adjustRightInd w:val="0"/>
              <w:snapToGrid w:val="0"/>
              <w:spacing w:line="360" w:lineRule="auto"/>
              <w:jc w:val="center"/>
              <w:rPr>
                <w:rFonts w:ascii="宋体" w:hAnsi="宋体"/>
                <w:kern w:val="0"/>
                <w:szCs w:val="21"/>
                <w:highlight w:val="none"/>
              </w:rPr>
            </w:pPr>
            <w:bookmarkStart w:id="42" w:name="_Hlk72092651"/>
            <w:r>
              <w:rPr>
                <w:rFonts w:hint="eastAsia" w:ascii="宋体" w:hAnsi="宋体"/>
                <w:kern w:val="0"/>
                <w:szCs w:val="21"/>
                <w:highlight w:val="none"/>
              </w:rPr>
              <w:t>序号</w:t>
            </w:r>
          </w:p>
        </w:tc>
        <w:tc>
          <w:tcPr>
            <w:tcW w:w="2664" w:type="dxa"/>
            <w:vAlign w:val="center"/>
          </w:tcPr>
          <w:p w14:paraId="6216728F">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314808C8">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147250D9">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2AF1F150">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2"/>
      <w:tr w14:paraId="2E91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14:paraId="383FF9C6">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center"/>
          </w:tcPr>
          <w:p w14:paraId="345B3221">
            <w:pPr>
              <w:adjustRightInd w:val="0"/>
              <w:snapToGrid w:val="0"/>
              <w:spacing w:line="360" w:lineRule="auto"/>
              <w:jc w:val="center"/>
              <w:rPr>
                <w:rFonts w:hAnsi="宋体"/>
                <w:kern w:val="0"/>
                <w:szCs w:val="21"/>
                <w:highlight w:val="none"/>
              </w:rPr>
            </w:pPr>
            <w:r>
              <w:rPr>
                <w:rFonts w:hint="eastAsia" w:hAnsi="宋体"/>
                <w:color w:val="FF0000"/>
                <w:kern w:val="0"/>
                <w:szCs w:val="21"/>
                <w:highlight w:val="none"/>
              </w:rPr>
              <w:t>招标文件《商务要求★》的所有内容。</w:t>
            </w:r>
          </w:p>
        </w:tc>
        <w:tc>
          <w:tcPr>
            <w:tcW w:w="1588" w:type="dxa"/>
          </w:tcPr>
          <w:p w14:paraId="1E120A66">
            <w:pPr>
              <w:adjustRightInd w:val="0"/>
              <w:snapToGrid w:val="0"/>
              <w:spacing w:line="360" w:lineRule="auto"/>
              <w:rPr>
                <w:rFonts w:ascii="宋体" w:hAnsi="宋体"/>
                <w:kern w:val="0"/>
                <w:szCs w:val="21"/>
                <w:highlight w:val="none"/>
              </w:rPr>
            </w:pPr>
          </w:p>
        </w:tc>
        <w:tc>
          <w:tcPr>
            <w:tcW w:w="1842" w:type="dxa"/>
          </w:tcPr>
          <w:p w14:paraId="6E4C8F46">
            <w:pPr>
              <w:adjustRightInd w:val="0"/>
              <w:snapToGrid w:val="0"/>
              <w:spacing w:line="360" w:lineRule="auto"/>
              <w:rPr>
                <w:rFonts w:ascii="宋体" w:hAnsi="宋体"/>
                <w:kern w:val="0"/>
                <w:szCs w:val="21"/>
                <w:highlight w:val="none"/>
              </w:rPr>
            </w:pPr>
          </w:p>
        </w:tc>
        <w:tc>
          <w:tcPr>
            <w:tcW w:w="1418" w:type="dxa"/>
          </w:tcPr>
          <w:p w14:paraId="52BEFB67">
            <w:pPr>
              <w:adjustRightInd w:val="0"/>
              <w:snapToGrid w:val="0"/>
              <w:spacing w:line="360" w:lineRule="auto"/>
              <w:rPr>
                <w:rFonts w:ascii="宋体" w:hAnsi="宋体"/>
                <w:kern w:val="0"/>
                <w:szCs w:val="21"/>
                <w:highlight w:val="none"/>
              </w:rPr>
            </w:pPr>
          </w:p>
        </w:tc>
      </w:tr>
    </w:tbl>
    <w:p w14:paraId="0C539C0C">
      <w:pPr>
        <w:ind w:firstLine="482" w:firstLineChars="200"/>
        <w:rPr>
          <w:b/>
          <w:sz w:val="24"/>
          <w:szCs w:val="22"/>
          <w:highlight w:val="none"/>
        </w:rPr>
      </w:pPr>
      <w:r>
        <w:rPr>
          <w:rFonts w:hint="eastAsia"/>
          <w:b/>
          <w:sz w:val="24"/>
          <w:szCs w:val="22"/>
          <w:highlight w:val="none"/>
        </w:rPr>
        <w:t>注：1.上表所列各项均为不可负偏离条款。</w:t>
      </w:r>
    </w:p>
    <w:p w14:paraId="5A5F4C64">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18B9DAB9">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36B8DFC4">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7D6EF1BB">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68ED4521">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7F929BA4">
      <w:pPr>
        <w:ind w:firstLine="420" w:firstLineChars="200"/>
        <w:rPr>
          <w:highlight w:val="none"/>
        </w:rPr>
      </w:pPr>
    </w:p>
    <w:p w14:paraId="70E33154">
      <w:pPr>
        <w:rPr>
          <w:b/>
          <w:bCs/>
          <w:sz w:val="24"/>
          <w:highlight w:val="none"/>
        </w:rPr>
      </w:pPr>
    </w:p>
    <w:p w14:paraId="49EEFE03">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0DAEA920">
      <w:pPr>
        <w:pStyle w:val="4"/>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、实施方案</w:t>
      </w:r>
    </w:p>
    <w:p w14:paraId="5621A1C3">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（特别提示：投标人须按本招标文件评标信息中“实施方案”这一评分因素要求，提供证明资料）</w:t>
      </w:r>
    </w:p>
    <w:p w14:paraId="652C0547">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60BA04DC">
      <w:pPr>
        <w:pStyle w:val="4"/>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、项目重点难点分析、应对措施及相关的合理化建议</w:t>
      </w:r>
    </w:p>
    <w:p w14:paraId="304D403B">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（特别提示：投标人须按本招标文件评标信息中“项目重点难点分析、应对措施及相关的合理化建议”这一评分因素要求，提供证明资料）</w:t>
      </w:r>
    </w:p>
    <w:p w14:paraId="6D9C9D75">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4E52D67">
      <w:pPr>
        <w:pStyle w:val="4"/>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、质量（完成时间、安全、环保）保障措施及方案</w:t>
      </w:r>
    </w:p>
    <w:p w14:paraId="4319D1AC">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（特别提示：投标人须按本招标文件评标信息中“质量（完成时间、安全、环保）保障措施及方案”这一评分因素要求，提供证明资料）</w:t>
      </w:r>
    </w:p>
    <w:p w14:paraId="1D700C74">
      <w:pPr>
        <w:rPr>
          <w:rFonts w:ascii="黑体" w:hAnsi="宋体" w:eastAsia="黑体"/>
          <w:bCs/>
          <w:kern w:val="0"/>
          <w:sz w:val="24"/>
          <w:highlight w:val="none"/>
        </w:rPr>
      </w:pPr>
      <w:r>
        <w:rPr>
          <w:rFonts w:hint="eastAsia" w:ascii="黑体" w:eastAsia="黑体"/>
          <w:b w:val="0"/>
          <w:kern w:val="0"/>
          <w:sz w:val="24"/>
          <w:szCs w:val="24"/>
          <w:highlight w:val="none"/>
          <w:lang w:val="en-US" w:eastAsia="zh-CN"/>
        </w:rPr>
        <w:br w:type="page"/>
      </w:r>
    </w:p>
    <w:p w14:paraId="419A8D16">
      <w:pPr>
        <w:pStyle w:val="4"/>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、拟安排的项目负责人情况（仅限一人）</w:t>
      </w:r>
    </w:p>
    <w:p w14:paraId="1B45577C">
      <w:pPr>
        <w:pStyle w:val="5"/>
        <w:spacing w:before="0" w:after="0" w:line="240" w:lineRule="auto"/>
        <w:jc w:val="left"/>
        <w:rPr>
          <w:rFonts w:ascii="宋体" w:hAnsi="宋体" w:eastAsia="宋体"/>
          <w:sz w:val="21"/>
          <w:szCs w:val="21"/>
          <w:highlight w:val="none"/>
        </w:rPr>
      </w:pP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-1人员配备承诺</w:t>
      </w:r>
    </w:p>
    <w:p w14:paraId="0F3A46AB">
      <w:pPr>
        <w:adjustRightInd w:val="0"/>
        <w:snapToGrid w:val="0"/>
        <w:spacing w:line="276" w:lineRule="auto"/>
        <w:jc w:val="center"/>
        <w:rPr>
          <w:rFonts w:ascii="宋体"/>
          <w:kern w:val="0"/>
          <w:szCs w:val="21"/>
          <w:highlight w:val="none"/>
        </w:rPr>
      </w:pPr>
      <w:r>
        <w:rPr>
          <w:rFonts w:hint="eastAsia" w:ascii="宋体" w:hAnsi="宋体"/>
          <w:b/>
          <w:szCs w:val="21"/>
          <w:highlight w:val="none"/>
        </w:rPr>
        <w:t>人员配备承诺</w:t>
      </w:r>
    </w:p>
    <w:p w14:paraId="0E374787">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14:paraId="39349DD1">
      <w:pPr>
        <w:adjustRightInd w:val="0"/>
        <w:snapToGrid w:val="0"/>
        <w:spacing w:line="276"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520C9EAF">
      <w:pPr>
        <w:rPr>
          <w:rFonts w:ascii="宋体" w:hAnsi="宋体" w:cs="宋体"/>
          <w:b/>
          <w:szCs w:val="21"/>
          <w:highlight w:val="none"/>
        </w:rPr>
      </w:pPr>
      <w:r>
        <w:rPr>
          <w:rFonts w:hint="eastAsia" w:ascii="宋体" w:hAnsi="宋体" w:cs="宋体"/>
          <w:b/>
          <w:szCs w:val="21"/>
          <w:highlight w:val="none"/>
        </w:rPr>
        <w:t>1.本次物业项目总体要求人数不少于</w:t>
      </w:r>
      <w:r>
        <w:rPr>
          <w:rFonts w:hint="eastAsia" w:cs="Times New Roman" w:asciiTheme="minorEastAsia" w:hAnsiTheme="minorEastAsia"/>
          <w:bCs/>
          <w:szCs w:val="21"/>
          <w:highlight w:val="none"/>
        </w:rPr>
        <w:t>22</w:t>
      </w:r>
      <w:r>
        <w:rPr>
          <w:rFonts w:hint="eastAsia" w:ascii="宋体" w:hAnsi="宋体" w:cs="宋体"/>
          <w:b/>
          <w:szCs w:val="21"/>
          <w:highlight w:val="none"/>
        </w:rPr>
        <w:t>人，具体岗位及人员安排情况见下表：</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365"/>
        <w:gridCol w:w="2299"/>
        <w:gridCol w:w="1148"/>
        <w:gridCol w:w="3066"/>
      </w:tblGrid>
      <w:tr w14:paraId="71C8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380" w:type="pct"/>
            <w:shd w:val="clear" w:color="000000" w:fill="BFBFBF"/>
            <w:vAlign w:val="center"/>
          </w:tcPr>
          <w:p w14:paraId="68A44166">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2148" w:type="pct"/>
            <w:gridSpan w:val="2"/>
            <w:shd w:val="clear" w:color="000000" w:fill="BFBFBF"/>
            <w:vAlign w:val="center"/>
          </w:tcPr>
          <w:p w14:paraId="6B9D5796">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部门及岗位</w:t>
            </w:r>
          </w:p>
        </w:tc>
        <w:tc>
          <w:tcPr>
            <w:tcW w:w="673" w:type="pct"/>
            <w:shd w:val="clear" w:color="000000" w:fill="BFBFBF"/>
            <w:vAlign w:val="center"/>
          </w:tcPr>
          <w:p w14:paraId="557859C1">
            <w:pPr>
              <w:widowControl/>
              <w:jc w:val="center"/>
              <w:rPr>
                <w:rFonts w:hint="default" w:ascii="宋体" w:hAnsi="宋体" w:eastAsia="宋体" w:cs="宋体"/>
                <w:b/>
                <w:bCs/>
                <w:color w:val="000000"/>
                <w:kern w:val="0"/>
                <w:szCs w:val="21"/>
                <w:highlight w:val="none"/>
                <w:lang w:val="en-US" w:eastAsia="zh-CN"/>
              </w:rPr>
            </w:pPr>
            <w:r>
              <w:rPr>
                <w:rFonts w:hint="eastAsia" w:ascii="宋体" w:hAnsi="宋体" w:cs="宋体"/>
                <w:b/>
                <w:bCs/>
                <w:color w:val="000000"/>
                <w:kern w:val="0"/>
                <w:szCs w:val="21"/>
                <w:highlight w:val="none"/>
              </w:rPr>
              <w:t>人数</w:t>
            </w:r>
            <w:r>
              <w:rPr>
                <w:rFonts w:hint="eastAsia" w:ascii="宋体" w:hAnsi="宋体" w:cs="宋体"/>
                <w:b/>
                <w:bCs/>
                <w:color w:val="000000"/>
                <w:kern w:val="0"/>
                <w:szCs w:val="21"/>
                <w:highlight w:val="none"/>
                <w:lang w:val="en-US" w:eastAsia="zh-CN"/>
              </w:rPr>
              <w:t>/岗</w:t>
            </w:r>
          </w:p>
        </w:tc>
        <w:tc>
          <w:tcPr>
            <w:tcW w:w="1797" w:type="pct"/>
            <w:shd w:val="clear" w:color="000000" w:fill="BFBFBF"/>
            <w:vAlign w:val="center"/>
          </w:tcPr>
          <w:p w14:paraId="4B4416B7">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岗位说明</w:t>
            </w:r>
          </w:p>
        </w:tc>
      </w:tr>
      <w:tr w14:paraId="5B52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80" w:type="pct"/>
            <w:shd w:val="clear" w:color="000000" w:fill="FFFFFF"/>
            <w:vAlign w:val="center"/>
          </w:tcPr>
          <w:p w14:paraId="5999A76D">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800" w:type="pct"/>
            <w:vAlign w:val="center"/>
          </w:tcPr>
          <w:p w14:paraId="03513A28">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项目负责人</w:t>
            </w:r>
          </w:p>
        </w:tc>
        <w:tc>
          <w:tcPr>
            <w:tcW w:w="1348" w:type="pct"/>
            <w:vAlign w:val="center"/>
          </w:tcPr>
          <w:p w14:paraId="2BCAC770">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项目经理</w:t>
            </w:r>
          </w:p>
        </w:tc>
        <w:tc>
          <w:tcPr>
            <w:tcW w:w="673" w:type="pct"/>
            <w:vAlign w:val="center"/>
          </w:tcPr>
          <w:p w14:paraId="75734643">
            <w:pPr>
              <w:widowControl/>
              <w:jc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w:t>
            </w:r>
          </w:p>
        </w:tc>
        <w:tc>
          <w:tcPr>
            <w:tcW w:w="1797" w:type="pct"/>
            <w:vAlign w:val="bottom"/>
          </w:tcPr>
          <w:p w14:paraId="0573B1EE">
            <w:pPr>
              <w:widowControl/>
              <w:jc w:val="left"/>
              <w:rPr>
                <w:rFonts w:ascii="宋体" w:hAnsi="宋体" w:cs="宋体"/>
                <w:b/>
                <w:bCs/>
                <w:color w:val="000000"/>
                <w:kern w:val="0"/>
                <w:szCs w:val="21"/>
                <w:highlight w:val="none"/>
              </w:rPr>
            </w:pPr>
          </w:p>
        </w:tc>
      </w:tr>
      <w:tr w14:paraId="201B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 w:type="pct"/>
            <w:shd w:val="clear" w:color="000000" w:fill="FFFFFF"/>
            <w:vAlign w:val="center"/>
          </w:tcPr>
          <w:p w14:paraId="34CAB9C5">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800" w:type="pct"/>
            <w:vMerge w:val="restart"/>
            <w:vAlign w:val="center"/>
          </w:tcPr>
          <w:p w14:paraId="156B85DF">
            <w:pPr>
              <w:widowControl/>
              <w:jc w:val="center"/>
              <w:rPr>
                <w:rFonts w:ascii="宋体" w:hAnsi="宋体" w:cs="宋体"/>
                <w:color w:val="000000"/>
                <w:kern w:val="0"/>
                <w:szCs w:val="21"/>
                <w:highlight w:val="none"/>
              </w:rPr>
            </w:pPr>
            <w:r>
              <w:rPr>
                <w:rFonts w:hint="eastAsia" w:cs="Times New Roman" w:asciiTheme="minorEastAsia" w:hAnsiTheme="minorEastAsia"/>
                <w:bCs/>
                <w:szCs w:val="21"/>
                <w:highlight w:val="none"/>
              </w:rPr>
              <w:t>客服部</w:t>
            </w:r>
          </w:p>
        </w:tc>
        <w:tc>
          <w:tcPr>
            <w:tcW w:w="1348" w:type="pct"/>
            <w:vAlign w:val="center"/>
          </w:tcPr>
          <w:p w14:paraId="66F49772">
            <w:pPr>
              <w:widowControl/>
              <w:jc w:val="center"/>
              <w:rPr>
                <w:rFonts w:ascii="宋体" w:hAnsi="宋体" w:cs="宋体"/>
                <w:color w:val="000000"/>
                <w:kern w:val="0"/>
                <w:szCs w:val="21"/>
                <w:highlight w:val="none"/>
              </w:rPr>
            </w:pPr>
            <w:r>
              <w:rPr>
                <w:rFonts w:hint="eastAsia" w:cs="Times New Roman" w:asciiTheme="minorEastAsia" w:hAnsiTheme="minorEastAsia"/>
                <w:bCs/>
                <w:szCs w:val="21"/>
                <w:highlight w:val="none"/>
              </w:rPr>
              <w:t>客服管家</w:t>
            </w:r>
          </w:p>
        </w:tc>
        <w:tc>
          <w:tcPr>
            <w:tcW w:w="673" w:type="pct"/>
            <w:vAlign w:val="center"/>
          </w:tcPr>
          <w:p w14:paraId="43A80934">
            <w:pPr>
              <w:widowControl/>
              <w:jc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2</w:t>
            </w:r>
          </w:p>
        </w:tc>
        <w:tc>
          <w:tcPr>
            <w:tcW w:w="1797" w:type="pct"/>
            <w:vAlign w:val="bottom"/>
          </w:tcPr>
          <w:p w14:paraId="3E04398E">
            <w:pPr>
              <w:widowControl/>
              <w:jc w:val="left"/>
              <w:rPr>
                <w:rFonts w:ascii="宋体" w:hAnsi="宋体" w:cs="宋体"/>
                <w:b/>
                <w:bCs/>
                <w:color w:val="000000"/>
                <w:kern w:val="0"/>
                <w:szCs w:val="21"/>
                <w:highlight w:val="none"/>
              </w:rPr>
            </w:pPr>
          </w:p>
        </w:tc>
      </w:tr>
      <w:tr w14:paraId="2834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80" w:type="pct"/>
            <w:shd w:val="clear" w:color="000000" w:fill="FFFFFF"/>
            <w:vAlign w:val="center"/>
          </w:tcPr>
          <w:p w14:paraId="49A21922">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800" w:type="pct"/>
            <w:vMerge w:val="continue"/>
            <w:vAlign w:val="center"/>
          </w:tcPr>
          <w:p w14:paraId="70ABE890">
            <w:pPr>
              <w:widowControl/>
              <w:jc w:val="left"/>
              <w:rPr>
                <w:rFonts w:ascii="宋体" w:hAnsi="宋体" w:cs="宋体"/>
                <w:color w:val="000000"/>
                <w:kern w:val="0"/>
                <w:szCs w:val="21"/>
                <w:highlight w:val="none"/>
              </w:rPr>
            </w:pPr>
          </w:p>
        </w:tc>
        <w:tc>
          <w:tcPr>
            <w:tcW w:w="1348" w:type="pct"/>
            <w:vAlign w:val="center"/>
          </w:tcPr>
          <w:p w14:paraId="26398656">
            <w:pPr>
              <w:widowControl/>
              <w:jc w:val="center"/>
              <w:rPr>
                <w:rFonts w:ascii="宋体" w:hAnsi="宋体" w:cs="宋体"/>
                <w:color w:val="000000"/>
                <w:kern w:val="0"/>
                <w:szCs w:val="21"/>
                <w:highlight w:val="none"/>
              </w:rPr>
            </w:pPr>
            <w:r>
              <w:rPr>
                <w:rFonts w:hint="eastAsia" w:cs="Times New Roman" w:asciiTheme="minorEastAsia" w:hAnsiTheme="minorEastAsia"/>
                <w:bCs/>
                <w:szCs w:val="21"/>
                <w:highlight w:val="none"/>
              </w:rPr>
              <w:t>收款员</w:t>
            </w:r>
          </w:p>
        </w:tc>
        <w:tc>
          <w:tcPr>
            <w:tcW w:w="673" w:type="pct"/>
            <w:vAlign w:val="center"/>
          </w:tcPr>
          <w:p w14:paraId="5CDF343C">
            <w:pPr>
              <w:widowControl/>
              <w:jc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w:t>
            </w:r>
          </w:p>
        </w:tc>
        <w:tc>
          <w:tcPr>
            <w:tcW w:w="1797" w:type="pct"/>
            <w:vAlign w:val="bottom"/>
          </w:tcPr>
          <w:p w14:paraId="565EAF43">
            <w:pPr>
              <w:widowControl/>
              <w:jc w:val="left"/>
              <w:rPr>
                <w:rFonts w:ascii="宋体" w:hAnsi="宋体" w:cs="宋体"/>
                <w:b/>
                <w:bCs/>
                <w:color w:val="000000"/>
                <w:kern w:val="0"/>
                <w:szCs w:val="21"/>
                <w:highlight w:val="none"/>
              </w:rPr>
            </w:pPr>
          </w:p>
        </w:tc>
      </w:tr>
      <w:tr w14:paraId="48A7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0" w:type="pct"/>
            <w:shd w:val="clear" w:color="000000" w:fill="FFFFFF"/>
            <w:vAlign w:val="center"/>
          </w:tcPr>
          <w:p w14:paraId="2B337C34">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800" w:type="pct"/>
            <w:vMerge w:val="restart"/>
            <w:vAlign w:val="center"/>
          </w:tcPr>
          <w:p w14:paraId="4890F652">
            <w:pPr>
              <w:widowControl/>
              <w:jc w:val="center"/>
              <w:rPr>
                <w:rFonts w:ascii="宋体" w:hAnsi="宋体" w:cs="宋体"/>
                <w:color w:val="000000"/>
                <w:kern w:val="0"/>
                <w:szCs w:val="21"/>
                <w:highlight w:val="none"/>
              </w:rPr>
            </w:pPr>
            <w:r>
              <w:rPr>
                <w:rFonts w:hint="eastAsia" w:cs="Times New Roman" w:asciiTheme="minorEastAsia" w:hAnsiTheme="minorEastAsia"/>
                <w:bCs/>
                <w:szCs w:val="21"/>
                <w:highlight w:val="none"/>
              </w:rPr>
              <w:t>工程部</w:t>
            </w:r>
          </w:p>
        </w:tc>
        <w:tc>
          <w:tcPr>
            <w:tcW w:w="1348" w:type="pct"/>
            <w:vAlign w:val="center"/>
          </w:tcPr>
          <w:p w14:paraId="516B92C7">
            <w:pPr>
              <w:widowControl/>
              <w:jc w:val="center"/>
              <w:rPr>
                <w:rFonts w:ascii="宋体" w:hAnsi="宋体" w:cs="宋体"/>
                <w:kern w:val="0"/>
                <w:szCs w:val="21"/>
                <w:highlight w:val="none"/>
              </w:rPr>
            </w:pPr>
            <w:r>
              <w:rPr>
                <w:rFonts w:hint="eastAsia" w:cs="Times New Roman" w:asciiTheme="minorEastAsia" w:hAnsiTheme="minorEastAsia"/>
                <w:bCs/>
                <w:szCs w:val="21"/>
                <w:highlight w:val="none"/>
              </w:rPr>
              <w:t>主管</w:t>
            </w:r>
          </w:p>
        </w:tc>
        <w:tc>
          <w:tcPr>
            <w:tcW w:w="673" w:type="pct"/>
            <w:vAlign w:val="center"/>
          </w:tcPr>
          <w:p w14:paraId="5655A0B9">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797" w:type="pct"/>
            <w:vAlign w:val="bottom"/>
          </w:tcPr>
          <w:p w14:paraId="18DF53EA">
            <w:pPr>
              <w:widowControl/>
              <w:jc w:val="left"/>
              <w:rPr>
                <w:rFonts w:ascii="宋体" w:hAnsi="宋体" w:cs="宋体"/>
                <w:b/>
                <w:bCs/>
                <w:kern w:val="0"/>
                <w:szCs w:val="21"/>
                <w:highlight w:val="none"/>
              </w:rPr>
            </w:pPr>
          </w:p>
        </w:tc>
      </w:tr>
      <w:tr w14:paraId="15D2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0" w:type="pct"/>
            <w:shd w:val="clear" w:color="000000" w:fill="FFFFFF"/>
            <w:vAlign w:val="center"/>
          </w:tcPr>
          <w:p w14:paraId="38594BD1">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w:t>
            </w:r>
          </w:p>
        </w:tc>
        <w:tc>
          <w:tcPr>
            <w:tcW w:w="800" w:type="pct"/>
            <w:vMerge w:val="continue"/>
            <w:vAlign w:val="center"/>
          </w:tcPr>
          <w:p w14:paraId="451CEB04">
            <w:pPr>
              <w:widowControl/>
              <w:jc w:val="left"/>
              <w:rPr>
                <w:rFonts w:ascii="宋体" w:hAnsi="宋体" w:cs="宋体"/>
                <w:color w:val="000000"/>
                <w:kern w:val="0"/>
                <w:szCs w:val="21"/>
                <w:highlight w:val="none"/>
              </w:rPr>
            </w:pPr>
          </w:p>
        </w:tc>
        <w:tc>
          <w:tcPr>
            <w:tcW w:w="1348" w:type="pct"/>
            <w:vAlign w:val="center"/>
          </w:tcPr>
          <w:p w14:paraId="393C79E4">
            <w:pPr>
              <w:widowControl/>
              <w:jc w:val="center"/>
              <w:rPr>
                <w:rFonts w:ascii="宋体" w:hAnsi="宋体" w:cs="宋体"/>
                <w:kern w:val="0"/>
                <w:szCs w:val="21"/>
                <w:highlight w:val="none"/>
              </w:rPr>
            </w:pPr>
            <w:r>
              <w:rPr>
                <w:rFonts w:hint="eastAsia" w:cs="Times New Roman" w:asciiTheme="minorEastAsia" w:hAnsiTheme="minorEastAsia"/>
                <w:bCs/>
                <w:szCs w:val="21"/>
                <w:highlight w:val="none"/>
              </w:rPr>
              <w:t>维修工</w:t>
            </w:r>
          </w:p>
        </w:tc>
        <w:tc>
          <w:tcPr>
            <w:tcW w:w="673" w:type="pct"/>
            <w:vAlign w:val="center"/>
          </w:tcPr>
          <w:p w14:paraId="2F532C84">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797" w:type="pct"/>
            <w:vAlign w:val="bottom"/>
          </w:tcPr>
          <w:p w14:paraId="24E21B58">
            <w:pPr>
              <w:widowControl/>
              <w:jc w:val="left"/>
              <w:rPr>
                <w:rFonts w:ascii="宋体" w:hAnsi="宋体" w:cs="宋体"/>
                <w:b/>
                <w:bCs/>
                <w:kern w:val="0"/>
                <w:szCs w:val="21"/>
                <w:highlight w:val="none"/>
              </w:rPr>
            </w:pPr>
          </w:p>
        </w:tc>
      </w:tr>
      <w:tr w14:paraId="21C1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0" w:type="pct"/>
            <w:shd w:val="clear" w:color="000000" w:fill="FFFFFF"/>
            <w:vAlign w:val="center"/>
          </w:tcPr>
          <w:p w14:paraId="5472D15D">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r>
              <w:rPr>
                <w:rFonts w:ascii="宋体" w:hAnsi="宋体" w:cs="宋体"/>
                <w:color w:val="000000"/>
                <w:kern w:val="0"/>
                <w:szCs w:val="21"/>
                <w:highlight w:val="none"/>
              </w:rPr>
              <w:t>0</w:t>
            </w:r>
          </w:p>
        </w:tc>
        <w:tc>
          <w:tcPr>
            <w:tcW w:w="800" w:type="pct"/>
            <w:vMerge w:val="continue"/>
            <w:vAlign w:val="center"/>
          </w:tcPr>
          <w:p w14:paraId="6835BA84">
            <w:pPr>
              <w:widowControl/>
              <w:jc w:val="left"/>
              <w:rPr>
                <w:rFonts w:ascii="宋体" w:hAnsi="宋体" w:cs="宋体"/>
                <w:color w:val="000000"/>
                <w:kern w:val="0"/>
                <w:szCs w:val="21"/>
                <w:highlight w:val="none"/>
              </w:rPr>
            </w:pPr>
          </w:p>
        </w:tc>
        <w:tc>
          <w:tcPr>
            <w:tcW w:w="1348" w:type="pct"/>
            <w:vAlign w:val="center"/>
          </w:tcPr>
          <w:p w14:paraId="54DCA510">
            <w:pPr>
              <w:widowControl/>
              <w:jc w:val="center"/>
              <w:rPr>
                <w:rFonts w:ascii="宋体" w:hAnsi="宋体" w:cs="宋体"/>
                <w:kern w:val="0"/>
                <w:szCs w:val="21"/>
                <w:highlight w:val="none"/>
              </w:rPr>
            </w:pPr>
            <w:r>
              <w:rPr>
                <w:rFonts w:hint="eastAsia" w:cs="Times New Roman" w:asciiTheme="minorEastAsia" w:hAnsiTheme="minorEastAsia"/>
                <w:bCs/>
                <w:szCs w:val="21"/>
                <w:highlight w:val="none"/>
              </w:rPr>
              <w:t>夜班值班人员</w:t>
            </w:r>
          </w:p>
        </w:tc>
        <w:tc>
          <w:tcPr>
            <w:tcW w:w="673" w:type="pct"/>
            <w:vAlign w:val="center"/>
          </w:tcPr>
          <w:p w14:paraId="79445170">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797" w:type="pct"/>
            <w:vAlign w:val="bottom"/>
          </w:tcPr>
          <w:p w14:paraId="3FA6DA0C">
            <w:pPr>
              <w:widowControl/>
              <w:jc w:val="left"/>
              <w:rPr>
                <w:rFonts w:ascii="宋体" w:hAnsi="宋体" w:cs="宋体"/>
                <w:kern w:val="0"/>
                <w:szCs w:val="21"/>
                <w:highlight w:val="none"/>
              </w:rPr>
            </w:pPr>
          </w:p>
        </w:tc>
      </w:tr>
      <w:tr w14:paraId="4B37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80" w:type="pct"/>
            <w:shd w:val="clear" w:color="000000" w:fill="FFFFFF"/>
            <w:vAlign w:val="center"/>
          </w:tcPr>
          <w:p w14:paraId="109012BB">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r>
              <w:rPr>
                <w:rFonts w:ascii="宋体" w:hAnsi="宋体" w:cs="宋体"/>
                <w:color w:val="000000"/>
                <w:kern w:val="0"/>
                <w:szCs w:val="21"/>
                <w:highlight w:val="none"/>
              </w:rPr>
              <w:t>3</w:t>
            </w:r>
            <w:r>
              <w:rPr>
                <w:rFonts w:hint="eastAsia" w:ascii="宋体" w:hAnsi="宋体" w:cs="宋体"/>
                <w:color w:val="000000"/>
                <w:kern w:val="0"/>
                <w:szCs w:val="21"/>
                <w:highlight w:val="none"/>
              </w:rPr>
              <w:t>　</w:t>
            </w:r>
          </w:p>
        </w:tc>
        <w:tc>
          <w:tcPr>
            <w:tcW w:w="800" w:type="pct"/>
            <w:vMerge w:val="restart"/>
            <w:vAlign w:val="center"/>
          </w:tcPr>
          <w:p w14:paraId="7A8C31D6">
            <w:pPr>
              <w:widowControl/>
              <w:jc w:val="center"/>
              <w:rPr>
                <w:rFonts w:ascii="宋体" w:hAnsi="宋体" w:cs="宋体"/>
                <w:color w:val="000000"/>
                <w:kern w:val="0"/>
                <w:szCs w:val="21"/>
                <w:highlight w:val="none"/>
              </w:rPr>
            </w:pPr>
            <w:r>
              <w:rPr>
                <w:rFonts w:hint="eastAsia" w:cs="Times New Roman" w:asciiTheme="minorEastAsia" w:hAnsiTheme="minorEastAsia"/>
                <w:bCs/>
                <w:szCs w:val="21"/>
                <w:highlight w:val="none"/>
              </w:rPr>
              <w:t>安管部</w:t>
            </w:r>
          </w:p>
        </w:tc>
        <w:tc>
          <w:tcPr>
            <w:tcW w:w="1348" w:type="pct"/>
            <w:vAlign w:val="center"/>
          </w:tcPr>
          <w:p w14:paraId="6D2CB033">
            <w:pPr>
              <w:widowControl/>
              <w:jc w:val="center"/>
              <w:rPr>
                <w:rFonts w:ascii="宋体" w:hAnsi="宋体" w:cs="宋体"/>
                <w:kern w:val="0"/>
                <w:szCs w:val="21"/>
                <w:highlight w:val="none"/>
              </w:rPr>
            </w:pPr>
            <w:r>
              <w:rPr>
                <w:rFonts w:hint="eastAsia" w:cs="Times New Roman" w:asciiTheme="minorEastAsia" w:hAnsiTheme="minorEastAsia"/>
                <w:bCs/>
                <w:szCs w:val="21"/>
                <w:highlight w:val="none"/>
              </w:rPr>
              <w:t>安管队长</w:t>
            </w:r>
          </w:p>
        </w:tc>
        <w:tc>
          <w:tcPr>
            <w:tcW w:w="673" w:type="pct"/>
            <w:vAlign w:val="center"/>
          </w:tcPr>
          <w:p w14:paraId="1C1C6324">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797" w:type="pct"/>
            <w:vMerge w:val="restart"/>
            <w:vAlign w:val="center"/>
          </w:tcPr>
          <w:p w14:paraId="4AA9058A">
            <w:pPr>
              <w:widowControl/>
              <w:jc w:val="center"/>
              <w:rPr>
                <w:rFonts w:hint="eastAsia" w:ascii="宋体" w:hAnsi="宋体" w:eastAsia="宋体" w:cs="宋体"/>
                <w:b/>
                <w:bCs/>
                <w:kern w:val="0"/>
                <w:szCs w:val="21"/>
                <w:highlight w:val="none"/>
                <w:lang w:eastAsia="zh-CN"/>
              </w:rPr>
            </w:pPr>
            <w:r>
              <w:rPr>
                <w:rFonts w:hint="eastAsia" w:cs="Times New Roman" w:asciiTheme="minorEastAsia" w:hAnsiTheme="minorEastAsia"/>
                <w:bCs/>
                <w:szCs w:val="21"/>
                <w:highlight w:val="none"/>
              </w:rPr>
              <w:t>24小时值守岗位</w:t>
            </w:r>
            <w:r>
              <w:rPr>
                <w:rFonts w:hint="eastAsia" w:cs="Times New Roman" w:asciiTheme="minorEastAsia" w:hAnsiTheme="minorEastAsia"/>
                <w:bCs/>
                <w:szCs w:val="21"/>
                <w:highlight w:val="none"/>
                <w:lang w:eastAsia="zh-CN"/>
              </w:rPr>
              <w:t>，</w:t>
            </w:r>
            <w:r>
              <w:rPr>
                <w:rFonts w:hint="eastAsia" w:cs="Times New Roman" w:asciiTheme="minorEastAsia" w:hAnsiTheme="minorEastAsia"/>
                <w:bCs/>
                <w:szCs w:val="21"/>
                <w:highlight w:val="none"/>
              </w:rPr>
              <w:t>计算成本时需考虑值守人员轮休</w:t>
            </w:r>
          </w:p>
        </w:tc>
      </w:tr>
      <w:tr w14:paraId="519C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80" w:type="pct"/>
            <w:shd w:val="clear" w:color="000000" w:fill="FFFFFF"/>
            <w:vAlign w:val="center"/>
          </w:tcPr>
          <w:p w14:paraId="3CE05772">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r>
              <w:rPr>
                <w:rFonts w:ascii="宋体" w:hAnsi="宋体" w:cs="宋体"/>
                <w:color w:val="000000"/>
                <w:kern w:val="0"/>
                <w:szCs w:val="21"/>
                <w:highlight w:val="none"/>
              </w:rPr>
              <w:t>4</w:t>
            </w:r>
          </w:p>
        </w:tc>
        <w:tc>
          <w:tcPr>
            <w:tcW w:w="800" w:type="pct"/>
            <w:vMerge w:val="continue"/>
            <w:vAlign w:val="center"/>
          </w:tcPr>
          <w:p w14:paraId="640F2406">
            <w:pPr>
              <w:widowControl/>
              <w:jc w:val="left"/>
              <w:rPr>
                <w:rFonts w:ascii="宋体" w:hAnsi="宋体" w:cs="宋体"/>
                <w:color w:val="000000"/>
                <w:kern w:val="0"/>
                <w:szCs w:val="21"/>
                <w:highlight w:val="none"/>
              </w:rPr>
            </w:pPr>
          </w:p>
        </w:tc>
        <w:tc>
          <w:tcPr>
            <w:tcW w:w="1348" w:type="pct"/>
            <w:vAlign w:val="center"/>
          </w:tcPr>
          <w:p w14:paraId="0A3ED2CD">
            <w:pPr>
              <w:widowControl/>
              <w:jc w:val="center"/>
              <w:rPr>
                <w:rFonts w:ascii="宋体" w:hAnsi="宋体" w:cs="宋体"/>
                <w:kern w:val="0"/>
                <w:szCs w:val="21"/>
                <w:highlight w:val="none"/>
              </w:rPr>
            </w:pPr>
            <w:r>
              <w:rPr>
                <w:rFonts w:hint="eastAsia" w:cs="Times New Roman" w:asciiTheme="minorEastAsia" w:hAnsiTheme="minorEastAsia"/>
                <w:bCs/>
                <w:szCs w:val="21"/>
                <w:highlight w:val="none"/>
              </w:rPr>
              <w:t>班长岗位</w:t>
            </w:r>
          </w:p>
        </w:tc>
        <w:tc>
          <w:tcPr>
            <w:tcW w:w="673" w:type="pct"/>
            <w:vAlign w:val="center"/>
          </w:tcPr>
          <w:p w14:paraId="64B255AD">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797" w:type="pct"/>
            <w:vMerge w:val="continue"/>
            <w:vAlign w:val="center"/>
          </w:tcPr>
          <w:p w14:paraId="7FD80EF1">
            <w:pPr>
              <w:widowControl/>
              <w:jc w:val="left"/>
              <w:rPr>
                <w:rFonts w:ascii="宋体" w:hAnsi="宋体" w:cs="宋体"/>
                <w:kern w:val="0"/>
                <w:szCs w:val="21"/>
                <w:highlight w:val="none"/>
              </w:rPr>
            </w:pPr>
          </w:p>
        </w:tc>
      </w:tr>
      <w:tr w14:paraId="5B03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80" w:type="pct"/>
            <w:shd w:val="clear" w:color="000000" w:fill="FFFFFF"/>
            <w:vAlign w:val="center"/>
          </w:tcPr>
          <w:p w14:paraId="61BDC32C">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r>
              <w:rPr>
                <w:rFonts w:ascii="宋体" w:hAnsi="宋体" w:cs="宋体"/>
                <w:color w:val="000000"/>
                <w:kern w:val="0"/>
                <w:szCs w:val="21"/>
                <w:highlight w:val="none"/>
              </w:rPr>
              <w:t>5</w:t>
            </w:r>
          </w:p>
        </w:tc>
        <w:tc>
          <w:tcPr>
            <w:tcW w:w="800" w:type="pct"/>
            <w:vMerge w:val="continue"/>
            <w:vAlign w:val="center"/>
          </w:tcPr>
          <w:p w14:paraId="3070F60F">
            <w:pPr>
              <w:widowControl/>
              <w:jc w:val="left"/>
              <w:rPr>
                <w:rFonts w:ascii="宋体" w:hAnsi="宋体" w:cs="宋体"/>
                <w:color w:val="000000"/>
                <w:kern w:val="0"/>
                <w:szCs w:val="21"/>
                <w:highlight w:val="none"/>
              </w:rPr>
            </w:pPr>
          </w:p>
        </w:tc>
        <w:tc>
          <w:tcPr>
            <w:tcW w:w="1348" w:type="pct"/>
            <w:vAlign w:val="center"/>
          </w:tcPr>
          <w:p w14:paraId="0C1EC7EF">
            <w:pPr>
              <w:widowControl/>
              <w:jc w:val="center"/>
              <w:rPr>
                <w:rFonts w:ascii="宋体" w:hAnsi="宋体" w:cs="宋体"/>
                <w:kern w:val="0"/>
                <w:szCs w:val="21"/>
                <w:highlight w:val="none"/>
              </w:rPr>
            </w:pPr>
            <w:r>
              <w:rPr>
                <w:rFonts w:hint="eastAsia" w:cs="Times New Roman" w:asciiTheme="minorEastAsia" w:hAnsiTheme="minorEastAsia"/>
                <w:bCs/>
                <w:szCs w:val="21"/>
                <w:highlight w:val="none"/>
              </w:rPr>
              <w:t>车岗</w:t>
            </w:r>
          </w:p>
        </w:tc>
        <w:tc>
          <w:tcPr>
            <w:tcW w:w="673" w:type="pct"/>
            <w:vAlign w:val="center"/>
          </w:tcPr>
          <w:p w14:paraId="320AAFE2">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797" w:type="pct"/>
            <w:vMerge w:val="continue"/>
            <w:vAlign w:val="center"/>
          </w:tcPr>
          <w:p w14:paraId="4355D803">
            <w:pPr>
              <w:widowControl/>
              <w:jc w:val="left"/>
              <w:rPr>
                <w:rFonts w:ascii="宋体" w:hAnsi="宋体" w:cs="宋体"/>
                <w:kern w:val="0"/>
                <w:szCs w:val="21"/>
                <w:highlight w:val="none"/>
              </w:rPr>
            </w:pPr>
          </w:p>
        </w:tc>
      </w:tr>
      <w:tr w14:paraId="2FA9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380" w:type="pct"/>
            <w:shd w:val="clear" w:color="000000" w:fill="FFFFFF"/>
            <w:vAlign w:val="center"/>
          </w:tcPr>
          <w:p w14:paraId="0E18C138">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r>
              <w:rPr>
                <w:rFonts w:ascii="宋体" w:hAnsi="宋体" w:cs="宋体"/>
                <w:color w:val="000000"/>
                <w:kern w:val="0"/>
                <w:szCs w:val="21"/>
                <w:highlight w:val="none"/>
              </w:rPr>
              <w:t>6</w:t>
            </w:r>
          </w:p>
        </w:tc>
        <w:tc>
          <w:tcPr>
            <w:tcW w:w="800" w:type="pct"/>
            <w:vMerge w:val="continue"/>
            <w:vAlign w:val="center"/>
          </w:tcPr>
          <w:p w14:paraId="51534A27">
            <w:pPr>
              <w:widowControl/>
              <w:jc w:val="left"/>
              <w:rPr>
                <w:rFonts w:ascii="宋体" w:hAnsi="宋体" w:cs="宋体"/>
                <w:color w:val="000000"/>
                <w:kern w:val="0"/>
                <w:szCs w:val="21"/>
                <w:highlight w:val="none"/>
              </w:rPr>
            </w:pPr>
          </w:p>
        </w:tc>
        <w:tc>
          <w:tcPr>
            <w:tcW w:w="1348" w:type="pct"/>
            <w:vAlign w:val="center"/>
          </w:tcPr>
          <w:p w14:paraId="2CD5FB96">
            <w:pPr>
              <w:widowControl/>
              <w:jc w:val="center"/>
              <w:rPr>
                <w:rFonts w:ascii="宋体" w:hAnsi="宋体" w:cs="宋体"/>
                <w:kern w:val="0"/>
                <w:szCs w:val="21"/>
                <w:highlight w:val="none"/>
              </w:rPr>
            </w:pPr>
            <w:r>
              <w:rPr>
                <w:rFonts w:hint="eastAsia" w:cs="Times New Roman" w:asciiTheme="minorEastAsia" w:hAnsiTheme="minorEastAsia"/>
                <w:bCs/>
                <w:szCs w:val="21"/>
                <w:highlight w:val="none"/>
              </w:rPr>
              <w:t>监控岗</w:t>
            </w:r>
          </w:p>
        </w:tc>
        <w:tc>
          <w:tcPr>
            <w:tcW w:w="673" w:type="pct"/>
            <w:vAlign w:val="center"/>
          </w:tcPr>
          <w:p w14:paraId="4DAFE2DC">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797" w:type="pct"/>
            <w:vMerge w:val="continue"/>
            <w:vAlign w:val="center"/>
          </w:tcPr>
          <w:p w14:paraId="06B086D5">
            <w:pPr>
              <w:widowControl/>
              <w:jc w:val="left"/>
              <w:rPr>
                <w:rFonts w:ascii="宋体" w:hAnsi="宋体" w:cs="宋体"/>
                <w:kern w:val="0"/>
                <w:szCs w:val="21"/>
                <w:highlight w:val="none"/>
              </w:rPr>
            </w:pPr>
          </w:p>
        </w:tc>
      </w:tr>
      <w:tr w14:paraId="54D3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80" w:type="pct"/>
            <w:shd w:val="clear" w:color="000000" w:fill="FFFFFF"/>
            <w:vAlign w:val="center"/>
          </w:tcPr>
          <w:p w14:paraId="7B0B4880">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r>
              <w:rPr>
                <w:rFonts w:ascii="宋体" w:hAnsi="宋体" w:cs="宋体"/>
                <w:color w:val="000000"/>
                <w:kern w:val="0"/>
                <w:szCs w:val="21"/>
                <w:highlight w:val="none"/>
              </w:rPr>
              <w:t>7</w:t>
            </w:r>
          </w:p>
        </w:tc>
        <w:tc>
          <w:tcPr>
            <w:tcW w:w="800" w:type="pct"/>
            <w:vMerge w:val="continue"/>
            <w:vAlign w:val="center"/>
          </w:tcPr>
          <w:p w14:paraId="42BC3792">
            <w:pPr>
              <w:widowControl/>
              <w:jc w:val="left"/>
              <w:rPr>
                <w:rFonts w:ascii="宋体" w:hAnsi="宋体" w:cs="宋体"/>
                <w:color w:val="000000"/>
                <w:kern w:val="0"/>
                <w:szCs w:val="21"/>
                <w:highlight w:val="none"/>
              </w:rPr>
            </w:pPr>
          </w:p>
        </w:tc>
        <w:tc>
          <w:tcPr>
            <w:tcW w:w="1348" w:type="pct"/>
            <w:vAlign w:val="center"/>
          </w:tcPr>
          <w:p w14:paraId="431EBB9B">
            <w:pPr>
              <w:widowControl/>
              <w:jc w:val="center"/>
              <w:rPr>
                <w:rFonts w:ascii="宋体" w:hAnsi="宋体" w:cs="宋体"/>
                <w:kern w:val="0"/>
                <w:szCs w:val="21"/>
                <w:highlight w:val="none"/>
              </w:rPr>
            </w:pPr>
            <w:r>
              <w:rPr>
                <w:rFonts w:hint="eastAsia" w:cs="Times New Roman" w:asciiTheme="minorEastAsia" w:hAnsiTheme="minorEastAsia"/>
                <w:bCs/>
                <w:szCs w:val="21"/>
                <w:highlight w:val="none"/>
              </w:rPr>
              <w:t>巡逻岗</w:t>
            </w:r>
          </w:p>
        </w:tc>
        <w:tc>
          <w:tcPr>
            <w:tcW w:w="673" w:type="pct"/>
            <w:vAlign w:val="center"/>
          </w:tcPr>
          <w:p w14:paraId="29380420">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797" w:type="pct"/>
            <w:vMerge w:val="continue"/>
            <w:vAlign w:val="center"/>
          </w:tcPr>
          <w:p w14:paraId="1E6959BB">
            <w:pPr>
              <w:widowControl/>
              <w:jc w:val="left"/>
              <w:rPr>
                <w:rFonts w:ascii="宋体" w:hAnsi="宋体" w:cs="宋体"/>
                <w:kern w:val="0"/>
                <w:szCs w:val="21"/>
                <w:highlight w:val="none"/>
              </w:rPr>
            </w:pPr>
          </w:p>
        </w:tc>
      </w:tr>
      <w:tr w14:paraId="44D5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80" w:type="pct"/>
            <w:shd w:val="clear" w:color="000000" w:fill="FFFFFF"/>
            <w:vAlign w:val="center"/>
          </w:tcPr>
          <w:p w14:paraId="3EEF3C3E">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r>
              <w:rPr>
                <w:rFonts w:ascii="宋体" w:hAnsi="宋体" w:cs="宋体"/>
                <w:color w:val="000000"/>
                <w:kern w:val="0"/>
                <w:szCs w:val="21"/>
                <w:highlight w:val="none"/>
              </w:rPr>
              <w:t>8</w:t>
            </w:r>
          </w:p>
        </w:tc>
        <w:tc>
          <w:tcPr>
            <w:tcW w:w="800" w:type="pct"/>
            <w:vMerge w:val="continue"/>
            <w:vAlign w:val="center"/>
          </w:tcPr>
          <w:p w14:paraId="56D57633">
            <w:pPr>
              <w:widowControl/>
              <w:jc w:val="left"/>
              <w:rPr>
                <w:rFonts w:ascii="宋体" w:hAnsi="宋体" w:cs="宋体"/>
                <w:color w:val="000000"/>
                <w:kern w:val="0"/>
                <w:szCs w:val="21"/>
                <w:highlight w:val="none"/>
              </w:rPr>
            </w:pPr>
          </w:p>
        </w:tc>
        <w:tc>
          <w:tcPr>
            <w:tcW w:w="1348" w:type="pct"/>
            <w:vAlign w:val="center"/>
          </w:tcPr>
          <w:p w14:paraId="61C56EFE">
            <w:pPr>
              <w:widowControl/>
              <w:jc w:val="center"/>
              <w:rPr>
                <w:rFonts w:ascii="宋体" w:hAnsi="宋体" w:cs="宋体"/>
                <w:kern w:val="0"/>
                <w:szCs w:val="21"/>
                <w:highlight w:val="none"/>
              </w:rPr>
            </w:pPr>
            <w:r>
              <w:rPr>
                <w:rFonts w:hint="eastAsia" w:cs="Times New Roman" w:asciiTheme="minorEastAsia" w:hAnsiTheme="minorEastAsia"/>
                <w:bCs/>
                <w:szCs w:val="21"/>
                <w:highlight w:val="none"/>
              </w:rPr>
              <w:t>门岗</w:t>
            </w:r>
          </w:p>
        </w:tc>
        <w:tc>
          <w:tcPr>
            <w:tcW w:w="673" w:type="pct"/>
            <w:vAlign w:val="center"/>
          </w:tcPr>
          <w:p w14:paraId="15859E02">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797" w:type="pct"/>
            <w:vMerge w:val="continue"/>
            <w:vAlign w:val="center"/>
          </w:tcPr>
          <w:p w14:paraId="74073A7E">
            <w:pPr>
              <w:widowControl/>
              <w:jc w:val="left"/>
              <w:rPr>
                <w:rFonts w:ascii="宋体" w:hAnsi="宋体" w:cs="宋体"/>
                <w:kern w:val="0"/>
                <w:szCs w:val="21"/>
                <w:highlight w:val="none"/>
              </w:rPr>
            </w:pPr>
          </w:p>
        </w:tc>
      </w:tr>
      <w:tr w14:paraId="0779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80" w:type="pct"/>
            <w:shd w:val="clear" w:color="000000" w:fill="FFFFFF"/>
            <w:vAlign w:val="center"/>
          </w:tcPr>
          <w:p w14:paraId="3BCB6B2E">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r>
              <w:rPr>
                <w:rFonts w:ascii="宋体" w:hAnsi="宋体" w:cs="宋体"/>
                <w:color w:val="000000"/>
                <w:kern w:val="0"/>
                <w:szCs w:val="21"/>
                <w:highlight w:val="none"/>
              </w:rPr>
              <w:t>0</w:t>
            </w:r>
          </w:p>
        </w:tc>
        <w:tc>
          <w:tcPr>
            <w:tcW w:w="800" w:type="pct"/>
            <w:vMerge w:val="restart"/>
            <w:vAlign w:val="center"/>
          </w:tcPr>
          <w:p w14:paraId="056F3D4F">
            <w:pPr>
              <w:widowControl/>
              <w:jc w:val="center"/>
              <w:rPr>
                <w:rFonts w:ascii="宋体" w:hAnsi="宋体" w:cs="宋体"/>
                <w:color w:val="000000"/>
                <w:kern w:val="0"/>
                <w:szCs w:val="21"/>
                <w:highlight w:val="none"/>
              </w:rPr>
            </w:pPr>
            <w:r>
              <w:rPr>
                <w:rFonts w:hint="eastAsia" w:cs="Times New Roman" w:asciiTheme="minorEastAsia" w:hAnsiTheme="minorEastAsia"/>
                <w:bCs/>
                <w:szCs w:val="21"/>
                <w:highlight w:val="none"/>
              </w:rPr>
              <w:t>环境部</w:t>
            </w:r>
          </w:p>
        </w:tc>
        <w:tc>
          <w:tcPr>
            <w:tcW w:w="1348" w:type="pct"/>
            <w:vAlign w:val="center"/>
          </w:tcPr>
          <w:p w14:paraId="43B61D16">
            <w:pPr>
              <w:widowControl/>
              <w:jc w:val="center"/>
              <w:rPr>
                <w:rFonts w:ascii="宋体" w:hAnsi="宋体" w:cs="宋体"/>
                <w:kern w:val="0"/>
                <w:szCs w:val="21"/>
                <w:highlight w:val="none"/>
              </w:rPr>
            </w:pPr>
            <w:r>
              <w:rPr>
                <w:rFonts w:hint="eastAsia" w:cs="Times New Roman" w:asciiTheme="minorEastAsia" w:hAnsiTheme="minorEastAsia"/>
                <w:bCs/>
                <w:szCs w:val="21"/>
                <w:highlight w:val="none"/>
              </w:rPr>
              <w:t>环境主管</w:t>
            </w:r>
          </w:p>
        </w:tc>
        <w:tc>
          <w:tcPr>
            <w:tcW w:w="673" w:type="pct"/>
            <w:vAlign w:val="center"/>
          </w:tcPr>
          <w:p w14:paraId="34C4E3DE">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797" w:type="pct"/>
            <w:vMerge w:val="restart"/>
            <w:vAlign w:val="center"/>
          </w:tcPr>
          <w:p w14:paraId="20DD9CE5">
            <w:pPr>
              <w:widowControl/>
              <w:jc w:val="center"/>
              <w:rPr>
                <w:rFonts w:ascii="宋体" w:hAnsi="宋体" w:cs="宋体"/>
                <w:kern w:val="0"/>
                <w:szCs w:val="21"/>
                <w:highlight w:val="none"/>
              </w:rPr>
            </w:pPr>
            <w:r>
              <w:rPr>
                <w:rFonts w:hint="eastAsia" w:asciiTheme="minorEastAsia" w:hAnsiTheme="minorEastAsia"/>
                <w:bCs/>
                <w:szCs w:val="21"/>
                <w:highlight w:val="none"/>
              </w:rPr>
              <w:t>计算成本时需考虑值守人员轮休</w:t>
            </w:r>
          </w:p>
        </w:tc>
      </w:tr>
      <w:tr w14:paraId="74C9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380" w:type="pct"/>
            <w:shd w:val="clear" w:color="000000" w:fill="FFFFFF"/>
            <w:vAlign w:val="center"/>
          </w:tcPr>
          <w:p w14:paraId="590797D8">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r>
              <w:rPr>
                <w:rFonts w:ascii="宋体" w:hAnsi="宋体" w:cs="宋体"/>
                <w:color w:val="000000"/>
                <w:kern w:val="0"/>
                <w:szCs w:val="21"/>
                <w:highlight w:val="none"/>
              </w:rPr>
              <w:t>1</w:t>
            </w:r>
          </w:p>
        </w:tc>
        <w:tc>
          <w:tcPr>
            <w:tcW w:w="800" w:type="pct"/>
            <w:vMerge w:val="continue"/>
            <w:vAlign w:val="center"/>
          </w:tcPr>
          <w:p w14:paraId="25621948">
            <w:pPr>
              <w:widowControl/>
              <w:jc w:val="left"/>
              <w:rPr>
                <w:rFonts w:ascii="宋体" w:hAnsi="宋体" w:cs="宋体"/>
                <w:color w:val="000000"/>
                <w:kern w:val="0"/>
                <w:szCs w:val="21"/>
                <w:highlight w:val="none"/>
              </w:rPr>
            </w:pPr>
          </w:p>
        </w:tc>
        <w:tc>
          <w:tcPr>
            <w:tcW w:w="1348" w:type="pct"/>
            <w:vAlign w:val="center"/>
          </w:tcPr>
          <w:p w14:paraId="670CDA82">
            <w:pPr>
              <w:widowControl/>
              <w:jc w:val="center"/>
              <w:rPr>
                <w:rFonts w:ascii="宋体" w:hAnsi="宋体" w:cs="宋体"/>
                <w:kern w:val="0"/>
                <w:szCs w:val="21"/>
                <w:highlight w:val="none"/>
              </w:rPr>
            </w:pPr>
            <w:r>
              <w:rPr>
                <w:rFonts w:hint="eastAsia" w:cs="Times New Roman" w:asciiTheme="minorEastAsia" w:hAnsiTheme="minorEastAsia"/>
                <w:bCs/>
                <w:szCs w:val="21"/>
                <w:highlight w:val="none"/>
              </w:rPr>
              <w:t>绿化工</w:t>
            </w:r>
          </w:p>
        </w:tc>
        <w:tc>
          <w:tcPr>
            <w:tcW w:w="673" w:type="pct"/>
            <w:vAlign w:val="center"/>
          </w:tcPr>
          <w:p w14:paraId="7FB99446">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797" w:type="pct"/>
            <w:vMerge w:val="continue"/>
            <w:vAlign w:val="center"/>
          </w:tcPr>
          <w:p w14:paraId="3B340D10">
            <w:pPr>
              <w:widowControl/>
              <w:jc w:val="left"/>
              <w:rPr>
                <w:rFonts w:ascii="宋体" w:hAnsi="宋体" w:cs="宋体"/>
                <w:kern w:val="0"/>
                <w:szCs w:val="21"/>
                <w:highlight w:val="none"/>
              </w:rPr>
            </w:pPr>
          </w:p>
        </w:tc>
      </w:tr>
      <w:tr w14:paraId="32C2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380" w:type="pct"/>
            <w:shd w:val="clear" w:color="000000" w:fill="FFFFFF"/>
            <w:vAlign w:val="center"/>
          </w:tcPr>
          <w:p w14:paraId="4F2C3539">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r>
              <w:rPr>
                <w:rFonts w:ascii="宋体" w:hAnsi="宋体" w:cs="宋体"/>
                <w:color w:val="000000"/>
                <w:kern w:val="0"/>
                <w:szCs w:val="21"/>
                <w:highlight w:val="none"/>
              </w:rPr>
              <w:t>2</w:t>
            </w:r>
          </w:p>
        </w:tc>
        <w:tc>
          <w:tcPr>
            <w:tcW w:w="800" w:type="pct"/>
            <w:vMerge w:val="continue"/>
            <w:vAlign w:val="center"/>
          </w:tcPr>
          <w:p w14:paraId="04DB0B31">
            <w:pPr>
              <w:widowControl/>
              <w:jc w:val="left"/>
              <w:rPr>
                <w:rFonts w:ascii="宋体" w:hAnsi="宋体" w:cs="宋体"/>
                <w:color w:val="000000"/>
                <w:kern w:val="0"/>
                <w:szCs w:val="21"/>
                <w:highlight w:val="none"/>
              </w:rPr>
            </w:pPr>
          </w:p>
        </w:tc>
        <w:tc>
          <w:tcPr>
            <w:tcW w:w="1348" w:type="pct"/>
            <w:vAlign w:val="center"/>
          </w:tcPr>
          <w:p w14:paraId="01DC35B9">
            <w:pPr>
              <w:widowControl/>
              <w:jc w:val="center"/>
              <w:rPr>
                <w:rFonts w:ascii="宋体" w:hAnsi="宋体" w:cs="宋体"/>
                <w:kern w:val="0"/>
                <w:szCs w:val="21"/>
                <w:highlight w:val="none"/>
              </w:rPr>
            </w:pPr>
            <w:r>
              <w:rPr>
                <w:rFonts w:hint="eastAsia" w:asciiTheme="minorEastAsia" w:hAnsiTheme="minorEastAsia"/>
                <w:bCs/>
                <w:szCs w:val="21"/>
                <w:highlight w:val="none"/>
              </w:rPr>
              <w:t>楼层保洁岗</w:t>
            </w:r>
          </w:p>
        </w:tc>
        <w:tc>
          <w:tcPr>
            <w:tcW w:w="673" w:type="pct"/>
            <w:vAlign w:val="center"/>
          </w:tcPr>
          <w:p w14:paraId="04452653">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797" w:type="pct"/>
            <w:vMerge w:val="continue"/>
            <w:vAlign w:val="center"/>
          </w:tcPr>
          <w:p w14:paraId="08E56B32">
            <w:pPr>
              <w:widowControl/>
              <w:jc w:val="left"/>
              <w:rPr>
                <w:rFonts w:ascii="宋体" w:hAnsi="宋体" w:cs="宋体"/>
                <w:kern w:val="0"/>
                <w:szCs w:val="21"/>
                <w:highlight w:val="none"/>
              </w:rPr>
            </w:pPr>
          </w:p>
        </w:tc>
      </w:tr>
      <w:tr w14:paraId="1E03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380" w:type="pct"/>
            <w:shd w:val="clear" w:color="000000" w:fill="FFFFFF"/>
            <w:vAlign w:val="center"/>
          </w:tcPr>
          <w:p w14:paraId="71AD9567">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r>
              <w:rPr>
                <w:rFonts w:ascii="宋体" w:hAnsi="宋体" w:cs="宋体"/>
                <w:color w:val="000000"/>
                <w:kern w:val="0"/>
                <w:szCs w:val="21"/>
                <w:highlight w:val="none"/>
              </w:rPr>
              <w:t>3</w:t>
            </w:r>
          </w:p>
        </w:tc>
        <w:tc>
          <w:tcPr>
            <w:tcW w:w="800" w:type="pct"/>
            <w:vMerge w:val="continue"/>
            <w:vAlign w:val="center"/>
          </w:tcPr>
          <w:p w14:paraId="263444EE">
            <w:pPr>
              <w:widowControl/>
              <w:jc w:val="left"/>
              <w:rPr>
                <w:rFonts w:ascii="宋体" w:hAnsi="宋体" w:cs="宋体"/>
                <w:color w:val="000000"/>
                <w:kern w:val="0"/>
                <w:szCs w:val="21"/>
                <w:highlight w:val="none"/>
              </w:rPr>
            </w:pPr>
          </w:p>
        </w:tc>
        <w:tc>
          <w:tcPr>
            <w:tcW w:w="1348" w:type="pct"/>
            <w:vAlign w:val="center"/>
          </w:tcPr>
          <w:p w14:paraId="7BAF1414">
            <w:pPr>
              <w:widowControl/>
              <w:jc w:val="center"/>
              <w:rPr>
                <w:rFonts w:ascii="宋体" w:hAnsi="宋体" w:cs="宋体"/>
                <w:kern w:val="0"/>
                <w:szCs w:val="21"/>
                <w:highlight w:val="none"/>
              </w:rPr>
            </w:pPr>
            <w:r>
              <w:rPr>
                <w:rFonts w:hint="eastAsia" w:asciiTheme="minorEastAsia" w:hAnsiTheme="minorEastAsia"/>
                <w:bCs/>
                <w:szCs w:val="21"/>
                <w:highlight w:val="none"/>
              </w:rPr>
              <w:t>地面保洁岗</w:t>
            </w:r>
          </w:p>
        </w:tc>
        <w:tc>
          <w:tcPr>
            <w:tcW w:w="673" w:type="pct"/>
            <w:vAlign w:val="center"/>
          </w:tcPr>
          <w:p w14:paraId="0BA95A89">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797" w:type="pct"/>
            <w:vMerge w:val="continue"/>
            <w:vAlign w:val="center"/>
          </w:tcPr>
          <w:p w14:paraId="6356331B">
            <w:pPr>
              <w:widowControl/>
              <w:jc w:val="left"/>
              <w:rPr>
                <w:rFonts w:ascii="宋体" w:hAnsi="宋体" w:cs="宋体"/>
                <w:kern w:val="0"/>
                <w:szCs w:val="21"/>
                <w:highlight w:val="none"/>
              </w:rPr>
            </w:pPr>
          </w:p>
        </w:tc>
      </w:tr>
      <w:tr w14:paraId="4E80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380" w:type="pct"/>
            <w:shd w:val="clear" w:color="000000" w:fill="FFFFFF"/>
            <w:vAlign w:val="center"/>
          </w:tcPr>
          <w:p w14:paraId="0E901430">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r>
              <w:rPr>
                <w:rFonts w:ascii="宋体" w:hAnsi="宋体" w:cs="宋体"/>
                <w:color w:val="000000"/>
                <w:kern w:val="0"/>
                <w:szCs w:val="21"/>
                <w:highlight w:val="none"/>
              </w:rPr>
              <w:t>4</w:t>
            </w:r>
          </w:p>
        </w:tc>
        <w:tc>
          <w:tcPr>
            <w:tcW w:w="800" w:type="pct"/>
            <w:vMerge w:val="continue"/>
            <w:vAlign w:val="center"/>
          </w:tcPr>
          <w:p w14:paraId="73B667B6">
            <w:pPr>
              <w:widowControl/>
              <w:jc w:val="left"/>
              <w:rPr>
                <w:rFonts w:ascii="宋体" w:hAnsi="宋体" w:cs="宋体"/>
                <w:color w:val="000000"/>
                <w:kern w:val="0"/>
                <w:szCs w:val="21"/>
                <w:highlight w:val="none"/>
              </w:rPr>
            </w:pPr>
          </w:p>
        </w:tc>
        <w:tc>
          <w:tcPr>
            <w:tcW w:w="1348" w:type="pct"/>
            <w:vAlign w:val="center"/>
          </w:tcPr>
          <w:p w14:paraId="53A7641D">
            <w:pPr>
              <w:widowControl/>
              <w:jc w:val="center"/>
              <w:rPr>
                <w:rFonts w:ascii="宋体" w:hAnsi="宋体" w:cs="宋体"/>
                <w:kern w:val="0"/>
                <w:szCs w:val="21"/>
                <w:highlight w:val="none"/>
              </w:rPr>
            </w:pPr>
            <w:r>
              <w:rPr>
                <w:rFonts w:hint="eastAsia" w:asciiTheme="minorEastAsia" w:hAnsiTheme="minorEastAsia"/>
                <w:bCs/>
                <w:szCs w:val="21"/>
                <w:highlight w:val="none"/>
              </w:rPr>
              <w:t>车库保洁岗</w:t>
            </w:r>
          </w:p>
        </w:tc>
        <w:tc>
          <w:tcPr>
            <w:tcW w:w="673" w:type="pct"/>
            <w:vAlign w:val="center"/>
          </w:tcPr>
          <w:p w14:paraId="342C8743">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797" w:type="pct"/>
            <w:vMerge w:val="continue"/>
            <w:vAlign w:val="center"/>
          </w:tcPr>
          <w:p w14:paraId="702EE896">
            <w:pPr>
              <w:widowControl/>
              <w:jc w:val="left"/>
              <w:rPr>
                <w:rFonts w:ascii="宋体" w:hAnsi="宋体" w:cs="宋体"/>
                <w:kern w:val="0"/>
                <w:szCs w:val="21"/>
                <w:highlight w:val="none"/>
              </w:rPr>
            </w:pPr>
          </w:p>
        </w:tc>
      </w:tr>
      <w:tr w14:paraId="34D6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80" w:type="pct"/>
            <w:shd w:val="clear" w:color="000000" w:fill="FFFFFF"/>
            <w:vAlign w:val="center"/>
          </w:tcPr>
          <w:p w14:paraId="774B86D1">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r>
              <w:rPr>
                <w:rFonts w:ascii="宋体" w:hAnsi="宋体" w:cs="宋体"/>
                <w:color w:val="000000"/>
                <w:kern w:val="0"/>
                <w:szCs w:val="21"/>
                <w:highlight w:val="none"/>
              </w:rPr>
              <w:t>5</w:t>
            </w:r>
          </w:p>
        </w:tc>
        <w:tc>
          <w:tcPr>
            <w:tcW w:w="800" w:type="pct"/>
            <w:vMerge w:val="continue"/>
            <w:vAlign w:val="center"/>
          </w:tcPr>
          <w:p w14:paraId="066B282E">
            <w:pPr>
              <w:widowControl/>
              <w:jc w:val="left"/>
              <w:rPr>
                <w:rFonts w:ascii="宋体" w:hAnsi="宋体" w:cs="宋体"/>
                <w:color w:val="000000"/>
                <w:kern w:val="0"/>
                <w:szCs w:val="21"/>
                <w:highlight w:val="none"/>
              </w:rPr>
            </w:pPr>
          </w:p>
        </w:tc>
        <w:tc>
          <w:tcPr>
            <w:tcW w:w="1348" w:type="pct"/>
            <w:vAlign w:val="center"/>
          </w:tcPr>
          <w:p w14:paraId="1B837866">
            <w:pPr>
              <w:widowControl/>
              <w:jc w:val="center"/>
              <w:rPr>
                <w:rFonts w:ascii="宋体" w:hAnsi="宋体" w:cs="宋体"/>
                <w:kern w:val="0"/>
                <w:szCs w:val="21"/>
                <w:highlight w:val="none"/>
              </w:rPr>
            </w:pPr>
            <w:r>
              <w:rPr>
                <w:rFonts w:hint="eastAsia" w:asciiTheme="minorEastAsia" w:hAnsiTheme="minorEastAsia"/>
                <w:bCs/>
                <w:szCs w:val="21"/>
                <w:highlight w:val="none"/>
              </w:rPr>
              <w:t>值班人员</w:t>
            </w:r>
          </w:p>
        </w:tc>
        <w:tc>
          <w:tcPr>
            <w:tcW w:w="673" w:type="pct"/>
            <w:vAlign w:val="center"/>
          </w:tcPr>
          <w:p w14:paraId="1760F37E">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797" w:type="pct"/>
            <w:vMerge w:val="continue"/>
            <w:vAlign w:val="center"/>
          </w:tcPr>
          <w:p w14:paraId="451242EE">
            <w:pPr>
              <w:widowControl/>
              <w:jc w:val="left"/>
              <w:rPr>
                <w:rFonts w:ascii="宋体" w:hAnsi="宋体" w:cs="宋体"/>
                <w:kern w:val="0"/>
                <w:szCs w:val="21"/>
                <w:highlight w:val="none"/>
              </w:rPr>
            </w:pPr>
          </w:p>
        </w:tc>
      </w:tr>
      <w:tr w14:paraId="4E0E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8" w:type="pct"/>
            <w:gridSpan w:val="3"/>
            <w:shd w:val="clear" w:color="000000" w:fill="FFFFFF"/>
            <w:vAlign w:val="center"/>
          </w:tcPr>
          <w:p w14:paraId="223A37BE">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合   计</w:t>
            </w:r>
          </w:p>
        </w:tc>
        <w:tc>
          <w:tcPr>
            <w:tcW w:w="673" w:type="pct"/>
            <w:shd w:val="clear" w:color="000000" w:fill="FFFFFF"/>
            <w:vAlign w:val="center"/>
          </w:tcPr>
          <w:p w14:paraId="43E81AED">
            <w:pPr>
              <w:widowControl/>
              <w:jc w:val="center"/>
              <w:rPr>
                <w:rFonts w:ascii="宋体" w:hAnsi="宋体" w:cs="宋体"/>
                <w:color w:val="000000"/>
                <w:kern w:val="0"/>
                <w:szCs w:val="21"/>
                <w:highlight w:val="none"/>
              </w:rPr>
            </w:pPr>
          </w:p>
        </w:tc>
        <w:tc>
          <w:tcPr>
            <w:tcW w:w="1797" w:type="pct"/>
            <w:vAlign w:val="bottom"/>
          </w:tcPr>
          <w:p w14:paraId="75811117">
            <w:pPr>
              <w:widowControl/>
              <w:jc w:val="left"/>
              <w:rPr>
                <w:rFonts w:ascii="宋体" w:hAnsi="宋体" w:cs="宋体"/>
                <w:color w:val="000000"/>
                <w:kern w:val="0"/>
                <w:szCs w:val="21"/>
                <w:highlight w:val="none"/>
              </w:rPr>
            </w:pPr>
          </w:p>
        </w:tc>
      </w:tr>
    </w:tbl>
    <w:p w14:paraId="210A6C29">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14:paraId="7C5A4048">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14:paraId="6443FAF0">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14:paraId="15ED2AC3">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14:paraId="706B6A64">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14:paraId="0A823EB9">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5E2354F2">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14:paraId="6716841A">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14:paraId="2E1C0DFA">
      <w:pPr>
        <w:pStyle w:val="5"/>
        <w:adjustRightInd w:val="0"/>
        <w:snapToGrid w:val="0"/>
        <w:spacing w:before="0" w:after="0" w:line="276" w:lineRule="auto"/>
        <w:jc w:val="left"/>
        <w:rPr>
          <w:highlight w:val="none"/>
        </w:rPr>
      </w:pPr>
      <w:r>
        <w:rPr>
          <w:rFonts w:hint="eastAsia" w:ascii="宋体" w:hAnsi="宋体" w:eastAsia="宋体"/>
          <w:sz w:val="21"/>
          <w:szCs w:val="21"/>
          <w:highlight w:val="none"/>
        </w:rPr>
        <w:t>8</w:t>
      </w:r>
      <w:r>
        <w:rPr>
          <w:rFonts w:ascii="宋体" w:hAnsi="宋体" w:eastAsia="宋体"/>
          <w:sz w:val="21"/>
          <w:szCs w:val="21"/>
          <w:highlight w:val="none"/>
        </w:rPr>
        <w:t>-2</w:t>
      </w:r>
      <w:r>
        <w:rPr>
          <w:rFonts w:hint="eastAsia" w:ascii="宋体" w:hAnsi="宋体" w:eastAsia="宋体"/>
          <w:sz w:val="21"/>
          <w:szCs w:val="21"/>
          <w:highlight w:val="none"/>
        </w:rPr>
        <w:t>拟安排的项目负责人情况（仅限一人）情况</w:t>
      </w:r>
    </w:p>
    <w:tbl>
      <w:tblPr>
        <w:tblStyle w:val="43"/>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14:paraId="4946F2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14:paraId="4F60234A">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14:paraId="6495DE57">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14:paraId="1695F7FE">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14:paraId="38746845">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14:paraId="0DF74B36">
            <w:pPr>
              <w:spacing w:line="276" w:lineRule="auto"/>
              <w:jc w:val="center"/>
              <w:rPr>
                <w:rFonts w:ascii="宋体" w:hAnsi="宋体"/>
                <w:szCs w:val="21"/>
                <w:highlight w:val="none"/>
              </w:rPr>
            </w:pPr>
            <w:r>
              <w:rPr>
                <w:rFonts w:hint="eastAsia" w:ascii="宋体" w:hAnsi="宋体"/>
                <w:szCs w:val="21"/>
                <w:highlight w:val="none"/>
              </w:rPr>
              <w:t>上岗资格证明</w:t>
            </w:r>
          </w:p>
        </w:tc>
      </w:tr>
      <w:tr w14:paraId="24DA8D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14:paraId="4BA5A4C4">
            <w:pPr>
              <w:spacing w:line="276" w:lineRule="auto"/>
              <w:jc w:val="center"/>
              <w:rPr>
                <w:rFonts w:ascii="宋体" w:hAnsi="宋体"/>
                <w:szCs w:val="21"/>
                <w:highlight w:val="none"/>
              </w:rPr>
            </w:pPr>
          </w:p>
        </w:tc>
        <w:tc>
          <w:tcPr>
            <w:tcW w:w="932" w:type="dxa"/>
            <w:vMerge w:val="continue"/>
            <w:vAlign w:val="center"/>
          </w:tcPr>
          <w:p w14:paraId="4D421CE7">
            <w:pPr>
              <w:spacing w:line="276" w:lineRule="auto"/>
              <w:jc w:val="center"/>
              <w:rPr>
                <w:rFonts w:ascii="宋体" w:hAnsi="宋体"/>
                <w:szCs w:val="21"/>
                <w:highlight w:val="none"/>
              </w:rPr>
            </w:pPr>
          </w:p>
        </w:tc>
        <w:tc>
          <w:tcPr>
            <w:tcW w:w="932" w:type="dxa"/>
            <w:vMerge w:val="continue"/>
          </w:tcPr>
          <w:p w14:paraId="51FA239C">
            <w:pPr>
              <w:spacing w:line="276" w:lineRule="auto"/>
              <w:jc w:val="center"/>
              <w:rPr>
                <w:rFonts w:ascii="宋体" w:hAnsi="宋体"/>
                <w:szCs w:val="21"/>
                <w:highlight w:val="none"/>
              </w:rPr>
            </w:pPr>
          </w:p>
        </w:tc>
        <w:tc>
          <w:tcPr>
            <w:tcW w:w="932" w:type="dxa"/>
            <w:vMerge w:val="continue"/>
            <w:vAlign w:val="center"/>
          </w:tcPr>
          <w:p w14:paraId="4DB874E1">
            <w:pPr>
              <w:spacing w:line="276" w:lineRule="auto"/>
              <w:jc w:val="center"/>
              <w:rPr>
                <w:rFonts w:ascii="宋体" w:hAnsi="宋体"/>
                <w:szCs w:val="21"/>
                <w:highlight w:val="none"/>
              </w:rPr>
            </w:pPr>
          </w:p>
        </w:tc>
        <w:tc>
          <w:tcPr>
            <w:tcW w:w="1224" w:type="dxa"/>
            <w:vAlign w:val="center"/>
          </w:tcPr>
          <w:p w14:paraId="592180F4">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14:paraId="3F83FA6C">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14:paraId="0DA8FAC7">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14:paraId="115AD043">
            <w:pPr>
              <w:spacing w:line="276" w:lineRule="auto"/>
              <w:jc w:val="center"/>
              <w:rPr>
                <w:rFonts w:ascii="宋体" w:hAnsi="宋体"/>
                <w:szCs w:val="21"/>
                <w:highlight w:val="none"/>
              </w:rPr>
            </w:pPr>
            <w:r>
              <w:rPr>
                <w:rFonts w:hint="eastAsia" w:ascii="宋体" w:hAnsi="宋体"/>
                <w:szCs w:val="21"/>
                <w:highlight w:val="none"/>
              </w:rPr>
              <w:t>专业</w:t>
            </w:r>
          </w:p>
        </w:tc>
      </w:tr>
      <w:tr w14:paraId="63828B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14:paraId="2070D900">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14:paraId="782E033B">
            <w:pPr>
              <w:spacing w:line="276" w:lineRule="auto"/>
              <w:jc w:val="center"/>
              <w:rPr>
                <w:rFonts w:ascii="宋体" w:hAnsi="宋体"/>
                <w:szCs w:val="21"/>
                <w:highlight w:val="none"/>
              </w:rPr>
            </w:pPr>
          </w:p>
        </w:tc>
        <w:tc>
          <w:tcPr>
            <w:tcW w:w="932" w:type="dxa"/>
          </w:tcPr>
          <w:p w14:paraId="507D109E">
            <w:pPr>
              <w:spacing w:line="276" w:lineRule="auto"/>
              <w:jc w:val="center"/>
              <w:rPr>
                <w:rFonts w:ascii="宋体" w:hAnsi="宋体"/>
                <w:szCs w:val="21"/>
                <w:highlight w:val="none"/>
              </w:rPr>
            </w:pPr>
          </w:p>
        </w:tc>
        <w:tc>
          <w:tcPr>
            <w:tcW w:w="932" w:type="dxa"/>
            <w:vAlign w:val="center"/>
          </w:tcPr>
          <w:p w14:paraId="025CEBDC">
            <w:pPr>
              <w:spacing w:line="276" w:lineRule="auto"/>
              <w:jc w:val="center"/>
              <w:rPr>
                <w:rFonts w:ascii="宋体" w:hAnsi="宋体"/>
                <w:szCs w:val="21"/>
                <w:highlight w:val="none"/>
              </w:rPr>
            </w:pPr>
          </w:p>
        </w:tc>
        <w:tc>
          <w:tcPr>
            <w:tcW w:w="1224" w:type="dxa"/>
            <w:vAlign w:val="center"/>
          </w:tcPr>
          <w:p w14:paraId="6E27296E">
            <w:pPr>
              <w:spacing w:line="276" w:lineRule="auto"/>
              <w:jc w:val="center"/>
              <w:rPr>
                <w:rFonts w:ascii="宋体" w:hAnsi="宋体"/>
                <w:szCs w:val="21"/>
                <w:highlight w:val="none"/>
              </w:rPr>
            </w:pPr>
          </w:p>
        </w:tc>
        <w:tc>
          <w:tcPr>
            <w:tcW w:w="992" w:type="dxa"/>
            <w:vAlign w:val="center"/>
          </w:tcPr>
          <w:p w14:paraId="70E3D34D">
            <w:pPr>
              <w:spacing w:line="276" w:lineRule="auto"/>
              <w:jc w:val="center"/>
              <w:rPr>
                <w:rFonts w:ascii="宋体" w:hAnsi="宋体"/>
                <w:szCs w:val="21"/>
                <w:highlight w:val="none"/>
              </w:rPr>
            </w:pPr>
          </w:p>
        </w:tc>
        <w:tc>
          <w:tcPr>
            <w:tcW w:w="1171" w:type="dxa"/>
            <w:vAlign w:val="center"/>
          </w:tcPr>
          <w:p w14:paraId="74CC4F27">
            <w:pPr>
              <w:spacing w:line="276" w:lineRule="auto"/>
              <w:jc w:val="center"/>
              <w:rPr>
                <w:rFonts w:ascii="宋体" w:hAnsi="宋体"/>
                <w:szCs w:val="21"/>
                <w:highlight w:val="none"/>
              </w:rPr>
            </w:pPr>
          </w:p>
        </w:tc>
        <w:tc>
          <w:tcPr>
            <w:tcW w:w="1149" w:type="dxa"/>
            <w:vAlign w:val="center"/>
          </w:tcPr>
          <w:p w14:paraId="105C8ED9">
            <w:pPr>
              <w:spacing w:line="276" w:lineRule="auto"/>
              <w:jc w:val="center"/>
              <w:rPr>
                <w:rFonts w:ascii="宋体" w:hAnsi="宋体"/>
                <w:szCs w:val="21"/>
                <w:highlight w:val="none"/>
              </w:rPr>
            </w:pPr>
          </w:p>
        </w:tc>
      </w:tr>
    </w:tbl>
    <w:p w14:paraId="24E32592">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（特别提示：以上表格仅供参考。投标人须按本招标文件评标信息中“拟安排的项目负责人情况（仅限一人）”这一评分因素要求，提供证明资料）</w:t>
      </w:r>
    </w:p>
    <w:p w14:paraId="49C9AECB">
      <w:pPr>
        <w:adjustRightInd w:val="0"/>
        <w:snapToGrid w:val="0"/>
        <w:rPr>
          <w:highlight w:val="none"/>
        </w:rPr>
      </w:pPr>
    </w:p>
    <w:p w14:paraId="236AE15B">
      <w:pPr>
        <w:rPr>
          <w:rFonts w:hint="eastAsia" w:ascii="黑体" w:hAnsi="宋体" w:eastAsia="黑体" w:cs="Times New Roman"/>
          <w:b w:val="0"/>
          <w:kern w:val="0"/>
          <w:sz w:val="24"/>
          <w:szCs w:val="24"/>
          <w:highlight w:val="none"/>
          <w:lang w:val="en-US" w:eastAsia="zh-CN"/>
        </w:rPr>
      </w:pPr>
      <w:bookmarkStart w:id="43" w:name="_Toc59916727"/>
      <w:r>
        <w:rPr>
          <w:rFonts w:hint="eastAsia" w:ascii="黑体" w:hAnsi="宋体" w:eastAsia="黑体" w:cs="Times New Roman"/>
          <w:b w:val="0"/>
          <w:kern w:val="0"/>
          <w:sz w:val="24"/>
          <w:szCs w:val="24"/>
          <w:highlight w:val="none"/>
          <w:lang w:val="en-US" w:eastAsia="zh-CN"/>
        </w:rPr>
        <w:br w:type="page"/>
      </w:r>
    </w:p>
    <w:p w14:paraId="55CDC655">
      <w:pPr>
        <w:pStyle w:val="4"/>
        <w:jc w:val="center"/>
        <w:rPr>
          <w:rFonts w:ascii="黑体" w:eastAsia="黑体"/>
          <w:b w:val="0"/>
          <w:kern w:val="0"/>
          <w:sz w:val="24"/>
          <w:szCs w:val="24"/>
          <w:highlight w:val="none"/>
        </w:rPr>
      </w:pPr>
      <w:r>
        <w:rPr>
          <w:rFonts w:hint="eastAsia" w:ascii="黑体" w:hAnsi="宋体" w:eastAsia="黑体" w:cs="Times New Roman"/>
          <w:b w:val="0"/>
          <w:kern w:val="0"/>
          <w:sz w:val="24"/>
          <w:szCs w:val="24"/>
          <w:highlight w:val="none"/>
          <w:lang w:val="en-US" w:eastAsia="zh-CN"/>
        </w:rPr>
        <w:t>九</w:t>
      </w:r>
      <w:r>
        <w:rPr>
          <w:rFonts w:hint="eastAsia" w:ascii="黑体" w:hAnsi="宋体" w:eastAsia="黑体" w:cs="Times New Roman"/>
          <w:b w:val="0"/>
          <w:kern w:val="0"/>
          <w:sz w:val="24"/>
          <w:szCs w:val="24"/>
          <w:highlight w:val="none"/>
        </w:rPr>
        <w:t>、</w:t>
      </w:r>
      <w:bookmarkEnd w:id="43"/>
      <w:r>
        <w:rPr>
          <w:rFonts w:hint="eastAsia" w:ascii="黑体" w:hAnsi="宋体" w:eastAsia="黑体" w:cs="Times New Roman"/>
          <w:b w:val="0"/>
          <w:kern w:val="0"/>
          <w:sz w:val="24"/>
          <w:szCs w:val="24"/>
          <w:highlight w:val="none"/>
        </w:rPr>
        <w:t>拟</w:t>
      </w:r>
      <w:r>
        <w:rPr>
          <w:rFonts w:hint="eastAsia" w:ascii="黑体" w:eastAsia="黑体"/>
          <w:b w:val="0"/>
          <w:kern w:val="0"/>
          <w:sz w:val="24"/>
          <w:szCs w:val="24"/>
          <w:highlight w:val="none"/>
        </w:rPr>
        <w:t>安排的项目主要团队成员（主要技术人员）情况（项目负责人除外）情况</w:t>
      </w:r>
    </w:p>
    <w:tbl>
      <w:tblPr>
        <w:tblStyle w:val="43"/>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14:paraId="36BB78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1B5E00DA">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14:paraId="7FC852A2">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14:paraId="5E63D969">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14:paraId="4C823907">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14:paraId="53EB84E1">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14:paraId="26475E3D">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14:paraId="277120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478B51E9">
            <w:pPr>
              <w:spacing w:line="276" w:lineRule="auto"/>
              <w:jc w:val="center"/>
              <w:rPr>
                <w:rFonts w:ascii="宋体" w:hAnsi="宋体" w:cs="宋体"/>
                <w:szCs w:val="21"/>
                <w:highlight w:val="none"/>
              </w:rPr>
            </w:pPr>
          </w:p>
        </w:tc>
        <w:tc>
          <w:tcPr>
            <w:tcW w:w="876" w:type="dxa"/>
            <w:vMerge w:val="continue"/>
            <w:vAlign w:val="center"/>
          </w:tcPr>
          <w:p w14:paraId="07C5653C">
            <w:pPr>
              <w:spacing w:line="276" w:lineRule="auto"/>
              <w:jc w:val="center"/>
              <w:rPr>
                <w:rFonts w:ascii="宋体" w:hAnsi="宋体" w:cs="宋体"/>
                <w:szCs w:val="21"/>
                <w:highlight w:val="none"/>
              </w:rPr>
            </w:pPr>
          </w:p>
        </w:tc>
        <w:tc>
          <w:tcPr>
            <w:tcW w:w="877" w:type="dxa"/>
            <w:vMerge w:val="continue"/>
            <w:vAlign w:val="center"/>
          </w:tcPr>
          <w:p w14:paraId="29DB1D92">
            <w:pPr>
              <w:spacing w:line="276" w:lineRule="auto"/>
              <w:jc w:val="center"/>
              <w:rPr>
                <w:rFonts w:ascii="宋体" w:hAnsi="宋体" w:cs="宋体"/>
                <w:szCs w:val="21"/>
                <w:highlight w:val="none"/>
              </w:rPr>
            </w:pPr>
          </w:p>
        </w:tc>
        <w:tc>
          <w:tcPr>
            <w:tcW w:w="877" w:type="dxa"/>
            <w:vMerge w:val="continue"/>
          </w:tcPr>
          <w:p w14:paraId="710EEC1C">
            <w:pPr>
              <w:spacing w:line="276" w:lineRule="auto"/>
              <w:jc w:val="center"/>
              <w:rPr>
                <w:rFonts w:ascii="宋体" w:hAnsi="宋体" w:cs="宋体"/>
                <w:szCs w:val="21"/>
                <w:highlight w:val="none"/>
              </w:rPr>
            </w:pPr>
          </w:p>
        </w:tc>
        <w:tc>
          <w:tcPr>
            <w:tcW w:w="877" w:type="dxa"/>
            <w:vMerge w:val="continue"/>
            <w:vAlign w:val="center"/>
          </w:tcPr>
          <w:p w14:paraId="2235DD22">
            <w:pPr>
              <w:spacing w:line="276" w:lineRule="auto"/>
              <w:jc w:val="center"/>
              <w:rPr>
                <w:rFonts w:ascii="宋体" w:hAnsi="宋体" w:cs="宋体"/>
                <w:szCs w:val="21"/>
                <w:highlight w:val="none"/>
              </w:rPr>
            </w:pPr>
          </w:p>
        </w:tc>
        <w:tc>
          <w:tcPr>
            <w:tcW w:w="1151" w:type="dxa"/>
            <w:vAlign w:val="center"/>
          </w:tcPr>
          <w:p w14:paraId="2D8F5D75">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14:paraId="0CD1D736">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14:paraId="382F0FA5">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14:paraId="12563201">
            <w:pPr>
              <w:spacing w:line="276" w:lineRule="auto"/>
              <w:jc w:val="center"/>
              <w:rPr>
                <w:rFonts w:ascii="宋体" w:hAnsi="宋体" w:cs="宋体"/>
                <w:szCs w:val="21"/>
                <w:highlight w:val="none"/>
              </w:rPr>
            </w:pPr>
            <w:r>
              <w:rPr>
                <w:rFonts w:hint="eastAsia" w:ascii="宋体" w:hAnsi="宋体" w:cs="宋体"/>
                <w:szCs w:val="21"/>
                <w:highlight w:val="none"/>
              </w:rPr>
              <w:t>专业</w:t>
            </w:r>
          </w:p>
        </w:tc>
      </w:tr>
      <w:tr w14:paraId="0EC0D7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14:paraId="24EFD13B">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14:paraId="7BD9961A">
            <w:pPr>
              <w:spacing w:line="276" w:lineRule="auto"/>
              <w:jc w:val="center"/>
              <w:rPr>
                <w:rFonts w:ascii="宋体" w:hAnsi="宋体" w:cs="宋体"/>
                <w:szCs w:val="21"/>
                <w:highlight w:val="none"/>
              </w:rPr>
            </w:pPr>
          </w:p>
        </w:tc>
        <w:tc>
          <w:tcPr>
            <w:tcW w:w="877" w:type="dxa"/>
            <w:vAlign w:val="center"/>
          </w:tcPr>
          <w:p w14:paraId="7D31B78F">
            <w:pPr>
              <w:spacing w:line="276" w:lineRule="auto"/>
              <w:jc w:val="center"/>
              <w:rPr>
                <w:rFonts w:ascii="宋体" w:hAnsi="宋体" w:cs="宋体"/>
                <w:szCs w:val="21"/>
                <w:highlight w:val="none"/>
              </w:rPr>
            </w:pPr>
          </w:p>
        </w:tc>
        <w:tc>
          <w:tcPr>
            <w:tcW w:w="877" w:type="dxa"/>
          </w:tcPr>
          <w:p w14:paraId="3352716C">
            <w:pPr>
              <w:spacing w:line="276" w:lineRule="auto"/>
              <w:jc w:val="center"/>
              <w:rPr>
                <w:rFonts w:ascii="宋体" w:hAnsi="宋体" w:cs="宋体"/>
                <w:szCs w:val="21"/>
                <w:highlight w:val="none"/>
              </w:rPr>
            </w:pPr>
          </w:p>
        </w:tc>
        <w:tc>
          <w:tcPr>
            <w:tcW w:w="877" w:type="dxa"/>
            <w:vAlign w:val="center"/>
          </w:tcPr>
          <w:p w14:paraId="1866F00A">
            <w:pPr>
              <w:spacing w:line="276" w:lineRule="auto"/>
              <w:jc w:val="center"/>
              <w:rPr>
                <w:rFonts w:ascii="宋体" w:hAnsi="宋体" w:cs="宋体"/>
                <w:szCs w:val="21"/>
                <w:highlight w:val="none"/>
              </w:rPr>
            </w:pPr>
          </w:p>
        </w:tc>
        <w:tc>
          <w:tcPr>
            <w:tcW w:w="1151" w:type="dxa"/>
            <w:vAlign w:val="center"/>
          </w:tcPr>
          <w:p w14:paraId="57307F77">
            <w:pPr>
              <w:spacing w:line="276" w:lineRule="auto"/>
              <w:jc w:val="center"/>
              <w:rPr>
                <w:rFonts w:ascii="宋体" w:hAnsi="宋体" w:cs="宋体"/>
                <w:szCs w:val="21"/>
                <w:highlight w:val="none"/>
              </w:rPr>
            </w:pPr>
          </w:p>
        </w:tc>
        <w:tc>
          <w:tcPr>
            <w:tcW w:w="933" w:type="dxa"/>
            <w:vAlign w:val="center"/>
          </w:tcPr>
          <w:p w14:paraId="5D22926F">
            <w:pPr>
              <w:spacing w:line="276" w:lineRule="auto"/>
              <w:jc w:val="center"/>
              <w:rPr>
                <w:rFonts w:ascii="宋体" w:hAnsi="宋体" w:cs="宋体"/>
                <w:szCs w:val="21"/>
                <w:highlight w:val="none"/>
              </w:rPr>
            </w:pPr>
          </w:p>
        </w:tc>
        <w:tc>
          <w:tcPr>
            <w:tcW w:w="1101" w:type="dxa"/>
            <w:vAlign w:val="center"/>
          </w:tcPr>
          <w:p w14:paraId="0010C4D0">
            <w:pPr>
              <w:spacing w:line="276" w:lineRule="auto"/>
              <w:jc w:val="center"/>
              <w:rPr>
                <w:rFonts w:ascii="宋体" w:hAnsi="宋体" w:cs="宋体"/>
                <w:szCs w:val="21"/>
                <w:highlight w:val="none"/>
              </w:rPr>
            </w:pPr>
          </w:p>
        </w:tc>
        <w:tc>
          <w:tcPr>
            <w:tcW w:w="1080" w:type="dxa"/>
            <w:vAlign w:val="center"/>
          </w:tcPr>
          <w:p w14:paraId="688B4E30">
            <w:pPr>
              <w:spacing w:line="276" w:lineRule="auto"/>
              <w:jc w:val="center"/>
              <w:rPr>
                <w:rFonts w:ascii="宋体" w:hAnsi="宋体" w:cs="宋体"/>
                <w:szCs w:val="21"/>
                <w:highlight w:val="none"/>
              </w:rPr>
            </w:pPr>
          </w:p>
        </w:tc>
      </w:tr>
      <w:tr w14:paraId="1B7466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3219F264">
            <w:pPr>
              <w:spacing w:line="276" w:lineRule="auto"/>
              <w:jc w:val="center"/>
              <w:rPr>
                <w:rFonts w:ascii="宋体" w:hAnsi="宋体" w:cs="宋体"/>
                <w:szCs w:val="21"/>
                <w:highlight w:val="none"/>
              </w:rPr>
            </w:pPr>
          </w:p>
        </w:tc>
        <w:tc>
          <w:tcPr>
            <w:tcW w:w="876" w:type="dxa"/>
            <w:vAlign w:val="center"/>
          </w:tcPr>
          <w:p w14:paraId="29CB5EA8">
            <w:pPr>
              <w:spacing w:line="276" w:lineRule="auto"/>
              <w:jc w:val="center"/>
              <w:rPr>
                <w:rFonts w:ascii="宋体" w:hAnsi="宋体" w:cs="宋体"/>
                <w:szCs w:val="21"/>
                <w:highlight w:val="none"/>
              </w:rPr>
            </w:pPr>
          </w:p>
        </w:tc>
        <w:tc>
          <w:tcPr>
            <w:tcW w:w="877" w:type="dxa"/>
            <w:vAlign w:val="center"/>
          </w:tcPr>
          <w:p w14:paraId="4B840DCA">
            <w:pPr>
              <w:spacing w:line="276" w:lineRule="auto"/>
              <w:jc w:val="center"/>
              <w:rPr>
                <w:rFonts w:ascii="宋体" w:hAnsi="宋体" w:cs="宋体"/>
                <w:szCs w:val="21"/>
                <w:highlight w:val="none"/>
              </w:rPr>
            </w:pPr>
          </w:p>
        </w:tc>
        <w:tc>
          <w:tcPr>
            <w:tcW w:w="877" w:type="dxa"/>
          </w:tcPr>
          <w:p w14:paraId="779E481F">
            <w:pPr>
              <w:spacing w:line="276" w:lineRule="auto"/>
              <w:jc w:val="center"/>
              <w:rPr>
                <w:rFonts w:ascii="宋体" w:hAnsi="宋体" w:cs="宋体"/>
                <w:szCs w:val="21"/>
                <w:highlight w:val="none"/>
              </w:rPr>
            </w:pPr>
          </w:p>
        </w:tc>
        <w:tc>
          <w:tcPr>
            <w:tcW w:w="877" w:type="dxa"/>
            <w:vAlign w:val="center"/>
          </w:tcPr>
          <w:p w14:paraId="5004270D">
            <w:pPr>
              <w:spacing w:line="276" w:lineRule="auto"/>
              <w:jc w:val="center"/>
              <w:rPr>
                <w:rFonts w:ascii="宋体" w:hAnsi="宋体" w:cs="宋体"/>
                <w:szCs w:val="21"/>
                <w:highlight w:val="none"/>
              </w:rPr>
            </w:pPr>
          </w:p>
        </w:tc>
        <w:tc>
          <w:tcPr>
            <w:tcW w:w="1151" w:type="dxa"/>
            <w:vAlign w:val="center"/>
          </w:tcPr>
          <w:p w14:paraId="00BD689E">
            <w:pPr>
              <w:spacing w:line="276" w:lineRule="auto"/>
              <w:jc w:val="center"/>
              <w:rPr>
                <w:rFonts w:ascii="宋体" w:hAnsi="宋体" w:cs="宋体"/>
                <w:szCs w:val="21"/>
                <w:highlight w:val="none"/>
              </w:rPr>
            </w:pPr>
          </w:p>
        </w:tc>
        <w:tc>
          <w:tcPr>
            <w:tcW w:w="933" w:type="dxa"/>
            <w:vAlign w:val="center"/>
          </w:tcPr>
          <w:p w14:paraId="33CFEAA2">
            <w:pPr>
              <w:spacing w:line="276" w:lineRule="auto"/>
              <w:jc w:val="center"/>
              <w:rPr>
                <w:rFonts w:ascii="宋体" w:hAnsi="宋体" w:cs="宋体"/>
                <w:szCs w:val="21"/>
                <w:highlight w:val="none"/>
              </w:rPr>
            </w:pPr>
          </w:p>
        </w:tc>
        <w:tc>
          <w:tcPr>
            <w:tcW w:w="1101" w:type="dxa"/>
            <w:vAlign w:val="center"/>
          </w:tcPr>
          <w:p w14:paraId="19DCF2F8">
            <w:pPr>
              <w:spacing w:line="276" w:lineRule="auto"/>
              <w:jc w:val="center"/>
              <w:rPr>
                <w:rFonts w:ascii="宋体" w:hAnsi="宋体" w:cs="宋体"/>
                <w:szCs w:val="21"/>
                <w:highlight w:val="none"/>
              </w:rPr>
            </w:pPr>
          </w:p>
        </w:tc>
        <w:tc>
          <w:tcPr>
            <w:tcW w:w="1080" w:type="dxa"/>
            <w:vAlign w:val="center"/>
          </w:tcPr>
          <w:p w14:paraId="015BCB99">
            <w:pPr>
              <w:spacing w:line="276" w:lineRule="auto"/>
              <w:jc w:val="center"/>
              <w:rPr>
                <w:rFonts w:ascii="宋体" w:hAnsi="宋体" w:cs="宋体"/>
                <w:szCs w:val="21"/>
                <w:highlight w:val="none"/>
              </w:rPr>
            </w:pPr>
          </w:p>
        </w:tc>
      </w:tr>
      <w:tr w14:paraId="5DA36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17301530">
            <w:pPr>
              <w:spacing w:line="276" w:lineRule="auto"/>
              <w:jc w:val="center"/>
              <w:rPr>
                <w:rFonts w:ascii="宋体" w:hAnsi="宋体" w:cs="宋体"/>
                <w:szCs w:val="21"/>
                <w:highlight w:val="none"/>
              </w:rPr>
            </w:pPr>
          </w:p>
        </w:tc>
        <w:tc>
          <w:tcPr>
            <w:tcW w:w="876" w:type="dxa"/>
            <w:vAlign w:val="center"/>
          </w:tcPr>
          <w:p w14:paraId="5D81CA48">
            <w:pPr>
              <w:spacing w:line="276" w:lineRule="auto"/>
              <w:jc w:val="center"/>
              <w:rPr>
                <w:rFonts w:ascii="宋体" w:hAnsi="宋体" w:cs="宋体"/>
                <w:szCs w:val="21"/>
                <w:highlight w:val="none"/>
              </w:rPr>
            </w:pPr>
          </w:p>
        </w:tc>
        <w:tc>
          <w:tcPr>
            <w:tcW w:w="877" w:type="dxa"/>
            <w:vAlign w:val="center"/>
          </w:tcPr>
          <w:p w14:paraId="292D8000">
            <w:pPr>
              <w:spacing w:line="276" w:lineRule="auto"/>
              <w:jc w:val="center"/>
              <w:rPr>
                <w:rFonts w:ascii="宋体" w:hAnsi="宋体" w:cs="宋体"/>
                <w:szCs w:val="21"/>
                <w:highlight w:val="none"/>
              </w:rPr>
            </w:pPr>
          </w:p>
        </w:tc>
        <w:tc>
          <w:tcPr>
            <w:tcW w:w="877" w:type="dxa"/>
          </w:tcPr>
          <w:p w14:paraId="247BECE3">
            <w:pPr>
              <w:spacing w:line="276" w:lineRule="auto"/>
              <w:jc w:val="center"/>
              <w:rPr>
                <w:rFonts w:ascii="宋体" w:hAnsi="宋体" w:cs="宋体"/>
                <w:szCs w:val="21"/>
                <w:highlight w:val="none"/>
              </w:rPr>
            </w:pPr>
          </w:p>
        </w:tc>
        <w:tc>
          <w:tcPr>
            <w:tcW w:w="877" w:type="dxa"/>
            <w:vAlign w:val="center"/>
          </w:tcPr>
          <w:p w14:paraId="7818089F">
            <w:pPr>
              <w:spacing w:line="276" w:lineRule="auto"/>
              <w:jc w:val="center"/>
              <w:rPr>
                <w:rFonts w:ascii="宋体" w:hAnsi="宋体" w:cs="宋体"/>
                <w:szCs w:val="21"/>
                <w:highlight w:val="none"/>
              </w:rPr>
            </w:pPr>
          </w:p>
        </w:tc>
        <w:tc>
          <w:tcPr>
            <w:tcW w:w="1151" w:type="dxa"/>
            <w:vAlign w:val="center"/>
          </w:tcPr>
          <w:p w14:paraId="13175247">
            <w:pPr>
              <w:spacing w:line="276" w:lineRule="auto"/>
              <w:jc w:val="center"/>
              <w:rPr>
                <w:rFonts w:ascii="宋体" w:hAnsi="宋体" w:cs="宋体"/>
                <w:szCs w:val="21"/>
                <w:highlight w:val="none"/>
              </w:rPr>
            </w:pPr>
          </w:p>
        </w:tc>
        <w:tc>
          <w:tcPr>
            <w:tcW w:w="933" w:type="dxa"/>
            <w:vAlign w:val="center"/>
          </w:tcPr>
          <w:p w14:paraId="27BC6C3B">
            <w:pPr>
              <w:spacing w:line="276" w:lineRule="auto"/>
              <w:jc w:val="center"/>
              <w:rPr>
                <w:rFonts w:ascii="宋体" w:hAnsi="宋体" w:cs="宋体"/>
                <w:szCs w:val="21"/>
                <w:highlight w:val="none"/>
              </w:rPr>
            </w:pPr>
          </w:p>
        </w:tc>
        <w:tc>
          <w:tcPr>
            <w:tcW w:w="1101" w:type="dxa"/>
            <w:vAlign w:val="center"/>
          </w:tcPr>
          <w:p w14:paraId="0B117604">
            <w:pPr>
              <w:spacing w:line="276" w:lineRule="auto"/>
              <w:jc w:val="center"/>
              <w:rPr>
                <w:rFonts w:ascii="宋体" w:hAnsi="宋体" w:cs="宋体"/>
                <w:szCs w:val="21"/>
                <w:highlight w:val="none"/>
              </w:rPr>
            </w:pPr>
          </w:p>
        </w:tc>
        <w:tc>
          <w:tcPr>
            <w:tcW w:w="1080" w:type="dxa"/>
            <w:vAlign w:val="center"/>
          </w:tcPr>
          <w:p w14:paraId="403C3C79">
            <w:pPr>
              <w:spacing w:line="276" w:lineRule="auto"/>
              <w:jc w:val="center"/>
              <w:rPr>
                <w:rFonts w:ascii="宋体" w:hAnsi="宋体" w:cs="宋体"/>
                <w:szCs w:val="21"/>
                <w:highlight w:val="none"/>
              </w:rPr>
            </w:pPr>
          </w:p>
        </w:tc>
      </w:tr>
      <w:tr w14:paraId="54C3B8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20E57CF1">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14:paraId="3863A3CF">
            <w:pPr>
              <w:spacing w:line="276" w:lineRule="auto"/>
              <w:rPr>
                <w:rFonts w:ascii="宋体" w:hAnsi="宋体" w:cs="宋体"/>
                <w:szCs w:val="21"/>
                <w:highlight w:val="none"/>
              </w:rPr>
            </w:pPr>
          </w:p>
        </w:tc>
        <w:tc>
          <w:tcPr>
            <w:tcW w:w="877" w:type="dxa"/>
          </w:tcPr>
          <w:p w14:paraId="7E868470">
            <w:pPr>
              <w:spacing w:line="276" w:lineRule="auto"/>
              <w:rPr>
                <w:rFonts w:ascii="宋体" w:hAnsi="宋体" w:cs="宋体"/>
                <w:szCs w:val="21"/>
                <w:highlight w:val="none"/>
              </w:rPr>
            </w:pPr>
          </w:p>
        </w:tc>
        <w:tc>
          <w:tcPr>
            <w:tcW w:w="877" w:type="dxa"/>
          </w:tcPr>
          <w:p w14:paraId="3D55B214">
            <w:pPr>
              <w:spacing w:line="276" w:lineRule="auto"/>
              <w:rPr>
                <w:rFonts w:ascii="宋体" w:hAnsi="宋体" w:cs="宋体"/>
                <w:szCs w:val="21"/>
                <w:highlight w:val="none"/>
              </w:rPr>
            </w:pPr>
          </w:p>
        </w:tc>
        <w:tc>
          <w:tcPr>
            <w:tcW w:w="877" w:type="dxa"/>
          </w:tcPr>
          <w:p w14:paraId="74DF1F11">
            <w:pPr>
              <w:spacing w:line="276" w:lineRule="auto"/>
              <w:rPr>
                <w:rFonts w:ascii="宋体" w:hAnsi="宋体" w:cs="宋体"/>
                <w:szCs w:val="21"/>
                <w:highlight w:val="none"/>
              </w:rPr>
            </w:pPr>
          </w:p>
        </w:tc>
        <w:tc>
          <w:tcPr>
            <w:tcW w:w="1151" w:type="dxa"/>
          </w:tcPr>
          <w:p w14:paraId="30AB89B0">
            <w:pPr>
              <w:spacing w:line="276" w:lineRule="auto"/>
              <w:rPr>
                <w:rFonts w:ascii="宋体" w:hAnsi="宋体" w:cs="宋体"/>
                <w:szCs w:val="21"/>
                <w:highlight w:val="none"/>
              </w:rPr>
            </w:pPr>
          </w:p>
        </w:tc>
        <w:tc>
          <w:tcPr>
            <w:tcW w:w="933" w:type="dxa"/>
          </w:tcPr>
          <w:p w14:paraId="2C40CD0C">
            <w:pPr>
              <w:spacing w:line="276" w:lineRule="auto"/>
              <w:rPr>
                <w:rFonts w:ascii="宋体" w:hAnsi="宋体" w:cs="宋体"/>
                <w:szCs w:val="21"/>
                <w:highlight w:val="none"/>
              </w:rPr>
            </w:pPr>
          </w:p>
        </w:tc>
        <w:tc>
          <w:tcPr>
            <w:tcW w:w="1101" w:type="dxa"/>
          </w:tcPr>
          <w:p w14:paraId="51546D37">
            <w:pPr>
              <w:spacing w:line="276" w:lineRule="auto"/>
              <w:rPr>
                <w:rFonts w:ascii="宋体" w:hAnsi="宋体" w:cs="宋体"/>
                <w:szCs w:val="21"/>
                <w:highlight w:val="none"/>
              </w:rPr>
            </w:pPr>
          </w:p>
        </w:tc>
        <w:tc>
          <w:tcPr>
            <w:tcW w:w="1080" w:type="dxa"/>
          </w:tcPr>
          <w:p w14:paraId="01DA7D4C">
            <w:pPr>
              <w:spacing w:line="276" w:lineRule="auto"/>
              <w:rPr>
                <w:rFonts w:ascii="宋体" w:hAnsi="宋体" w:cs="宋体"/>
                <w:szCs w:val="21"/>
                <w:highlight w:val="none"/>
              </w:rPr>
            </w:pPr>
          </w:p>
        </w:tc>
      </w:tr>
      <w:tr w14:paraId="2FE6C9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14:paraId="758A5ADE">
            <w:pPr>
              <w:spacing w:line="276" w:lineRule="auto"/>
              <w:rPr>
                <w:rFonts w:ascii="宋体" w:hAnsi="宋体" w:cs="宋体"/>
                <w:szCs w:val="21"/>
                <w:highlight w:val="none"/>
              </w:rPr>
            </w:pPr>
          </w:p>
        </w:tc>
        <w:tc>
          <w:tcPr>
            <w:tcW w:w="876" w:type="dxa"/>
          </w:tcPr>
          <w:p w14:paraId="19C9C706">
            <w:pPr>
              <w:spacing w:line="276" w:lineRule="auto"/>
              <w:rPr>
                <w:rFonts w:ascii="宋体" w:hAnsi="宋体" w:cs="宋体"/>
                <w:szCs w:val="21"/>
                <w:highlight w:val="none"/>
              </w:rPr>
            </w:pPr>
          </w:p>
        </w:tc>
        <w:tc>
          <w:tcPr>
            <w:tcW w:w="877" w:type="dxa"/>
          </w:tcPr>
          <w:p w14:paraId="211CFA8F">
            <w:pPr>
              <w:spacing w:line="276" w:lineRule="auto"/>
              <w:rPr>
                <w:rFonts w:ascii="宋体" w:hAnsi="宋体" w:cs="宋体"/>
                <w:szCs w:val="21"/>
                <w:highlight w:val="none"/>
              </w:rPr>
            </w:pPr>
          </w:p>
        </w:tc>
        <w:tc>
          <w:tcPr>
            <w:tcW w:w="877" w:type="dxa"/>
          </w:tcPr>
          <w:p w14:paraId="33854E6E">
            <w:pPr>
              <w:spacing w:line="276" w:lineRule="auto"/>
              <w:rPr>
                <w:rFonts w:ascii="宋体" w:hAnsi="宋体" w:cs="宋体"/>
                <w:szCs w:val="21"/>
                <w:highlight w:val="none"/>
              </w:rPr>
            </w:pPr>
          </w:p>
        </w:tc>
        <w:tc>
          <w:tcPr>
            <w:tcW w:w="877" w:type="dxa"/>
          </w:tcPr>
          <w:p w14:paraId="4921E1B9">
            <w:pPr>
              <w:spacing w:line="276" w:lineRule="auto"/>
              <w:rPr>
                <w:rFonts w:ascii="宋体" w:hAnsi="宋体" w:cs="宋体"/>
                <w:szCs w:val="21"/>
                <w:highlight w:val="none"/>
              </w:rPr>
            </w:pPr>
          </w:p>
        </w:tc>
        <w:tc>
          <w:tcPr>
            <w:tcW w:w="1151" w:type="dxa"/>
          </w:tcPr>
          <w:p w14:paraId="01E26884">
            <w:pPr>
              <w:spacing w:line="276" w:lineRule="auto"/>
              <w:rPr>
                <w:rFonts w:ascii="宋体" w:hAnsi="宋体" w:cs="宋体"/>
                <w:szCs w:val="21"/>
                <w:highlight w:val="none"/>
              </w:rPr>
            </w:pPr>
          </w:p>
        </w:tc>
        <w:tc>
          <w:tcPr>
            <w:tcW w:w="933" w:type="dxa"/>
          </w:tcPr>
          <w:p w14:paraId="0A282ED8">
            <w:pPr>
              <w:spacing w:line="276" w:lineRule="auto"/>
              <w:rPr>
                <w:rFonts w:ascii="宋体" w:hAnsi="宋体" w:cs="宋体"/>
                <w:szCs w:val="21"/>
                <w:highlight w:val="none"/>
              </w:rPr>
            </w:pPr>
          </w:p>
        </w:tc>
        <w:tc>
          <w:tcPr>
            <w:tcW w:w="1101" w:type="dxa"/>
          </w:tcPr>
          <w:p w14:paraId="50B6B0F8">
            <w:pPr>
              <w:spacing w:line="276" w:lineRule="auto"/>
              <w:rPr>
                <w:rFonts w:ascii="宋体" w:hAnsi="宋体" w:cs="宋体"/>
                <w:szCs w:val="21"/>
                <w:highlight w:val="none"/>
              </w:rPr>
            </w:pPr>
          </w:p>
        </w:tc>
        <w:tc>
          <w:tcPr>
            <w:tcW w:w="1080" w:type="dxa"/>
          </w:tcPr>
          <w:p w14:paraId="658AFAB5">
            <w:pPr>
              <w:spacing w:line="276" w:lineRule="auto"/>
              <w:rPr>
                <w:rFonts w:ascii="宋体" w:hAnsi="宋体" w:cs="宋体"/>
                <w:szCs w:val="21"/>
                <w:highlight w:val="none"/>
              </w:rPr>
            </w:pPr>
          </w:p>
        </w:tc>
      </w:tr>
    </w:tbl>
    <w:p w14:paraId="09AC0BD5">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（特别提示：以上表格仅供参考。投标人须按本招标文件评标信息中“拟安排的项目主要团队成员（主要技术人员）情况（项目负责人除外）情况”这一评分因素要求，提供证明资料）</w:t>
      </w:r>
    </w:p>
    <w:p w14:paraId="7112203B">
      <w:pPr>
        <w:pStyle w:val="8"/>
        <w:spacing w:before="60" w:beforeLines="25" w:after="60" w:afterLines="25"/>
        <w:ind w:firstLine="0"/>
        <w:rPr>
          <w:rFonts w:ascii="黑体" w:hAnsi="宋体" w:eastAsia="黑体"/>
          <w:sz w:val="24"/>
          <w:highlight w:val="none"/>
        </w:rPr>
      </w:pPr>
    </w:p>
    <w:p w14:paraId="22AA1B70">
      <w:pPr>
        <w:rPr>
          <w:rFonts w:ascii="黑体" w:hAnsi="宋体" w:eastAsia="黑体"/>
          <w:sz w:val="24"/>
          <w:highlight w:val="none"/>
        </w:rPr>
      </w:pPr>
    </w:p>
    <w:p w14:paraId="37049229">
      <w:pPr>
        <w:rPr>
          <w:rFonts w:hint="eastAsia" w:ascii="黑体" w:eastAsia="黑体"/>
          <w:b w:val="0"/>
          <w:bCs w:val="0"/>
          <w:sz w:val="24"/>
          <w:szCs w:val="20"/>
          <w:highlight w:val="none"/>
          <w:lang w:val="en-US" w:eastAsia="zh-CN"/>
        </w:rPr>
      </w:pPr>
      <w:r>
        <w:rPr>
          <w:rFonts w:hint="eastAsia" w:ascii="黑体" w:eastAsia="黑体"/>
          <w:b w:val="0"/>
          <w:bCs w:val="0"/>
          <w:sz w:val="24"/>
          <w:highlight w:val="none"/>
        </w:rPr>
        <w:br w:type="page"/>
      </w:r>
    </w:p>
    <w:p w14:paraId="17888552">
      <w:pPr>
        <w:pStyle w:val="5"/>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eastAsia="黑体" w:cs="Times New Roman"/>
          <w:b w:val="0"/>
          <w:bCs w:val="0"/>
          <w:sz w:val="24"/>
          <w:szCs w:val="28"/>
          <w:highlight w:val="none"/>
        </w:rPr>
        <w:t>、投标人认为需要加以说明的其他内容</w:t>
      </w:r>
    </w:p>
    <w:p w14:paraId="6BE87160">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14:paraId="4F84D6EB">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5CD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8988A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59BE95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4C1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D0285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3F4EE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15A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583C2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3053B4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442F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36CB3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504D24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3769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95CF2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117646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7EB8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8F252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78729C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0CA5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FF209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588438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49C96412">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058BBE91">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14:paraId="0C270DE0">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08C47BF3">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7A21E8D8">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6CD91D13">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632FE955">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1E96B6E0">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7E2C2217">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2BB32B26">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2E476217">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19C78104">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13645279">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6C4083CB">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480230BC">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1D327F50">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7348112A">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14:paraId="22267BF1">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F2FC1F0">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3E36D6D5">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5B2CAB4E">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14:paraId="3CF8A991">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D42650C">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469A67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4FB3675F">
            <w:pPr>
              <w:autoSpaceDE w:val="0"/>
              <w:autoSpaceDN w:val="0"/>
              <w:spacing w:beforeLines="0" w:line="340" w:lineRule="exact"/>
              <w:ind w:firstLine="1866"/>
              <w:rPr>
                <w:rFonts w:ascii="宋体" w:hAnsi="宋体" w:eastAsia="宋体"/>
                <w:color w:val="auto"/>
                <w:spacing w:val="-4"/>
                <w:kern w:val="0"/>
                <w:szCs w:val="21"/>
                <w:highlight w:val="none"/>
              </w:rPr>
            </w:pPr>
          </w:p>
        </w:tc>
      </w:tr>
      <w:tr w14:paraId="34BEC2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54C0BB0">
            <w:pPr>
              <w:autoSpaceDE w:val="0"/>
              <w:autoSpaceDN w:val="0"/>
              <w:spacing w:beforeLines="0" w:line="340" w:lineRule="exact"/>
              <w:ind w:firstLine="1866"/>
              <w:rPr>
                <w:rFonts w:ascii="宋体" w:hAnsi="宋体" w:eastAsia="宋体"/>
                <w:color w:val="auto"/>
                <w:spacing w:val="-4"/>
                <w:kern w:val="0"/>
                <w:szCs w:val="21"/>
                <w:highlight w:val="none"/>
              </w:rPr>
            </w:pPr>
          </w:p>
        </w:tc>
      </w:tr>
      <w:tr w14:paraId="4ED7FB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10CAA3A">
            <w:pPr>
              <w:autoSpaceDE w:val="0"/>
              <w:autoSpaceDN w:val="0"/>
              <w:spacing w:beforeLines="0" w:line="340" w:lineRule="exact"/>
              <w:ind w:firstLine="1866"/>
              <w:rPr>
                <w:rFonts w:ascii="宋体" w:hAnsi="宋体" w:eastAsia="宋体"/>
                <w:color w:val="auto"/>
                <w:spacing w:val="-4"/>
                <w:kern w:val="0"/>
                <w:szCs w:val="21"/>
                <w:highlight w:val="none"/>
              </w:rPr>
            </w:pPr>
          </w:p>
        </w:tc>
      </w:tr>
      <w:tr w14:paraId="314D643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AB13900">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42CBD62E">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6D58F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61C37D0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59B78CEA">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18437E87">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322DE3AC">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6F303565">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43872EA1">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15B71E91">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1C6A00E5">
      <w:pPr>
        <w:widowControl/>
        <w:autoSpaceDE w:val="0"/>
        <w:autoSpaceDN w:val="0"/>
        <w:spacing w:line="400" w:lineRule="exact"/>
        <w:ind w:right="1414" w:firstLine="480" w:firstLineChars="200"/>
        <w:jc w:val="right"/>
        <w:rPr>
          <w:rFonts w:eastAsiaTheme="minorEastAsia"/>
          <w:kern w:val="0"/>
          <w:sz w:val="24"/>
          <w:highlight w:val="none"/>
        </w:rPr>
      </w:pPr>
    </w:p>
    <w:p w14:paraId="4A119227">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3A08918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44905C64">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8F91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2759A1B5">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640867AD">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6760AEC7">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236DBFA2">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502B74E9">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4179DE4F">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5FC5005C">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79BDF4AB">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660755C8">
      <w:pPr>
        <w:widowControl/>
        <w:autoSpaceDE w:val="0"/>
        <w:autoSpaceDN w:val="0"/>
        <w:spacing w:line="400" w:lineRule="exact"/>
        <w:ind w:right="1414" w:firstLine="480" w:firstLineChars="200"/>
        <w:jc w:val="right"/>
        <w:rPr>
          <w:rFonts w:eastAsiaTheme="minorEastAsia"/>
          <w:kern w:val="0"/>
          <w:sz w:val="24"/>
          <w:highlight w:val="none"/>
        </w:rPr>
      </w:pPr>
    </w:p>
    <w:p w14:paraId="01EF5C42">
      <w:pPr>
        <w:widowControl/>
        <w:autoSpaceDE w:val="0"/>
        <w:autoSpaceDN w:val="0"/>
        <w:spacing w:line="400" w:lineRule="exact"/>
        <w:ind w:right="1414" w:firstLine="480" w:firstLineChars="200"/>
        <w:jc w:val="right"/>
        <w:rPr>
          <w:rFonts w:eastAsiaTheme="minorEastAsia"/>
          <w:kern w:val="0"/>
          <w:sz w:val="24"/>
          <w:highlight w:val="none"/>
        </w:rPr>
      </w:pPr>
    </w:p>
    <w:p w14:paraId="3A3D51FF">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2DCD018A">
      <w:pPr>
        <w:ind w:firstLine="720" w:firstLineChars="300"/>
        <w:rPr>
          <w:sz w:val="24"/>
          <w:highlight w:val="none"/>
        </w:rPr>
      </w:pPr>
    </w:p>
    <w:p w14:paraId="565D734C">
      <w:pPr>
        <w:widowControl/>
        <w:spacing w:line="360" w:lineRule="auto"/>
        <w:jc w:val="left"/>
        <w:rPr>
          <w:rFonts w:eastAsiaTheme="minorEastAsia"/>
          <w:b/>
          <w:bCs/>
          <w:kern w:val="0"/>
          <w:sz w:val="24"/>
          <w:highlight w:val="none"/>
        </w:rPr>
      </w:pPr>
    </w:p>
    <w:p w14:paraId="5B152C0F">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7E590A10">
      <w:pPr>
        <w:rPr>
          <w:highlight w:val="none"/>
        </w:rPr>
      </w:pPr>
    </w:p>
    <w:p w14:paraId="5B61D931">
      <w:pPr>
        <w:pStyle w:val="2"/>
        <w:rPr>
          <w:highlight w:val="none"/>
        </w:rPr>
        <w:sectPr>
          <w:pgSz w:w="11907" w:h="16840"/>
          <w:pgMar w:top="1440" w:right="1797" w:bottom="1440" w:left="1797" w:header="851" w:footer="992" w:gutter="0"/>
          <w:cols w:space="425" w:num="1"/>
          <w:titlePg/>
          <w:docGrid w:linePitch="462" w:charSpace="0"/>
        </w:sectPr>
      </w:pPr>
    </w:p>
    <w:p w14:paraId="7655C703">
      <w:pPr>
        <w:pStyle w:val="2"/>
        <w:rPr>
          <w:highlight w:val="none"/>
        </w:rPr>
      </w:pPr>
    </w:p>
    <w:p w14:paraId="098A9E99">
      <w:pPr>
        <w:pStyle w:val="6"/>
        <w:rPr>
          <w:highlight w:val="none"/>
        </w:rPr>
      </w:pPr>
      <w:r>
        <w:rPr>
          <w:rFonts w:hint="eastAsia"/>
          <w:highlight w:val="none"/>
        </w:rPr>
        <w:t>第五章  合同条款及格式</w:t>
      </w:r>
    </w:p>
    <w:p w14:paraId="4D7B9DCF">
      <w:pPr>
        <w:ind w:firstLine="411" w:firstLineChars="196"/>
        <w:rPr>
          <w:highlight w:val="none"/>
        </w:rPr>
      </w:pPr>
    </w:p>
    <w:p w14:paraId="680219ED">
      <w:pPr>
        <w:jc w:val="center"/>
        <w:outlineLvl w:val="0"/>
        <w:rPr>
          <w:highlight w:val="none"/>
        </w:rPr>
      </w:pPr>
      <w:r>
        <w:rPr>
          <w:rFonts w:hint="eastAsia"/>
          <w:b/>
          <w:sz w:val="24"/>
          <w:highlight w:val="none"/>
        </w:rPr>
        <w:t>（仅供参考，具体以项目需求及采购结果为准）</w:t>
      </w:r>
    </w:p>
    <w:p w14:paraId="2312A49B">
      <w:pPr>
        <w:rPr>
          <w:rFonts w:ascii="宋体" w:hAnsi="宋体"/>
          <w:b/>
          <w:bCs/>
          <w:szCs w:val="21"/>
          <w:highlight w:val="none"/>
        </w:rPr>
      </w:pPr>
      <w:r>
        <w:rPr>
          <w:rFonts w:hint="eastAsia" w:ascii="宋体" w:hAnsi="宋体"/>
          <w:b/>
          <w:bCs/>
          <w:szCs w:val="21"/>
          <w:highlight w:val="none"/>
        </w:rPr>
        <w:t>甲方：</w:t>
      </w:r>
    </w:p>
    <w:p w14:paraId="44592802">
      <w:pPr>
        <w:rPr>
          <w:rFonts w:ascii="宋体" w:hAnsi="宋体"/>
          <w:szCs w:val="21"/>
          <w:highlight w:val="none"/>
        </w:rPr>
      </w:pPr>
      <w:r>
        <w:rPr>
          <w:rFonts w:hint="eastAsia" w:ascii="宋体" w:hAnsi="宋体"/>
          <w:szCs w:val="21"/>
          <w:highlight w:val="none"/>
        </w:rPr>
        <w:t>地址：</w:t>
      </w:r>
    </w:p>
    <w:p w14:paraId="7AB0164A">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4C5D5241">
      <w:pPr>
        <w:rPr>
          <w:rFonts w:ascii="宋体" w:hAnsi="宋体"/>
          <w:b/>
          <w:bCs/>
          <w:szCs w:val="21"/>
          <w:highlight w:val="none"/>
        </w:rPr>
      </w:pPr>
      <w:r>
        <w:rPr>
          <w:rFonts w:hint="eastAsia" w:ascii="宋体" w:hAnsi="宋体"/>
          <w:szCs w:val="21"/>
          <w:highlight w:val="none"/>
        </w:rPr>
        <w:t>联系电话：</w:t>
      </w:r>
    </w:p>
    <w:p w14:paraId="42FC159D">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7288DD7D">
      <w:pPr>
        <w:rPr>
          <w:rFonts w:ascii="宋体" w:hAnsi="宋体"/>
          <w:b/>
          <w:bCs/>
          <w:szCs w:val="21"/>
          <w:highlight w:val="none"/>
        </w:rPr>
      </w:pPr>
      <w:r>
        <w:rPr>
          <w:rFonts w:hint="eastAsia" w:ascii="宋体" w:hAnsi="宋体"/>
          <w:b/>
          <w:bCs/>
          <w:szCs w:val="21"/>
          <w:highlight w:val="none"/>
        </w:rPr>
        <w:t>乙方：</w:t>
      </w:r>
    </w:p>
    <w:p w14:paraId="41975AB1">
      <w:pPr>
        <w:rPr>
          <w:rFonts w:ascii="宋体" w:hAnsi="宋体"/>
          <w:szCs w:val="21"/>
          <w:highlight w:val="none"/>
        </w:rPr>
      </w:pPr>
      <w:r>
        <w:rPr>
          <w:rFonts w:hint="eastAsia" w:ascii="宋体" w:hAnsi="宋体"/>
          <w:szCs w:val="21"/>
          <w:highlight w:val="none"/>
        </w:rPr>
        <w:t>地址：</w:t>
      </w:r>
    </w:p>
    <w:p w14:paraId="72F5A893">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65D4BEB9">
      <w:pPr>
        <w:rPr>
          <w:rFonts w:ascii="宋体" w:hAnsi="宋体"/>
          <w:b/>
          <w:bCs/>
          <w:szCs w:val="21"/>
          <w:highlight w:val="none"/>
        </w:rPr>
      </w:pPr>
      <w:r>
        <w:rPr>
          <w:rFonts w:hint="eastAsia" w:ascii="宋体" w:hAnsi="宋体"/>
          <w:szCs w:val="21"/>
          <w:highlight w:val="none"/>
        </w:rPr>
        <w:t>联系电话：</w:t>
      </w:r>
    </w:p>
    <w:p w14:paraId="27B6F246">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14:paraId="639C7667">
      <w:pPr>
        <w:rPr>
          <w:rFonts w:ascii="宋体" w:hAnsi="宋体"/>
          <w:szCs w:val="21"/>
          <w:highlight w:val="none"/>
        </w:rPr>
      </w:pPr>
    </w:p>
    <w:p w14:paraId="66B49AFA">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0ED5F62E">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4BAA9742">
      <w:pPr>
        <w:ind w:firstLine="420" w:firstLineChars="200"/>
        <w:rPr>
          <w:rFonts w:ascii="宋体" w:hAnsi="宋体"/>
          <w:szCs w:val="21"/>
          <w:highlight w:val="none"/>
        </w:rPr>
      </w:pPr>
      <w:r>
        <w:rPr>
          <w:rFonts w:hint="eastAsia" w:ascii="宋体" w:hAnsi="宋体"/>
          <w:szCs w:val="21"/>
          <w:highlight w:val="none"/>
        </w:rPr>
        <w:t xml:space="preserve">项目名称： </w:t>
      </w:r>
    </w:p>
    <w:p w14:paraId="131077B4">
      <w:pPr>
        <w:ind w:firstLine="420" w:firstLineChars="200"/>
        <w:rPr>
          <w:rFonts w:ascii="宋体" w:hAnsi="宋体"/>
          <w:szCs w:val="21"/>
          <w:highlight w:val="none"/>
        </w:rPr>
      </w:pPr>
      <w:r>
        <w:rPr>
          <w:rFonts w:hint="eastAsia" w:ascii="宋体" w:hAnsi="宋体"/>
          <w:szCs w:val="21"/>
          <w:highlight w:val="none"/>
        </w:rPr>
        <w:t xml:space="preserve">项目内容： </w:t>
      </w:r>
    </w:p>
    <w:p w14:paraId="7469E1C2">
      <w:pPr>
        <w:ind w:firstLine="420" w:firstLineChars="200"/>
        <w:rPr>
          <w:rFonts w:ascii="宋体" w:hAnsi="宋体"/>
          <w:szCs w:val="21"/>
          <w:highlight w:val="none"/>
        </w:rPr>
      </w:pPr>
      <w:r>
        <w:rPr>
          <w:rFonts w:hint="eastAsia" w:ascii="宋体" w:hAnsi="宋体"/>
          <w:szCs w:val="21"/>
          <w:highlight w:val="none"/>
        </w:rPr>
        <w:t xml:space="preserve">服务时间： </w:t>
      </w:r>
    </w:p>
    <w:p w14:paraId="7C249A89">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14:paraId="17B48A80">
      <w:pPr>
        <w:pStyle w:val="8"/>
        <w:rPr>
          <w:rFonts w:ascii="宋体" w:hAnsi="宋体"/>
          <w:szCs w:val="21"/>
          <w:highlight w:val="none"/>
        </w:rPr>
      </w:pPr>
      <w:r>
        <w:rPr>
          <w:rFonts w:hint="eastAsia" w:ascii="宋体" w:hAnsi="宋体"/>
          <w:szCs w:val="21"/>
          <w:highlight w:val="none"/>
        </w:rPr>
        <w:t>支付方式：分期支付。</w:t>
      </w:r>
    </w:p>
    <w:p w14:paraId="2FD0D23F">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40192AA4">
      <w:pPr>
        <w:ind w:firstLine="420" w:firstLineChars="200"/>
        <w:rPr>
          <w:rFonts w:ascii="宋体" w:hAnsi="宋体"/>
          <w:szCs w:val="21"/>
          <w:highlight w:val="none"/>
        </w:rPr>
      </w:pPr>
      <w:r>
        <w:rPr>
          <w:rFonts w:hint="eastAsia" w:ascii="宋体" w:hAnsi="宋体"/>
          <w:szCs w:val="21"/>
          <w:highlight w:val="none"/>
        </w:rPr>
        <w:t xml:space="preserve">1、  </w:t>
      </w:r>
    </w:p>
    <w:p w14:paraId="2CFBE161">
      <w:pPr>
        <w:ind w:firstLine="420" w:firstLineChars="200"/>
        <w:rPr>
          <w:rFonts w:ascii="宋体" w:hAnsi="宋体"/>
          <w:szCs w:val="21"/>
          <w:highlight w:val="none"/>
        </w:rPr>
      </w:pPr>
      <w:r>
        <w:rPr>
          <w:rFonts w:hint="eastAsia" w:ascii="宋体" w:hAnsi="宋体"/>
          <w:szCs w:val="21"/>
          <w:highlight w:val="none"/>
        </w:rPr>
        <w:t xml:space="preserve">2、  </w:t>
      </w:r>
    </w:p>
    <w:p w14:paraId="3D681C36">
      <w:pPr>
        <w:ind w:firstLine="420" w:firstLineChars="200"/>
        <w:rPr>
          <w:rFonts w:ascii="宋体" w:hAnsi="宋体"/>
          <w:szCs w:val="21"/>
          <w:highlight w:val="none"/>
        </w:rPr>
      </w:pPr>
      <w:r>
        <w:rPr>
          <w:rFonts w:hint="eastAsia" w:ascii="宋体" w:hAnsi="宋体"/>
          <w:szCs w:val="21"/>
          <w:highlight w:val="none"/>
        </w:rPr>
        <w:t xml:space="preserve">3、  </w:t>
      </w:r>
    </w:p>
    <w:p w14:paraId="78D8C1F1">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02BC8B0E">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1D543A45">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14:paraId="633662D4">
      <w:pPr>
        <w:ind w:firstLine="420" w:firstLineChars="200"/>
        <w:rPr>
          <w:rFonts w:ascii="宋体" w:hAnsi="宋体"/>
          <w:szCs w:val="21"/>
          <w:highlight w:val="none"/>
        </w:rPr>
      </w:pPr>
      <w:r>
        <w:rPr>
          <w:rFonts w:hint="eastAsia" w:ascii="宋体" w:hAnsi="宋体"/>
          <w:szCs w:val="21"/>
          <w:highlight w:val="none"/>
        </w:rPr>
        <w:t xml:space="preserve">2、 </w:t>
      </w:r>
    </w:p>
    <w:p w14:paraId="7FC3F762">
      <w:pPr>
        <w:ind w:firstLine="420" w:firstLineChars="200"/>
        <w:rPr>
          <w:rFonts w:ascii="宋体" w:hAnsi="宋体"/>
          <w:szCs w:val="21"/>
          <w:highlight w:val="none"/>
        </w:rPr>
      </w:pPr>
      <w:r>
        <w:rPr>
          <w:rFonts w:hint="eastAsia" w:ascii="宋体" w:hAnsi="宋体"/>
          <w:szCs w:val="21"/>
          <w:highlight w:val="none"/>
        </w:rPr>
        <w:t>3、</w:t>
      </w:r>
    </w:p>
    <w:p w14:paraId="7128ECB3">
      <w:pPr>
        <w:ind w:firstLine="420" w:firstLineChars="200"/>
        <w:rPr>
          <w:rFonts w:ascii="宋体" w:hAnsi="宋体"/>
          <w:szCs w:val="21"/>
          <w:highlight w:val="none"/>
        </w:rPr>
      </w:pPr>
      <w:r>
        <w:rPr>
          <w:rFonts w:hint="eastAsia" w:ascii="宋体" w:hAnsi="宋体"/>
          <w:szCs w:val="21"/>
          <w:highlight w:val="none"/>
        </w:rPr>
        <w:t>4、</w:t>
      </w:r>
    </w:p>
    <w:p w14:paraId="24AD2BD7">
      <w:pPr>
        <w:ind w:firstLine="422" w:firstLineChars="200"/>
        <w:rPr>
          <w:rFonts w:ascii="宋体" w:hAnsi="宋体"/>
          <w:b/>
          <w:bCs/>
          <w:szCs w:val="21"/>
          <w:highlight w:val="none"/>
        </w:rPr>
      </w:pPr>
      <w:r>
        <w:rPr>
          <w:rFonts w:hint="eastAsia" w:ascii="宋体" w:hAnsi="宋体"/>
          <w:b/>
          <w:bCs/>
          <w:szCs w:val="21"/>
          <w:highlight w:val="none"/>
        </w:rPr>
        <w:t>第四条  服务资料归属</w:t>
      </w:r>
    </w:p>
    <w:p w14:paraId="290E4742">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5B5A880F">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14:paraId="6EEFC319">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116C08AD">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01B9E05E">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14:paraId="3DAC5AE2">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14:paraId="6942F372">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6BC1FC7D">
      <w:pPr>
        <w:ind w:firstLine="422" w:firstLineChars="200"/>
        <w:rPr>
          <w:rFonts w:ascii="宋体" w:hAnsi="宋体"/>
          <w:b/>
          <w:bCs/>
          <w:szCs w:val="21"/>
          <w:highlight w:val="none"/>
        </w:rPr>
      </w:pPr>
      <w:r>
        <w:rPr>
          <w:rFonts w:hint="eastAsia" w:ascii="宋体" w:hAnsi="宋体"/>
          <w:b/>
          <w:bCs/>
          <w:szCs w:val="21"/>
          <w:highlight w:val="none"/>
        </w:rPr>
        <w:t>第六条　乙方的义务</w:t>
      </w:r>
    </w:p>
    <w:p w14:paraId="0323AD76">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14:paraId="6DE0C3E6">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5E64A29E">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14:paraId="35557AA7">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30673CC9">
      <w:pPr>
        <w:ind w:firstLine="422" w:firstLineChars="200"/>
        <w:rPr>
          <w:rFonts w:ascii="宋体" w:hAnsi="宋体"/>
          <w:b/>
          <w:bCs/>
          <w:szCs w:val="21"/>
          <w:highlight w:val="none"/>
        </w:rPr>
      </w:pPr>
      <w:r>
        <w:rPr>
          <w:rFonts w:hint="eastAsia" w:ascii="宋体" w:hAnsi="宋体"/>
          <w:b/>
          <w:bCs/>
          <w:szCs w:val="21"/>
          <w:highlight w:val="none"/>
        </w:rPr>
        <w:t>第七条  甲方的权利</w:t>
      </w:r>
    </w:p>
    <w:p w14:paraId="6FDE562E">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528079D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27A51176">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3657A058">
      <w:pPr>
        <w:ind w:firstLine="422" w:firstLineChars="200"/>
        <w:rPr>
          <w:rFonts w:ascii="宋体" w:hAnsi="宋体"/>
          <w:b/>
          <w:bCs/>
          <w:szCs w:val="21"/>
          <w:highlight w:val="none"/>
        </w:rPr>
      </w:pPr>
      <w:r>
        <w:rPr>
          <w:rFonts w:hint="eastAsia" w:ascii="宋体" w:hAnsi="宋体"/>
          <w:b/>
          <w:bCs/>
          <w:szCs w:val="21"/>
          <w:highlight w:val="none"/>
        </w:rPr>
        <w:t>第八条  乙方的权利</w:t>
      </w:r>
    </w:p>
    <w:p w14:paraId="284C678F">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1DE108D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14:paraId="1EFB334E">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5640883C">
      <w:pPr>
        <w:ind w:firstLine="422" w:firstLineChars="200"/>
        <w:rPr>
          <w:rFonts w:ascii="宋体" w:hAnsi="宋体"/>
          <w:b/>
          <w:bCs/>
          <w:szCs w:val="21"/>
          <w:highlight w:val="none"/>
        </w:rPr>
      </w:pPr>
      <w:r>
        <w:rPr>
          <w:rFonts w:hint="eastAsia" w:ascii="宋体" w:hAnsi="宋体"/>
          <w:b/>
          <w:bCs/>
          <w:szCs w:val="21"/>
          <w:highlight w:val="none"/>
        </w:rPr>
        <w:t>第九条  甲方的责任</w:t>
      </w:r>
    </w:p>
    <w:p w14:paraId="0A8CF104">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780FFD7E">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5E3186DA">
      <w:pPr>
        <w:ind w:firstLine="422" w:firstLineChars="200"/>
        <w:rPr>
          <w:rFonts w:ascii="宋体" w:hAnsi="宋体"/>
          <w:b/>
          <w:bCs/>
          <w:szCs w:val="21"/>
          <w:highlight w:val="none"/>
        </w:rPr>
      </w:pPr>
      <w:r>
        <w:rPr>
          <w:rFonts w:hint="eastAsia" w:ascii="宋体" w:hAnsi="宋体"/>
          <w:b/>
          <w:bCs/>
          <w:szCs w:val="21"/>
          <w:highlight w:val="none"/>
        </w:rPr>
        <w:t>第十条  乙方的责任</w:t>
      </w:r>
    </w:p>
    <w:p w14:paraId="767693F2">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1A326FC8">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79228AF0">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47CAA7E5">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5C24BF48">
      <w:pPr>
        <w:ind w:firstLine="422" w:firstLineChars="200"/>
        <w:rPr>
          <w:rFonts w:ascii="宋体" w:hAnsi="宋体"/>
          <w:b/>
          <w:bCs/>
          <w:szCs w:val="21"/>
          <w:highlight w:val="none"/>
        </w:rPr>
      </w:pPr>
      <w:r>
        <w:rPr>
          <w:rFonts w:hint="eastAsia" w:ascii="宋体" w:hAnsi="宋体"/>
          <w:b/>
          <w:bCs/>
          <w:szCs w:val="21"/>
          <w:highlight w:val="none"/>
        </w:rPr>
        <w:t>第十一条  人员要求</w:t>
      </w:r>
    </w:p>
    <w:p w14:paraId="3C481BF3">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567A9449">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14:paraId="3B35854A">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221C98D0">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14:paraId="08FE6F4A">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721683CA">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2E99F686">
      <w:pPr>
        <w:ind w:firstLine="422" w:firstLineChars="200"/>
        <w:rPr>
          <w:rFonts w:ascii="宋体" w:hAnsi="宋体"/>
          <w:b/>
          <w:bCs/>
          <w:szCs w:val="21"/>
          <w:highlight w:val="none"/>
        </w:rPr>
      </w:pPr>
      <w:r>
        <w:rPr>
          <w:rFonts w:hint="eastAsia" w:ascii="宋体" w:hAnsi="宋体"/>
          <w:b/>
          <w:bCs/>
          <w:szCs w:val="21"/>
          <w:highlight w:val="none"/>
        </w:rPr>
        <w:t>第十三条  保密要求</w:t>
      </w:r>
    </w:p>
    <w:p w14:paraId="5ABC9120">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6234F87">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39ACFBA0">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3EAC208F">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161A89AD">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14:paraId="27FD0828">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5CA8C606">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459A8C66">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14:paraId="310C7551">
      <w:pPr>
        <w:ind w:firstLine="422" w:firstLineChars="200"/>
        <w:rPr>
          <w:rFonts w:ascii="宋体" w:hAnsi="宋体"/>
          <w:b/>
          <w:bCs/>
          <w:szCs w:val="21"/>
          <w:highlight w:val="none"/>
        </w:rPr>
      </w:pPr>
      <w:r>
        <w:rPr>
          <w:rFonts w:hint="eastAsia" w:ascii="宋体" w:hAnsi="宋体"/>
          <w:b/>
          <w:bCs/>
          <w:szCs w:val="21"/>
          <w:highlight w:val="none"/>
        </w:rPr>
        <w:t>第十五条  付款方式</w:t>
      </w:r>
    </w:p>
    <w:p w14:paraId="768F840E">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14:paraId="2697391E">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14:paraId="7AB9B3CE">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14:paraId="5B6E2CC5">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14:paraId="5F5FEBB2">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14:paraId="4F8A6BB8">
      <w:pPr>
        <w:ind w:firstLine="422" w:firstLineChars="200"/>
        <w:rPr>
          <w:rFonts w:ascii="宋体" w:hAnsi="宋体"/>
          <w:b/>
          <w:bCs/>
          <w:szCs w:val="21"/>
          <w:highlight w:val="none"/>
        </w:rPr>
      </w:pPr>
      <w:r>
        <w:rPr>
          <w:rFonts w:hint="eastAsia" w:ascii="宋体" w:hAnsi="宋体"/>
          <w:b/>
          <w:bCs/>
          <w:szCs w:val="21"/>
          <w:highlight w:val="none"/>
        </w:rPr>
        <w:t>第十七条  风险责任</w:t>
      </w:r>
    </w:p>
    <w:p w14:paraId="05D55B73">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14:paraId="05BE84A6">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14:paraId="2297E395">
      <w:pPr>
        <w:ind w:firstLine="422" w:firstLineChars="200"/>
        <w:rPr>
          <w:rFonts w:ascii="宋体" w:hAnsi="宋体"/>
          <w:b/>
          <w:bCs/>
          <w:szCs w:val="21"/>
          <w:highlight w:val="none"/>
        </w:rPr>
      </w:pPr>
      <w:r>
        <w:rPr>
          <w:rFonts w:hint="eastAsia" w:ascii="宋体" w:hAnsi="宋体"/>
          <w:b/>
          <w:bCs/>
          <w:szCs w:val="21"/>
          <w:highlight w:val="none"/>
        </w:rPr>
        <w:t>第十八条  违约责任</w:t>
      </w:r>
    </w:p>
    <w:p w14:paraId="2C550FA2">
      <w:pPr>
        <w:pStyle w:val="20"/>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7EC11227">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624DC6E5">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F2FFD43">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39BF8103">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14:paraId="4A63AF18">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14:paraId="50179174">
      <w:pPr>
        <w:ind w:firstLine="422" w:firstLineChars="200"/>
        <w:rPr>
          <w:rFonts w:ascii="宋体" w:hAnsi="宋体"/>
          <w:b/>
          <w:bCs/>
          <w:szCs w:val="21"/>
          <w:highlight w:val="none"/>
        </w:rPr>
      </w:pPr>
      <w:r>
        <w:rPr>
          <w:rFonts w:hint="eastAsia" w:ascii="宋体" w:hAnsi="宋体"/>
          <w:b/>
          <w:bCs/>
          <w:szCs w:val="21"/>
          <w:highlight w:val="none"/>
        </w:rPr>
        <w:t>第十九条  其他</w:t>
      </w:r>
    </w:p>
    <w:p w14:paraId="3F380261">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14:paraId="123C3278">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468B94E2">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2C21FC47">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5CC1DEA1">
      <w:pPr>
        <w:ind w:firstLine="420" w:firstLineChars="200"/>
        <w:rPr>
          <w:rFonts w:hint="eastAsia" w:ascii="宋体" w:hAnsi="宋体"/>
          <w:szCs w:val="21"/>
          <w:highlight w:val="none"/>
        </w:rPr>
      </w:pPr>
      <w:r>
        <w:rPr>
          <w:rFonts w:hint="eastAsia" w:ascii="宋体" w:hAnsi="宋体"/>
          <w:szCs w:val="21"/>
          <w:highlight w:val="none"/>
        </w:rPr>
        <w:t>（4）中标（成交）通知书</w:t>
      </w:r>
    </w:p>
    <w:p w14:paraId="6226DFF5">
      <w:pPr>
        <w:ind w:firstLine="420" w:firstLineChars="200"/>
        <w:rPr>
          <w:rFonts w:hint="eastAsia" w:ascii="宋体" w:hAnsi="宋体"/>
          <w:szCs w:val="21"/>
          <w:highlight w:val="none"/>
        </w:rPr>
      </w:pPr>
      <w:r>
        <w:rPr>
          <w:rFonts w:hint="eastAsia" w:ascii="宋体" w:hAnsi="宋体"/>
          <w:szCs w:val="21"/>
          <w:highlight w:val="none"/>
        </w:rPr>
        <w:t>（5）投标（响应）文件</w:t>
      </w:r>
    </w:p>
    <w:p w14:paraId="01DFEBE2">
      <w:pPr>
        <w:ind w:firstLine="420" w:firstLineChars="200"/>
        <w:rPr>
          <w:rFonts w:hint="eastAsia" w:ascii="宋体" w:hAnsi="宋体"/>
          <w:szCs w:val="21"/>
          <w:highlight w:val="none"/>
        </w:rPr>
      </w:pPr>
      <w:r>
        <w:rPr>
          <w:rFonts w:hint="eastAsia" w:ascii="宋体" w:hAnsi="宋体"/>
          <w:szCs w:val="21"/>
          <w:highlight w:val="none"/>
        </w:rPr>
        <w:t>（6）采购文件</w:t>
      </w:r>
    </w:p>
    <w:p w14:paraId="4070E698">
      <w:pPr>
        <w:ind w:firstLine="420" w:firstLineChars="200"/>
        <w:rPr>
          <w:rFonts w:hint="eastAsia" w:ascii="宋体" w:hAnsi="宋体"/>
          <w:szCs w:val="21"/>
          <w:highlight w:val="none"/>
        </w:rPr>
      </w:pPr>
      <w:r>
        <w:rPr>
          <w:rFonts w:hint="eastAsia" w:ascii="宋体" w:hAnsi="宋体"/>
          <w:szCs w:val="21"/>
          <w:highlight w:val="none"/>
        </w:rPr>
        <w:t>（7）有关技术文件，图纸</w:t>
      </w:r>
    </w:p>
    <w:p w14:paraId="1C2BA495">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14:paraId="712C6D32">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7C084D2C">
      <w:pPr>
        <w:ind w:firstLine="420" w:firstLineChars="200"/>
        <w:rPr>
          <w:rFonts w:ascii="宋体" w:hAnsi="宋体"/>
          <w:szCs w:val="21"/>
          <w:highlight w:val="none"/>
        </w:rPr>
      </w:pPr>
      <w:r>
        <w:rPr>
          <w:rFonts w:hint="eastAsia" w:ascii="宋体" w:hAnsi="宋体"/>
          <w:szCs w:val="21"/>
          <w:highlight w:val="none"/>
        </w:rPr>
        <w:t>（1）号招标文件、答疑及补充通知；</w:t>
      </w:r>
    </w:p>
    <w:p w14:paraId="09E7EEAD">
      <w:pPr>
        <w:ind w:firstLine="420" w:firstLineChars="200"/>
        <w:rPr>
          <w:rFonts w:ascii="宋体" w:hAnsi="宋体"/>
          <w:szCs w:val="21"/>
          <w:highlight w:val="none"/>
        </w:rPr>
      </w:pPr>
      <w:r>
        <w:rPr>
          <w:rFonts w:hint="eastAsia" w:ascii="宋体" w:hAnsi="宋体"/>
          <w:szCs w:val="21"/>
          <w:highlight w:val="none"/>
        </w:rPr>
        <w:t>（2）投标文件；</w:t>
      </w:r>
    </w:p>
    <w:p w14:paraId="493A57DD">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05AA73CF">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14:paraId="128123E4">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7833AF76">
      <w:pPr>
        <w:ind w:firstLine="420" w:firstLineChars="200"/>
        <w:rPr>
          <w:rFonts w:ascii="宋体" w:hAnsi="宋体"/>
          <w:szCs w:val="21"/>
          <w:highlight w:val="none"/>
        </w:rPr>
      </w:pPr>
    </w:p>
    <w:p w14:paraId="08B8D56A">
      <w:pPr>
        <w:ind w:firstLine="420" w:firstLineChars="200"/>
        <w:rPr>
          <w:rFonts w:ascii="宋体" w:hAnsi="宋体"/>
          <w:szCs w:val="21"/>
          <w:highlight w:val="none"/>
        </w:rPr>
      </w:pPr>
    </w:p>
    <w:p w14:paraId="2302E183">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14:paraId="5159E755">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14:paraId="5F3CB2AA">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14:paraId="03204D7C">
      <w:pPr>
        <w:ind w:firstLine="420" w:firstLineChars="200"/>
        <w:rPr>
          <w:rFonts w:ascii="宋体" w:hAnsi="宋体"/>
          <w:szCs w:val="21"/>
          <w:highlight w:val="none"/>
        </w:rPr>
      </w:pPr>
      <w:r>
        <w:rPr>
          <w:rFonts w:hint="eastAsia" w:ascii="宋体" w:hAnsi="宋体"/>
          <w:szCs w:val="21"/>
          <w:highlight w:val="none"/>
        </w:rPr>
        <w:t>日期：   年     月    日         日期：   年     月    日</w:t>
      </w:r>
    </w:p>
    <w:p w14:paraId="448E04DE">
      <w:pPr>
        <w:ind w:firstLine="420" w:firstLineChars="200"/>
        <w:rPr>
          <w:rFonts w:ascii="宋体" w:hAnsi="宋体"/>
          <w:szCs w:val="21"/>
          <w:highlight w:val="none"/>
        </w:rPr>
      </w:pPr>
    </w:p>
    <w:p w14:paraId="1F9DDA71">
      <w:pPr>
        <w:ind w:firstLine="420" w:firstLineChars="200"/>
        <w:rPr>
          <w:rFonts w:ascii="宋体" w:hAnsi="宋体"/>
          <w:szCs w:val="21"/>
          <w:highlight w:val="none"/>
        </w:rPr>
      </w:pPr>
    </w:p>
    <w:p w14:paraId="0401A13F">
      <w:pPr>
        <w:ind w:firstLine="420" w:firstLineChars="200"/>
        <w:rPr>
          <w:rFonts w:ascii="宋体" w:hAnsi="宋体"/>
          <w:szCs w:val="21"/>
          <w:highlight w:val="none"/>
        </w:rPr>
      </w:pPr>
    </w:p>
    <w:p w14:paraId="46A88940">
      <w:pPr>
        <w:ind w:firstLine="420" w:firstLineChars="200"/>
        <w:rPr>
          <w:rFonts w:ascii="宋体" w:hAnsi="宋体"/>
          <w:szCs w:val="21"/>
          <w:highlight w:val="none"/>
        </w:rPr>
      </w:pPr>
    </w:p>
    <w:p w14:paraId="492A22B1">
      <w:pPr>
        <w:ind w:firstLine="420" w:firstLineChars="200"/>
        <w:rPr>
          <w:rFonts w:ascii="宋体" w:hAnsi="宋体"/>
          <w:szCs w:val="21"/>
          <w:highlight w:val="none"/>
        </w:rPr>
      </w:pPr>
    </w:p>
    <w:p w14:paraId="12941C3B">
      <w:pPr>
        <w:widowControl/>
        <w:jc w:val="left"/>
        <w:rPr>
          <w:rFonts w:ascii="宋体" w:hAnsi="宋体"/>
          <w:szCs w:val="21"/>
          <w:highlight w:val="none"/>
        </w:rPr>
      </w:pPr>
      <w:r>
        <w:rPr>
          <w:rFonts w:ascii="宋体" w:hAnsi="宋体"/>
          <w:szCs w:val="21"/>
          <w:highlight w:val="none"/>
        </w:rPr>
        <w:br w:type="page"/>
      </w:r>
    </w:p>
    <w:p w14:paraId="4DF45A7E">
      <w:pPr>
        <w:pStyle w:val="6"/>
        <w:spacing w:before="120" w:beforeLines="50" w:after="120" w:afterLines="50"/>
        <w:ind w:left="562"/>
        <w:rPr>
          <w:sz w:val="28"/>
          <w:szCs w:val="28"/>
          <w:highlight w:val="none"/>
        </w:rPr>
      </w:pPr>
      <w:r>
        <w:rPr>
          <w:rFonts w:hint="eastAsia"/>
          <w:sz w:val="28"/>
          <w:szCs w:val="28"/>
          <w:highlight w:val="none"/>
        </w:rPr>
        <w:t>第二册  通用条款（公开招标）</w:t>
      </w:r>
    </w:p>
    <w:p w14:paraId="0C3900CB">
      <w:pPr>
        <w:pStyle w:val="6"/>
        <w:numPr>
          <w:ilvl w:val="0"/>
          <w:numId w:val="8"/>
        </w:numPr>
        <w:spacing w:before="120" w:beforeLines="50" w:after="120" w:afterLines="50"/>
        <w:ind w:left="562" w:hanging="562"/>
        <w:rPr>
          <w:sz w:val="28"/>
          <w:szCs w:val="28"/>
          <w:highlight w:val="none"/>
        </w:rPr>
      </w:pPr>
      <w:bookmarkStart w:id="44" w:name="_Hlk72399513"/>
      <w:r>
        <w:rPr>
          <w:rFonts w:hint="eastAsia"/>
          <w:sz w:val="28"/>
          <w:szCs w:val="28"/>
          <w:highlight w:val="none"/>
        </w:rPr>
        <w:t>总则</w:t>
      </w:r>
    </w:p>
    <w:bookmarkEnd w:id="44"/>
    <w:p w14:paraId="48F42AAD">
      <w:pPr>
        <w:rPr>
          <w:rFonts w:ascii="黑体" w:hAnsi="宋体" w:eastAsia="黑体"/>
          <w:sz w:val="24"/>
          <w:highlight w:val="none"/>
        </w:rPr>
      </w:pPr>
      <w:r>
        <w:rPr>
          <w:rFonts w:hint="eastAsia" w:ascii="黑体" w:hAnsi="宋体" w:eastAsia="黑体"/>
          <w:sz w:val="24"/>
          <w:highlight w:val="none"/>
        </w:rPr>
        <w:t>1. 通用条款说明</w:t>
      </w:r>
    </w:p>
    <w:p w14:paraId="1BC67BD1">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5" w:name="_Hlk72399729"/>
      <w:r>
        <w:rPr>
          <w:rFonts w:hint="eastAsia" w:ascii="宋体" w:hAnsi="宋体"/>
          <w:szCs w:val="21"/>
          <w:highlight w:val="none"/>
        </w:rPr>
        <w:t>如有需要，政府集中采购机构可以对通用条款的内容进行补充。</w:t>
      </w:r>
      <w:bookmarkEnd w:id="45"/>
    </w:p>
    <w:p w14:paraId="68923347">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14C0F080">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701CD768">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7D14A799">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3DB1F6DF">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35FE5298">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796E9D56">
      <w:pPr>
        <w:rPr>
          <w:rFonts w:ascii="黑体" w:hAnsi="宋体" w:eastAsia="黑体"/>
          <w:sz w:val="24"/>
          <w:highlight w:val="none"/>
        </w:rPr>
      </w:pPr>
      <w:r>
        <w:rPr>
          <w:rFonts w:hint="eastAsia" w:ascii="黑体" w:hAnsi="宋体" w:eastAsia="黑体"/>
          <w:sz w:val="24"/>
          <w:highlight w:val="none"/>
        </w:rPr>
        <w:t>3．定义</w:t>
      </w:r>
    </w:p>
    <w:p w14:paraId="070E4834">
      <w:pPr>
        <w:ind w:firstLine="420" w:firstLineChars="200"/>
        <w:rPr>
          <w:rFonts w:ascii="宋体" w:hAnsi="宋体"/>
          <w:szCs w:val="21"/>
          <w:highlight w:val="none"/>
        </w:rPr>
      </w:pPr>
      <w:r>
        <w:rPr>
          <w:rFonts w:ascii="宋体" w:hAnsi="宋体"/>
          <w:szCs w:val="21"/>
          <w:highlight w:val="none"/>
        </w:rPr>
        <w:t>招标文件中下列术语应解释为：</w:t>
      </w:r>
    </w:p>
    <w:p w14:paraId="4ADDF414">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4F23D89A">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725CA9F8">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517BC988">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1472DD37">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185BB750">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1BF365D2">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14:paraId="1DF33E30">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1F22A2C4">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4A3D7694">
      <w:pPr>
        <w:rPr>
          <w:rFonts w:ascii="黑体" w:hAnsi="宋体" w:eastAsia="黑体"/>
          <w:sz w:val="24"/>
          <w:highlight w:val="none"/>
        </w:rPr>
      </w:pPr>
      <w:r>
        <w:rPr>
          <w:rFonts w:hint="eastAsia" w:ascii="黑体" w:hAnsi="宋体" w:eastAsia="黑体"/>
          <w:sz w:val="24"/>
          <w:highlight w:val="none"/>
        </w:rPr>
        <w:t xml:space="preserve">4. </w:t>
      </w:r>
      <w:bookmarkStart w:id="46" w:name="_Hlk72398643"/>
      <w:r>
        <w:rPr>
          <w:rFonts w:hint="eastAsia" w:ascii="黑体" w:hAnsi="宋体" w:eastAsia="黑体"/>
          <w:sz w:val="24"/>
          <w:highlight w:val="none"/>
        </w:rPr>
        <w:t>政府采购供应商责任</w:t>
      </w:r>
    </w:p>
    <w:p w14:paraId="3BF056BA">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64C754C0">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4023D838">
      <w:pPr>
        <w:rPr>
          <w:rFonts w:ascii="黑体" w:hAnsi="宋体" w:eastAsia="黑体"/>
          <w:sz w:val="24"/>
          <w:highlight w:val="none"/>
        </w:rPr>
      </w:pPr>
      <w:r>
        <w:rPr>
          <w:rFonts w:hint="eastAsia" w:ascii="黑体" w:hAnsi="宋体" w:eastAsia="黑体"/>
          <w:sz w:val="24"/>
          <w:highlight w:val="none"/>
        </w:rPr>
        <w:t>5．投标人参加政府采购的条件</w:t>
      </w:r>
    </w:p>
    <w:p w14:paraId="42D21A6B">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2D11E31E">
      <w:pPr>
        <w:ind w:firstLine="411" w:firstLineChars="196"/>
        <w:rPr>
          <w:rFonts w:ascii="宋体" w:hAnsi="宋体"/>
          <w:szCs w:val="21"/>
          <w:highlight w:val="none"/>
        </w:rPr>
      </w:pPr>
      <w:r>
        <w:rPr>
          <w:rFonts w:hint="eastAsia" w:ascii="宋体" w:hAnsi="宋体"/>
          <w:szCs w:val="21"/>
          <w:highlight w:val="none"/>
        </w:rPr>
        <w:t>5.2投标人资格要求</w:t>
      </w:r>
    </w:p>
    <w:p w14:paraId="104E6421">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14:paraId="489F4446">
      <w:pPr>
        <w:ind w:firstLine="411" w:firstLineChars="196"/>
        <w:rPr>
          <w:rFonts w:ascii="宋体" w:hAnsi="宋体"/>
          <w:szCs w:val="21"/>
          <w:highlight w:val="none"/>
        </w:rPr>
      </w:pPr>
      <w:r>
        <w:rPr>
          <w:rFonts w:hint="eastAsia" w:ascii="宋体" w:hAnsi="宋体"/>
          <w:szCs w:val="21"/>
          <w:highlight w:val="none"/>
        </w:rPr>
        <w:t>5.3联合体投标</w:t>
      </w:r>
    </w:p>
    <w:p w14:paraId="69040C97">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7E6C8F00">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71A61C79">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73DF56CD">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4BB335BE">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4A87C8BE">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35514BAF">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6A513F82">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4D759380">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5611B56A">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21AAE129">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3EDE9B68">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76C9114A">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2008CE84">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26581D81">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12F009E7">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D81A9FF">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6B61F844">
      <w:pPr>
        <w:rPr>
          <w:rFonts w:ascii="黑体" w:hAnsi="宋体" w:eastAsia="黑体"/>
          <w:sz w:val="24"/>
          <w:highlight w:val="none"/>
        </w:rPr>
      </w:pPr>
      <w:r>
        <w:rPr>
          <w:rFonts w:hint="eastAsia" w:ascii="黑体" w:hAnsi="宋体" w:eastAsia="黑体"/>
          <w:sz w:val="24"/>
          <w:highlight w:val="none"/>
        </w:rPr>
        <w:t>6．政策导向</w:t>
      </w:r>
    </w:p>
    <w:p w14:paraId="2EA8B54A">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14:paraId="5E6BBF5A">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3B0D6FE7">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6E8C5535">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597BCAFF">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6210E738">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66F9F03B">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585835A">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7"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14:paraId="6F5A53F6">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B9AA9F5">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40766ACE">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1D9A7292">
      <w:pPr>
        <w:rPr>
          <w:rFonts w:ascii="黑体" w:hAnsi="宋体" w:eastAsia="黑体"/>
          <w:sz w:val="24"/>
          <w:highlight w:val="none"/>
        </w:rPr>
      </w:pPr>
      <w:r>
        <w:rPr>
          <w:rFonts w:hint="eastAsia" w:ascii="黑体" w:hAnsi="宋体" w:eastAsia="黑体"/>
          <w:sz w:val="24"/>
          <w:highlight w:val="none"/>
        </w:rPr>
        <w:t>8．投标费用</w:t>
      </w:r>
    </w:p>
    <w:p w14:paraId="28EE00E1">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64CC0A12">
      <w:pPr>
        <w:rPr>
          <w:rFonts w:ascii="黑体" w:hAnsi="宋体" w:eastAsia="黑体"/>
          <w:sz w:val="24"/>
          <w:highlight w:val="none"/>
        </w:rPr>
      </w:pPr>
      <w:r>
        <w:rPr>
          <w:rFonts w:hint="eastAsia" w:ascii="黑体" w:hAnsi="宋体" w:eastAsia="黑体"/>
          <w:sz w:val="24"/>
          <w:highlight w:val="none"/>
        </w:rPr>
        <w:t>9．踏勘现场</w:t>
      </w:r>
    </w:p>
    <w:p w14:paraId="5D0DCD88">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F921EE">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04E787D7">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65327FF2">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6944000D">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6BA32033">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70FFE656">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AC8C6D4">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4D4BA2F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6"/>
    <w:p w14:paraId="376442F3">
      <w:pPr>
        <w:ind w:firstLine="411" w:firstLineChars="196"/>
        <w:rPr>
          <w:rFonts w:ascii="宋体" w:hAnsi="宋体"/>
          <w:highlight w:val="none"/>
        </w:rPr>
      </w:pPr>
    </w:p>
    <w:p w14:paraId="0AE6DB9C">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招标文件</w:t>
      </w:r>
    </w:p>
    <w:p w14:paraId="4CD00DC9">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8" w:name="_Hlk72399819"/>
      <w:r>
        <w:rPr>
          <w:rFonts w:hint="eastAsia" w:ascii="黑体" w:hAnsi="宋体" w:eastAsia="黑体"/>
          <w:sz w:val="24"/>
          <w:highlight w:val="none"/>
        </w:rPr>
        <w:t>招标文件的编制与组成</w:t>
      </w:r>
    </w:p>
    <w:p w14:paraId="2FE83A8C">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4C0B33F8">
      <w:pPr>
        <w:ind w:firstLine="411" w:firstLineChars="196"/>
        <w:rPr>
          <w:rFonts w:ascii="宋体" w:hAnsi="宋体"/>
          <w:szCs w:val="21"/>
          <w:highlight w:val="none"/>
        </w:rPr>
      </w:pPr>
      <w:r>
        <w:rPr>
          <w:rFonts w:hint="eastAsia" w:ascii="宋体" w:hAnsi="宋体"/>
          <w:szCs w:val="21"/>
          <w:highlight w:val="none"/>
        </w:rPr>
        <w:t>招标文件包括下列内容：</w:t>
      </w:r>
    </w:p>
    <w:p w14:paraId="098473E3">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0A3A6189">
      <w:pPr>
        <w:ind w:left="1079" w:leftChars="514"/>
        <w:rPr>
          <w:rFonts w:ascii="宋体" w:hAnsi="宋体"/>
          <w:b/>
          <w:szCs w:val="21"/>
          <w:highlight w:val="none"/>
        </w:rPr>
      </w:pPr>
      <w:r>
        <w:rPr>
          <w:rFonts w:hint="eastAsia" w:ascii="宋体" w:hAnsi="宋体"/>
          <w:b/>
          <w:szCs w:val="21"/>
          <w:highlight w:val="none"/>
        </w:rPr>
        <w:t>关键信息</w:t>
      </w:r>
    </w:p>
    <w:p w14:paraId="5D62D6D0">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178FED70">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19371839">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55DB4834">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690D5528">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63682C9A">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58197F97">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3A477E3F">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5DB0F72E">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19C96680">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CEE1BD0">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1B6AB93E">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600C0957">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219D558B">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782F1BBE">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03E10BB2">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08686914">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18AD00A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FCC875F">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8038115">
      <w:pPr>
        <w:pStyle w:val="2"/>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57327FB4">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10B8CCA1">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03EC3B0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34875F84">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1DC8F1B5">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178BE078">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5C68AEFB">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39E3E0F6">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738CAEF">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8"/>
    </w:p>
    <w:p w14:paraId="13EA8DFB">
      <w:pPr>
        <w:rPr>
          <w:rFonts w:ascii="宋体" w:hAnsi="宋体"/>
          <w:szCs w:val="21"/>
          <w:highlight w:val="none"/>
        </w:rPr>
      </w:pPr>
    </w:p>
    <w:p w14:paraId="48DEF0BF">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投标文件的编制</w:t>
      </w:r>
    </w:p>
    <w:p w14:paraId="5AB07692">
      <w:pPr>
        <w:rPr>
          <w:rFonts w:ascii="黑体" w:hAnsi="宋体" w:eastAsia="黑体"/>
          <w:sz w:val="24"/>
          <w:highlight w:val="none"/>
        </w:rPr>
      </w:pPr>
      <w:r>
        <w:rPr>
          <w:rFonts w:hint="eastAsia" w:ascii="黑体" w:hAnsi="宋体" w:eastAsia="黑体"/>
          <w:sz w:val="24"/>
          <w:highlight w:val="none"/>
        </w:rPr>
        <w:t>14．</w:t>
      </w:r>
      <w:bookmarkStart w:id="49" w:name="_Hlk72400236"/>
      <w:r>
        <w:rPr>
          <w:rFonts w:hint="eastAsia" w:ascii="黑体" w:hAnsi="宋体" w:eastAsia="黑体"/>
          <w:sz w:val="24"/>
          <w:highlight w:val="none"/>
        </w:rPr>
        <w:t>投标文件的语言及度量单位</w:t>
      </w:r>
    </w:p>
    <w:p w14:paraId="5BD5E16B">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0F616721">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49"/>
    <w:p w14:paraId="25DB1BF2">
      <w:pPr>
        <w:rPr>
          <w:rFonts w:ascii="黑体" w:hAnsi="宋体" w:eastAsia="黑体"/>
          <w:sz w:val="24"/>
          <w:highlight w:val="none"/>
        </w:rPr>
      </w:pPr>
      <w:r>
        <w:rPr>
          <w:rFonts w:hint="eastAsia" w:ascii="黑体" w:hAnsi="宋体" w:eastAsia="黑体"/>
          <w:sz w:val="24"/>
          <w:highlight w:val="none"/>
        </w:rPr>
        <w:t>15．</w:t>
      </w:r>
      <w:bookmarkStart w:id="50" w:name="_Hlk72401567"/>
      <w:r>
        <w:rPr>
          <w:rFonts w:hint="eastAsia" w:ascii="黑体" w:hAnsi="宋体" w:eastAsia="黑体"/>
          <w:sz w:val="24"/>
          <w:highlight w:val="none"/>
        </w:rPr>
        <w:t>投标文件的组成</w:t>
      </w:r>
    </w:p>
    <w:p w14:paraId="7D545B6C">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291DE83F">
      <w:pPr>
        <w:rPr>
          <w:rFonts w:ascii="黑体" w:hAnsi="宋体" w:eastAsia="黑体"/>
          <w:sz w:val="24"/>
          <w:highlight w:val="none"/>
        </w:rPr>
      </w:pPr>
      <w:r>
        <w:rPr>
          <w:rFonts w:ascii="黑体" w:hAnsi="宋体" w:eastAsia="黑体"/>
          <w:sz w:val="24"/>
          <w:highlight w:val="none"/>
        </w:rPr>
        <w:t>16．投标文件格式</w:t>
      </w:r>
    </w:p>
    <w:p w14:paraId="2EEA536B">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27A483C0">
      <w:pPr>
        <w:rPr>
          <w:rFonts w:ascii="黑体" w:hAnsi="宋体" w:eastAsia="黑体"/>
          <w:sz w:val="24"/>
          <w:highlight w:val="none"/>
        </w:rPr>
      </w:pPr>
      <w:r>
        <w:rPr>
          <w:rFonts w:hint="eastAsia" w:ascii="黑体" w:hAnsi="宋体" w:eastAsia="黑体"/>
          <w:sz w:val="24"/>
          <w:highlight w:val="none"/>
        </w:rPr>
        <w:t>17．投标货币</w:t>
      </w:r>
    </w:p>
    <w:p w14:paraId="12C6B2CC">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0"/>
    <w:p w14:paraId="113089CD">
      <w:pPr>
        <w:rPr>
          <w:rFonts w:ascii="黑体" w:hAnsi="宋体" w:eastAsia="黑体"/>
          <w:sz w:val="24"/>
          <w:highlight w:val="none"/>
        </w:rPr>
      </w:pPr>
      <w:r>
        <w:rPr>
          <w:rFonts w:hint="eastAsia" w:ascii="黑体" w:hAnsi="宋体" w:eastAsia="黑体"/>
          <w:sz w:val="24"/>
          <w:highlight w:val="none"/>
        </w:rPr>
        <w:t>18．</w:t>
      </w:r>
      <w:bookmarkStart w:id="51" w:name="_Hlk72401735"/>
      <w:r>
        <w:rPr>
          <w:rFonts w:hint="eastAsia" w:ascii="黑体" w:hAnsi="宋体" w:eastAsia="黑体"/>
          <w:sz w:val="24"/>
          <w:highlight w:val="none"/>
        </w:rPr>
        <w:t>证明投标文件投标技术方案的合格性和符合招标文件规定的文件要求</w:t>
      </w:r>
    </w:p>
    <w:p w14:paraId="3FB6B798">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1F6CFF7C">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1B51BCA">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5ABBAE78">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3FCC6F5D">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01218EE">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6BAE9D68">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382F3585">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61BF906D">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4E864CCF">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1"/>
    <w:p w14:paraId="6F2DBA76">
      <w:pPr>
        <w:rPr>
          <w:rFonts w:ascii="黑体" w:hAnsi="宋体" w:eastAsia="黑体"/>
          <w:sz w:val="24"/>
          <w:highlight w:val="none"/>
        </w:rPr>
      </w:pPr>
      <w:r>
        <w:rPr>
          <w:rFonts w:hint="eastAsia" w:ascii="黑体" w:hAnsi="宋体" w:eastAsia="黑体"/>
          <w:sz w:val="24"/>
          <w:highlight w:val="none"/>
        </w:rPr>
        <w:t>19．</w:t>
      </w:r>
      <w:bookmarkStart w:id="52" w:name="_Hlk72402034"/>
      <w:r>
        <w:rPr>
          <w:rFonts w:hint="eastAsia" w:ascii="黑体" w:hAnsi="宋体" w:eastAsia="黑体"/>
          <w:sz w:val="24"/>
          <w:highlight w:val="none"/>
        </w:rPr>
        <w:t>投标文件其他证明文件的要求</w:t>
      </w:r>
    </w:p>
    <w:p w14:paraId="0BBB470E">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3"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3"/>
    <w:p w14:paraId="7A0034AE">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F048F9A">
      <w:pPr>
        <w:rPr>
          <w:rFonts w:ascii="黑体" w:hAnsi="宋体" w:eastAsia="黑体"/>
          <w:sz w:val="24"/>
          <w:highlight w:val="none"/>
        </w:rPr>
      </w:pPr>
      <w:r>
        <w:rPr>
          <w:rFonts w:hint="eastAsia" w:ascii="黑体" w:hAnsi="宋体" w:eastAsia="黑体"/>
          <w:sz w:val="24"/>
          <w:highlight w:val="none"/>
        </w:rPr>
        <w:t>20．投标有效期</w:t>
      </w:r>
    </w:p>
    <w:bookmarkEnd w:id="52"/>
    <w:p w14:paraId="49636314">
      <w:pPr>
        <w:ind w:firstLine="411" w:firstLineChars="196"/>
        <w:rPr>
          <w:rFonts w:ascii="宋体" w:hAnsi="宋体"/>
          <w:szCs w:val="21"/>
          <w:highlight w:val="none"/>
        </w:rPr>
      </w:pPr>
      <w:bookmarkStart w:id="54"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477FF728">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61DB183">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4"/>
    <w:p w14:paraId="1092EEE5">
      <w:pPr>
        <w:rPr>
          <w:rFonts w:ascii="黑体" w:hAnsi="宋体" w:eastAsia="黑体"/>
          <w:sz w:val="24"/>
          <w:highlight w:val="none"/>
        </w:rPr>
      </w:pPr>
      <w:r>
        <w:rPr>
          <w:rFonts w:hint="eastAsia" w:ascii="黑体" w:hAnsi="宋体" w:eastAsia="黑体"/>
          <w:sz w:val="24"/>
          <w:highlight w:val="none"/>
        </w:rPr>
        <w:t>21．</w:t>
      </w:r>
      <w:bookmarkStart w:id="55" w:name="_Hlk72402325"/>
      <w:r>
        <w:rPr>
          <w:rFonts w:hint="eastAsia" w:ascii="黑体" w:hAnsi="宋体" w:eastAsia="黑体"/>
          <w:sz w:val="24"/>
          <w:highlight w:val="none"/>
        </w:rPr>
        <w:t xml:space="preserve">关于投标保证金 </w:t>
      </w:r>
    </w:p>
    <w:p w14:paraId="6E916479">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14:paraId="07816550">
      <w:pPr>
        <w:rPr>
          <w:rFonts w:ascii="黑体" w:hAnsi="宋体" w:eastAsia="黑体"/>
          <w:sz w:val="24"/>
          <w:highlight w:val="none"/>
        </w:rPr>
      </w:pPr>
      <w:r>
        <w:rPr>
          <w:rFonts w:hint="eastAsia" w:ascii="黑体" w:hAnsi="宋体" w:eastAsia="黑体"/>
          <w:sz w:val="24"/>
          <w:highlight w:val="none"/>
        </w:rPr>
        <w:t>22．投标人的替代方案</w:t>
      </w:r>
    </w:p>
    <w:p w14:paraId="06E3BAD1">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7FD8D18">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5"/>
    <w:p w14:paraId="6B8E9292">
      <w:pPr>
        <w:rPr>
          <w:rFonts w:ascii="黑体" w:hAnsi="宋体" w:eastAsia="黑体"/>
          <w:sz w:val="24"/>
          <w:highlight w:val="none"/>
        </w:rPr>
      </w:pPr>
      <w:r>
        <w:rPr>
          <w:rFonts w:hint="eastAsia" w:ascii="黑体" w:hAnsi="宋体" w:eastAsia="黑体"/>
          <w:sz w:val="24"/>
          <w:highlight w:val="none"/>
        </w:rPr>
        <w:t>23．</w:t>
      </w:r>
      <w:bookmarkStart w:id="56"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3B89DA1F">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9"/>
          <w:rFonts w:hint="eastAsia" w:ascii="宋体" w:hAnsi="宋体"/>
          <w:highlight w:val="none"/>
        </w:rPr>
        <w:t>https://www.szggzy.com/jyfw/details.html?contentId=2053275】。</w:t>
      </w:r>
      <w:r>
        <w:rPr>
          <w:rFonts w:hint="eastAsia" w:ascii="宋体" w:hAnsi="宋体"/>
          <w:highlight w:val="none"/>
        </w:rPr>
        <w:fldChar w:fldCharType="end"/>
      </w:r>
    </w:p>
    <w:p w14:paraId="3F46B4CC">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40007FF6">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257D4272">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09ACD925">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7AE63223">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3FA76221">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14:paraId="06C79AF0">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3F5C4440">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528EC022">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0A3E9F2">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7DC0A16A">
      <w:pPr>
        <w:ind w:firstLine="411" w:firstLineChars="196"/>
        <w:rPr>
          <w:rFonts w:ascii="宋体" w:hAnsi="宋体"/>
          <w:highlight w:val="none"/>
        </w:rPr>
      </w:pPr>
      <w:r>
        <w:rPr>
          <w:rFonts w:hint="eastAsia" w:ascii="宋体" w:hAnsi="宋体"/>
          <w:highlight w:val="none"/>
        </w:rPr>
        <w:t>23.3电报、电话、传真形式的投标概不接受。</w:t>
      </w:r>
    </w:p>
    <w:p w14:paraId="40FB3379">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3E0EFF3C">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6"/>
    </w:p>
    <w:p w14:paraId="70FDC559">
      <w:pPr>
        <w:ind w:firstLine="411" w:firstLineChars="196"/>
        <w:rPr>
          <w:rFonts w:ascii="宋体" w:hAnsi="宋体"/>
          <w:szCs w:val="21"/>
          <w:highlight w:val="none"/>
        </w:rPr>
      </w:pPr>
    </w:p>
    <w:p w14:paraId="492C5EB9">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投标文件的递交</w:t>
      </w:r>
    </w:p>
    <w:p w14:paraId="63F5381E">
      <w:pPr>
        <w:rPr>
          <w:rFonts w:ascii="黑体" w:hAnsi="宋体" w:eastAsia="黑体"/>
          <w:sz w:val="24"/>
          <w:highlight w:val="none"/>
        </w:rPr>
      </w:pPr>
      <w:bookmarkStart w:id="57" w:name="_Hlk72405459"/>
      <w:r>
        <w:rPr>
          <w:rFonts w:hint="eastAsia" w:ascii="黑体" w:hAnsi="宋体" w:eastAsia="黑体"/>
          <w:sz w:val="24"/>
          <w:highlight w:val="none"/>
        </w:rPr>
        <w:t>24．投标文件的保密</w:t>
      </w:r>
    </w:p>
    <w:p w14:paraId="27DB22D1">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49A974D4">
      <w:pPr>
        <w:spacing w:line="276" w:lineRule="auto"/>
        <w:ind w:firstLine="422" w:firstLineChars="200"/>
        <w:rPr>
          <w:b/>
          <w:highlight w:val="none"/>
        </w:rPr>
      </w:pPr>
      <w:r>
        <w:rPr>
          <w:b/>
          <w:highlight w:val="none"/>
        </w:rPr>
        <w:t>24.2若采购项目出现延期情况：</w:t>
      </w:r>
    </w:p>
    <w:p w14:paraId="05F666F0">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092B35BF">
      <w:pPr>
        <w:spacing w:line="276" w:lineRule="auto"/>
        <w:rPr>
          <w:rFonts w:eastAsia="黑体"/>
          <w:sz w:val="24"/>
          <w:highlight w:val="none"/>
        </w:rPr>
      </w:pPr>
      <w:r>
        <w:rPr>
          <w:rFonts w:eastAsia="黑体"/>
          <w:sz w:val="24"/>
          <w:highlight w:val="none"/>
        </w:rPr>
        <w:t>25．上传投标文件及投标截止日期</w:t>
      </w:r>
    </w:p>
    <w:p w14:paraId="794A1885">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07C170E7">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9B9EA2D">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6DE954BD">
      <w:pPr>
        <w:ind w:firstLine="411" w:firstLineChars="196"/>
        <w:rPr>
          <w:rFonts w:ascii="宋体" w:hAnsi="宋体"/>
          <w:highlight w:val="none"/>
        </w:rPr>
      </w:pPr>
    </w:p>
    <w:bookmarkEnd w:id="57"/>
    <w:p w14:paraId="17CBD039">
      <w:pPr>
        <w:rPr>
          <w:rFonts w:ascii="黑体" w:hAnsi="宋体" w:eastAsia="黑体"/>
          <w:sz w:val="24"/>
          <w:highlight w:val="none"/>
        </w:rPr>
      </w:pPr>
      <w:r>
        <w:rPr>
          <w:rFonts w:hint="eastAsia" w:ascii="黑体" w:hAnsi="宋体" w:eastAsia="黑体"/>
          <w:sz w:val="24"/>
          <w:highlight w:val="none"/>
        </w:rPr>
        <w:t>26. 样品、现场演示、方案讲解</w:t>
      </w:r>
    </w:p>
    <w:p w14:paraId="5783EDEF">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785A9374">
      <w:pPr>
        <w:rPr>
          <w:rFonts w:ascii="黑体" w:hAnsi="宋体" w:eastAsia="黑体"/>
          <w:sz w:val="24"/>
          <w:highlight w:val="none"/>
        </w:rPr>
      </w:pPr>
      <w:bookmarkStart w:id="58"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00CFCC15">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37E59B39">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7865E6A7">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73D628B3">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8"/>
    <w:p w14:paraId="66C098B0">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开标</w:t>
      </w:r>
    </w:p>
    <w:p w14:paraId="29BD14E9">
      <w:pPr>
        <w:rPr>
          <w:rFonts w:ascii="黑体" w:hAnsi="宋体" w:eastAsia="黑体"/>
          <w:sz w:val="24"/>
          <w:highlight w:val="none"/>
        </w:rPr>
      </w:pPr>
      <w:r>
        <w:rPr>
          <w:rFonts w:hint="eastAsia" w:ascii="黑体" w:hAnsi="宋体" w:eastAsia="黑体"/>
          <w:sz w:val="24"/>
          <w:highlight w:val="none"/>
        </w:rPr>
        <w:t>28．开标</w:t>
      </w:r>
    </w:p>
    <w:p w14:paraId="457E22F5">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152C50CC">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71D37B50">
      <w:pPr>
        <w:ind w:firstLine="315" w:firstLineChars="150"/>
        <w:rPr>
          <w:rFonts w:ascii="宋体" w:hAnsi="宋体"/>
          <w:szCs w:val="21"/>
          <w:highlight w:val="none"/>
        </w:rPr>
      </w:pPr>
    </w:p>
    <w:p w14:paraId="3A715B1F">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评审要求</w:t>
      </w:r>
    </w:p>
    <w:p w14:paraId="04477C8A">
      <w:pPr>
        <w:rPr>
          <w:rFonts w:ascii="黑体" w:hAnsi="宋体" w:eastAsia="黑体"/>
          <w:sz w:val="24"/>
          <w:highlight w:val="none"/>
        </w:rPr>
      </w:pPr>
      <w:r>
        <w:rPr>
          <w:rFonts w:hint="eastAsia" w:ascii="黑体" w:hAnsi="宋体" w:eastAsia="黑体"/>
          <w:sz w:val="24"/>
          <w:highlight w:val="none"/>
        </w:rPr>
        <w:t>29．评审委员会组成</w:t>
      </w:r>
    </w:p>
    <w:p w14:paraId="7539AF41">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4E68937E">
      <w:pPr>
        <w:ind w:firstLine="411" w:firstLineChars="196"/>
        <w:rPr>
          <w:rFonts w:hint="eastAsia" w:ascii="宋体" w:hAnsi="宋体"/>
          <w:highlight w:val="none"/>
        </w:rPr>
      </w:pPr>
      <w:bookmarkStart w:id="59"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59"/>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07FB7C5F">
      <w:pPr>
        <w:pStyle w:val="2"/>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180240D9">
      <w:pPr>
        <w:ind w:firstLine="411" w:firstLineChars="196"/>
        <w:rPr>
          <w:rFonts w:ascii="宋体" w:hAnsi="宋体"/>
          <w:highlight w:val="none"/>
        </w:rPr>
      </w:pPr>
      <w:r>
        <w:rPr>
          <w:rFonts w:hint="eastAsia" w:ascii="宋体" w:hAnsi="宋体"/>
          <w:highlight w:val="none"/>
        </w:rPr>
        <w:t>29.2评审定标应当遵循公平、公正、科学、择优的原则。</w:t>
      </w:r>
    </w:p>
    <w:p w14:paraId="278B5AA9">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014A6059">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50897CB1">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01BFC8A9">
      <w:pPr>
        <w:rPr>
          <w:rFonts w:ascii="黑体" w:hAnsi="宋体" w:eastAsia="黑体"/>
          <w:sz w:val="24"/>
          <w:highlight w:val="none"/>
        </w:rPr>
      </w:pPr>
      <w:r>
        <w:rPr>
          <w:rFonts w:hint="eastAsia" w:ascii="黑体" w:hAnsi="宋体" w:eastAsia="黑体"/>
          <w:sz w:val="24"/>
          <w:highlight w:val="none"/>
        </w:rPr>
        <w:t>30．向评审委员会提供的资料</w:t>
      </w:r>
    </w:p>
    <w:p w14:paraId="622B1011">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0D625CF0">
      <w:pPr>
        <w:ind w:firstLine="411" w:firstLineChars="196"/>
        <w:rPr>
          <w:rFonts w:ascii="宋体" w:hAnsi="宋体"/>
          <w:highlight w:val="none"/>
        </w:rPr>
      </w:pPr>
      <w:r>
        <w:rPr>
          <w:rFonts w:hint="eastAsia" w:ascii="宋体" w:hAnsi="宋体"/>
          <w:highlight w:val="none"/>
        </w:rPr>
        <w:t>30.2其他评标必须的资料。</w:t>
      </w:r>
    </w:p>
    <w:p w14:paraId="725E4D13">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5239B78C">
      <w:pPr>
        <w:ind w:firstLine="411" w:firstLineChars="196"/>
        <w:rPr>
          <w:rFonts w:ascii="宋体" w:hAnsi="宋体"/>
          <w:highlight w:val="none"/>
        </w:rPr>
      </w:pPr>
      <w:r>
        <w:rPr>
          <w:rFonts w:hint="eastAsia" w:ascii="宋体" w:hAnsi="宋体"/>
          <w:highlight w:val="none"/>
        </w:rPr>
        <w:t>（1）招标的目的；</w:t>
      </w:r>
    </w:p>
    <w:p w14:paraId="1C1FA6F0">
      <w:pPr>
        <w:ind w:firstLine="411" w:firstLineChars="196"/>
        <w:rPr>
          <w:rFonts w:ascii="宋体" w:hAnsi="宋体"/>
          <w:highlight w:val="none"/>
        </w:rPr>
      </w:pPr>
      <w:r>
        <w:rPr>
          <w:rFonts w:hint="eastAsia" w:ascii="宋体" w:hAnsi="宋体"/>
          <w:highlight w:val="none"/>
        </w:rPr>
        <w:t>（2）招标项目需求的范围和性质；</w:t>
      </w:r>
    </w:p>
    <w:p w14:paraId="17386C27">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1B5A8FCE">
      <w:pPr>
        <w:ind w:firstLine="411" w:firstLineChars="196"/>
        <w:rPr>
          <w:rFonts w:ascii="宋体" w:hAnsi="宋体"/>
          <w:highlight w:val="none"/>
        </w:rPr>
      </w:pPr>
      <w:r>
        <w:rPr>
          <w:rFonts w:hint="eastAsia" w:ascii="宋体" w:hAnsi="宋体"/>
          <w:highlight w:val="none"/>
        </w:rPr>
        <w:t>（4）招标文件规定的评标程序、评标方法和评标因素；</w:t>
      </w:r>
    </w:p>
    <w:p w14:paraId="009A9844">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649FA760">
      <w:pPr>
        <w:rPr>
          <w:rFonts w:ascii="黑体" w:hAnsi="宋体" w:eastAsia="黑体"/>
          <w:sz w:val="24"/>
          <w:highlight w:val="none"/>
        </w:rPr>
      </w:pPr>
      <w:r>
        <w:rPr>
          <w:rFonts w:hint="eastAsia" w:ascii="黑体" w:hAnsi="宋体" w:eastAsia="黑体"/>
          <w:sz w:val="24"/>
          <w:highlight w:val="none"/>
        </w:rPr>
        <w:t>31．独立评审</w:t>
      </w:r>
    </w:p>
    <w:p w14:paraId="794DF831">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6DAA12C6">
      <w:pPr>
        <w:ind w:firstLine="411" w:firstLineChars="196"/>
        <w:rPr>
          <w:rFonts w:ascii="宋体" w:hAnsi="宋体"/>
          <w:bCs/>
          <w:szCs w:val="21"/>
          <w:highlight w:val="none"/>
        </w:rPr>
      </w:pPr>
    </w:p>
    <w:p w14:paraId="27F52143">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3D8BF561">
      <w:pPr>
        <w:rPr>
          <w:rFonts w:ascii="黑体" w:hAnsi="宋体" w:eastAsia="黑体"/>
          <w:sz w:val="24"/>
          <w:highlight w:val="none"/>
        </w:rPr>
      </w:pPr>
      <w:r>
        <w:rPr>
          <w:rFonts w:hint="eastAsia" w:ascii="黑体" w:hAnsi="宋体" w:eastAsia="黑体"/>
          <w:sz w:val="24"/>
          <w:highlight w:val="none"/>
        </w:rPr>
        <w:t>32．投标文件初审</w:t>
      </w:r>
    </w:p>
    <w:p w14:paraId="26833FA9">
      <w:pPr>
        <w:ind w:firstLine="411" w:firstLineChars="196"/>
        <w:rPr>
          <w:rFonts w:ascii="宋体" w:hAnsi="宋体"/>
          <w:highlight w:val="none"/>
        </w:rPr>
      </w:pPr>
      <w:r>
        <w:rPr>
          <w:rFonts w:hint="eastAsia" w:ascii="宋体" w:hAnsi="宋体"/>
          <w:highlight w:val="none"/>
        </w:rPr>
        <w:t>32.1投标文件初审包括资格性审查和符合性审查。</w:t>
      </w:r>
    </w:p>
    <w:p w14:paraId="3BCAB1B4">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1D5A712A">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295813D3">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47FD03BB">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7882BD12">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D200473">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0E38938D">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277F4CA5">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0429B727">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7125605A">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5BB522D2">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1B270FED">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1F7CE81C">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657A574E">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5FBD99BD">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065112A8">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29269775">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08794310">
      <w:pPr>
        <w:ind w:firstLine="411" w:firstLineChars="196"/>
        <w:rPr>
          <w:rFonts w:ascii="宋体" w:hAnsi="宋体"/>
          <w:highlight w:val="none"/>
        </w:rPr>
      </w:pPr>
      <w:r>
        <w:rPr>
          <w:rFonts w:hint="eastAsia" w:ascii="宋体" w:hAnsi="宋体"/>
          <w:highlight w:val="none"/>
        </w:rPr>
        <w:t>32.4.10主管部门依照法律、法规认定的其他情形。</w:t>
      </w:r>
    </w:p>
    <w:p w14:paraId="6F2EB7CF">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575265E0">
      <w:pPr>
        <w:rPr>
          <w:rFonts w:ascii="黑体" w:hAnsi="宋体" w:eastAsia="黑体"/>
          <w:sz w:val="24"/>
          <w:highlight w:val="none"/>
        </w:rPr>
      </w:pPr>
      <w:r>
        <w:rPr>
          <w:rFonts w:hint="eastAsia" w:ascii="黑体" w:hAnsi="宋体" w:eastAsia="黑体"/>
          <w:sz w:val="24"/>
          <w:highlight w:val="none"/>
        </w:rPr>
        <w:t>33．澄清有关问题</w:t>
      </w:r>
    </w:p>
    <w:p w14:paraId="14229311">
      <w:pPr>
        <w:ind w:firstLine="411" w:firstLineChars="196"/>
        <w:rPr>
          <w:rFonts w:ascii="宋体" w:hAnsi="宋体"/>
          <w:highlight w:val="none"/>
        </w:rPr>
      </w:pPr>
      <w:bookmarkStart w:id="60"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0"/>
    </w:p>
    <w:p w14:paraId="44C8A342">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62237FD6">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0EFB1252">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BF5DD1E">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0340812B">
      <w:pPr>
        <w:rPr>
          <w:rFonts w:ascii="黑体" w:hAnsi="宋体" w:eastAsia="黑体"/>
          <w:sz w:val="24"/>
          <w:highlight w:val="none"/>
        </w:rPr>
      </w:pPr>
      <w:bookmarkStart w:id="61" w:name="_Toc100052400"/>
      <w:bookmarkStart w:id="62" w:name="_Toc73521669"/>
      <w:bookmarkStart w:id="63" w:name="_Toc73521581"/>
      <w:bookmarkStart w:id="64" w:name="_Toc73517673"/>
      <w:bookmarkStart w:id="65" w:name="_Toc73518151"/>
      <w:r>
        <w:rPr>
          <w:rFonts w:hint="eastAsia" w:ascii="黑体" w:hAnsi="宋体" w:eastAsia="黑体"/>
          <w:sz w:val="24"/>
          <w:highlight w:val="none"/>
        </w:rPr>
        <w:t>34．错误的修正</w:t>
      </w:r>
      <w:bookmarkEnd w:id="61"/>
      <w:bookmarkEnd w:id="62"/>
      <w:bookmarkEnd w:id="63"/>
      <w:bookmarkEnd w:id="64"/>
      <w:bookmarkEnd w:id="65"/>
    </w:p>
    <w:p w14:paraId="5CF47214">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702EFC44">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1B0284D7">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649ED7BF">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5CDE5583">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15AC52D4">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24A57DB7">
      <w:pPr>
        <w:rPr>
          <w:rFonts w:ascii="黑体" w:hAnsi="宋体" w:eastAsia="黑体"/>
          <w:sz w:val="24"/>
          <w:highlight w:val="none"/>
        </w:rPr>
      </w:pPr>
      <w:r>
        <w:rPr>
          <w:rFonts w:hint="eastAsia" w:ascii="黑体" w:hAnsi="宋体" w:eastAsia="黑体"/>
          <w:sz w:val="24"/>
          <w:highlight w:val="none"/>
        </w:rPr>
        <w:t>35．投标文件的比较与评价</w:t>
      </w:r>
    </w:p>
    <w:p w14:paraId="49412E21">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286A801">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4722E34E">
      <w:pPr>
        <w:rPr>
          <w:rFonts w:ascii="黑体" w:hAnsi="宋体" w:eastAsia="黑体"/>
          <w:sz w:val="24"/>
          <w:highlight w:val="none"/>
        </w:rPr>
      </w:pPr>
      <w:r>
        <w:rPr>
          <w:rFonts w:hint="eastAsia" w:ascii="黑体" w:hAnsi="宋体" w:eastAsia="黑体"/>
          <w:sz w:val="24"/>
          <w:highlight w:val="none"/>
        </w:rPr>
        <w:t>36. 实地考察</w:t>
      </w:r>
    </w:p>
    <w:p w14:paraId="0AD7AB44">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3663DD51">
      <w:pPr>
        <w:rPr>
          <w:rFonts w:ascii="黑体" w:hAnsi="宋体" w:eastAsia="黑体"/>
          <w:sz w:val="24"/>
          <w:highlight w:val="none"/>
        </w:rPr>
      </w:pPr>
      <w:r>
        <w:rPr>
          <w:rFonts w:hint="eastAsia" w:ascii="黑体" w:hAnsi="宋体" w:eastAsia="黑体"/>
          <w:sz w:val="24"/>
          <w:highlight w:val="none"/>
        </w:rPr>
        <w:t>37．评审方法</w:t>
      </w:r>
    </w:p>
    <w:p w14:paraId="0B84805F">
      <w:pPr>
        <w:ind w:firstLine="413" w:firstLineChars="196"/>
        <w:rPr>
          <w:rFonts w:ascii="宋体" w:hAnsi="宋体"/>
          <w:b/>
          <w:bCs/>
          <w:szCs w:val="21"/>
          <w:highlight w:val="none"/>
        </w:rPr>
      </w:pPr>
      <w:r>
        <w:rPr>
          <w:rFonts w:hint="eastAsia" w:ascii="宋体" w:hAnsi="宋体"/>
          <w:b/>
          <w:bCs/>
          <w:szCs w:val="21"/>
          <w:highlight w:val="none"/>
        </w:rPr>
        <w:t>37.1.1最低价法</w:t>
      </w:r>
    </w:p>
    <w:p w14:paraId="656E3846">
      <w:pPr>
        <w:ind w:firstLine="411" w:firstLineChars="196"/>
        <w:rPr>
          <w:rFonts w:ascii="ˎ̥" w:hAnsi="ˎ̥"/>
          <w:highlight w:val="none"/>
        </w:rPr>
      </w:pPr>
      <w:bookmarkStart w:id="66"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14:paraId="4CDEFE21">
      <w:pPr>
        <w:ind w:firstLine="413" w:firstLineChars="196"/>
        <w:rPr>
          <w:rFonts w:ascii="宋体" w:hAnsi="宋体"/>
          <w:b/>
          <w:bCs/>
          <w:szCs w:val="21"/>
          <w:highlight w:val="none"/>
        </w:rPr>
      </w:pPr>
      <w:r>
        <w:rPr>
          <w:rFonts w:hint="eastAsia" w:ascii="宋体" w:hAnsi="宋体"/>
          <w:b/>
          <w:bCs/>
          <w:szCs w:val="21"/>
          <w:highlight w:val="none"/>
        </w:rPr>
        <w:t>37.1.2综合评分法</w:t>
      </w:r>
    </w:p>
    <w:p w14:paraId="0903C86A">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6"/>
    </w:p>
    <w:p w14:paraId="505E2E1B">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14:paraId="4E591660">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2516C272">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1092BF2B">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41F37103">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2F3CF1DB">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16E57D10">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08C5EC66">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980D0E0">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11BD7A1E">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0E3C2FB8">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4E999150">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36B9E859">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3841375A">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3E162EB1">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40D33020">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14E802A6">
      <w:pPr>
        <w:ind w:firstLine="411" w:firstLineChars="196"/>
        <w:rPr>
          <w:rFonts w:ascii="宋体" w:hAnsi="宋体"/>
          <w:szCs w:val="21"/>
          <w:highlight w:val="none"/>
        </w:rPr>
      </w:pPr>
    </w:p>
    <w:p w14:paraId="25B5D090">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定标及公示</w:t>
      </w:r>
    </w:p>
    <w:p w14:paraId="00E78D69">
      <w:pPr>
        <w:rPr>
          <w:rFonts w:ascii="黑体" w:hAnsi="宋体" w:eastAsia="黑体"/>
          <w:sz w:val="24"/>
          <w:highlight w:val="none"/>
        </w:rPr>
      </w:pPr>
      <w:r>
        <w:rPr>
          <w:rFonts w:hint="eastAsia" w:ascii="黑体" w:hAnsi="宋体" w:eastAsia="黑体"/>
          <w:sz w:val="24"/>
          <w:highlight w:val="none"/>
        </w:rPr>
        <w:t>38．定标方法</w:t>
      </w:r>
    </w:p>
    <w:p w14:paraId="21E100D0">
      <w:pPr>
        <w:ind w:firstLine="411" w:firstLineChars="196"/>
        <w:rPr>
          <w:rFonts w:ascii="宋体" w:hAnsi="宋体"/>
          <w:szCs w:val="21"/>
          <w:highlight w:val="none"/>
        </w:rPr>
      </w:pPr>
      <w:r>
        <w:rPr>
          <w:rFonts w:hint="eastAsia" w:ascii="宋体" w:hAnsi="宋体"/>
          <w:szCs w:val="21"/>
          <w:highlight w:val="none"/>
        </w:rPr>
        <w:t>38.1非评定分离项目定标方法</w:t>
      </w:r>
    </w:p>
    <w:p w14:paraId="2C906015">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7EA2B23D">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14:paraId="5C0418C5">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49ACFCB4">
      <w:pPr>
        <w:ind w:firstLine="411" w:firstLineChars="196"/>
        <w:rPr>
          <w:rFonts w:ascii="宋体" w:hAnsi="宋体"/>
          <w:szCs w:val="21"/>
          <w:highlight w:val="none"/>
        </w:rPr>
      </w:pPr>
      <w:r>
        <w:rPr>
          <w:rFonts w:hint="eastAsia" w:ascii="宋体" w:hAnsi="宋体"/>
          <w:szCs w:val="21"/>
          <w:highlight w:val="none"/>
        </w:rPr>
        <w:t>38.2评定分离项目定标方法</w:t>
      </w:r>
    </w:p>
    <w:p w14:paraId="370AD432">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0CA5E77E">
      <w:pPr>
        <w:ind w:firstLine="411" w:firstLineChars="196"/>
        <w:rPr>
          <w:highlight w:val="none"/>
        </w:rPr>
      </w:pPr>
      <w:r>
        <w:rPr>
          <w:rFonts w:ascii="宋体" w:hAnsi="宋体"/>
          <w:szCs w:val="21"/>
          <w:highlight w:val="none"/>
        </w:rPr>
        <w:t xml:space="preserve">38.2.2 </w:t>
      </w:r>
      <w:bookmarkStart w:id="67"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139AA6CE">
      <w:pPr>
        <w:ind w:firstLine="411" w:firstLineChars="196"/>
        <w:rPr>
          <w:rFonts w:ascii="宋体" w:hAnsi="宋体"/>
          <w:szCs w:val="21"/>
          <w:highlight w:val="none"/>
        </w:rPr>
      </w:pPr>
      <w:r>
        <w:rPr>
          <w:rFonts w:hint="eastAsia" w:ascii="宋体" w:hAnsi="宋体"/>
          <w:szCs w:val="21"/>
          <w:highlight w:val="none"/>
        </w:rPr>
        <w:t>38.2.3</w:t>
      </w:r>
      <w:bookmarkStart w:id="68"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7"/>
      <w:bookmarkEnd w:id="68"/>
    </w:p>
    <w:p w14:paraId="7664FECC">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14:paraId="486BECF9">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58BF9EAC">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14:paraId="5E05A067">
      <w:pPr>
        <w:rPr>
          <w:rFonts w:ascii="黑体" w:hAnsi="宋体" w:eastAsia="黑体"/>
          <w:sz w:val="24"/>
          <w:highlight w:val="none"/>
        </w:rPr>
      </w:pPr>
      <w:r>
        <w:rPr>
          <w:rFonts w:hint="eastAsia" w:ascii="黑体" w:hAnsi="宋体" w:eastAsia="黑体"/>
          <w:sz w:val="24"/>
          <w:highlight w:val="none"/>
        </w:rPr>
        <w:t>39．编写评审报告</w:t>
      </w:r>
    </w:p>
    <w:p w14:paraId="6B2E2426">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F58CA19">
      <w:pPr>
        <w:rPr>
          <w:rFonts w:ascii="黑体" w:hAnsi="宋体" w:eastAsia="黑体"/>
          <w:sz w:val="24"/>
          <w:highlight w:val="none"/>
        </w:rPr>
      </w:pPr>
      <w:r>
        <w:rPr>
          <w:rFonts w:hint="eastAsia" w:ascii="黑体" w:hAnsi="宋体" w:eastAsia="黑体"/>
          <w:sz w:val="24"/>
          <w:highlight w:val="none"/>
        </w:rPr>
        <w:t>40．中标公告</w:t>
      </w:r>
    </w:p>
    <w:p w14:paraId="4C19F1BA">
      <w:pPr>
        <w:ind w:firstLine="411" w:firstLineChars="196"/>
        <w:rPr>
          <w:rFonts w:ascii="宋体" w:hAnsi="宋体"/>
          <w:szCs w:val="21"/>
          <w:highlight w:val="none"/>
        </w:rPr>
      </w:pPr>
      <w:r>
        <w:rPr>
          <w:rFonts w:hint="eastAsia" w:ascii="宋体" w:hAnsi="宋体"/>
          <w:szCs w:val="21"/>
          <w:highlight w:val="none"/>
        </w:rPr>
        <w:t>40.1</w:t>
      </w:r>
      <w:bookmarkStart w:id="69"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69"/>
      <w:bookmarkStart w:id="70"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0"/>
    <w:p w14:paraId="5B632B45">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1612ADA6">
      <w:pPr>
        <w:rPr>
          <w:rFonts w:ascii="黑体" w:hAnsi="宋体" w:eastAsia="黑体"/>
          <w:sz w:val="24"/>
          <w:highlight w:val="none"/>
        </w:rPr>
      </w:pPr>
      <w:r>
        <w:rPr>
          <w:rFonts w:hint="eastAsia" w:ascii="黑体" w:hAnsi="宋体" w:eastAsia="黑体"/>
          <w:sz w:val="24"/>
          <w:highlight w:val="none"/>
        </w:rPr>
        <w:t>41．中标通知书</w:t>
      </w:r>
    </w:p>
    <w:p w14:paraId="50C3EB8A">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1"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1"/>
    </w:p>
    <w:p w14:paraId="654AD060">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1B3ABAED">
      <w:pPr>
        <w:ind w:firstLine="411" w:firstLineChars="196"/>
        <w:rPr>
          <w:rFonts w:ascii="宋体" w:hAnsi="宋体"/>
          <w:szCs w:val="21"/>
          <w:highlight w:val="none"/>
        </w:rPr>
      </w:pPr>
      <w:bookmarkStart w:id="72" w:name="_Hlk71407340"/>
      <w:r>
        <w:rPr>
          <w:rFonts w:hint="eastAsia" w:ascii="宋体" w:hAnsi="宋体"/>
          <w:szCs w:val="21"/>
          <w:highlight w:val="none"/>
        </w:rPr>
        <w:t>41.3因质疑投诉或其它原因导致项目结果变更或采购终止的，政府集中采购机构有权吊销中标通知书。</w:t>
      </w:r>
    </w:p>
    <w:bookmarkEnd w:id="72"/>
    <w:p w14:paraId="61AAA4C6">
      <w:pPr>
        <w:ind w:firstLine="411" w:firstLineChars="196"/>
        <w:rPr>
          <w:rFonts w:ascii="宋体" w:hAnsi="宋体"/>
          <w:szCs w:val="21"/>
          <w:highlight w:val="none"/>
        </w:rPr>
      </w:pPr>
    </w:p>
    <w:p w14:paraId="0FE5EF11">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34422EF3">
      <w:pPr>
        <w:rPr>
          <w:rFonts w:ascii="黑体" w:hAnsi="宋体" w:eastAsia="黑体"/>
          <w:sz w:val="24"/>
          <w:highlight w:val="none"/>
        </w:rPr>
      </w:pPr>
      <w:r>
        <w:rPr>
          <w:rFonts w:hint="eastAsia" w:ascii="黑体" w:hAnsi="宋体" w:eastAsia="黑体"/>
          <w:sz w:val="24"/>
          <w:highlight w:val="none"/>
        </w:rPr>
        <w:t>42．公开招标失败的处理</w:t>
      </w:r>
    </w:p>
    <w:p w14:paraId="5B453011">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3ACD81E5">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3BEBBAFA">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6C37FC8D">
      <w:pPr>
        <w:ind w:firstLine="411" w:firstLineChars="196"/>
        <w:rPr>
          <w:rFonts w:ascii="宋体" w:hAnsi="宋体"/>
          <w:highlight w:val="none"/>
        </w:rPr>
      </w:pPr>
      <w:r>
        <w:rPr>
          <w:rFonts w:hint="eastAsia" w:ascii="宋体" w:hAnsi="宋体"/>
          <w:highlight w:val="none"/>
        </w:rPr>
        <w:t>（1）由政府集中采购机构重新组织公开招标；</w:t>
      </w:r>
    </w:p>
    <w:p w14:paraId="459F7FC4">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4B21D352">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5B8E10CA">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3E5F840D">
      <w:pPr>
        <w:rPr>
          <w:rFonts w:ascii="黑体" w:hAnsi="宋体" w:eastAsia="黑体"/>
          <w:sz w:val="24"/>
          <w:highlight w:val="none"/>
        </w:rPr>
      </w:pPr>
    </w:p>
    <w:p w14:paraId="2E114D10">
      <w:pPr>
        <w:pStyle w:val="6"/>
        <w:numPr>
          <w:ilvl w:val="0"/>
          <w:numId w:val="8"/>
        </w:numPr>
        <w:spacing w:before="120" w:beforeLines="50" w:after="120" w:afterLines="50"/>
        <w:ind w:left="562" w:hanging="562"/>
        <w:rPr>
          <w:sz w:val="28"/>
          <w:szCs w:val="28"/>
          <w:highlight w:val="none"/>
        </w:rPr>
      </w:pPr>
      <w:bookmarkStart w:id="73" w:name="_Hlk72439043"/>
      <w:r>
        <w:rPr>
          <w:rFonts w:hint="eastAsia"/>
          <w:sz w:val="28"/>
          <w:szCs w:val="28"/>
          <w:highlight w:val="none"/>
        </w:rPr>
        <w:t>合同的授予与备案</w:t>
      </w:r>
      <w:bookmarkEnd w:id="73"/>
    </w:p>
    <w:p w14:paraId="37D9D281">
      <w:pPr>
        <w:rPr>
          <w:rFonts w:ascii="黑体" w:hAnsi="宋体" w:eastAsia="黑体"/>
          <w:sz w:val="24"/>
          <w:highlight w:val="none"/>
        </w:rPr>
      </w:pPr>
      <w:bookmarkStart w:id="74" w:name="_Toc73521674"/>
      <w:bookmarkStart w:id="75" w:name="_Toc73518157"/>
      <w:bookmarkStart w:id="76" w:name="_Toc73521586"/>
      <w:bookmarkStart w:id="77" w:name="_Toc73517679"/>
      <w:bookmarkStart w:id="78" w:name="_Toc100052408"/>
      <w:bookmarkStart w:id="79" w:name="_Hlk72439088"/>
      <w:r>
        <w:rPr>
          <w:rFonts w:hint="eastAsia" w:ascii="黑体" w:hAnsi="宋体" w:eastAsia="黑体"/>
          <w:sz w:val="24"/>
          <w:highlight w:val="none"/>
        </w:rPr>
        <w:t>43．合同授予标准</w:t>
      </w:r>
      <w:bookmarkEnd w:id="74"/>
      <w:bookmarkEnd w:id="75"/>
      <w:bookmarkEnd w:id="76"/>
      <w:bookmarkEnd w:id="77"/>
      <w:bookmarkEnd w:id="78"/>
    </w:p>
    <w:p w14:paraId="32C261FD">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47443960">
      <w:pPr>
        <w:rPr>
          <w:rFonts w:ascii="黑体" w:hAnsi="宋体" w:eastAsia="黑体"/>
          <w:sz w:val="24"/>
          <w:highlight w:val="none"/>
        </w:rPr>
      </w:pPr>
      <w:bookmarkStart w:id="80" w:name="_Toc73518158"/>
      <w:bookmarkStart w:id="81" w:name="_Toc73517680"/>
      <w:bookmarkStart w:id="82" w:name="_Toc73521587"/>
      <w:bookmarkStart w:id="83" w:name="_Toc73521675"/>
      <w:bookmarkStart w:id="84" w:name="_Toc100052409"/>
      <w:r>
        <w:rPr>
          <w:rFonts w:hint="eastAsia" w:ascii="黑体" w:hAnsi="宋体" w:eastAsia="黑体"/>
          <w:sz w:val="24"/>
          <w:highlight w:val="none"/>
        </w:rPr>
        <w:t>44．</w:t>
      </w:r>
      <w:bookmarkEnd w:id="80"/>
      <w:bookmarkEnd w:id="81"/>
      <w:bookmarkEnd w:id="82"/>
      <w:bookmarkEnd w:id="83"/>
      <w:bookmarkEnd w:id="84"/>
      <w:r>
        <w:rPr>
          <w:rFonts w:hint="eastAsia" w:ascii="黑体" w:hAnsi="宋体" w:eastAsia="黑体"/>
          <w:sz w:val="24"/>
          <w:highlight w:val="none"/>
        </w:rPr>
        <w:t>接受和拒绝任何或所有投标的权力</w:t>
      </w:r>
    </w:p>
    <w:p w14:paraId="0B05FF31">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C5D4685">
      <w:pPr>
        <w:rPr>
          <w:rFonts w:ascii="黑体" w:hAnsi="宋体" w:eastAsia="黑体"/>
          <w:sz w:val="24"/>
          <w:highlight w:val="none"/>
        </w:rPr>
      </w:pPr>
      <w:bookmarkStart w:id="85" w:name="_Toc73517682"/>
      <w:bookmarkStart w:id="86" w:name="_Toc73518160"/>
      <w:bookmarkStart w:id="87" w:name="_Toc100052410"/>
      <w:bookmarkStart w:id="88" w:name="_Toc73521677"/>
      <w:bookmarkStart w:id="89" w:name="_Toc73521589"/>
      <w:r>
        <w:rPr>
          <w:rFonts w:hint="eastAsia" w:ascii="黑体" w:hAnsi="宋体" w:eastAsia="黑体"/>
          <w:sz w:val="24"/>
          <w:highlight w:val="none"/>
        </w:rPr>
        <w:t>45．合同的签订</w:t>
      </w:r>
      <w:bookmarkEnd w:id="85"/>
      <w:bookmarkEnd w:id="86"/>
      <w:bookmarkEnd w:id="87"/>
      <w:bookmarkEnd w:id="88"/>
      <w:bookmarkEnd w:id="89"/>
    </w:p>
    <w:p w14:paraId="0C2654CD">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0DEB2374">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671DE6C2">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1BAD27DA">
      <w:pPr>
        <w:rPr>
          <w:rFonts w:ascii="黑体" w:hAnsi="宋体" w:eastAsia="黑体"/>
          <w:sz w:val="24"/>
          <w:highlight w:val="none"/>
        </w:rPr>
      </w:pPr>
      <w:bookmarkStart w:id="90" w:name="_Toc73517683"/>
      <w:bookmarkStart w:id="91" w:name="_Toc100052411"/>
      <w:bookmarkStart w:id="92" w:name="_Toc73521590"/>
      <w:bookmarkStart w:id="93" w:name="_Toc73518161"/>
      <w:bookmarkStart w:id="94" w:name="_Toc73521678"/>
      <w:r>
        <w:rPr>
          <w:rFonts w:hint="eastAsia" w:ascii="黑体" w:hAnsi="宋体" w:eastAsia="黑体"/>
          <w:sz w:val="24"/>
          <w:highlight w:val="none"/>
        </w:rPr>
        <w:t>46．履约担保</w:t>
      </w:r>
      <w:bookmarkEnd w:id="90"/>
      <w:bookmarkEnd w:id="91"/>
      <w:bookmarkEnd w:id="92"/>
      <w:bookmarkEnd w:id="93"/>
      <w:bookmarkEnd w:id="94"/>
    </w:p>
    <w:p w14:paraId="6457F4BB">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68499D25">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171E2368">
      <w:pPr>
        <w:rPr>
          <w:rFonts w:ascii="黑体" w:hAnsi="宋体" w:eastAsia="黑体"/>
          <w:sz w:val="24"/>
          <w:highlight w:val="none"/>
        </w:rPr>
      </w:pPr>
      <w:r>
        <w:rPr>
          <w:rFonts w:hint="eastAsia" w:ascii="黑体" w:hAnsi="宋体" w:eastAsia="黑体"/>
          <w:sz w:val="24"/>
          <w:highlight w:val="none"/>
        </w:rPr>
        <w:t>47. 合同备案</w:t>
      </w:r>
    </w:p>
    <w:p w14:paraId="073A76A3">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67ED9E4F">
      <w:pPr>
        <w:rPr>
          <w:rFonts w:ascii="黑体" w:hAnsi="宋体" w:eastAsia="黑体"/>
          <w:sz w:val="24"/>
          <w:highlight w:val="none"/>
        </w:rPr>
      </w:pPr>
      <w:r>
        <w:rPr>
          <w:rFonts w:hint="eastAsia" w:ascii="黑体" w:hAnsi="宋体" w:eastAsia="黑体"/>
          <w:sz w:val="24"/>
          <w:highlight w:val="none"/>
        </w:rPr>
        <w:t>48. 合同变更</w:t>
      </w:r>
    </w:p>
    <w:p w14:paraId="2C4963AC">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57002199">
      <w:pPr>
        <w:rPr>
          <w:rFonts w:ascii="黑体" w:hAnsi="宋体" w:eastAsia="黑体"/>
          <w:sz w:val="24"/>
          <w:highlight w:val="none"/>
        </w:rPr>
      </w:pPr>
      <w:r>
        <w:rPr>
          <w:rFonts w:hint="eastAsia" w:ascii="黑体" w:hAnsi="宋体" w:eastAsia="黑体"/>
          <w:sz w:val="24"/>
          <w:highlight w:val="none"/>
        </w:rPr>
        <w:t>49. 项目验收</w:t>
      </w:r>
    </w:p>
    <w:p w14:paraId="083769B5">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7AE1A42B">
      <w:pPr>
        <w:rPr>
          <w:rFonts w:ascii="黑体" w:hAnsi="宋体" w:eastAsia="黑体"/>
          <w:sz w:val="24"/>
          <w:highlight w:val="none"/>
        </w:rPr>
      </w:pPr>
      <w:r>
        <w:rPr>
          <w:rFonts w:hint="eastAsia" w:ascii="黑体" w:hAnsi="宋体" w:eastAsia="黑体"/>
          <w:sz w:val="24"/>
          <w:highlight w:val="none"/>
        </w:rPr>
        <w:t>50. 宣传</w:t>
      </w:r>
    </w:p>
    <w:p w14:paraId="2C6E6C87">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786DC396">
      <w:pPr>
        <w:ind w:left="210" w:leftChars="100" w:firstLine="411" w:firstLineChars="196"/>
        <w:rPr>
          <w:rFonts w:ascii="宋体" w:hAnsi="宋体"/>
          <w:highlight w:val="none"/>
        </w:rPr>
      </w:pPr>
      <w:r>
        <w:rPr>
          <w:rFonts w:ascii="宋体" w:hAnsi="宋体"/>
          <w:highlight w:val="none"/>
        </w:rPr>
        <w:t>a.名片、宣传册、广告标语等；</w:t>
      </w:r>
    </w:p>
    <w:p w14:paraId="387C4912">
      <w:pPr>
        <w:ind w:left="210" w:leftChars="100" w:firstLine="411" w:firstLineChars="196"/>
        <w:rPr>
          <w:rFonts w:ascii="宋体" w:hAnsi="宋体"/>
          <w:highlight w:val="none"/>
        </w:rPr>
      </w:pPr>
      <w:r>
        <w:rPr>
          <w:rFonts w:ascii="宋体" w:hAnsi="宋体"/>
          <w:highlight w:val="none"/>
        </w:rPr>
        <w:t>b.案例介绍、推广等；</w:t>
      </w:r>
    </w:p>
    <w:p w14:paraId="19EF1AEA">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6AB1696B">
      <w:pPr>
        <w:rPr>
          <w:rFonts w:ascii="黑体" w:hAnsi="宋体" w:eastAsia="黑体"/>
          <w:sz w:val="24"/>
          <w:highlight w:val="none"/>
        </w:rPr>
      </w:pPr>
      <w:r>
        <w:rPr>
          <w:rFonts w:hint="eastAsia" w:ascii="黑体" w:hAnsi="宋体" w:eastAsia="黑体"/>
          <w:sz w:val="24"/>
          <w:highlight w:val="none"/>
        </w:rPr>
        <w:t>51. 供应商违法责任</w:t>
      </w:r>
    </w:p>
    <w:p w14:paraId="05847ADE">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1D0F4E3">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14627D81">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2F1D91A7">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4617D671">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7463FC87">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2E26AA2E">
      <w:pPr>
        <w:ind w:firstLine="411" w:firstLineChars="196"/>
        <w:rPr>
          <w:rFonts w:ascii="宋体" w:hAnsi="宋体"/>
          <w:szCs w:val="21"/>
          <w:highlight w:val="none"/>
        </w:rPr>
      </w:pPr>
      <w:r>
        <w:rPr>
          <w:rFonts w:hint="eastAsia" w:ascii="宋体" w:hAnsi="宋体"/>
          <w:szCs w:val="21"/>
          <w:highlight w:val="none"/>
        </w:rPr>
        <w:t>（6）恶意投诉的；</w:t>
      </w:r>
    </w:p>
    <w:p w14:paraId="01191149">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31AFD284">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4ABB4ECE">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515605A2">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5" w:name="_Hlk72440769"/>
      <w:r>
        <w:rPr>
          <w:rFonts w:hint="eastAsia" w:ascii="宋体" w:hAnsi="宋体"/>
          <w:szCs w:val="21"/>
          <w:highlight w:val="none"/>
        </w:rPr>
        <w:t>政府集中采购机构或采购人不予退还其交纳的谈判保证金，情节严重的，并由主管部门</w:t>
      </w:r>
      <w:bookmarkEnd w:id="95"/>
      <w:r>
        <w:rPr>
          <w:rFonts w:hint="eastAsia" w:ascii="宋体" w:hAnsi="宋体"/>
          <w:szCs w:val="21"/>
          <w:highlight w:val="none"/>
        </w:rPr>
        <w:t>记入供应商诚信档案，予以通报：</w:t>
      </w:r>
    </w:p>
    <w:p w14:paraId="373BE2EF">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36BC26BD">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7E5EAB7F">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16209D27">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79"/>
    <w:p w14:paraId="70116DA6">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质疑处理</w:t>
      </w:r>
    </w:p>
    <w:p w14:paraId="78345A73">
      <w:pPr>
        <w:rPr>
          <w:rFonts w:ascii="黑体" w:hAnsi="宋体" w:eastAsia="黑体"/>
          <w:sz w:val="24"/>
          <w:highlight w:val="none"/>
        </w:rPr>
      </w:pPr>
      <w:bookmarkStart w:id="96" w:name="_Hlk72439706"/>
      <w:r>
        <w:rPr>
          <w:rFonts w:hint="eastAsia" w:ascii="黑体" w:hAnsi="宋体" w:eastAsia="黑体"/>
          <w:sz w:val="24"/>
          <w:highlight w:val="none"/>
        </w:rPr>
        <w:t>52.质疑提出与答复</w:t>
      </w:r>
    </w:p>
    <w:p w14:paraId="17876889">
      <w:pPr>
        <w:rPr>
          <w:rFonts w:ascii="宋体" w:hAnsi="宋体"/>
          <w:szCs w:val="21"/>
          <w:highlight w:val="none"/>
        </w:rPr>
      </w:pPr>
      <w:r>
        <w:rPr>
          <w:rFonts w:hint="eastAsia" w:ascii="宋体" w:hAnsi="宋体"/>
          <w:szCs w:val="21"/>
          <w:highlight w:val="none"/>
        </w:rPr>
        <w:t xml:space="preserve">    52.1提出质疑</w:t>
      </w:r>
    </w:p>
    <w:p w14:paraId="6178353E">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B0C2180">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5F78BB7B">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42C53629">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76BA6C0E">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14:paraId="327963C4">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61564172">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488C28AE">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6A122C54">
      <w:pPr>
        <w:ind w:firstLine="420" w:firstLineChars="200"/>
        <w:rPr>
          <w:rFonts w:ascii="宋体" w:hAnsi="宋体"/>
          <w:szCs w:val="21"/>
          <w:highlight w:val="none"/>
        </w:rPr>
      </w:pPr>
      <w:r>
        <w:rPr>
          <w:rFonts w:hint="eastAsia" w:ascii="宋体" w:hAnsi="宋体"/>
          <w:szCs w:val="21"/>
          <w:highlight w:val="none"/>
        </w:rPr>
        <w:t>（2）质疑项目的名称、编号；</w:t>
      </w:r>
    </w:p>
    <w:p w14:paraId="707CB53C">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2F087443">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24B147D7">
      <w:pPr>
        <w:ind w:firstLine="420" w:firstLineChars="200"/>
        <w:rPr>
          <w:rFonts w:ascii="宋体" w:hAnsi="宋体"/>
          <w:szCs w:val="21"/>
          <w:highlight w:val="none"/>
        </w:rPr>
      </w:pPr>
      <w:r>
        <w:rPr>
          <w:rFonts w:hint="eastAsia" w:ascii="宋体" w:hAnsi="宋体"/>
          <w:szCs w:val="21"/>
          <w:highlight w:val="none"/>
        </w:rPr>
        <w:t>（5）事实依据；</w:t>
      </w:r>
    </w:p>
    <w:p w14:paraId="31EB4490">
      <w:pPr>
        <w:ind w:firstLine="420" w:firstLineChars="200"/>
        <w:rPr>
          <w:rFonts w:ascii="宋体" w:hAnsi="宋体"/>
          <w:szCs w:val="21"/>
          <w:highlight w:val="none"/>
        </w:rPr>
      </w:pPr>
      <w:r>
        <w:rPr>
          <w:rFonts w:hint="eastAsia" w:ascii="宋体" w:hAnsi="宋体"/>
          <w:szCs w:val="21"/>
          <w:highlight w:val="none"/>
        </w:rPr>
        <w:t>（6）必要的法律依据；</w:t>
      </w:r>
    </w:p>
    <w:p w14:paraId="2F142DFA">
      <w:pPr>
        <w:ind w:firstLine="420" w:firstLineChars="200"/>
        <w:rPr>
          <w:rFonts w:ascii="宋体" w:hAnsi="宋体"/>
          <w:szCs w:val="21"/>
          <w:highlight w:val="none"/>
        </w:rPr>
      </w:pPr>
      <w:r>
        <w:rPr>
          <w:rFonts w:hint="eastAsia" w:ascii="宋体" w:hAnsi="宋体"/>
          <w:szCs w:val="21"/>
          <w:highlight w:val="none"/>
        </w:rPr>
        <w:t>（7）提出质疑的日期。</w:t>
      </w:r>
    </w:p>
    <w:p w14:paraId="6A80178C">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6D7850B9">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703D8EC6">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731E60C7">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3BA5BC">
      <w:pPr>
        <w:ind w:firstLine="420" w:firstLineChars="200"/>
        <w:rPr>
          <w:rFonts w:ascii="宋体" w:hAnsi="宋体"/>
          <w:szCs w:val="21"/>
          <w:highlight w:val="none"/>
        </w:rPr>
      </w:pPr>
      <w:r>
        <w:rPr>
          <w:rFonts w:hint="eastAsia" w:ascii="宋体" w:hAnsi="宋体"/>
          <w:szCs w:val="21"/>
          <w:highlight w:val="none"/>
        </w:rPr>
        <w:t>52.5收文地点</w:t>
      </w:r>
    </w:p>
    <w:p w14:paraId="30DB6114">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5AE5569D">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79DA4212">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5806CED">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20DC2AD0">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2A04B8C2">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3A505CDA">
      <w:pPr>
        <w:ind w:firstLine="420" w:firstLineChars="200"/>
        <w:rPr>
          <w:rFonts w:ascii="宋体" w:hAnsi="宋体"/>
          <w:szCs w:val="21"/>
          <w:highlight w:val="none"/>
        </w:rPr>
      </w:pPr>
      <w:r>
        <w:rPr>
          <w:rFonts w:hint="eastAsia" w:ascii="宋体" w:hAnsi="宋体"/>
          <w:szCs w:val="21"/>
          <w:highlight w:val="none"/>
        </w:rPr>
        <w:t>（1）质疑主体不满足要求的；</w:t>
      </w:r>
    </w:p>
    <w:p w14:paraId="57A44161">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76DA5D2A">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0E6AD9F3">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38C9EF34">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1F19C972">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79FC7D47">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6160BF9B">
      <w:pPr>
        <w:rPr>
          <w:rFonts w:ascii="宋体" w:hAnsi="宋体"/>
          <w:szCs w:val="21"/>
          <w:highlight w:val="none"/>
        </w:rPr>
      </w:pPr>
      <w:r>
        <w:rPr>
          <w:rFonts w:hint="eastAsia" w:ascii="宋体" w:hAnsi="宋体"/>
          <w:szCs w:val="21"/>
          <w:highlight w:val="none"/>
        </w:rPr>
        <w:t xml:space="preserve">    自收文之日起七个工作日内。</w:t>
      </w:r>
    </w:p>
    <w:p w14:paraId="24A8790B">
      <w:pPr>
        <w:rPr>
          <w:rFonts w:ascii="宋体" w:hAnsi="宋体"/>
          <w:szCs w:val="21"/>
          <w:highlight w:val="none"/>
        </w:rPr>
      </w:pPr>
      <w:r>
        <w:rPr>
          <w:rFonts w:hint="eastAsia" w:ascii="宋体" w:hAnsi="宋体"/>
          <w:szCs w:val="21"/>
          <w:highlight w:val="none"/>
        </w:rPr>
        <w:t xml:space="preserve">    52.8投诉</w:t>
      </w:r>
    </w:p>
    <w:p w14:paraId="432F114C">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6FA51000">
      <w:pPr>
        <w:rPr>
          <w:rFonts w:ascii="黑体" w:hAnsi="宋体" w:eastAsia="黑体"/>
          <w:sz w:val="24"/>
          <w:highlight w:val="none"/>
        </w:rPr>
      </w:pPr>
      <w:r>
        <w:rPr>
          <w:rFonts w:hint="eastAsia" w:ascii="黑体" w:hAnsi="宋体" w:eastAsia="黑体"/>
          <w:sz w:val="24"/>
          <w:highlight w:val="none"/>
        </w:rPr>
        <w:t>53. 质疑后续处理</w:t>
      </w:r>
    </w:p>
    <w:p w14:paraId="0DA56842">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55D3EBC6">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C392122">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14:paraId="7F2A0E53">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14:paraId="0C451289">
      <w:pPr>
        <w:pStyle w:val="51"/>
        <w:ind w:firstLine="420"/>
        <w:rPr>
          <w:highlight w:val="none"/>
        </w:rPr>
      </w:pPr>
    </w:p>
    <w:p w14:paraId="0FF34093">
      <w:pPr>
        <w:jc w:val="center"/>
        <w:rPr>
          <w:highlight w:val="none"/>
        </w:rPr>
      </w:pPr>
      <w:r>
        <w:rPr>
          <w:highlight w:val="none"/>
        </w:rPr>
        <w:t>---- END ----</w:t>
      </w:r>
    </w:p>
    <w:bookmarkEnd w:id="96"/>
    <w:p w14:paraId="2A770338">
      <w:pPr>
        <w:rPr>
          <w:highlight w:val="none"/>
        </w:rPr>
      </w:pPr>
    </w:p>
    <w:p w14:paraId="5C010637">
      <w:pPr>
        <w:ind w:firstLine="420" w:firstLineChars="200"/>
        <w:rPr>
          <w:rFonts w:ascii="宋体" w:hAnsi="宋体"/>
          <w:szCs w:val="21"/>
          <w:highlight w:val="none"/>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69A9">
    <w:pPr>
      <w:pStyle w:val="28"/>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14:paraId="1D08E68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189C">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64A46B46">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68E6">
    <w:pPr>
      <w:pStyle w:val="28"/>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14:paraId="4284EB00">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B575">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63EFE85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196F">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D10E4">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8"/>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82379FC"/>
    <w:multiLevelType w:val="singleLevel"/>
    <w:tmpl w:val="282379FC"/>
    <w:lvl w:ilvl="0" w:tentative="0">
      <w:start w:val="2"/>
      <w:numFmt w:val="chineseCounting"/>
      <w:suff w:val="nothing"/>
      <w:lvlText w:val="（%1）"/>
      <w:lvlJc w:val="left"/>
      <w:rPr>
        <w:rFonts w:hint="eastAsia"/>
      </w:rPr>
    </w:lvl>
  </w:abstractNum>
  <w:abstractNum w:abstractNumId="6">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3"/>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172842"/>
    <w:rsid w:val="03613039"/>
    <w:rsid w:val="036202D4"/>
    <w:rsid w:val="038A236C"/>
    <w:rsid w:val="038A4A16"/>
    <w:rsid w:val="03D07714"/>
    <w:rsid w:val="03EC6FAB"/>
    <w:rsid w:val="04B94B88"/>
    <w:rsid w:val="05262D76"/>
    <w:rsid w:val="056F462F"/>
    <w:rsid w:val="05B45F67"/>
    <w:rsid w:val="06270849"/>
    <w:rsid w:val="06552DE0"/>
    <w:rsid w:val="067D4F9E"/>
    <w:rsid w:val="0685329D"/>
    <w:rsid w:val="06D71535"/>
    <w:rsid w:val="07515FD1"/>
    <w:rsid w:val="07991A83"/>
    <w:rsid w:val="087B2F8F"/>
    <w:rsid w:val="08CA370B"/>
    <w:rsid w:val="09F07824"/>
    <w:rsid w:val="0A0932C7"/>
    <w:rsid w:val="0A506477"/>
    <w:rsid w:val="0A8A4C86"/>
    <w:rsid w:val="0A9323DA"/>
    <w:rsid w:val="0B547001"/>
    <w:rsid w:val="0C8D726E"/>
    <w:rsid w:val="0CE05750"/>
    <w:rsid w:val="0D1077DD"/>
    <w:rsid w:val="0EA162F1"/>
    <w:rsid w:val="0F4B669A"/>
    <w:rsid w:val="0F4F55B5"/>
    <w:rsid w:val="0F523385"/>
    <w:rsid w:val="10907D14"/>
    <w:rsid w:val="110658A6"/>
    <w:rsid w:val="114A387E"/>
    <w:rsid w:val="116D2364"/>
    <w:rsid w:val="11A5684D"/>
    <w:rsid w:val="120E7E09"/>
    <w:rsid w:val="123D4E07"/>
    <w:rsid w:val="12562AA0"/>
    <w:rsid w:val="128C51F9"/>
    <w:rsid w:val="1478143A"/>
    <w:rsid w:val="15525935"/>
    <w:rsid w:val="156B7273"/>
    <w:rsid w:val="159B504D"/>
    <w:rsid w:val="167F40D4"/>
    <w:rsid w:val="169B65A7"/>
    <w:rsid w:val="16CB4F50"/>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E0A297A"/>
    <w:rsid w:val="1E3950C5"/>
    <w:rsid w:val="1E4808ED"/>
    <w:rsid w:val="1FF71956"/>
    <w:rsid w:val="20913CBA"/>
    <w:rsid w:val="20DB5404"/>
    <w:rsid w:val="210118AD"/>
    <w:rsid w:val="23A61C99"/>
    <w:rsid w:val="25B12A01"/>
    <w:rsid w:val="25C31279"/>
    <w:rsid w:val="26101C34"/>
    <w:rsid w:val="27034AD1"/>
    <w:rsid w:val="280C250B"/>
    <w:rsid w:val="28CF69C0"/>
    <w:rsid w:val="28DD6E23"/>
    <w:rsid w:val="298D24BC"/>
    <w:rsid w:val="2A4F0167"/>
    <w:rsid w:val="2AD91221"/>
    <w:rsid w:val="2ADE7026"/>
    <w:rsid w:val="2B057693"/>
    <w:rsid w:val="2CDD21EA"/>
    <w:rsid w:val="2D8206C8"/>
    <w:rsid w:val="2EEC40A0"/>
    <w:rsid w:val="2FD74BE1"/>
    <w:rsid w:val="307410C2"/>
    <w:rsid w:val="308D0856"/>
    <w:rsid w:val="31121EF5"/>
    <w:rsid w:val="31EF7704"/>
    <w:rsid w:val="33305B83"/>
    <w:rsid w:val="338B6C3E"/>
    <w:rsid w:val="34C17D58"/>
    <w:rsid w:val="35AF558A"/>
    <w:rsid w:val="361D05E2"/>
    <w:rsid w:val="36B47FEA"/>
    <w:rsid w:val="39AF0A37"/>
    <w:rsid w:val="39E14173"/>
    <w:rsid w:val="3A660185"/>
    <w:rsid w:val="3BDD4E74"/>
    <w:rsid w:val="3C7E4EDD"/>
    <w:rsid w:val="3CB21EDE"/>
    <w:rsid w:val="3D303E99"/>
    <w:rsid w:val="3E824310"/>
    <w:rsid w:val="3EB53DB8"/>
    <w:rsid w:val="3F2415CF"/>
    <w:rsid w:val="405C2C22"/>
    <w:rsid w:val="40B97C69"/>
    <w:rsid w:val="41103AB3"/>
    <w:rsid w:val="411A2A57"/>
    <w:rsid w:val="4185067D"/>
    <w:rsid w:val="41A2641C"/>
    <w:rsid w:val="426828AB"/>
    <w:rsid w:val="42A11473"/>
    <w:rsid w:val="42D24149"/>
    <w:rsid w:val="42E51F94"/>
    <w:rsid w:val="44502E5B"/>
    <w:rsid w:val="44C558EE"/>
    <w:rsid w:val="45882058"/>
    <w:rsid w:val="45E17242"/>
    <w:rsid w:val="46CF4FC2"/>
    <w:rsid w:val="46EC288D"/>
    <w:rsid w:val="47B6656B"/>
    <w:rsid w:val="48C170B3"/>
    <w:rsid w:val="49574862"/>
    <w:rsid w:val="4A5406A2"/>
    <w:rsid w:val="4AA13BA6"/>
    <w:rsid w:val="4AC519F6"/>
    <w:rsid w:val="4B110B90"/>
    <w:rsid w:val="4B2E0642"/>
    <w:rsid w:val="4D4B1098"/>
    <w:rsid w:val="4D624570"/>
    <w:rsid w:val="4E3D202D"/>
    <w:rsid w:val="4E444B87"/>
    <w:rsid w:val="4E5E5755"/>
    <w:rsid w:val="4FB34218"/>
    <w:rsid w:val="53083749"/>
    <w:rsid w:val="5355411C"/>
    <w:rsid w:val="53590226"/>
    <w:rsid w:val="54803EF9"/>
    <w:rsid w:val="55FD133D"/>
    <w:rsid w:val="5604091D"/>
    <w:rsid w:val="561244DD"/>
    <w:rsid w:val="562B3B54"/>
    <w:rsid w:val="563A27AE"/>
    <w:rsid w:val="563E276B"/>
    <w:rsid w:val="56BD644F"/>
    <w:rsid w:val="56F15429"/>
    <w:rsid w:val="573F362D"/>
    <w:rsid w:val="57752C31"/>
    <w:rsid w:val="5879650B"/>
    <w:rsid w:val="58B205DA"/>
    <w:rsid w:val="59562254"/>
    <w:rsid w:val="596A2C4B"/>
    <w:rsid w:val="59F22E73"/>
    <w:rsid w:val="5AA23067"/>
    <w:rsid w:val="5AB92201"/>
    <w:rsid w:val="5B847B74"/>
    <w:rsid w:val="5CED3FF9"/>
    <w:rsid w:val="5D4476FB"/>
    <w:rsid w:val="5E8B3C4B"/>
    <w:rsid w:val="5ED8763C"/>
    <w:rsid w:val="5EE80ED1"/>
    <w:rsid w:val="5F771986"/>
    <w:rsid w:val="5FC96642"/>
    <w:rsid w:val="60032513"/>
    <w:rsid w:val="601574AE"/>
    <w:rsid w:val="60257F58"/>
    <w:rsid w:val="61250170"/>
    <w:rsid w:val="614B2DC9"/>
    <w:rsid w:val="62111B39"/>
    <w:rsid w:val="634925E3"/>
    <w:rsid w:val="63EE1813"/>
    <w:rsid w:val="65735661"/>
    <w:rsid w:val="665E5750"/>
    <w:rsid w:val="66DC2EB8"/>
    <w:rsid w:val="678877B3"/>
    <w:rsid w:val="67E1648C"/>
    <w:rsid w:val="67EE261E"/>
    <w:rsid w:val="68006B96"/>
    <w:rsid w:val="68DA5D31"/>
    <w:rsid w:val="69A9410F"/>
    <w:rsid w:val="6B100175"/>
    <w:rsid w:val="6D0E2679"/>
    <w:rsid w:val="6D4621DE"/>
    <w:rsid w:val="6DE55656"/>
    <w:rsid w:val="6E261BA7"/>
    <w:rsid w:val="6E660432"/>
    <w:rsid w:val="6E681C31"/>
    <w:rsid w:val="6E8D3E82"/>
    <w:rsid w:val="6ED7625C"/>
    <w:rsid w:val="6F135292"/>
    <w:rsid w:val="70C00322"/>
    <w:rsid w:val="70F50EBA"/>
    <w:rsid w:val="71266569"/>
    <w:rsid w:val="717C6A58"/>
    <w:rsid w:val="71D60130"/>
    <w:rsid w:val="73A155A6"/>
    <w:rsid w:val="73FA5E27"/>
    <w:rsid w:val="741E4FC3"/>
    <w:rsid w:val="7447637A"/>
    <w:rsid w:val="74C667AB"/>
    <w:rsid w:val="74C876B4"/>
    <w:rsid w:val="757440A2"/>
    <w:rsid w:val="759B4180"/>
    <w:rsid w:val="75F73A2A"/>
    <w:rsid w:val="75FC7405"/>
    <w:rsid w:val="769958F2"/>
    <w:rsid w:val="76E96805"/>
    <w:rsid w:val="770266B0"/>
    <w:rsid w:val="77E577FB"/>
    <w:rsid w:val="78174C2D"/>
    <w:rsid w:val="784576F8"/>
    <w:rsid w:val="78767A5E"/>
    <w:rsid w:val="793D0B51"/>
    <w:rsid w:val="7B471C92"/>
    <w:rsid w:val="7CFE3D1B"/>
    <w:rsid w:val="7DEB27D3"/>
    <w:rsid w:val="7E816BC7"/>
    <w:rsid w:val="7ED6048A"/>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0" w:semiHidden="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5"/>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0"/>
    <w:qFormat/>
    <w:uiPriority w:val="0"/>
    <w:pPr>
      <w:adjustRightInd w:val="0"/>
      <w:jc w:val="center"/>
      <w:textAlignment w:val="baseline"/>
      <w:outlineLvl w:val="1"/>
    </w:pPr>
    <w:rPr>
      <w:kern w:val="0"/>
      <w:sz w:val="24"/>
      <w:szCs w:val="20"/>
    </w:rPr>
  </w:style>
  <w:style w:type="paragraph" w:styleId="4">
    <w:name w:val="heading 3"/>
    <w:basedOn w:val="5"/>
    <w:next w:val="1"/>
    <w:link w:val="54"/>
    <w:qFormat/>
    <w:uiPriority w:val="9"/>
    <w:pPr>
      <w:spacing w:before="260" w:after="260" w:line="240" w:lineRule="auto"/>
      <w:outlineLvl w:val="2"/>
    </w:pPr>
    <w:rPr>
      <w:rFonts w:ascii="宋体" w:hAnsi="宋体" w:eastAsia="宋体"/>
      <w:szCs w:val="32"/>
    </w:rPr>
  </w:style>
  <w:style w:type="paragraph" w:styleId="5">
    <w:name w:val="heading 4"/>
    <w:basedOn w:val="1"/>
    <w:next w:val="1"/>
    <w:link w:val="52"/>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
    <w:qFormat/>
    <w:uiPriority w:val="0"/>
    <w:pPr>
      <w:keepNext/>
      <w:keepLines/>
      <w:spacing w:before="280" w:after="290" w:line="376" w:lineRule="auto"/>
      <w:outlineLvl w:val="4"/>
    </w:pPr>
    <w:rPr>
      <w:b/>
      <w:sz w:val="28"/>
      <w:szCs w:val="20"/>
    </w:rPr>
  </w:style>
  <w:style w:type="paragraph" w:styleId="9">
    <w:name w:val="heading 6"/>
    <w:basedOn w:val="1"/>
    <w:next w:val="8"/>
    <w:link w:val="8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3"/>
    <w:qFormat/>
    <w:uiPriority w:val="0"/>
    <w:pPr>
      <w:keepNext/>
      <w:keepLines/>
      <w:spacing w:before="240" w:after="64" w:line="320" w:lineRule="auto"/>
      <w:outlineLvl w:val="6"/>
    </w:pPr>
    <w:rPr>
      <w:b/>
      <w:sz w:val="24"/>
      <w:szCs w:val="20"/>
    </w:rPr>
  </w:style>
  <w:style w:type="paragraph" w:styleId="11">
    <w:name w:val="heading 8"/>
    <w:basedOn w:val="1"/>
    <w:next w:val="8"/>
    <w:link w:val="84"/>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5"/>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1"/>
    <w:qFormat/>
    <w:uiPriority w:val="0"/>
    <w:pPr>
      <w:spacing w:line="360" w:lineRule="auto"/>
    </w:pPr>
    <w:rPr>
      <w:b/>
      <w:bCs/>
      <w:sz w:val="24"/>
    </w:rPr>
  </w:style>
  <w:style w:type="paragraph" w:styleId="8">
    <w:name w:val="Normal Indent"/>
    <w:basedOn w:val="1"/>
    <w:next w:val="2"/>
    <w:link w:val="56"/>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index 8"/>
    <w:basedOn w:val="1"/>
    <w:next w:val="1"/>
    <w:unhideWhenUsed/>
    <w:qFormat/>
    <w:uiPriority w:val="0"/>
    <w:pPr>
      <w:ind w:left="1400" w:leftChars="1400"/>
    </w:p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3"/>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7"/>
    <w:qFormat/>
    <w:uiPriority w:val="0"/>
    <w:pPr>
      <w:spacing w:after="120"/>
    </w:pPr>
    <w:rPr>
      <w:sz w:val="16"/>
      <w:szCs w:val="16"/>
    </w:rPr>
  </w:style>
  <w:style w:type="paragraph" w:styleId="20">
    <w:name w:val="Body Text Indent"/>
    <w:basedOn w:val="1"/>
    <w:link w:val="78"/>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9"/>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7"/>
    <w:qFormat/>
    <w:uiPriority w:val="0"/>
    <w:rPr>
      <w:rFonts w:ascii="宋体" w:hAnsi="Courier New"/>
      <w:sz w:val="32"/>
      <w:szCs w:val="20"/>
    </w:rPr>
  </w:style>
  <w:style w:type="paragraph" w:styleId="26">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8"/>
    <w:semiHidden/>
    <w:qFormat/>
    <w:uiPriority w:val="99"/>
    <w:rPr>
      <w:sz w:val="18"/>
      <w:szCs w:val="18"/>
    </w:rPr>
  </w:style>
  <w:style w:type="paragraph" w:styleId="28">
    <w:name w:val="footer"/>
    <w:basedOn w:val="1"/>
    <w:link w:val="96"/>
    <w:qFormat/>
    <w:uiPriority w:val="0"/>
    <w:pPr>
      <w:tabs>
        <w:tab w:val="center" w:pos="4153"/>
        <w:tab w:val="right" w:pos="8306"/>
      </w:tabs>
      <w:snapToGrid w:val="0"/>
      <w:jc w:val="left"/>
    </w:pPr>
    <w:rPr>
      <w:sz w:val="18"/>
      <w:szCs w:val="18"/>
    </w:rPr>
  </w:style>
  <w:style w:type="paragraph" w:styleId="29">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4"/>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5"/>
    <w:qFormat/>
    <w:uiPriority w:val="0"/>
    <w:pPr>
      <w:spacing w:line="360" w:lineRule="auto"/>
    </w:pPr>
    <w:rPr>
      <w:sz w:val="24"/>
    </w:rPr>
  </w:style>
  <w:style w:type="paragraph" w:styleId="37">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9"/>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6"/>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4"/>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129"/>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标题 4 Char"/>
    <w:link w:val="5"/>
    <w:qFormat/>
    <w:uiPriority w:val="9"/>
    <w:rPr>
      <w:rFonts w:ascii="Arial" w:hAnsi="Arial" w:eastAsia="黑体"/>
      <w:b/>
      <w:bCs/>
      <w:kern w:val="2"/>
      <w:sz w:val="28"/>
      <w:szCs w:val="28"/>
      <w:lang w:val="en-US" w:eastAsia="zh-CN" w:bidi="ar-SA"/>
    </w:rPr>
  </w:style>
  <w:style w:type="paragraph" w:customStyle="1" w:styleId="5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4">
    <w:name w:val="标题 3 Char1"/>
    <w:link w:val="4"/>
    <w:qFormat/>
    <w:uiPriority w:val="9"/>
    <w:rPr>
      <w:rFonts w:ascii="宋体" w:hAnsi="宋体" w:eastAsia="宋体"/>
      <w:b/>
      <w:bCs/>
      <w:kern w:val="2"/>
      <w:sz w:val="28"/>
      <w:szCs w:val="32"/>
      <w:lang w:val="en-US" w:eastAsia="zh-CN" w:bidi="ar-SA"/>
    </w:rPr>
  </w:style>
  <w:style w:type="character" w:customStyle="1" w:styleId="55">
    <w:name w:val="标题 1 Char"/>
    <w:link w:val="3"/>
    <w:qFormat/>
    <w:uiPriority w:val="0"/>
    <w:rPr>
      <w:rFonts w:ascii="宋体" w:hAnsi="宋体" w:eastAsia="黑体"/>
      <w:b/>
      <w:bCs/>
      <w:kern w:val="44"/>
      <w:sz w:val="28"/>
      <w:szCs w:val="44"/>
      <w:lang w:val="en-US" w:eastAsia="zh-CN" w:bidi="ar-SA"/>
    </w:rPr>
  </w:style>
  <w:style w:type="character" w:customStyle="1" w:styleId="56">
    <w:name w:val="正文缩进 Char"/>
    <w:link w:val="8"/>
    <w:qFormat/>
    <w:uiPriority w:val="0"/>
    <w:rPr>
      <w:rFonts w:eastAsia="宋体"/>
      <w:kern w:val="2"/>
      <w:sz w:val="21"/>
      <w:lang w:val="en-US" w:eastAsia="zh-CN" w:bidi="ar-SA"/>
    </w:rPr>
  </w:style>
  <w:style w:type="character" w:customStyle="1" w:styleId="57">
    <w:name w:val="标题 3 Char"/>
    <w:qFormat/>
    <w:uiPriority w:val="0"/>
    <w:rPr>
      <w:rFonts w:ascii="黑体" w:eastAsia="黑体"/>
      <w:bCs/>
      <w:sz w:val="30"/>
    </w:rPr>
  </w:style>
  <w:style w:type="paragraph" w:customStyle="1" w:styleId="58">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6"/>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20"/>
    <w:qFormat/>
    <w:uiPriority w:val="0"/>
    <w:rPr>
      <w:rFonts w:eastAsia="宋体"/>
      <w:kern w:val="2"/>
      <w:sz w:val="21"/>
      <w:szCs w:val="24"/>
      <w:lang w:val="en-US" w:eastAsia="zh-CN" w:bidi="ar-SA"/>
    </w:rPr>
  </w:style>
  <w:style w:type="character" w:customStyle="1" w:styleId="79">
    <w:name w:val="标题 5 Char"/>
    <w:link w:val="7"/>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9"/>
    <w:qFormat/>
    <w:uiPriority w:val="0"/>
    <w:rPr>
      <w:rFonts w:ascii="Arial" w:hAnsi="Arial" w:eastAsia="黑体"/>
      <w:b/>
      <w:kern w:val="2"/>
      <w:sz w:val="24"/>
      <w:lang w:val="en-US" w:eastAsia="zh-CN" w:bidi="ar-SA"/>
    </w:rPr>
  </w:style>
  <w:style w:type="character" w:customStyle="1" w:styleId="83">
    <w:name w:val="标题 7 Char"/>
    <w:link w:val="10"/>
    <w:qFormat/>
    <w:uiPriority w:val="0"/>
    <w:rPr>
      <w:rFonts w:eastAsia="宋体"/>
      <w:b/>
      <w:kern w:val="2"/>
      <w:sz w:val="24"/>
      <w:lang w:val="en-US" w:eastAsia="zh-CN" w:bidi="ar-SA"/>
    </w:rPr>
  </w:style>
  <w:style w:type="character" w:customStyle="1" w:styleId="84">
    <w:name w:val="标题 8 Char"/>
    <w:link w:val="11"/>
    <w:qFormat/>
    <w:uiPriority w:val="0"/>
    <w:rPr>
      <w:rFonts w:ascii="Arial" w:hAnsi="Arial" w:eastAsia="黑体"/>
      <w:kern w:val="2"/>
      <w:sz w:val="24"/>
      <w:lang w:val="en-US" w:eastAsia="zh-CN" w:bidi="ar-SA"/>
    </w:rPr>
  </w:style>
  <w:style w:type="character" w:customStyle="1" w:styleId="85">
    <w:name w:val="标题 9 Char"/>
    <w:link w:val="12"/>
    <w:qFormat/>
    <w:uiPriority w:val="0"/>
    <w:rPr>
      <w:rFonts w:ascii="Arial" w:hAnsi="Arial" w:eastAsia="黑体"/>
      <w:kern w:val="2"/>
      <w:sz w:val="21"/>
      <w:lang w:val="en-US" w:eastAsia="zh-CN" w:bidi="ar-SA"/>
    </w:rPr>
  </w:style>
  <w:style w:type="character" w:customStyle="1" w:styleId="86">
    <w:name w:val="标题 Char"/>
    <w:link w:val="40"/>
    <w:qFormat/>
    <w:uiPriority w:val="0"/>
    <w:rPr>
      <w:rFonts w:ascii="Arial" w:hAnsi="Arial" w:eastAsia="隶书" w:cs="Arial"/>
      <w:b/>
      <w:bCs/>
      <w:kern w:val="2"/>
      <w:sz w:val="32"/>
      <w:szCs w:val="32"/>
      <w:lang w:val="en-US" w:eastAsia="zh-CN" w:bidi="ar-SA"/>
    </w:rPr>
  </w:style>
  <w:style w:type="character" w:customStyle="1" w:styleId="87">
    <w:name w:val="日期 Char"/>
    <w:link w:val="25"/>
    <w:qFormat/>
    <w:uiPriority w:val="0"/>
    <w:rPr>
      <w:rFonts w:ascii="宋体" w:hAnsi="Courier New" w:eastAsia="宋体"/>
      <w:kern w:val="2"/>
      <w:sz w:val="32"/>
      <w:lang w:val="en-US" w:eastAsia="zh-CN" w:bidi="ar-SA"/>
    </w:rPr>
  </w:style>
  <w:style w:type="character" w:customStyle="1" w:styleId="88">
    <w:name w:val="HTML 预设格式 Char"/>
    <w:link w:val="37"/>
    <w:qFormat/>
    <w:uiPriority w:val="0"/>
    <w:rPr>
      <w:rFonts w:ascii="Arial Unicode MS" w:hAnsi="Arial Unicode MS" w:eastAsia="Arial Unicode MS"/>
      <w:color w:val="000000"/>
      <w:lang w:val="en-US" w:eastAsia="zh-CN" w:bidi="ar-SA"/>
    </w:rPr>
  </w:style>
  <w:style w:type="character" w:customStyle="1" w:styleId="89">
    <w:name w:val="纯文本 Char"/>
    <w:link w:val="23"/>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2"/>
    <w:qFormat/>
    <w:uiPriority w:val="0"/>
    <w:rPr>
      <w:rFonts w:eastAsia="宋体"/>
      <w:b/>
      <w:bCs/>
      <w:kern w:val="2"/>
      <w:sz w:val="24"/>
      <w:szCs w:val="24"/>
      <w:lang w:val="en-US" w:eastAsia="zh-CN" w:bidi="ar-SA"/>
    </w:rPr>
  </w:style>
  <w:style w:type="character" w:customStyle="1" w:styleId="92">
    <w:name w:val="正文文本缩进 2 Char"/>
    <w:link w:val="26"/>
    <w:qFormat/>
    <w:uiPriority w:val="0"/>
    <w:rPr>
      <w:rFonts w:ascii="宋体" w:hAnsi="宋体" w:eastAsia="宋体"/>
      <w:kern w:val="2"/>
      <w:sz w:val="21"/>
      <w:szCs w:val="24"/>
      <w:lang w:val="en-US" w:eastAsia="zh-CN" w:bidi="ar-SA"/>
    </w:rPr>
  </w:style>
  <w:style w:type="character" w:customStyle="1" w:styleId="93">
    <w:name w:val="页眉 Char"/>
    <w:link w:val="29"/>
    <w:qFormat/>
    <w:uiPriority w:val="99"/>
    <w:rPr>
      <w:rFonts w:eastAsia="宋体"/>
      <w:kern w:val="2"/>
      <w:sz w:val="18"/>
      <w:szCs w:val="18"/>
      <w:lang w:val="en-US" w:eastAsia="zh-CN" w:bidi="ar-SA"/>
    </w:rPr>
  </w:style>
  <w:style w:type="character" w:customStyle="1" w:styleId="94">
    <w:name w:val="正文文本缩进 3 Char"/>
    <w:link w:val="33"/>
    <w:qFormat/>
    <w:uiPriority w:val="0"/>
    <w:rPr>
      <w:rFonts w:ascii="宋体" w:eastAsia="宋体"/>
      <w:b/>
      <w:bCs/>
      <w:kern w:val="2"/>
      <w:sz w:val="24"/>
      <w:szCs w:val="24"/>
      <w:lang w:val="en-US" w:eastAsia="zh-CN" w:bidi="ar-SA"/>
    </w:rPr>
  </w:style>
  <w:style w:type="character" w:customStyle="1" w:styleId="95">
    <w:name w:val="正文文本 2 Char"/>
    <w:link w:val="36"/>
    <w:qFormat/>
    <w:uiPriority w:val="0"/>
    <w:rPr>
      <w:rFonts w:eastAsia="宋体"/>
      <w:kern w:val="2"/>
      <w:sz w:val="24"/>
      <w:szCs w:val="24"/>
      <w:lang w:val="en-US" w:eastAsia="zh-CN" w:bidi="ar-SA"/>
    </w:rPr>
  </w:style>
  <w:style w:type="character" w:customStyle="1" w:styleId="96">
    <w:name w:val="页脚 Char"/>
    <w:link w:val="28"/>
    <w:qFormat/>
    <w:uiPriority w:val="0"/>
    <w:rPr>
      <w:rFonts w:eastAsia="宋体"/>
      <w:kern w:val="2"/>
      <w:sz w:val="18"/>
      <w:szCs w:val="18"/>
      <w:lang w:val="en-US" w:eastAsia="zh-CN" w:bidi="ar-SA"/>
    </w:rPr>
  </w:style>
  <w:style w:type="character" w:customStyle="1" w:styleId="97">
    <w:name w:val="正文文本 3 Char"/>
    <w:link w:val="19"/>
    <w:qFormat/>
    <w:uiPriority w:val="0"/>
    <w:rPr>
      <w:rFonts w:eastAsia="宋体"/>
      <w:kern w:val="2"/>
      <w:sz w:val="16"/>
      <w:szCs w:val="16"/>
      <w:lang w:val="en-US" w:eastAsia="zh-CN" w:bidi="ar-SA"/>
    </w:rPr>
  </w:style>
  <w:style w:type="character" w:customStyle="1" w:styleId="98">
    <w:name w:val="批注框文本 Char"/>
    <w:link w:val="27"/>
    <w:semiHidden/>
    <w:qFormat/>
    <w:uiPriority w:val="99"/>
    <w:rPr>
      <w:rFonts w:eastAsia="宋体"/>
      <w:kern w:val="2"/>
      <w:sz w:val="18"/>
      <w:szCs w:val="18"/>
      <w:lang w:val="en-US" w:eastAsia="zh-CN" w:bidi="ar-SA"/>
    </w:rPr>
  </w:style>
  <w:style w:type="paragraph" w:customStyle="1" w:styleId="99">
    <w:name w:val="样式1"/>
    <w:basedOn w:val="40"/>
    <w:qFormat/>
    <w:uiPriority w:val="0"/>
    <w:pPr>
      <w:spacing w:before="120" w:after="120"/>
    </w:pPr>
    <w:rPr>
      <w:rFonts w:eastAsia="黑体"/>
      <w:b w:val="0"/>
      <w:sz w:val="30"/>
      <w:szCs w:val="21"/>
    </w:rPr>
  </w:style>
  <w:style w:type="paragraph" w:customStyle="1" w:styleId="100">
    <w:name w:val="样式2"/>
    <w:basedOn w:val="40"/>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5"/>
    <w:qFormat/>
    <w:uiPriority w:val="0"/>
  </w:style>
  <w:style w:type="character" w:customStyle="1" w:styleId="125">
    <w:name w:val="font2"/>
    <w:basedOn w:val="45"/>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2"/>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5"/>
    <w:qFormat/>
    <w:uiPriority w:val="0"/>
  </w:style>
  <w:style w:type="paragraph" w:customStyle="1" w:styleId="134">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5"/>
    <w:qFormat/>
    <w:uiPriority w:val="0"/>
  </w:style>
  <w:style w:type="paragraph" w:customStyle="1" w:styleId="136">
    <w:name w:val="8"/>
    <w:basedOn w:val="1"/>
    <w:next w:val="20"/>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5"/>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5"/>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5"/>
    <w:qFormat/>
    <w:uiPriority w:val="0"/>
  </w:style>
  <w:style w:type="character" w:customStyle="1" w:styleId="152">
    <w:name w:val="prodheadlines"/>
    <w:basedOn w:val="45"/>
    <w:qFormat/>
    <w:uiPriority w:val="0"/>
  </w:style>
  <w:style w:type="character" w:customStyle="1" w:styleId="153">
    <w:name w:val="text"/>
    <w:basedOn w:val="45"/>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3"/>
    <w:qFormat/>
    <w:uiPriority w:val="0"/>
    <w:pPr>
      <w:ind w:firstLine="560" w:firstLineChars="200"/>
    </w:pPr>
    <w:rPr>
      <w:sz w:val="28"/>
    </w:rPr>
  </w:style>
  <w:style w:type="character" w:customStyle="1" w:styleId="160">
    <w:name w:val="gray6"/>
    <w:basedOn w:val="45"/>
    <w:qFormat/>
    <w:uiPriority w:val="0"/>
  </w:style>
  <w:style w:type="character" w:customStyle="1" w:styleId="161">
    <w:name w:val="style9"/>
    <w:basedOn w:val="45"/>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5"/>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5"/>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5"/>
    <w:link w:val="18"/>
    <w:qFormat/>
    <w:uiPriority w:val="99"/>
    <w:rPr>
      <w:rFonts w:ascii="宋体"/>
      <w:sz w:val="34"/>
    </w:rPr>
  </w:style>
  <w:style w:type="character" w:customStyle="1" w:styleId="184">
    <w:name w:val="批注主题 Char"/>
    <w:basedOn w:val="183"/>
    <w:link w:val="41"/>
    <w:qFormat/>
    <w:uiPriority w:val="99"/>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8"/>
    <w:qFormat/>
    <w:uiPriority w:val="0"/>
    <w:rPr>
      <w:kern w:val="2"/>
      <w:sz w:val="24"/>
      <w:szCs w:val="24"/>
    </w:rPr>
  </w:style>
  <w:style w:type="character" w:customStyle="1" w:styleId="190">
    <w:name w:val="批注文字 Char1"/>
    <w:qFormat/>
    <w:uiPriority w:val="99"/>
    <w:rPr>
      <w:rFonts w:ascii="宋体"/>
      <w:sz w:val="34"/>
    </w:rPr>
  </w:style>
  <w:style w:type="character" w:customStyle="1" w:styleId="191">
    <w:name w:val="正文缩进 Char1"/>
    <w:qFormat/>
    <w:uiPriority w:val="0"/>
    <w:rPr>
      <w:rFonts w:eastAsia="宋体"/>
      <w:kern w:val="2"/>
      <w:sz w:val="21"/>
      <w:lang w:val="en-US" w:eastAsia="zh-CN" w:bidi="ar-SA"/>
    </w:rPr>
  </w:style>
  <w:style w:type="table" w:customStyle="1" w:styleId="192">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4">
    <w:name w:val="！正文"/>
    <w:basedOn w:val="1"/>
    <w:qFormat/>
    <w:uiPriority w:val="0"/>
    <w:rPr>
      <w:rFonts w:ascii="Calibri" w:hAnsi="Calibri" w:eastAsia="宋体" w:cs="Times New Roman"/>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76</Pages>
  <Words>4842</Words>
  <Characters>4975</Characters>
  <Lines>332</Lines>
  <Paragraphs>93</Paragraphs>
  <TotalTime>23</TotalTime>
  <ScaleCrop>false</ScaleCrop>
  <LinksUpToDate>false</LinksUpToDate>
  <CharactersWithSpaces>4990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菠萝熊</cp:lastModifiedBy>
  <cp:lastPrinted>2021-05-09T08:02:00Z</cp:lastPrinted>
  <dcterms:modified xsi:type="dcterms:W3CDTF">2025-07-04T11:15:22Z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A9D8EFBAE24240BDAB2BB793F524C176</vt:lpwstr>
  </property>
  <property fmtid="{D5CDD505-2E9C-101B-9397-08002B2CF9AE}" pid="4" name="KSOTemplateDocerSaveRecord">
    <vt:lpwstr>eyJoZGlkIjoiMTEzMmY3N2I4ZDI1ZjE2ODBjMDFkZjY1NmM5NWQwZWUiLCJ1c2VySWQiOiIzODU2MzU4NTIifQ==</vt:lpwstr>
  </property>
</Properties>
</file>