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E0D17">
      <w:pPr>
        <w:widowControl/>
        <w:spacing w:beforeAutospacing="1" w:afterAutospacing="1"/>
        <w:jc w:val="center"/>
        <w:outlineLvl w:val="1"/>
        <w:rPr>
          <w:rFonts w:hint="eastAsia" w:ascii="黑体" w:hAnsi="宋体" w:eastAsia="黑体" w:cs="黑体"/>
          <w:kern w:val="0"/>
          <w:sz w:val="40"/>
          <w:szCs w:val="40"/>
        </w:rPr>
      </w:pPr>
    </w:p>
    <w:p w14:paraId="25791F46">
      <w:pPr>
        <w:ind w:firstLine="3654" w:firstLineChars="1300"/>
        <w:rPr>
          <w:rFonts w:hint="eastAsia" w:ascii="宋体" w:hAnsi="宋体"/>
          <w:color w:val="FF0000"/>
          <w:szCs w:val="21"/>
        </w:rPr>
      </w:pPr>
      <w:r>
        <w:rPr>
          <w:rFonts w:hint="eastAsia" w:ascii="宋体" w:hAnsi="宋体" w:eastAsia="黑体"/>
          <w:b/>
          <w:bCs/>
          <w:color w:val="FF0000"/>
          <w:kern w:val="44"/>
          <w:sz w:val="28"/>
          <w:szCs w:val="44"/>
        </w:rPr>
        <w:t>特别警示条款</w:t>
      </w:r>
    </w:p>
    <w:p w14:paraId="32B173E8">
      <w:pPr>
        <w:pBdr>
          <w:top w:val="none" w:color="auto" w:sz="0" w:space="1"/>
          <w:left w:val="none" w:color="auto" w:sz="0" w:space="4"/>
          <w:bottom w:val="none" w:color="auto" w:sz="0" w:space="1"/>
          <w:right w:val="none" w:color="auto" w:sz="0" w:space="4"/>
        </w:pBdr>
        <w:spacing w:after="240" w:afterLines="100" w:line="400" w:lineRule="exact"/>
        <w:ind w:firstLine="422" w:firstLineChars="200"/>
        <w:rPr>
          <w:rFonts w:hint="eastAsia" w:ascii="宋体" w:hAnsi="宋体" w:cs="宋体"/>
          <w:b/>
          <w:bCs/>
          <w:color w:val="FF0000"/>
          <w:szCs w:val="21"/>
        </w:rPr>
      </w:pPr>
      <w:r>
        <w:rPr>
          <w:rFonts w:hint="eastAsia" w:ascii="宋体" w:hAnsi="宋体" w:cs="宋体"/>
          <w:b/>
          <w:bCs/>
          <w:color w:val="FF0000"/>
          <w:szCs w:val="21"/>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7711"/>
      </w:tblGrid>
      <w:tr w14:paraId="5E69B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11" w:type="dxa"/>
            <w:tcBorders>
              <w:tl2br w:val="nil"/>
              <w:tr2bl w:val="nil"/>
            </w:tcBorders>
            <w:vAlign w:val="center"/>
          </w:tcPr>
          <w:p w14:paraId="5CB85CF4">
            <w:pPr>
              <w:pBdr>
                <w:top w:val="none" w:color="auto" w:sz="0" w:space="1"/>
                <w:left w:val="none" w:color="auto" w:sz="0" w:space="4"/>
                <w:bottom w:val="none" w:color="auto" w:sz="0" w:space="1"/>
                <w:right w:val="none" w:color="auto" w:sz="0" w:space="4"/>
              </w:pBdr>
              <w:spacing w:line="400" w:lineRule="exact"/>
              <w:jc w:val="center"/>
              <w:rPr>
                <w:rFonts w:hint="eastAsia" w:ascii="宋体" w:hAnsi="宋体" w:cs="宋体"/>
                <w:color w:val="FF0000"/>
                <w:szCs w:val="21"/>
              </w:rPr>
            </w:pPr>
            <w:r>
              <w:rPr>
                <w:rFonts w:hint="eastAsia" w:ascii="宋体" w:hAnsi="宋体" w:cs="宋体"/>
                <w:color w:val="FF0000"/>
                <w:szCs w:val="21"/>
              </w:rPr>
              <w:t>序号</w:t>
            </w:r>
          </w:p>
        </w:tc>
        <w:tc>
          <w:tcPr>
            <w:tcW w:w="7711" w:type="dxa"/>
            <w:tcBorders>
              <w:tl2br w:val="nil"/>
              <w:tr2bl w:val="nil"/>
            </w:tcBorders>
            <w:vAlign w:val="center"/>
          </w:tcPr>
          <w:p w14:paraId="27D2D608">
            <w:pPr>
              <w:pBdr>
                <w:top w:val="none" w:color="auto" w:sz="0" w:space="1"/>
                <w:left w:val="none" w:color="auto" w:sz="0" w:space="4"/>
                <w:bottom w:val="none" w:color="auto" w:sz="0" w:space="1"/>
                <w:right w:val="none" w:color="auto" w:sz="0" w:space="4"/>
              </w:pBdr>
              <w:spacing w:line="400" w:lineRule="exact"/>
              <w:jc w:val="center"/>
              <w:rPr>
                <w:rFonts w:hint="eastAsia" w:ascii="宋体" w:hAnsi="宋体" w:cs="宋体"/>
                <w:color w:val="FF0000"/>
                <w:szCs w:val="21"/>
              </w:rPr>
            </w:pPr>
            <w:r>
              <w:rPr>
                <w:rFonts w:hint="eastAsia" w:ascii="宋体" w:hAnsi="宋体" w:cs="宋体"/>
                <w:b/>
                <w:bCs/>
                <w:color w:val="FF0000"/>
                <w:szCs w:val="21"/>
              </w:rPr>
              <w:t>供应商参与投标禁止情形</w:t>
            </w:r>
          </w:p>
        </w:tc>
      </w:tr>
      <w:tr w14:paraId="64DB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tcBorders>
              <w:tl2br w:val="nil"/>
              <w:tr2bl w:val="nil"/>
            </w:tcBorders>
            <w:vAlign w:val="center"/>
          </w:tcPr>
          <w:p w14:paraId="19D6471B">
            <w:pPr>
              <w:pBdr>
                <w:top w:val="none" w:color="auto" w:sz="0" w:space="1"/>
                <w:left w:val="none" w:color="auto" w:sz="0" w:space="4"/>
                <w:bottom w:val="none" w:color="auto" w:sz="0" w:space="1"/>
                <w:right w:val="none" w:color="auto" w:sz="0" w:space="4"/>
              </w:pBdr>
              <w:spacing w:line="400" w:lineRule="exact"/>
              <w:jc w:val="center"/>
              <w:rPr>
                <w:rFonts w:hint="eastAsia" w:ascii="宋体" w:hAnsi="宋体" w:cs="宋体"/>
                <w:color w:val="FF0000"/>
                <w:szCs w:val="21"/>
              </w:rPr>
            </w:pPr>
            <w:r>
              <w:rPr>
                <w:rFonts w:hint="eastAsia" w:ascii="宋体" w:hAnsi="宋体" w:cs="宋体"/>
                <w:color w:val="FF0000"/>
                <w:szCs w:val="21"/>
              </w:rPr>
              <w:t>1</w:t>
            </w:r>
          </w:p>
        </w:tc>
        <w:tc>
          <w:tcPr>
            <w:tcW w:w="7711" w:type="dxa"/>
            <w:tcBorders>
              <w:tl2br w:val="nil"/>
              <w:tr2bl w:val="nil"/>
            </w:tcBorders>
            <w:vAlign w:val="center"/>
          </w:tcPr>
          <w:p w14:paraId="4C72A2C9">
            <w:pPr>
              <w:pBdr>
                <w:top w:val="none" w:color="auto" w:sz="0" w:space="1"/>
                <w:left w:val="none" w:color="auto" w:sz="0" w:space="4"/>
                <w:bottom w:val="none" w:color="auto" w:sz="0" w:space="1"/>
                <w:right w:val="none" w:color="auto" w:sz="0" w:space="4"/>
              </w:pBdr>
              <w:spacing w:line="400" w:lineRule="exact"/>
              <w:jc w:val="left"/>
              <w:rPr>
                <w:rFonts w:hint="eastAsia" w:ascii="宋体" w:hAnsi="宋体" w:cs="宋体"/>
                <w:color w:val="FF0000"/>
                <w:szCs w:val="21"/>
              </w:rPr>
            </w:pPr>
            <w:r>
              <w:rPr>
                <w:rFonts w:hint="eastAsia" w:ascii="宋体" w:hAnsi="宋体" w:cs="宋体"/>
                <w:color w:val="FF0000"/>
                <w:szCs w:val="21"/>
              </w:rPr>
              <w:t>与其他投标供应商的法定代表人、主要经营负责人、投标授权代表人、项目负责人、主要技术人员为</w:t>
            </w:r>
            <w:r>
              <w:rPr>
                <w:rFonts w:hint="eastAsia" w:ascii="宋体" w:hAnsi="宋体" w:cs="宋体"/>
                <w:b/>
                <w:bCs/>
                <w:color w:val="FF0000"/>
                <w:szCs w:val="21"/>
              </w:rPr>
              <w:t>同一人、属同一单位或者在同一单位缴纳社会保险</w:t>
            </w:r>
            <w:r>
              <w:rPr>
                <w:rFonts w:hint="eastAsia" w:ascii="宋体" w:hAnsi="宋体" w:cs="宋体"/>
                <w:color w:val="FF0000"/>
                <w:szCs w:val="21"/>
              </w:rPr>
              <w:t>。</w:t>
            </w:r>
          </w:p>
        </w:tc>
      </w:tr>
      <w:tr w14:paraId="5C8DA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1" w:type="dxa"/>
            <w:tcBorders>
              <w:tl2br w:val="nil"/>
              <w:tr2bl w:val="nil"/>
            </w:tcBorders>
            <w:vAlign w:val="center"/>
          </w:tcPr>
          <w:p w14:paraId="6143476F">
            <w:pPr>
              <w:pBdr>
                <w:top w:val="none" w:color="auto" w:sz="0" w:space="1"/>
                <w:left w:val="none" w:color="auto" w:sz="0" w:space="4"/>
                <w:bottom w:val="none" w:color="auto" w:sz="0" w:space="1"/>
                <w:right w:val="none" w:color="auto" w:sz="0" w:space="4"/>
              </w:pBdr>
              <w:spacing w:line="400" w:lineRule="exact"/>
              <w:jc w:val="center"/>
              <w:rPr>
                <w:rFonts w:hint="eastAsia" w:ascii="宋体" w:hAnsi="宋体" w:cs="宋体"/>
                <w:color w:val="FF0000"/>
                <w:szCs w:val="21"/>
              </w:rPr>
            </w:pPr>
            <w:r>
              <w:rPr>
                <w:rFonts w:hint="eastAsia" w:ascii="宋体" w:hAnsi="宋体" w:cs="宋体"/>
                <w:color w:val="FF0000"/>
                <w:szCs w:val="21"/>
              </w:rPr>
              <w:t>2</w:t>
            </w:r>
          </w:p>
        </w:tc>
        <w:tc>
          <w:tcPr>
            <w:tcW w:w="7711" w:type="dxa"/>
            <w:tcBorders>
              <w:tl2br w:val="nil"/>
              <w:tr2bl w:val="nil"/>
            </w:tcBorders>
            <w:vAlign w:val="center"/>
          </w:tcPr>
          <w:p w14:paraId="6D186954">
            <w:pPr>
              <w:pBdr>
                <w:top w:val="none" w:color="auto" w:sz="0" w:space="1"/>
                <w:left w:val="none" w:color="auto" w:sz="0" w:space="4"/>
                <w:bottom w:val="none" w:color="auto" w:sz="0" w:space="1"/>
                <w:right w:val="none" w:color="auto" w:sz="0" w:space="4"/>
              </w:pBdr>
              <w:spacing w:line="400" w:lineRule="exact"/>
              <w:jc w:val="left"/>
              <w:rPr>
                <w:rFonts w:hint="eastAsia" w:ascii="宋体" w:hAnsi="宋体" w:cs="宋体"/>
                <w:color w:val="FF0000"/>
                <w:szCs w:val="21"/>
              </w:rPr>
            </w:pPr>
            <w:r>
              <w:rPr>
                <w:rFonts w:hint="eastAsia" w:ascii="宋体" w:hAnsi="宋体" w:cs="宋体"/>
                <w:color w:val="FF0000"/>
                <w:szCs w:val="21"/>
              </w:rPr>
              <w:t>参与本项目政府采购活动时，与其他投标供应商存在单位负责人为</w:t>
            </w:r>
            <w:r>
              <w:rPr>
                <w:rFonts w:hint="eastAsia" w:ascii="宋体" w:hAnsi="宋体" w:cs="宋体"/>
                <w:b/>
                <w:bCs/>
                <w:color w:val="FF0000"/>
                <w:szCs w:val="21"/>
              </w:rPr>
              <w:t>同一人或直接控股、管理关系</w:t>
            </w:r>
            <w:r>
              <w:rPr>
                <w:rFonts w:hint="eastAsia" w:ascii="宋体" w:hAnsi="宋体" w:cs="宋体"/>
                <w:color w:val="FF0000"/>
                <w:szCs w:val="21"/>
              </w:rPr>
              <w:t>。</w:t>
            </w:r>
          </w:p>
        </w:tc>
      </w:tr>
      <w:tr w14:paraId="0B14C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tcBorders>
              <w:tl2br w:val="nil"/>
              <w:tr2bl w:val="nil"/>
            </w:tcBorders>
            <w:vAlign w:val="center"/>
          </w:tcPr>
          <w:p w14:paraId="42310D25">
            <w:pPr>
              <w:pBdr>
                <w:top w:val="none" w:color="auto" w:sz="0" w:space="1"/>
                <w:left w:val="none" w:color="auto" w:sz="0" w:space="4"/>
                <w:bottom w:val="none" w:color="auto" w:sz="0" w:space="1"/>
                <w:right w:val="none" w:color="auto" w:sz="0" w:space="4"/>
              </w:pBdr>
              <w:spacing w:line="400" w:lineRule="exact"/>
              <w:jc w:val="center"/>
              <w:rPr>
                <w:rFonts w:hint="eastAsia" w:ascii="宋体" w:hAnsi="宋体" w:cs="宋体"/>
                <w:color w:val="FF0000"/>
                <w:szCs w:val="21"/>
              </w:rPr>
            </w:pPr>
            <w:r>
              <w:rPr>
                <w:rFonts w:hint="eastAsia" w:ascii="宋体" w:hAnsi="宋体" w:cs="宋体"/>
                <w:color w:val="FF0000"/>
                <w:szCs w:val="21"/>
              </w:rPr>
              <w:t>3</w:t>
            </w:r>
          </w:p>
        </w:tc>
        <w:tc>
          <w:tcPr>
            <w:tcW w:w="7711" w:type="dxa"/>
            <w:tcBorders>
              <w:tl2br w:val="nil"/>
              <w:tr2bl w:val="nil"/>
            </w:tcBorders>
            <w:vAlign w:val="center"/>
          </w:tcPr>
          <w:p w14:paraId="6ED20B9F">
            <w:pPr>
              <w:pBdr>
                <w:top w:val="none" w:color="auto" w:sz="0" w:space="1"/>
                <w:left w:val="none" w:color="auto" w:sz="0" w:space="4"/>
                <w:bottom w:val="none" w:color="auto" w:sz="0" w:space="1"/>
                <w:right w:val="none" w:color="auto" w:sz="0" w:space="4"/>
              </w:pBdr>
              <w:spacing w:line="400" w:lineRule="exact"/>
              <w:jc w:val="left"/>
              <w:rPr>
                <w:rFonts w:hint="eastAsia" w:ascii="宋体" w:hAnsi="宋体" w:cs="宋体"/>
                <w:color w:val="FF0000"/>
                <w:szCs w:val="21"/>
              </w:rPr>
            </w:pPr>
            <w:r>
              <w:rPr>
                <w:rFonts w:hint="eastAsia" w:ascii="宋体" w:hAnsi="宋体" w:cs="宋体"/>
                <w:color w:val="FF0000"/>
                <w:szCs w:val="21"/>
              </w:rPr>
              <w:t>与其他投标供应商的投标文件或部分投标文件</w:t>
            </w:r>
            <w:r>
              <w:rPr>
                <w:rFonts w:hint="eastAsia" w:ascii="宋体" w:hAnsi="宋体" w:cs="宋体"/>
                <w:b/>
                <w:bCs/>
                <w:color w:val="FF0000"/>
                <w:szCs w:val="21"/>
              </w:rPr>
              <w:t>相互混装或存在非正常一致</w:t>
            </w:r>
            <w:r>
              <w:rPr>
                <w:rFonts w:hint="eastAsia" w:ascii="宋体" w:hAnsi="宋体" w:cs="宋体"/>
                <w:color w:val="FF0000"/>
                <w:szCs w:val="21"/>
              </w:rPr>
              <w:t>。</w:t>
            </w:r>
          </w:p>
        </w:tc>
      </w:tr>
      <w:tr w14:paraId="4CE2E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811" w:type="dxa"/>
            <w:tcBorders>
              <w:tl2br w:val="nil"/>
              <w:tr2bl w:val="nil"/>
            </w:tcBorders>
            <w:vAlign w:val="center"/>
          </w:tcPr>
          <w:p w14:paraId="36647CB5">
            <w:pPr>
              <w:pBdr>
                <w:top w:val="none" w:color="auto" w:sz="0" w:space="1"/>
                <w:left w:val="none" w:color="auto" w:sz="0" w:space="4"/>
                <w:bottom w:val="none" w:color="auto" w:sz="0" w:space="1"/>
                <w:right w:val="none" w:color="auto" w:sz="0" w:space="4"/>
              </w:pBdr>
              <w:spacing w:line="400" w:lineRule="exact"/>
              <w:jc w:val="center"/>
              <w:rPr>
                <w:rFonts w:hint="eastAsia" w:ascii="宋体" w:hAnsi="宋体" w:cs="宋体"/>
                <w:color w:val="FF0000"/>
                <w:szCs w:val="21"/>
              </w:rPr>
            </w:pPr>
            <w:r>
              <w:rPr>
                <w:rFonts w:hint="eastAsia" w:ascii="宋体" w:hAnsi="宋体" w:cs="宋体"/>
                <w:color w:val="FF0000"/>
                <w:szCs w:val="21"/>
              </w:rPr>
              <w:t>4</w:t>
            </w:r>
          </w:p>
        </w:tc>
        <w:tc>
          <w:tcPr>
            <w:tcW w:w="7711" w:type="dxa"/>
            <w:tcBorders>
              <w:tl2br w:val="nil"/>
              <w:tr2bl w:val="nil"/>
            </w:tcBorders>
            <w:vAlign w:val="center"/>
          </w:tcPr>
          <w:p w14:paraId="4810F063">
            <w:pPr>
              <w:pBdr>
                <w:top w:val="none" w:color="auto" w:sz="0" w:space="1"/>
                <w:left w:val="none" w:color="auto" w:sz="0" w:space="4"/>
                <w:bottom w:val="none" w:color="auto" w:sz="0" w:space="1"/>
                <w:right w:val="none" w:color="auto" w:sz="0" w:space="4"/>
              </w:pBdr>
              <w:spacing w:line="400" w:lineRule="exact"/>
              <w:jc w:val="left"/>
              <w:rPr>
                <w:rFonts w:hint="eastAsia" w:ascii="宋体" w:hAnsi="宋体" w:cs="宋体"/>
                <w:color w:val="FF0000"/>
                <w:szCs w:val="21"/>
              </w:rPr>
            </w:pPr>
            <w:r>
              <w:rPr>
                <w:rFonts w:hint="eastAsia" w:ascii="宋体" w:hAnsi="宋体" w:cs="宋体"/>
                <w:color w:val="FF0000"/>
                <w:szCs w:val="21"/>
              </w:rPr>
              <w:t>与其他投标供应商的投标文件由</w:t>
            </w:r>
            <w:r>
              <w:rPr>
                <w:rFonts w:hint="eastAsia" w:ascii="宋体" w:hAnsi="宋体" w:cs="宋体"/>
                <w:b/>
                <w:bCs/>
                <w:color w:val="FF0000"/>
                <w:szCs w:val="21"/>
              </w:rPr>
              <w:t>同一单位或者同一人编制</w:t>
            </w:r>
            <w:r>
              <w:rPr>
                <w:rFonts w:hint="eastAsia" w:ascii="宋体" w:hAnsi="宋体" w:cs="宋体"/>
                <w:color w:val="FF0000"/>
                <w:szCs w:val="21"/>
              </w:rPr>
              <w:t>，或者使用</w:t>
            </w:r>
            <w:r>
              <w:rPr>
                <w:rFonts w:hint="eastAsia" w:ascii="宋体" w:hAnsi="宋体" w:cs="宋体"/>
                <w:b/>
                <w:bCs/>
                <w:color w:val="FF0000"/>
                <w:szCs w:val="21"/>
              </w:rPr>
              <w:t>同一设备编制</w:t>
            </w:r>
            <w:r>
              <w:rPr>
                <w:rFonts w:hint="eastAsia" w:ascii="宋体" w:hAnsi="宋体" w:cs="宋体"/>
                <w:color w:val="FF0000"/>
                <w:szCs w:val="21"/>
              </w:rPr>
              <w:t>（“文件制作机器码”“文件创建标识码”一致）。</w:t>
            </w:r>
          </w:p>
        </w:tc>
      </w:tr>
      <w:tr w14:paraId="3AABF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11" w:type="dxa"/>
            <w:tcBorders>
              <w:tl2br w:val="nil"/>
              <w:tr2bl w:val="nil"/>
            </w:tcBorders>
            <w:vAlign w:val="center"/>
          </w:tcPr>
          <w:p w14:paraId="38E41A29">
            <w:pPr>
              <w:pBdr>
                <w:top w:val="none" w:color="auto" w:sz="0" w:space="1"/>
                <w:left w:val="none" w:color="auto" w:sz="0" w:space="4"/>
                <w:bottom w:val="none" w:color="auto" w:sz="0" w:space="1"/>
                <w:right w:val="none" w:color="auto" w:sz="0" w:space="4"/>
              </w:pBdr>
              <w:spacing w:line="400" w:lineRule="exact"/>
              <w:jc w:val="center"/>
              <w:rPr>
                <w:rFonts w:hint="eastAsia" w:ascii="宋体" w:hAnsi="宋体" w:cs="宋体"/>
                <w:color w:val="FF0000"/>
                <w:szCs w:val="21"/>
              </w:rPr>
            </w:pPr>
            <w:r>
              <w:rPr>
                <w:rFonts w:hint="eastAsia" w:ascii="宋体" w:hAnsi="宋体" w:cs="宋体"/>
                <w:color w:val="FF0000"/>
                <w:szCs w:val="21"/>
              </w:rPr>
              <w:t>5</w:t>
            </w:r>
          </w:p>
        </w:tc>
        <w:tc>
          <w:tcPr>
            <w:tcW w:w="7711" w:type="dxa"/>
            <w:tcBorders>
              <w:tl2br w:val="nil"/>
              <w:tr2bl w:val="nil"/>
            </w:tcBorders>
            <w:vAlign w:val="center"/>
          </w:tcPr>
          <w:p w14:paraId="21CC6E30">
            <w:pPr>
              <w:pBdr>
                <w:top w:val="none" w:color="auto" w:sz="0" w:space="1"/>
                <w:left w:val="none" w:color="auto" w:sz="0" w:space="4"/>
                <w:bottom w:val="none" w:color="auto" w:sz="0" w:space="1"/>
                <w:right w:val="none" w:color="auto" w:sz="0" w:space="4"/>
              </w:pBdr>
              <w:spacing w:line="400" w:lineRule="exact"/>
              <w:jc w:val="left"/>
              <w:rPr>
                <w:rFonts w:hint="eastAsia" w:ascii="宋体" w:hAnsi="宋体" w:cs="宋体"/>
                <w:color w:val="FF0000"/>
                <w:szCs w:val="21"/>
              </w:rPr>
            </w:pPr>
            <w:r>
              <w:rPr>
                <w:rFonts w:hint="eastAsia" w:ascii="宋体" w:hAnsi="宋体" w:cs="宋体"/>
                <w:color w:val="FF0000"/>
                <w:szCs w:val="21"/>
              </w:rPr>
              <w:t>提供</w:t>
            </w:r>
            <w:r>
              <w:rPr>
                <w:rFonts w:hint="eastAsia" w:ascii="宋体" w:hAnsi="宋体" w:cs="宋体"/>
                <w:b/>
                <w:bCs/>
                <w:color w:val="FF0000"/>
                <w:szCs w:val="21"/>
              </w:rPr>
              <w:t>未经出具机构核实</w:t>
            </w:r>
            <w:r>
              <w:rPr>
                <w:rFonts w:hint="eastAsia" w:ascii="宋体" w:hAnsi="宋体" w:cs="宋体"/>
                <w:color w:val="FF0000"/>
                <w:szCs w:val="21"/>
              </w:rPr>
              <w:t>的虚假的检验检测报告、业绩材料、社保缴纳证明、学历学位证书、职称认证证书等材料。</w:t>
            </w:r>
          </w:p>
        </w:tc>
      </w:tr>
      <w:tr w14:paraId="2DBB6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11" w:type="dxa"/>
            <w:tcBorders>
              <w:tl2br w:val="nil"/>
              <w:tr2bl w:val="nil"/>
            </w:tcBorders>
            <w:vAlign w:val="center"/>
          </w:tcPr>
          <w:p w14:paraId="717DCC33">
            <w:pPr>
              <w:pBdr>
                <w:top w:val="none" w:color="auto" w:sz="0" w:space="1"/>
                <w:left w:val="none" w:color="auto" w:sz="0" w:space="4"/>
                <w:bottom w:val="none" w:color="auto" w:sz="0" w:space="1"/>
                <w:right w:val="none" w:color="auto" w:sz="0" w:space="4"/>
              </w:pBdr>
              <w:spacing w:line="400" w:lineRule="exact"/>
              <w:jc w:val="center"/>
              <w:rPr>
                <w:rFonts w:hint="eastAsia" w:ascii="宋体" w:hAnsi="宋体" w:cs="宋体"/>
                <w:color w:val="FF0000"/>
                <w:szCs w:val="21"/>
              </w:rPr>
            </w:pPr>
            <w:r>
              <w:rPr>
                <w:rFonts w:hint="eastAsia" w:ascii="宋体" w:hAnsi="宋体" w:cs="宋体"/>
                <w:color w:val="FF0000"/>
                <w:szCs w:val="21"/>
              </w:rPr>
              <w:t>6</w:t>
            </w:r>
          </w:p>
        </w:tc>
        <w:tc>
          <w:tcPr>
            <w:tcW w:w="7711" w:type="dxa"/>
            <w:tcBorders>
              <w:tl2br w:val="nil"/>
              <w:tr2bl w:val="nil"/>
            </w:tcBorders>
            <w:vAlign w:val="center"/>
          </w:tcPr>
          <w:p w14:paraId="020FA862">
            <w:pPr>
              <w:pBdr>
                <w:top w:val="none" w:color="auto" w:sz="0" w:space="1"/>
                <w:left w:val="none" w:color="auto" w:sz="0" w:space="4"/>
                <w:bottom w:val="none" w:color="auto" w:sz="0" w:space="1"/>
                <w:right w:val="none" w:color="auto" w:sz="0" w:space="4"/>
              </w:pBdr>
              <w:spacing w:line="400" w:lineRule="exact"/>
              <w:jc w:val="left"/>
              <w:rPr>
                <w:rFonts w:hint="eastAsia" w:ascii="宋体" w:hAnsi="宋体" w:cs="宋体"/>
                <w:color w:val="FF0000"/>
                <w:szCs w:val="21"/>
              </w:rPr>
            </w:pPr>
            <w:r>
              <w:rPr>
                <w:rFonts w:hint="eastAsia" w:ascii="宋体" w:hAnsi="宋体" w:cs="宋体"/>
                <w:color w:val="FF0000"/>
                <w:szCs w:val="21"/>
              </w:rPr>
              <w:t>擅自将投标密钥或电子营业执照出借他人使用或未妥善保管。</w:t>
            </w:r>
          </w:p>
        </w:tc>
      </w:tr>
    </w:tbl>
    <w:p w14:paraId="08A33FFB">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p>
    <w:p w14:paraId="79DA3022">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一、</w:t>
      </w:r>
      <w:r>
        <w:rPr>
          <w:rFonts w:hint="eastAsia" w:ascii="宋体" w:hAnsi="宋体"/>
          <w:b/>
          <w:bCs/>
          <w:color w:val="FF0000"/>
          <w:sz w:val="20"/>
          <w:szCs w:val="20"/>
        </w:rPr>
        <w:t>《深圳经济特区政府采购条例》第五十七条</w:t>
      </w:r>
      <w:r>
        <w:rPr>
          <w:rFonts w:hint="eastAsia" w:ascii="宋体" w:hAnsi="宋体"/>
          <w:color w:val="FF0000"/>
          <w:sz w:val="20"/>
          <w:szCs w:val="20"/>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14:paraId="42759225">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（一）在采购活动中应当回避而未回避的；</w:t>
      </w:r>
    </w:p>
    <w:p w14:paraId="337470C8">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（二）未按本条例规定签订、履行采购合同，造成严重后果的；</w:t>
      </w:r>
    </w:p>
    <w:p w14:paraId="15176C3F">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（三）隐瞒真实情况，提供虚假资料的；</w:t>
      </w:r>
    </w:p>
    <w:p w14:paraId="3EA05A38">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（四）以非法手段排斥其他供应商参与竞争的；</w:t>
      </w:r>
    </w:p>
    <w:p w14:paraId="28B1EC10">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（五）与其他采购参加人串通投标的；</w:t>
      </w:r>
    </w:p>
    <w:p w14:paraId="4CB9F3DC">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（六）恶意投诉的；</w:t>
      </w:r>
    </w:p>
    <w:p w14:paraId="14CD14CB">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（七）向采购项目相关人行贿或者提供其他不当利益的；</w:t>
      </w:r>
    </w:p>
    <w:p w14:paraId="1AA3695E">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（八）阻碍、抗拒主管部门监督检查的；</w:t>
      </w:r>
    </w:p>
    <w:p w14:paraId="0A0E08C7">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（九）其他违反本条例规定的行为。</w:t>
      </w:r>
    </w:p>
    <w:p w14:paraId="577374A9">
      <w:pPr>
        <w:pBdr>
          <w:top w:val="none" w:color="auto" w:sz="0" w:space="1"/>
          <w:left w:val="none" w:color="auto" w:sz="0" w:space="4"/>
          <w:bottom w:val="none" w:color="auto" w:sz="0" w:space="1"/>
          <w:right w:val="none" w:color="auto" w:sz="0" w:space="4"/>
        </w:pBdr>
        <w:ind w:firstLine="402" w:firstLineChars="200"/>
        <w:rPr>
          <w:rFonts w:hint="eastAsia" w:ascii="宋体" w:hAnsi="宋体"/>
          <w:color w:val="FF0000"/>
          <w:sz w:val="20"/>
          <w:szCs w:val="20"/>
        </w:rPr>
      </w:pPr>
      <w:r>
        <w:rPr>
          <w:rFonts w:hint="eastAsia" w:ascii="宋体" w:hAnsi="宋体"/>
          <w:b/>
          <w:bCs/>
          <w:color w:val="FF0000"/>
          <w:sz w:val="20"/>
          <w:szCs w:val="20"/>
        </w:rPr>
        <w:t xml:space="preserve">二、《深圳经济特区政府采购条例实施细则》第七十五条 </w:t>
      </w:r>
      <w:r>
        <w:rPr>
          <w:rFonts w:hint="eastAsia" w:ascii="宋体" w:hAnsi="宋体"/>
          <w:color w:val="FF0000"/>
          <w:sz w:val="20"/>
          <w:szCs w:val="20"/>
        </w:rPr>
        <w:t>供应商有下列情形之一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034F6458">
      <w:pPr>
        <w:pBdr>
          <w:top w:val="none" w:color="auto" w:sz="0" w:space="1"/>
          <w:left w:val="none" w:color="auto" w:sz="0" w:space="4"/>
          <w:bottom w:val="none" w:color="auto" w:sz="0" w:space="1"/>
          <w:right w:val="none" w:color="auto" w:sz="0" w:space="4"/>
        </w:pBdr>
        <w:ind w:firstLine="402" w:firstLineChars="200"/>
        <w:rPr>
          <w:rFonts w:hint="eastAsia" w:ascii="宋体" w:hAnsi="宋体"/>
          <w:color w:val="FF0000"/>
          <w:sz w:val="20"/>
          <w:szCs w:val="20"/>
        </w:rPr>
      </w:pPr>
      <w:r>
        <w:rPr>
          <w:rFonts w:hint="eastAsia" w:ascii="宋体" w:hAnsi="宋体"/>
          <w:b/>
          <w:bCs/>
          <w:color w:val="FF0000"/>
          <w:sz w:val="20"/>
          <w:szCs w:val="20"/>
        </w:rPr>
        <w:t xml:space="preserve">三、《深圳经济特区政府采购条例实施细则》第七十七条 </w:t>
      </w:r>
      <w:r>
        <w:rPr>
          <w:rFonts w:hint="eastAsia" w:ascii="宋体" w:hAnsi="宋体"/>
          <w:color w:val="FF0000"/>
          <w:sz w:val="20"/>
          <w:szCs w:val="20"/>
        </w:rPr>
        <w:t>供应商有下列情形之一的，属于隐瞒真实情况，提供虚假资料，按照采购条例第五十七条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17C93B7E">
      <w:pPr>
        <w:pBdr>
          <w:top w:val="none" w:color="auto" w:sz="0" w:space="1"/>
          <w:left w:val="none" w:color="auto" w:sz="0" w:space="4"/>
          <w:bottom w:val="none" w:color="auto" w:sz="0" w:space="1"/>
          <w:right w:val="none" w:color="auto" w:sz="0" w:space="4"/>
        </w:pBdr>
        <w:ind w:firstLine="400" w:firstLineChars="200"/>
        <w:rPr>
          <w:rFonts w:hint="eastAsia" w:ascii="宋体" w:hAnsi="宋体"/>
          <w:color w:val="FF0000"/>
          <w:sz w:val="20"/>
          <w:szCs w:val="20"/>
        </w:rPr>
      </w:pPr>
      <w:r>
        <w:rPr>
          <w:rFonts w:hint="eastAsia" w:ascii="宋体" w:hAnsi="宋体"/>
          <w:color w:val="FF0000"/>
          <w:sz w:val="20"/>
          <w:szCs w:val="20"/>
        </w:rPr>
        <w:t>投标供应商不能提供项目负责人或者主要技术人员的劳动合同、社会保险等劳动关系证明材料的，视为存在前款第（三）项规定的情形。</w:t>
      </w:r>
    </w:p>
    <w:p w14:paraId="1DFC1B1B">
      <w:pPr>
        <w:pBdr>
          <w:top w:val="none" w:color="auto" w:sz="0" w:space="1"/>
          <w:left w:val="none" w:color="auto" w:sz="0" w:space="4"/>
          <w:bottom w:val="none" w:color="auto" w:sz="0" w:space="1"/>
          <w:right w:val="none" w:color="auto" w:sz="0" w:space="4"/>
        </w:pBdr>
        <w:ind w:firstLine="400" w:firstLineChars="200"/>
      </w:pPr>
      <w:r>
        <w:rPr>
          <w:rFonts w:hint="eastAsia"/>
          <w:bCs/>
          <w:color w:val="FF0000"/>
          <w:sz w:val="20"/>
          <w:szCs w:val="20"/>
        </w:rPr>
        <w:t>四、</w:t>
      </w:r>
      <w:r>
        <w:rPr>
          <w:rFonts w:hint="eastAsia"/>
          <w:b/>
          <w:color w:val="FF0000"/>
        </w:rPr>
        <w:t>请投标供应商阅读《政府采购违法行为风险知悉确认书》（内容详见“投标文件附件（信息不公开部分）”中节点“投标人认为需要加以说明的其他内容（格式自定）”），并经各投标供应商负责人签字并加盖单位公章后，扫描上传至投标文件一并提交。</w:t>
      </w:r>
    </w:p>
    <w:p w14:paraId="6BA8AC7A">
      <w:pPr>
        <w:pStyle w:val="50"/>
        <w:pBdr>
          <w:top w:val="none" w:color="auto" w:sz="0" w:space="1"/>
          <w:left w:val="none" w:color="auto" w:sz="0" w:space="4"/>
          <w:bottom w:val="none" w:color="auto" w:sz="0" w:space="1"/>
          <w:right w:val="none" w:color="auto" w:sz="0" w:space="4"/>
        </w:pBdr>
        <w:rPr>
          <w:bCs/>
          <w:color w:val="FF0000"/>
          <w:sz w:val="20"/>
          <w:szCs w:val="20"/>
        </w:rPr>
      </w:pPr>
    </w:p>
    <w:p w14:paraId="40EDC413">
      <w:pPr>
        <w:widowControl/>
        <w:pBdr>
          <w:top w:val="none" w:color="auto" w:sz="0" w:space="1"/>
          <w:left w:val="none" w:color="auto" w:sz="0" w:space="4"/>
          <w:bottom w:val="none" w:color="auto" w:sz="0" w:space="1"/>
          <w:right w:val="none" w:color="auto" w:sz="0" w:space="4"/>
        </w:pBdr>
        <w:spacing w:beforeAutospacing="1" w:afterAutospacing="1"/>
        <w:outlineLvl w:val="1"/>
        <w:rPr>
          <w:b/>
          <w:color w:val="FF0000"/>
        </w:rPr>
      </w:pPr>
      <w:r>
        <w:rPr>
          <w:rFonts w:hint="eastAsia"/>
          <w:b/>
          <w:color w:val="FF0000"/>
        </w:rPr>
        <w:t>注：“特别警示条款”和《政府采购违法行为风险知悉确认书》用于对供应商违法行为的提醒，不作为供应商资格性审查及符合性审查条件。</w:t>
      </w:r>
    </w:p>
    <w:p w14:paraId="7C87DB33">
      <w:pPr>
        <w:widowControl/>
        <w:spacing w:beforeAutospacing="1" w:afterAutospacing="1"/>
        <w:jc w:val="center"/>
        <w:outlineLvl w:val="1"/>
        <w:rPr>
          <w:rFonts w:hint="eastAsia" w:ascii="黑体" w:hAnsi="宋体" w:eastAsia="黑体" w:cs="黑体"/>
          <w:kern w:val="0"/>
          <w:sz w:val="40"/>
          <w:szCs w:val="40"/>
        </w:rPr>
      </w:pPr>
    </w:p>
    <w:p w14:paraId="02F12C9E">
      <w:pPr>
        <w:widowControl/>
        <w:spacing w:beforeAutospacing="1" w:afterAutospacing="1"/>
        <w:jc w:val="center"/>
        <w:outlineLvl w:val="1"/>
        <w:rPr>
          <w:rFonts w:hint="eastAsia" w:ascii="黑体" w:hAnsi="宋体" w:eastAsia="黑体" w:cs="黑体"/>
          <w:kern w:val="0"/>
          <w:sz w:val="40"/>
          <w:szCs w:val="40"/>
        </w:rPr>
      </w:pPr>
    </w:p>
    <w:p w14:paraId="79494AE3">
      <w:pPr>
        <w:widowControl/>
        <w:spacing w:beforeAutospacing="1" w:afterAutospacing="1"/>
        <w:jc w:val="center"/>
        <w:outlineLvl w:val="1"/>
        <w:rPr>
          <w:rFonts w:hint="eastAsia" w:ascii="黑体" w:hAnsi="宋体" w:eastAsia="黑体" w:cs="黑体"/>
          <w:kern w:val="0"/>
          <w:sz w:val="40"/>
          <w:szCs w:val="40"/>
        </w:rPr>
        <w:sectPr>
          <w:headerReference r:id="rId3" w:type="first"/>
          <w:footerReference r:id="rId4" w:type="default"/>
          <w:footerReference r:id="rId5" w:type="even"/>
          <w:pgSz w:w="11907" w:h="16840"/>
          <w:pgMar w:top="1440" w:right="2090" w:bottom="1440" w:left="1417" w:header="851" w:footer="992" w:gutter="0"/>
          <w:cols w:space="425" w:num="1"/>
          <w:titlePg/>
          <w:docGrid w:linePitch="462" w:charSpace="0"/>
        </w:sectPr>
      </w:pPr>
    </w:p>
    <w:p w14:paraId="0BCAEE17">
      <w:pPr>
        <w:pStyle w:val="50"/>
      </w:pPr>
    </w:p>
    <w:p w14:paraId="031CAA12">
      <w:pPr>
        <w:widowControl/>
        <w:spacing w:beforeAutospacing="1" w:afterAutospacing="1"/>
        <w:jc w:val="center"/>
        <w:outlineLvl w:val="1"/>
        <w:rPr>
          <w:rFonts w:hint="eastAsia" w:ascii="黑体" w:hAnsi="宋体" w:eastAsia="黑体" w:cs="黑体"/>
          <w:kern w:val="0"/>
          <w:sz w:val="40"/>
          <w:szCs w:val="40"/>
        </w:rPr>
      </w:pPr>
      <w:r>
        <w:rPr>
          <w:rFonts w:hint="eastAsia" w:ascii="黑体" w:hAnsi="宋体" w:eastAsia="黑体" w:cs="黑体"/>
          <w:kern w:val="0"/>
          <w:sz w:val="40"/>
          <w:szCs w:val="40"/>
        </w:rPr>
        <w:t>招标文件信息</w:t>
      </w:r>
    </w:p>
    <w:p w14:paraId="7DB5337A">
      <w:pPr>
        <w:pStyle w:val="37"/>
        <w:widowControl/>
        <w:ind w:firstLine="2400" w:firstLineChars="800"/>
        <w:outlineLvl w:val="1"/>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项目编号：</w:t>
      </w:r>
      <w:r>
        <w:rPr>
          <w:sz w:val="30"/>
          <w:szCs w:val="30"/>
        </w:rPr>
        <w:t>FTZXCG-2025-00021</w:t>
      </w:r>
    </w:p>
    <w:p w14:paraId="2B84BF58">
      <w:pPr>
        <w:pStyle w:val="37"/>
        <w:widowControl/>
        <w:jc w:val="center"/>
        <w:outlineLvl w:val="1"/>
        <w:rPr>
          <w:rFonts w:hint="eastAsia" w:asciiTheme="minorEastAsia" w:hAnsiTheme="minorEastAsia" w:eastAsiaTheme="minorEastAsia" w:cstheme="minorEastAsia"/>
          <w:sz w:val="30"/>
          <w:szCs w:val="30"/>
        </w:rPr>
      </w:pPr>
    </w:p>
    <w:p w14:paraId="1EAD4C4B">
      <w:pPr>
        <w:pStyle w:val="37"/>
        <w:widowControl/>
        <w:ind w:left="3810" w:leftChars="1100" w:hanging="1500" w:hangingChars="500"/>
        <w:outlineLvl w:val="1"/>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项目名称：福田区教育科学研究院体育中考设    备租赁服务</w:t>
      </w:r>
    </w:p>
    <w:p w14:paraId="79548AFF">
      <w:pPr>
        <w:pStyle w:val="37"/>
        <w:widowControl/>
        <w:ind w:firstLine="2400" w:firstLineChars="800"/>
        <w:outlineLvl w:val="1"/>
        <w:rPr>
          <w:rFonts w:hint="eastAsia" w:asciiTheme="minorEastAsia" w:hAnsiTheme="minorEastAsia" w:eastAsiaTheme="minorEastAsia" w:cstheme="minorEastAsia"/>
          <w:sz w:val="30"/>
          <w:szCs w:val="30"/>
        </w:rPr>
      </w:pPr>
    </w:p>
    <w:p w14:paraId="3B6549DB">
      <w:pPr>
        <w:pStyle w:val="37"/>
        <w:widowControl/>
        <w:ind w:firstLine="2400" w:firstLineChars="800"/>
        <w:outlineLvl w:val="1"/>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包 号：</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t>A</w:t>
      </w:r>
    </w:p>
    <w:p w14:paraId="37CF1BB8">
      <w:pPr>
        <w:pStyle w:val="37"/>
        <w:widowControl/>
        <w:ind w:firstLine="2400" w:firstLineChars="800"/>
        <w:outlineLvl w:val="1"/>
        <w:rPr>
          <w:rFonts w:hint="eastAsia" w:asciiTheme="minorEastAsia" w:hAnsiTheme="minorEastAsia" w:eastAsiaTheme="minorEastAsia" w:cstheme="minorEastAsia"/>
          <w:sz w:val="30"/>
          <w:szCs w:val="30"/>
        </w:rPr>
      </w:pPr>
    </w:p>
    <w:p w14:paraId="1F672E6C">
      <w:pPr>
        <w:pStyle w:val="37"/>
        <w:widowControl/>
        <w:ind w:firstLine="2400" w:firstLineChars="800"/>
        <w:outlineLvl w:val="1"/>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项目类型：</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t>服务类</w:t>
      </w:r>
    </w:p>
    <w:p w14:paraId="546CB123">
      <w:pPr>
        <w:pStyle w:val="37"/>
        <w:widowControl/>
        <w:ind w:firstLine="2400" w:firstLineChars="800"/>
        <w:outlineLvl w:val="1"/>
        <w:rPr>
          <w:rFonts w:hint="eastAsia" w:asciiTheme="minorEastAsia" w:hAnsiTheme="minorEastAsia" w:eastAsiaTheme="minorEastAsia" w:cstheme="minorEastAsia"/>
          <w:sz w:val="30"/>
          <w:szCs w:val="30"/>
        </w:rPr>
      </w:pPr>
    </w:p>
    <w:p w14:paraId="68D465A0">
      <w:pPr>
        <w:pStyle w:val="37"/>
        <w:widowControl/>
        <w:ind w:firstLine="2400" w:firstLineChars="800"/>
        <w:outlineLvl w:val="1"/>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采购方式：</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t>公开招标</w:t>
      </w:r>
    </w:p>
    <w:p w14:paraId="374BAA21">
      <w:pPr>
        <w:pStyle w:val="37"/>
        <w:widowControl/>
        <w:ind w:firstLine="2400" w:firstLineChars="800"/>
        <w:outlineLvl w:val="1"/>
        <w:rPr>
          <w:rFonts w:hint="eastAsia" w:asciiTheme="minorEastAsia" w:hAnsiTheme="minorEastAsia" w:eastAsiaTheme="minorEastAsia" w:cstheme="minorEastAsia"/>
          <w:sz w:val="30"/>
          <w:szCs w:val="30"/>
        </w:rPr>
      </w:pPr>
    </w:p>
    <w:p w14:paraId="6CCA8941">
      <w:pPr>
        <w:pStyle w:val="37"/>
        <w:widowControl/>
        <w:ind w:firstLine="2400" w:firstLineChars="800"/>
        <w:outlineLvl w:val="1"/>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货币类型：</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t>人民币</w:t>
      </w:r>
    </w:p>
    <w:p w14:paraId="31007794">
      <w:pPr>
        <w:pStyle w:val="37"/>
        <w:widowControl/>
        <w:ind w:firstLine="2400" w:firstLineChars="800"/>
        <w:outlineLvl w:val="1"/>
        <w:rPr>
          <w:rFonts w:hint="eastAsia" w:asciiTheme="minorEastAsia" w:hAnsiTheme="minorEastAsia" w:eastAsiaTheme="minorEastAsia" w:cstheme="minorEastAsia"/>
          <w:sz w:val="30"/>
          <w:szCs w:val="30"/>
        </w:rPr>
      </w:pPr>
    </w:p>
    <w:p w14:paraId="79F83111">
      <w:pPr>
        <w:pStyle w:val="37"/>
        <w:widowControl/>
        <w:ind w:firstLine="2400" w:firstLineChars="800"/>
        <w:outlineLvl w:val="1"/>
        <w:rPr>
          <w:rFonts w:eastAsia="黑体"/>
          <w:sz w:val="40"/>
          <w:szCs w:val="40"/>
        </w:rPr>
      </w:pPr>
      <w:r>
        <w:rPr>
          <w:rFonts w:hint="eastAsia" w:asciiTheme="minorEastAsia" w:hAnsiTheme="minorEastAsia" w:eastAsiaTheme="minorEastAsia" w:cstheme="minorEastAsia"/>
          <w:sz w:val="30"/>
          <w:szCs w:val="30"/>
        </w:rPr>
        <w:t>评标方法：</w:t>
      </w:r>
      <w:r>
        <w:rPr>
          <w:rFonts w:hint="eastAsia" w:asciiTheme="minorEastAsia" w:hAnsiTheme="minorEastAsia" w:eastAsiaTheme="minorEastAsia" w:cstheme="minorEastAsia"/>
          <w:sz w:val="30"/>
          <w:szCs w:val="30"/>
        </w:rPr>
        <w:tab/>
      </w:r>
      <w:r>
        <w:rPr>
          <w:rFonts w:hint="eastAsia" w:asciiTheme="minorEastAsia" w:hAnsiTheme="minorEastAsia" w:eastAsiaTheme="minorEastAsia" w:cstheme="minorEastAsia"/>
          <w:sz w:val="30"/>
          <w:szCs w:val="30"/>
        </w:rPr>
        <w:t>综合评分法</w:t>
      </w:r>
    </w:p>
    <w:p w14:paraId="417F643E">
      <w:pPr>
        <w:pStyle w:val="37"/>
        <w:jc w:val="center"/>
        <w:outlineLvl w:val="1"/>
        <w:rPr>
          <w:rFonts w:hint="eastAsia" w:ascii="黑体" w:hAnsi="黑体" w:eastAsia="黑体"/>
          <w:sz w:val="40"/>
          <w:szCs w:val="40"/>
        </w:rPr>
      </w:pPr>
    </w:p>
    <w:p w14:paraId="4F357D28">
      <w:pPr>
        <w:pStyle w:val="37"/>
        <w:jc w:val="center"/>
        <w:outlineLvl w:val="1"/>
        <w:rPr>
          <w:rFonts w:hint="eastAsia" w:ascii="黑体" w:hAnsi="黑体" w:eastAsia="黑体"/>
          <w:sz w:val="40"/>
          <w:szCs w:val="40"/>
        </w:rPr>
        <w:sectPr>
          <w:headerReference r:id="rId6" w:type="first"/>
          <w:footerReference r:id="rId7" w:type="default"/>
          <w:footerReference r:id="rId8" w:type="even"/>
          <w:pgSz w:w="11907" w:h="16840"/>
          <w:pgMar w:top="1440" w:right="2090" w:bottom="1440" w:left="1417" w:header="851" w:footer="992" w:gutter="0"/>
          <w:cols w:space="425" w:num="1"/>
          <w:titlePg/>
          <w:docGrid w:linePitch="462" w:charSpace="0"/>
        </w:sectPr>
      </w:pPr>
    </w:p>
    <w:p w14:paraId="520F512E">
      <w:pPr>
        <w:pStyle w:val="37"/>
        <w:jc w:val="center"/>
        <w:outlineLvl w:val="1"/>
        <w:rPr>
          <w:rFonts w:hint="eastAsia" w:ascii="黑体" w:hAnsi="黑体" w:eastAsia="黑体"/>
          <w:sz w:val="40"/>
          <w:szCs w:val="40"/>
        </w:rPr>
      </w:pPr>
      <w:r>
        <w:rPr>
          <w:rFonts w:hint="eastAsia" w:ascii="黑体" w:hAnsi="黑体" w:eastAsia="黑体"/>
          <w:sz w:val="40"/>
          <w:szCs w:val="40"/>
        </w:rPr>
        <w:t>资格性审查表</w:t>
      </w:r>
    </w:p>
    <w:tbl>
      <w:tblPr>
        <w:tblStyle w:val="42"/>
        <w:tblW w:w="90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78"/>
      </w:tblGrid>
      <w:tr w14:paraId="68BED5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30AA2FE6">
            <w:pPr>
              <w:jc w:val="center"/>
              <w:rPr>
                <w:rFonts w:hint="eastAsia" w:ascii="宋体" w:hAnsi="宋体" w:cs="宋体"/>
                <w:sz w:val="28"/>
                <w:szCs w:val="28"/>
              </w:rPr>
            </w:pPr>
            <w:r>
              <w:rPr>
                <w:sz w:val="28"/>
                <w:szCs w:val="28"/>
              </w:rPr>
              <w:t>序号</w:t>
            </w:r>
          </w:p>
        </w:tc>
        <w:tc>
          <w:tcPr>
            <w:tcW w:w="8278"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0BFC4A66">
            <w:pPr>
              <w:jc w:val="center"/>
              <w:rPr>
                <w:rFonts w:hint="eastAsia" w:ascii="宋体" w:hAnsi="宋体" w:cs="宋体"/>
                <w:sz w:val="28"/>
                <w:szCs w:val="28"/>
              </w:rPr>
            </w:pPr>
            <w:r>
              <w:rPr>
                <w:sz w:val="28"/>
                <w:szCs w:val="28"/>
              </w:rPr>
              <w:t>内容</w:t>
            </w:r>
          </w:p>
        </w:tc>
      </w:tr>
      <w:tr w14:paraId="30E2FB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7C07691C">
            <w:pPr>
              <w:jc w:val="center"/>
              <w:rPr>
                <w:rFonts w:hint="eastAsia" w:ascii="宋体" w:hAnsi="宋体" w:cs="宋体"/>
                <w:szCs w:val="21"/>
              </w:rPr>
            </w:pPr>
            <w:r>
              <w:rPr>
                <w:szCs w:val="21"/>
              </w:rPr>
              <w:t>1</w:t>
            </w:r>
          </w:p>
        </w:tc>
        <w:tc>
          <w:tcPr>
            <w:tcW w:w="8278" w:type="dxa"/>
            <w:tcBorders>
              <w:top w:val="single" w:color="000000" w:sz="8" w:space="0"/>
              <w:left w:val="single" w:color="000000" w:sz="8" w:space="0"/>
              <w:bottom w:val="single" w:color="000000" w:sz="8" w:space="0"/>
              <w:right w:val="single" w:color="000000" w:sz="8" w:space="0"/>
            </w:tcBorders>
          </w:tcPr>
          <w:p w14:paraId="43586337">
            <w:pPr>
              <w:rPr>
                <w:rFonts w:hint="eastAsia" w:ascii="宋体" w:hAnsi="宋体" w:cs="宋体"/>
                <w:szCs w:val="21"/>
              </w:rPr>
            </w:pPr>
            <w:r>
              <w:rPr>
                <w:rFonts w:ascii="宋体" w:hAnsi="宋体" w:cs="宋体"/>
                <w:kern w:val="0"/>
                <w:szCs w:val="21"/>
                <w:lang w:bidi="ar"/>
              </w:rPr>
              <w:t>投标人不</w:t>
            </w:r>
            <w:r>
              <w:rPr>
                <w:rFonts w:hint="eastAsia" w:ascii="宋体" w:hAnsi="宋体" w:cs="宋体"/>
                <w:kern w:val="0"/>
                <w:szCs w:val="21"/>
                <w:lang w:bidi="ar"/>
              </w:rPr>
              <w:t>符合</w:t>
            </w:r>
            <w:r>
              <w:rPr>
                <w:rFonts w:ascii="宋体" w:hAnsi="宋体" w:cs="宋体"/>
                <w:kern w:val="0"/>
                <w:szCs w:val="21"/>
                <w:lang w:bidi="ar"/>
              </w:rPr>
              <w:t>资格要求，或未提交相应的资格证明资料（详见招标公告</w:t>
            </w:r>
            <w:r>
              <w:rPr>
                <w:rFonts w:hint="eastAsia" w:ascii="宋体" w:hAnsi="宋体"/>
                <w:szCs w:val="21"/>
              </w:rPr>
              <w:t>投标人资格要求，即申请人的资格要求</w:t>
            </w:r>
            <w:r>
              <w:rPr>
                <w:rFonts w:ascii="宋体" w:hAnsi="宋体" w:cs="宋体"/>
                <w:kern w:val="0"/>
                <w:szCs w:val="21"/>
                <w:lang w:bidi="ar"/>
              </w:rPr>
              <w:t>）</w:t>
            </w:r>
          </w:p>
        </w:tc>
      </w:tr>
    </w:tbl>
    <w:p w14:paraId="0ECB41D9">
      <w:pPr>
        <w:pStyle w:val="37"/>
        <w:spacing w:before="280"/>
        <w:jc w:val="center"/>
        <w:outlineLvl w:val="1"/>
        <w:rPr>
          <w:rFonts w:hint="eastAsia" w:ascii="黑体" w:hAnsi="黑体" w:eastAsia="黑体"/>
          <w:sz w:val="40"/>
          <w:szCs w:val="40"/>
        </w:rPr>
      </w:pPr>
      <w:r>
        <w:rPr>
          <w:rFonts w:hint="eastAsia" w:ascii="黑体" w:hAnsi="黑体" w:eastAsia="黑体"/>
          <w:sz w:val="40"/>
          <w:szCs w:val="40"/>
        </w:rPr>
        <w:t>符合性审查表</w:t>
      </w:r>
    </w:p>
    <w:tbl>
      <w:tblPr>
        <w:tblStyle w:val="42"/>
        <w:tblW w:w="90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78"/>
      </w:tblGrid>
      <w:tr w14:paraId="0F4D7B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26A9DA68">
            <w:pPr>
              <w:jc w:val="center"/>
              <w:rPr>
                <w:rFonts w:hint="eastAsia" w:ascii="宋体" w:hAnsi="宋体" w:cs="宋体"/>
                <w:sz w:val="28"/>
                <w:szCs w:val="28"/>
              </w:rPr>
            </w:pPr>
            <w:r>
              <w:rPr>
                <w:sz w:val="28"/>
                <w:szCs w:val="28"/>
              </w:rPr>
              <w:t>序号</w:t>
            </w:r>
          </w:p>
        </w:tc>
        <w:tc>
          <w:tcPr>
            <w:tcW w:w="8278"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D2C8093">
            <w:pPr>
              <w:jc w:val="center"/>
              <w:rPr>
                <w:rFonts w:hint="eastAsia" w:ascii="宋体" w:hAnsi="宋体" w:cs="宋体"/>
                <w:sz w:val="28"/>
                <w:szCs w:val="28"/>
              </w:rPr>
            </w:pPr>
            <w:r>
              <w:rPr>
                <w:sz w:val="28"/>
                <w:szCs w:val="28"/>
              </w:rPr>
              <w:t>内容</w:t>
            </w:r>
          </w:p>
        </w:tc>
      </w:tr>
      <w:tr w14:paraId="271838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2A866BEF">
            <w:pPr>
              <w:jc w:val="center"/>
              <w:rPr>
                <w:rFonts w:hint="eastAsia" w:ascii="宋体" w:hAnsi="宋体" w:cs="宋体"/>
                <w:szCs w:val="21"/>
              </w:rPr>
            </w:pPr>
            <w:r>
              <w:rPr>
                <w:szCs w:val="21"/>
              </w:rPr>
              <w:t>1</w:t>
            </w:r>
          </w:p>
        </w:tc>
        <w:tc>
          <w:tcPr>
            <w:tcW w:w="8278" w:type="dxa"/>
            <w:tcBorders>
              <w:top w:val="single" w:color="000000" w:sz="8" w:space="0"/>
              <w:left w:val="single" w:color="000000" w:sz="8" w:space="0"/>
              <w:bottom w:val="single" w:color="000000" w:sz="8" w:space="0"/>
              <w:right w:val="single" w:color="000000" w:sz="8" w:space="0"/>
            </w:tcBorders>
          </w:tcPr>
          <w:p w14:paraId="01E7724A">
            <w:pPr>
              <w:rPr>
                <w:rFonts w:hint="eastAsia" w:ascii="宋体" w:hAnsi="宋体" w:cs="宋体"/>
                <w:szCs w:val="21"/>
              </w:rPr>
            </w:pPr>
            <w:r>
              <w:rPr>
                <w:rFonts w:hint="eastAsia"/>
              </w:rPr>
              <w:t>不得将一个包的内容拆开投标；</w:t>
            </w:r>
          </w:p>
        </w:tc>
      </w:tr>
      <w:tr w14:paraId="406B15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7471777">
            <w:pPr>
              <w:jc w:val="center"/>
              <w:rPr>
                <w:rFonts w:hint="eastAsia" w:ascii="宋体" w:hAnsi="宋体" w:cs="宋体"/>
                <w:szCs w:val="21"/>
              </w:rPr>
            </w:pPr>
            <w:r>
              <w:rPr>
                <w:szCs w:val="21"/>
              </w:rPr>
              <w:t>2</w:t>
            </w:r>
          </w:p>
        </w:tc>
        <w:tc>
          <w:tcPr>
            <w:tcW w:w="8278" w:type="dxa"/>
            <w:tcBorders>
              <w:top w:val="single" w:color="000000" w:sz="8" w:space="0"/>
              <w:left w:val="single" w:color="000000" w:sz="8" w:space="0"/>
              <w:bottom w:val="single" w:color="000000" w:sz="8" w:space="0"/>
              <w:right w:val="single" w:color="000000" w:sz="8" w:space="0"/>
            </w:tcBorders>
          </w:tcPr>
          <w:p w14:paraId="2D5C13A9">
            <w:pPr>
              <w:rPr>
                <w:rFonts w:hint="eastAsia" w:ascii="宋体" w:hAnsi="宋体" w:cs="宋体"/>
                <w:szCs w:val="21"/>
              </w:rPr>
            </w:pPr>
            <w:r>
              <w:rPr>
                <w:rFonts w:hint="eastAsia"/>
              </w:rPr>
              <w:t>对同一项目投标时，不得提供两套以上的投标方案（招标文件另有规定的除外）；</w:t>
            </w:r>
          </w:p>
        </w:tc>
      </w:tr>
      <w:tr w14:paraId="7C3174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72AB102">
            <w:pPr>
              <w:jc w:val="center"/>
              <w:rPr>
                <w:rFonts w:hint="eastAsia" w:ascii="宋体" w:hAnsi="宋体" w:cs="宋体"/>
                <w:szCs w:val="21"/>
              </w:rPr>
            </w:pPr>
            <w:r>
              <w:rPr>
                <w:szCs w:val="21"/>
              </w:rPr>
              <w:t>3</w:t>
            </w:r>
          </w:p>
        </w:tc>
        <w:tc>
          <w:tcPr>
            <w:tcW w:w="8278" w:type="dxa"/>
            <w:tcBorders>
              <w:top w:val="single" w:color="000000" w:sz="8" w:space="0"/>
              <w:left w:val="single" w:color="000000" w:sz="8" w:space="0"/>
              <w:bottom w:val="single" w:color="000000" w:sz="8" w:space="0"/>
              <w:right w:val="single" w:color="000000" w:sz="8" w:space="0"/>
            </w:tcBorders>
          </w:tcPr>
          <w:p w14:paraId="6BD597E7">
            <w:pPr>
              <w:rPr>
                <w:rFonts w:hint="eastAsia" w:ascii="宋体" w:hAnsi="宋体" w:cs="宋体"/>
                <w:szCs w:val="21"/>
              </w:rPr>
            </w:pPr>
            <w:r>
              <w:rPr>
                <w:rFonts w:hint="eastAsia"/>
              </w:rPr>
              <w:t>分项报价或投标总价不得高于相应预算金额（或设定的预算金额下的最高限价）；</w:t>
            </w:r>
          </w:p>
        </w:tc>
      </w:tr>
      <w:tr w14:paraId="5AB84EC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1053F3C5">
            <w:pPr>
              <w:jc w:val="center"/>
              <w:rPr>
                <w:rFonts w:hint="eastAsia" w:ascii="宋体" w:hAnsi="宋体" w:cs="宋体"/>
                <w:szCs w:val="21"/>
              </w:rPr>
            </w:pPr>
            <w:r>
              <w:rPr>
                <w:szCs w:val="21"/>
              </w:rPr>
              <w:t>4</w:t>
            </w:r>
          </w:p>
        </w:tc>
        <w:tc>
          <w:tcPr>
            <w:tcW w:w="8278" w:type="dxa"/>
            <w:tcBorders>
              <w:top w:val="single" w:color="000000" w:sz="8" w:space="0"/>
              <w:left w:val="single" w:color="000000" w:sz="8" w:space="0"/>
              <w:bottom w:val="single" w:color="000000" w:sz="8" w:space="0"/>
              <w:right w:val="single" w:color="000000" w:sz="8" w:space="0"/>
            </w:tcBorders>
          </w:tcPr>
          <w:p w14:paraId="7FBB97B7">
            <w:pPr>
              <w:rPr>
                <w:rFonts w:hint="eastAsia" w:ascii="宋体" w:hAnsi="宋体" w:cs="宋体"/>
                <w:szCs w:val="21"/>
              </w:rPr>
            </w:pPr>
            <w:r>
              <w:rPr>
                <w:rFonts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72E2F13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BB3EA1C">
            <w:pPr>
              <w:jc w:val="center"/>
              <w:rPr>
                <w:rFonts w:hint="eastAsia" w:ascii="宋体" w:hAnsi="宋体" w:cs="宋体"/>
                <w:szCs w:val="21"/>
              </w:rPr>
            </w:pPr>
            <w:r>
              <w:rPr>
                <w:szCs w:val="21"/>
              </w:rPr>
              <w:t>5</w:t>
            </w:r>
          </w:p>
        </w:tc>
        <w:tc>
          <w:tcPr>
            <w:tcW w:w="8278" w:type="dxa"/>
            <w:tcBorders>
              <w:top w:val="single" w:color="000000" w:sz="8" w:space="0"/>
              <w:left w:val="single" w:color="000000" w:sz="8" w:space="0"/>
              <w:bottom w:val="single" w:color="000000" w:sz="8" w:space="0"/>
              <w:right w:val="single" w:color="000000" w:sz="8" w:space="0"/>
            </w:tcBorders>
          </w:tcPr>
          <w:p w14:paraId="702913A1">
            <w:pPr>
              <w:rPr>
                <w:rFonts w:hint="eastAsia" w:ascii="宋体" w:hAnsi="宋体" w:cs="宋体"/>
                <w:szCs w:val="21"/>
              </w:rPr>
            </w:pPr>
            <w:r>
              <w:rPr>
                <w:rFonts w:hint="eastAsia"/>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14:paraId="265CF6F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074C89D9">
            <w:pPr>
              <w:jc w:val="center"/>
              <w:rPr>
                <w:rFonts w:hint="eastAsia" w:ascii="宋体" w:hAnsi="宋体" w:cs="宋体"/>
                <w:szCs w:val="21"/>
              </w:rPr>
            </w:pPr>
            <w:r>
              <w:rPr>
                <w:szCs w:val="21"/>
              </w:rPr>
              <w:t>6</w:t>
            </w:r>
          </w:p>
        </w:tc>
        <w:tc>
          <w:tcPr>
            <w:tcW w:w="8278" w:type="dxa"/>
            <w:tcBorders>
              <w:top w:val="single" w:color="000000" w:sz="8" w:space="0"/>
              <w:left w:val="single" w:color="000000" w:sz="8" w:space="0"/>
              <w:bottom w:val="single" w:color="000000" w:sz="8" w:space="0"/>
              <w:right w:val="single" w:color="000000" w:sz="8" w:space="0"/>
            </w:tcBorders>
          </w:tcPr>
          <w:p w14:paraId="1E510C98">
            <w:pPr>
              <w:rPr>
                <w:rFonts w:hint="eastAsia" w:ascii="宋体" w:hAnsi="宋体" w:cs="宋体"/>
                <w:szCs w:val="21"/>
              </w:rPr>
            </w:pPr>
            <w:r>
              <w:rPr>
                <w:rFonts w:hint="eastAsia"/>
              </w:rPr>
              <w:t>未按招标文件所提供的样式填写《投标函》；未按招标文件所提供的《政府采购投标及履约承诺函》进行承诺；未按招标文件对投标文件组成的要求提供投标文件；</w:t>
            </w:r>
          </w:p>
        </w:tc>
      </w:tr>
      <w:tr w14:paraId="77E984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577C2498">
            <w:pPr>
              <w:jc w:val="center"/>
              <w:rPr>
                <w:rFonts w:hint="eastAsia" w:ascii="宋体" w:hAnsi="宋体" w:cs="宋体"/>
                <w:szCs w:val="21"/>
              </w:rPr>
            </w:pPr>
            <w:r>
              <w:rPr>
                <w:szCs w:val="21"/>
              </w:rPr>
              <w:t>7</w:t>
            </w:r>
          </w:p>
        </w:tc>
        <w:tc>
          <w:tcPr>
            <w:tcW w:w="8278" w:type="dxa"/>
            <w:tcBorders>
              <w:top w:val="single" w:color="000000" w:sz="8" w:space="0"/>
              <w:left w:val="single" w:color="000000" w:sz="8" w:space="0"/>
              <w:bottom w:val="single" w:color="000000" w:sz="8" w:space="0"/>
              <w:right w:val="single" w:color="000000" w:sz="8" w:space="0"/>
            </w:tcBorders>
          </w:tcPr>
          <w:p w14:paraId="5094CF82">
            <w:pPr>
              <w:rPr>
                <w:rFonts w:hint="eastAsia" w:ascii="宋体" w:hAnsi="宋体" w:cs="宋体"/>
                <w:szCs w:val="21"/>
              </w:rPr>
            </w:pPr>
            <w:r>
              <w:rPr>
                <w:rFonts w:hint="eastAsia"/>
                <w:color w:val="FF0000"/>
              </w:rPr>
              <w:t>采购标的/服务清单/报价等任意一类有缺漏项或响应不全</w:t>
            </w:r>
            <w:r>
              <w:rPr>
                <w:rFonts w:hint="eastAsia"/>
              </w:rPr>
              <w:t>，或者对招标文件规定的项目需求内容或者需求数量进行修改</w:t>
            </w:r>
            <w:r>
              <w:rPr>
                <w:rFonts w:hint="eastAsia"/>
                <w:szCs w:val="21"/>
              </w:rPr>
              <w:t>，评审委员会判定投标响应不满足采购需求</w:t>
            </w:r>
            <w:r>
              <w:rPr>
                <w:rFonts w:hint="eastAsia"/>
              </w:rPr>
              <w:t>；</w:t>
            </w:r>
          </w:p>
        </w:tc>
      </w:tr>
      <w:tr w14:paraId="73C3E1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548BCC0E">
            <w:pPr>
              <w:jc w:val="center"/>
              <w:rPr>
                <w:rFonts w:hint="eastAsia" w:ascii="宋体" w:hAnsi="宋体" w:cs="宋体"/>
                <w:szCs w:val="21"/>
              </w:rPr>
            </w:pPr>
            <w:r>
              <w:rPr>
                <w:szCs w:val="21"/>
              </w:rPr>
              <w:t>8</w:t>
            </w:r>
          </w:p>
        </w:tc>
        <w:tc>
          <w:tcPr>
            <w:tcW w:w="8278" w:type="dxa"/>
            <w:tcBorders>
              <w:top w:val="single" w:color="000000" w:sz="8" w:space="0"/>
              <w:left w:val="single" w:color="000000" w:sz="8" w:space="0"/>
              <w:bottom w:val="single" w:color="000000" w:sz="8" w:space="0"/>
              <w:right w:val="single" w:color="000000" w:sz="8" w:space="0"/>
            </w:tcBorders>
          </w:tcPr>
          <w:p w14:paraId="1220149F">
            <w:pPr>
              <w:rPr>
                <w:rFonts w:hint="eastAsia" w:ascii="宋体" w:hAnsi="宋体" w:cs="宋体"/>
                <w:szCs w:val="21"/>
              </w:rPr>
            </w:pPr>
            <w:r>
              <w:rPr>
                <w:rFonts w:hint="eastAsia"/>
              </w:rPr>
              <w:t>投标文件存在列放位置错误，导致属于信息公开情形的没有被公开；</w:t>
            </w:r>
          </w:p>
        </w:tc>
      </w:tr>
      <w:tr w14:paraId="5664A9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3CBFADA6">
            <w:pPr>
              <w:jc w:val="center"/>
              <w:rPr>
                <w:rFonts w:hint="eastAsia" w:ascii="宋体" w:hAnsi="宋体" w:cs="宋体"/>
                <w:szCs w:val="21"/>
              </w:rPr>
            </w:pPr>
            <w:r>
              <w:rPr>
                <w:szCs w:val="21"/>
              </w:rPr>
              <w:t>9</w:t>
            </w:r>
          </w:p>
        </w:tc>
        <w:tc>
          <w:tcPr>
            <w:tcW w:w="8278" w:type="dxa"/>
            <w:tcBorders>
              <w:top w:val="single" w:color="000000" w:sz="8" w:space="0"/>
              <w:left w:val="single" w:color="000000" w:sz="8" w:space="0"/>
              <w:bottom w:val="single" w:color="000000" w:sz="8" w:space="0"/>
              <w:right w:val="single" w:color="000000" w:sz="8" w:space="0"/>
            </w:tcBorders>
          </w:tcPr>
          <w:p w14:paraId="20757DB7">
            <w:pPr>
              <w:rPr>
                <w:rFonts w:hint="eastAsia" w:ascii="宋体" w:hAnsi="宋体" w:cs="宋体"/>
                <w:szCs w:val="21"/>
              </w:rPr>
            </w:pPr>
            <w:r>
              <w:rPr>
                <w:rFonts w:hint="eastAsia"/>
              </w:rPr>
              <w:t>投标文件电子文档不得带病毒；</w:t>
            </w:r>
          </w:p>
        </w:tc>
      </w:tr>
      <w:tr w14:paraId="75F4B7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EB81931">
            <w:pPr>
              <w:jc w:val="center"/>
              <w:rPr>
                <w:rFonts w:hint="eastAsia" w:ascii="宋体" w:hAnsi="宋体" w:cs="宋体"/>
                <w:szCs w:val="21"/>
              </w:rPr>
            </w:pPr>
            <w:r>
              <w:rPr>
                <w:szCs w:val="21"/>
              </w:rPr>
              <w:t>10</w:t>
            </w:r>
          </w:p>
        </w:tc>
        <w:tc>
          <w:tcPr>
            <w:tcW w:w="8278" w:type="dxa"/>
            <w:tcBorders>
              <w:top w:val="single" w:color="000000" w:sz="8" w:space="0"/>
              <w:left w:val="single" w:color="000000" w:sz="8" w:space="0"/>
              <w:bottom w:val="single" w:color="000000" w:sz="8" w:space="0"/>
              <w:right w:val="single" w:color="000000" w:sz="8" w:space="0"/>
            </w:tcBorders>
          </w:tcPr>
          <w:p w14:paraId="27AB6955">
            <w:pPr>
              <w:rPr>
                <w:rFonts w:hint="eastAsia" w:ascii="宋体" w:hAnsi="宋体" w:cs="宋体"/>
                <w:szCs w:val="21"/>
              </w:rPr>
            </w:pPr>
            <w:r>
              <w:rPr>
                <w:rFonts w:hint="eastAsia"/>
              </w:rPr>
              <w:t>投标文件用不属于本公司的电子密钥或电子营业执照进行加密的；</w:t>
            </w:r>
          </w:p>
        </w:tc>
      </w:tr>
      <w:tr w14:paraId="7698DA9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48315AC2">
            <w:pPr>
              <w:widowControl/>
              <w:jc w:val="center"/>
              <w:textAlignment w:val="top"/>
              <w:rPr>
                <w:rFonts w:hint="eastAsia" w:ascii="宋体" w:hAnsi="宋体" w:cs="宋体"/>
                <w:szCs w:val="21"/>
              </w:rPr>
            </w:pPr>
            <w:r>
              <w:rPr>
                <w:rFonts w:hint="eastAsia"/>
              </w:rPr>
              <w:t>11</w:t>
            </w:r>
          </w:p>
        </w:tc>
        <w:tc>
          <w:tcPr>
            <w:tcW w:w="8278" w:type="dxa"/>
            <w:tcBorders>
              <w:top w:val="single" w:color="000000" w:sz="8" w:space="0"/>
              <w:left w:val="single" w:color="000000" w:sz="8" w:space="0"/>
              <w:bottom w:val="single" w:color="000000" w:sz="8" w:space="0"/>
              <w:right w:val="single" w:color="000000" w:sz="8" w:space="0"/>
            </w:tcBorders>
          </w:tcPr>
          <w:p w14:paraId="28739E9E">
            <w:pPr>
              <w:widowControl/>
              <w:jc w:val="left"/>
              <w:textAlignment w:val="top"/>
            </w:pPr>
            <w:r>
              <w:rPr>
                <w:rFonts w:hint="eastAsia"/>
              </w:rPr>
              <w:t>经核实，不同投标供应商的投标文件由同一电子设备编制、加密或者上传的；</w:t>
            </w:r>
          </w:p>
        </w:tc>
      </w:tr>
      <w:tr w14:paraId="509163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1064F08">
            <w:pPr>
              <w:jc w:val="center"/>
              <w:rPr>
                <w:rFonts w:hint="eastAsia" w:ascii="宋体" w:hAnsi="宋体" w:cs="宋体"/>
                <w:szCs w:val="21"/>
              </w:rPr>
            </w:pPr>
            <w:r>
              <w:rPr>
                <w:szCs w:val="21"/>
              </w:rPr>
              <w:t>1</w:t>
            </w:r>
            <w:r>
              <w:rPr>
                <w:rFonts w:hint="eastAsia"/>
                <w:szCs w:val="21"/>
              </w:rPr>
              <w:t>2</w:t>
            </w:r>
          </w:p>
        </w:tc>
        <w:tc>
          <w:tcPr>
            <w:tcW w:w="8278" w:type="dxa"/>
            <w:tcBorders>
              <w:top w:val="single" w:color="000000" w:sz="8" w:space="0"/>
              <w:left w:val="single" w:color="000000" w:sz="8" w:space="0"/>
              <w:bottom w:val="single" w:color="000000" w:sz="8" w:space="0"/>
              <w:right w:val="single" w:color="000000" w:sz="8" w:space="0"/>
            </w:tcBorders>
          </w:tcPr>
          <w:p w14:paraId="4A12DC11">
            <w:pPr>
              <w:rPr>
                <w:rFonts w:hint="eastAsia" w:ascii="宋体" w:hAnsi="宋体" w:cs="宋体"/>
                <w:szCs w:val="21"/>
              </w:rPr>
            </w:pPr>
            <w:r>
              <w:rPr>
                <w:rFonts w:hint="eastAsia"/>
              </w:rPr>
              <w:t>法律、法规、规章、规范性文件规定的其他情形。</w:t>
            </w:r>
          </w:p>
        </w:tc>
      </w:tr>
    </w:tbl>
    <w:p w14:paraId="74967782">
      <w:pPr>
        <w:pStyle w:val="37"/>
        <w:jc w:val="center"/>
        <w:outlineLvl w:val="1"/>
        <w:rPr>
          <w:rFonts w:hint="eastAsia" w:ascii="黑体" w:hAnsi="黑体" w:eastAsia="黑体"/>
          <w:sz w:val="40"/>
          <w:szCs w:val="40"/>
        </w:rPr>
      </w:pPr>
    </w:p>
    <w:p w14:paraId="4B739EFA">
      <w:pPr>
        <w:pStyle w:val="37"/>
        <w:jc w:val="center"/>
        <w:outlineLvl w:val="1"/>
        <w:rPr>
          <w:rFonts w:hint="eastAsia" w:ascii="黑体" w:hAnsi="黑体" w:eastAsia="黑体"/>
          <w:sz w:val="40"/>
          <w:szCs w:val="40"/>
        </w:rPr>
        <w:sectPr>
          <w:pgSz w:w="11907" w:h="16840"/>
          <w:pgMar w:top="1440" w:right="1417" w:bottom="1440" w:left="1417" w:header="851" w:footer="992" w:gutter="0"/>
          <w:cols w:space="425" w:num="1"/>
          <w:titlePg/>
          <w:docGrid w:linePitch="462" w:charSpace="0"/>
        </w:sectPr>
      </w:pPr>
    </w:p>
    <w:p w14:paraId="2DA6B443">
      <w:pPr>
        <w:pStyle w:val="37"/>
        <w:jc w:val="center"/>
        <w:outlineLvl w:val="1"/>
        <w:rPr>
          <w:rFonts w:hint="eastAsia" w:ascii="黑体" w:hAnsi="黑体" w:eastAsia="黑体"/>
          <w:sz w:val="40"/>
          <w:szCs w:val="40"/>
        </w:rPr>
      </w:pPr>
      <w:r>
        <w:rPr>
          <w:rFonts w:hint="eastAsia" w:ascii="黑体" w:hAnsi="黑体" w:eastAsia="黑体"/>
          <w:sz w:val="40"/>
          <w:szCs w:val="40"/>
        </w:rPr>
        <w:t>评标信息</w:t>
      </w:r>
    </w:p>
    <w:tbl>
      <w:tblPr>
        <w:tblStyle w:val="42"/>
        <w:tblW w:w="9113" w:type="dxa"/>
        <w:jc w:val="center"/>
        <w:tblCellSpacing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45" w:type="dxa"/>
          <w:left w:w="45" w:type="dxa"/>
          <w:bottom w:w="45" w:type="dxa"/>
          <w:right w:w="45" w:type="dxa"/>
        </w:tblCellMar>
      </w:tblPr>
      <w:tblGrid>
        <w:gridCol w:w="8873"/>
        <w:gridCol w:w="240"/>
      </w:tblGrid>
      <w:tr w14:paraId="08E3CE7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tblCellSpacing w:w="0" w:type="dxa"/>
          <w:jc w:val="center"/>
        </w:trPr>
        <w:tc>
          <w:tcPr>
            <w:tcW w:w="8873" w:type="dxa"/>
            <w:shd w:val="clear" w:color="auto" w:fill="auto"/>
            <w:vAlign w:val="center"/>
          </w:tcPr>
          <w:p w14:paraId="6F5E4734">
            <w:pPr>
              <w:widowControl/>
              <w:jc w:val="left"/>
              <w:rPr>
                <w:b/>
                <w:bCs/>
                <w:sz w:val="24"/>
              </w:rPr>
            </w:pPr>
            <w:r>
              <w:rPr>
                <w:b/>
                <w:bCs/>
              </w:rPr>
              <w:t>评标方法：</w:t>
            </w:r>
            <w:r>
              <w:rPr>
                <w:rFonts w:hint="eastAsia"/>
                <w:b/>
                <w:bCs/>
              </w:rPr>
              <w:t>最低价法/</w:t>
            </w:r>
            <w:r>
              <w:rPr>
                <w:b/>
                <w:bCs/>
              </w:rPr>
              <w:t>综合评分法</w:t>
            </w:r>
          </w:p>
        </w:tc>
        <w:tc>
          <w:tcPr>
            <w:tcW w:w="240" w:type="dxa"/>
            <w:shd w:val="clear" w:color="auto" w:fill="auto"/>
            <w:vAlign w:val="center"/>
          </w:tcPr>
          <w:p w14:paraId="0EDE8011">
            <w:pPr>
              <w:jc w:val="right"/>
              <w:rPr>
                <w:rFonts w:ascii="宋体"/>
                <w:b/>
                <w:bCs/>
                <w:sz w:val="24"/>
              </w:rPr>
            </w:pPr>
          </w:p>
        </w:tc>
      </w:tr>
      <w:tr w14:paraId="6FBFF54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tblCellSpacing w:w="0" w:type="dxa"/>
          <w:jc w:val="center"/>
        </w:trPr>
        <w:tc>
          <w:tcPr>
            <w:tcW w:w="9113" w:type="dxa"/>
            <w:gridSpan w:val="2"/>
            <w:shd w:val="clear" w:color="auto" w:fill="auto"/>
            <w:vAlign w:val="center"/>
          </w:tcPr>
          <w:p w14:paraId="267561BC">
            <w:pPr>
              <w:ind w:firstLine="420"/>
              <w:rPr>
                <w:szCs w:val="21"/>
              </w:rPr>
            </w:pPr>
            <w:r>
              <w:rPr>
                <w:szCs w:val="21"/>
              </w:rPr>
              <w:t>综合评分法，是指</w:t>
            </w:r>
            <w:r>
              <w:rPr>
                <w:rFonts w:hint="eastAsia"/>
                <w:kern w:val="0"/>
                <w:szCs w:val="21"/>
              </w:rPr>
              <w:t>投标文件满足招标文件全部实质性要求</w:t>
            </w:r>
            <w:r>
              <w:rPr>
                <w:szCs w:val="21"/>
              </w:rPr>
              <w:t>，且按照</w:t>
            </w:r>
            <w:r>
              <w:rPr>
                <w:rFonts w:hint="eastAsia"/>
                <w:szCs w:val="21"/>
              </w:rPr>
              <w:t>招标文件规定的各项因素进行综合评审，评标总得分排名前列</w:t>
            </w:r>
            <w:r>
              <w:rPr>
                <w:szCs w:val="21"/>
              </w:rPr>
              <w:t>的投标人为中标候选人的评标方法。</w:t>
            </w:r>
          </w:p>
          <w:p w14:paraId="0033385A">
            <w:pPr>
              <w:ind w:firstLine="420"/>
              <w:rPr>
                <w:szCs w:val="21"/>
              </w:rPr>
            </w:pPr>
            <w:r>
              <w:rPr>
                <w:szCs w:val="21"/>
              </w:rPr>
              <w:t>价格分计算方法：</w:t>
            </w:r>
          </w:p>
          <w:p w14:paraId="48057A02">
            <w:pPr>
              <w:widowControl/>
              <w:ind w:left="420"/>
              <w:jc w:val="left"/>
              <w:rPr>
                <w:szCs w:val="21"/>
              </w:rPr>
            </w:pPr>
            <w:r>
              <w:rPr>
                <w:szCs w:val="21"/>
              </w:rPr>
              <w:t xml:space="preserve">采用低价优先法计算，即满足招标文件要求且投标价格最低的投标报价为评标基准价，其价格分为满分。其他投标人的价格分统一按照下列公式计算： </w:t>
            </w:r>
            <w:r>
              <w:rPr>
                <w:szCs w:val="21"/>
              </w:rPr>
              <w:br w:type="textWrapping"/>
            </w:r>
            <w:r>
              <w:rPr>
                <w:szCs w:val="21"/>
              </w:rPr>
              <w:t xml:space="preserve">投标报价得分=(评标基准价／投标报价)×100 </w:t>
            </w:r>
            <w:r>
              <w:rPr>
                <w:szCs w:val="21"/>
              </w:rPr>
              <w:br w:type="textWrapping"/>
            </w:r>
            <w:r>
              <w:rPr>
                <w:szCs w:val="21"/>
              </w:rPr>
              <w:t xml:space="preserve">评标总得分＝F1×A1＋F2×A2＋……＋Fn×An </w:t>
            </w:r>
            <w:r>
              <w:rPr>
                <w:szCs w:val="21"/>
              </w:rPr>
              <w:br w:type="textWrapping"/>
            </w:r>
            <w:r>
              <w:rPr>
                <w:szCs w:val="21"/>
              </w:rPr>
              <w:t xml:space="preserve">F1、F2……Fn分别为各项评审因素的得分； </w:t>
            </w:r>
            <w:r>
              <w:rPr>
                <w:szCs w:val="21"/>
              </w:rPr>
              <w:br w:type="textWrapping"/>
            </w:r>
            <w:r>
              <w:rPr>
                <w:szCs w:val="21"/>
              </w:rPr>
              <w:t xml:space="preserve">A1、A2、……An 分别为各项评审因素所占的权重(A1＋A2＋……＋An＝1)。 </w:t>
            </w:r>
            <w:r>
              <w:rPr>
                <w:szCs w:val="21"/>
              </w:rPr>
              <w:br w:type="textWrapping"/>
            </w:r>
            <w:r>
              <w:rPr>
                <w:szCs w:val="21"/>
              </w:rPr>
              <w:t>评标过程中，不得去掉报价中的最高报价和最低报价。</w:t>
            </w:r>
          </w:p>
          <w:p w14:paraId="15268A1A">
            <w:pPr>
              <w:widowControl/>
              <w:ind w:left="420"/>
              <w:jc w:val="left"/>
              <w:rPr>
                <w:szCs w:val="21"/>
              </w:rPr>
            </w:pPr>
            <w:r>
              <w:rPr>
                <w:rFonts w:hint="eastAsia"/>
                <w:szCs w:val="21"/>
              </w:rPr>
              <w:t>因落实政府采购政策进行价格调整的，以调整后的价格计算评标基准价和投标报价。</w:t>
            </w:r>
          </w:p>
          <w:p w14:paraId="028CD47A">
            <w:pPr>
              <w:widowControl/>
              <w:ind w:left="420"/>
              <w:jc w:val="left"/>
              <w:rPr>
                <w:kern w:val="0"/>
                <w:sz w:val="24"/>
              </w:rPr>
            </w:pPr>
          </w:p>
        </w:tc>
      </w:tr>
    </w:tbl>
    <w:p w14:paraId="323298E4">
      <w:pPr>
        <w:rPr>
          <w:vanish/>
        </w:rPr>
      </w:pPr>
    </w:p>
    <w:tbl>
      <w:tblPr>
        <w:tblStyle w:val="42"/>
        <w:tblpPr w:leftFromText="180" w:rightFromText="180" w:vertAnchor="text" w:horzAnchor="page" w:tblpX="1509" w:tblpY="228"/>
        <w:tblOverlap w:val="never"/>
        <w:tblW w:w="9049"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20" w:type="dxa"/>
          <w:left w:w="108" w:type="dxa"/>
          <w:bottom w:w="20" w:type="dxa"/>
          <w:right w:w="108" w:type="dxa"/>
        </w:tblCellMar>
      </w:tblPr>
      <w:tblGrid>
        <w:gridCol w:w="685"/>
        <w:gridCol w:w="548"/>
        <w:gridCol w:w="2264"/>
        <w:gridCol w:w="696"/>
        <w:gridCol w:w="4856"/>
      </w:tblGrid>
      <w:tr w14:paraId="5A81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tcBorders>
              <w:tl2br w:val="nil"/>
              <w:tr2bl w:val="nil"/>
            </w:tcBorders>
            <w:shd w:val="clear" w:color="auto" w:fill="E6EFFA"/>
            <w:vAlign w:val="center"/>
          </w:tcPr>
          <w:p w14:paraId="5A202E6E">
            <w:pPr>
              <w:wordWrap w:val="0"/>
              <w:adjustRightInd w:val="0"/>
              <w:snapToGrid w:val="0"/>
              <w:spacing w:line="320" w:lineRule="exact"/>
              <w:jc w:val="center"/>
              <w:rPr>
                <w:rFonts w:hint="eastAsia" w:ascii="宋体" w:hAnsi="宋体" w:cs="宋体"/>
                <w:b/>
                <w:bCs/>
                <w:szCs w:val="21"/>
              </w:rPr>
            </w:pPr>
            <w:r>
              <w:rPr>
                <w:rFonts w:hint="eastAsia" w:ascii="宋体" w:hAnsi="宋体" w:cs="宋体"/>
                <w:b/>
                <w:bCs/>
                <w:szCs w:val="21"/>
              </w:rPr>
              <w:t>序号</w:t>
            </w:r>
          </w:p>
        </w:tc>
        <w:tc>
          <w:tcPr>
            <w:tcW w:w="3508" w:type="dxa"/>
            <w:gridSpan w:val="3"/>
            <w:tcBorders>
              <w:tl2br w:val="nil"/>
              <w:tr2bl w:val="nil"/>
            </w:tcBorders>
            <w:shd w:val="clear" w:color="auto" w:fill="E6EFFA"/>
            <w:vAlign w:val="center"/>
          </w:tcPr>
          <w:p w14:paraId="1FA2165E">
            <w:pPr>
              <w:wordWrap w:val="0"/>
              <w:adjustRightInd w:val="0"/>
              <w:snapToGrid w:val="0"/>
              <w:spacing w:line="320" w:lineRule="exact"/>
              <w:jc w:val="center"/>
              <w:rPr>
                <w:rFonts w:hint="eastAsia" w:ascii="宋体" w:hAnsi="宋体" w:cs="宋体"/>
                <w:b/>
                <w:bCs/>
                <w:szCs w:val="21"/>
              </w:rPr>
            </w:pPr>
            <w:r>
              <w:rPr>
                <w:rFonts w:hint="eastAsia" w:ascii="宋体" w:hAnsi="宋体" w:cs="宋体"/>
                <w:b/>
                <w:bCs/>
                <w:szCs w:val="21"/>
              </w:rPr>
              <w:t>评分项</w:t>
            </w:r>
          </w:p>
        </w:tc>
        <w:tc>
          <w:tcPr>
            <w:tcW w:w="4856" w:type="dxa"/>
            <w:tcBorders>
              <w:tl2br w:val="nil"/>
              <w:tr2bl w:val="nil"/>
            </w:tcBorders>
            <w:shd w:val="clear" w:color="auto" w:fill="E6EFFA"/>
            <w:vAlign w:val="center"/>
          </w:tcPr>
          <w:p w14:paraId="2840D6E9">
            <w:pPr>
              <w:wordWrap w:val="0"/>
              <w:adjustRightInd w:val="0"/>
              <w:snapToGrid w:val="0"/>
              <w:spacing w:line="320" w:lineRule="exact"/>
              <w:jc w:val="center"/>
              <w:rPr>
                <w:rFonts w:hint="eastAsia" w:ascii="宋体" w:hAnsi="宋体" w:cs="宋体"/>
                <w:b/>
                <w:bCs/>
                <w:szCs w:val="21"/>
              </w:rPr>
            </w:pPr>
            <w:r>
              <w:rPr>
                <w:rFonts w:hint="eastAsia" w:ascii="宋体" w:hAnsi="宋体" w:cs="宋体"/>
                <w:b/>
                <w:bCs/>
                <w:szCs w:val="21"/>
              </w:rPr>
              <w:t>权重(%)</w:t>
            </w:r>
          </w:p>
        </w:tc>
      </w:tr>
      <w:tr w14:paraId="342B9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restart"/>
            <w:tcBorders>
              <w:tl2br w:val="nil"/>
              <w:tr2bl w:val="nil"/>
            </w:tcBorders>
          </w:tcPr>
          <w:p w14:paraId="348ECB32">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1</w:t>
            </w:r>
          </w:p>
        </w:tc>
        <w:tc>
          <w:tcPr>
            <w:tcW w:w="3508" w:type="dxa"/>
            <w:gridSpan w:val="3"/>
            <w:tcBorders>
              <w:tl2br w:val="nil"/>
              <w:tr2bl w:val="nil"/>
            </w:tcBorders>
          </w:tcPr>
          <w:p w14:paraId="65160B16">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价格</w:t>
            </w:r>
          </w:p>
        </w:tc>
        <w:tc>
          <w:tcPr>
            <w:tcW w:w="4856" w:type="dxa"/>
            <w:tcBorders>
              <w:tl2br w:val="nil"/>
              <w:tr2bl w:val="nil"/>
            </w:tcBorders>
          </w:tcPr>
          <w:p w14:paraId="19B4479A">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10</w:t>
            </w:r>
          </w:p>
        </w:tc>
      </w:tr>
      <w:tr w14:paraId="17DE6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0701A662">
            <w:pPr>
              <w:adjustRightInd w:val="0"/>
              <w:snapToGrid w:val="0"/>
              <w:spacing w:line="320" w:lineRule="exact"/>
              <w:rPr>
                <w:rFonts w:hint="eastAsia" w:ascii="宋体" w:hAnsi="宋体" w:cs="宋体"/>
                <w:b/>
                <w:bCs/>
                <w:color w:val="0000FF"/>
                <w:szCs w:val="21"/>
              </w:rPr>
            </w:pPr>
          </w:p>
        </w:tc>
        <w:tc>
          <w:tcPr>
            <w:tcW w:w="8364" w:type="dxa"/>
            <w:gridSpan w:val="4"/>
            <w:tcBorders>
              <w:tl2br w:val="nil"/>
              <w:tr2bl w:val="nil"/>
            </w:tcBorders>
          </w:tcPr>
          <w:p w14:paraId="6558B9D8">
            <w:pPr>
              <w:wordWrap w:val="0"/>
              <w:adjustRightInd w:val="0"/>
              <w:snapToGrid w:val="0"/>
              <w:spacing w:line="320" w:lineRule="exact"/>
              <w:rPr>
                <w:rFonts w:hint="eastAsia" w:ascii="宋体" w:hAnsi="宋体" w:cs="宋体"/>
                <w:szCs w:val="21"/>
              </w:rPr>
            </w:pPr>
          </w:p>
        </w:tc>
      </w:tr>
      <w:tr w14:paraId="58D72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90" w:hRule="atLeast"/>
          <w:tblCellSpacing w:w="0" w:type="dxa"/>
        </w:trPr>
        <w:tc>
          <w:tcPr>
            <w:tcW w:w="685" w:type="dxa"/>
            <w:vMerge w:val="restart"/>
            <w:tcBorders>
              <w:tl2br w:val="nil"/>
              <w:tr2bl w:val="nil"/>
            </w:tcBorders>
          </w:tcPr>
          <w:p w14:paraId="4B4DBEC9">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2</w:t>
            </w:r>
          </w:p>
        </w:tc>
        <w:tc>
          <w:tcPr>
            <w:tcW w:w="3508" w:type="dxa"/>
            <w:gridSpan w:val="3"/>
            <w:tcBorders>
              <w:tl2br w:val="nil"/>
              <w:tr2bl w:val="nil"/>
            </w:tcBorders>
          </w:tcPr>
          <w:p w14:paraId="009CF8B8">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商务部分</w:t>
            </w:r>
          </w:p>
        </w:tc>
        <w:tc>
          <w:tcPr>
            <w:tcW w:w="4856" w:type="dxa"/>
            <w:tcBorders>
              <w:tl2br w:val="nil"/>
              <w:tr2bl w:val="nil"/>
            </w:tcBorders>
          </w:tcPr>
          <w:p w14:paraId="20FE5A33">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30</w:t>
            </w:r>
          </w:p>
        </w:tc>
      </w:tr>
      <w:tr w14:paraId="3DDB1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513C70C5">
            <w:pPr>
              <w:adjustRightInd w:val="0"/>
              <w:snapToGrid w:val="0"/>
              <w:spacing w:line="320" w:lineRule="exact"/>
              <w:rPr>
                <w:rFonts w:hint="eastAsia" w:ascii="宋体" w:hAnsi="宋体" w:cs="宋体"/>
                <w:b/>
                <w:bCs/>
                <w:color w:val="0000FF"/>
                <w:szCs w:val="21"/>
              </w:rPr>
            </w:pPr>
          </w:p>
        </w:tc>
        <w:tc>
          <w:tcPr>
            <w:tcW w:w="8364" w:type="dxa"/>
            <w:gridSpan w:val="4"/>
            <w:tcBorders>
              <w:tl2br w:val="nil"/>
              <w:tr2bl w:val="nil"/>
            </w:tcBorders>
          </w:tcPr>
          <w:p w14:paraId="16BF242A">
            <w:pPr>
              <w:wordWrap w:val="0"/>
              <w:adjustRightInd w:val="0"/>
              <w:snapToGrid w:val="0"/>
              <w:spacing w:line="320" w:lineRule="exact"/>
              <w:rPr>
                <w:rFonts w:hint="eastAsia" w:ascii="宋体" w:hAnsi="宋体" w:cs="宋体"/>
                <w:szCs w:val="21"/>
              </w:rPr>
            </w:pPr>
          </w:p>
        </w:tc>
      </w:tr>
      <w:tr w14:paraId="4153A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shd w:val="clear" w:color="auto" w:fill="E6EFFA"/>
            <w:vAlign w:val="center"/>
          </w:tcPr>
          <w:p w14:paraId="1900013F">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shd w:val="clear" w:color="auto" w:fill="E6EFFA"/>
            <w:vAlign w:val="center"/>
          </w:tcPr>
          <w:p w14:paraId="303C90CD">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序号</w:t>
            </w:r>
          </w:p>
        </w:tc>
        <w:tc>
          <w:tcPr>
            <w:tcW w:w="2264" w:type="dxa"/>
            <w:tcBorders>
              <w:tl2br w:val="nil"/>
              <w:tr2bl w:val="nil"/>
            </w:tcBorders>
            <w:shd w:val="clear" w:color="auto" w:fill="E6EFFA"/>
            <w:vAlign w:val="center"/>
          </w:tcPr>
          <w:p w14:paraId="1E8BC3D1">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评分因素</w:t>
            </w:r>
          </w:p>
        </w:tc>
        <w:tc>
          <w:tcPr>
            <w:tcW w:w="696" w:type="dxa"/>
            <w:tcBorders>
              <w:tl2br w:val="nil"/>
              <w:tr2bl w:val="nil"/>
            </w:tcBorders>
            <w:shd w:val="clear" w:color="auto" w:fill="E6EFFA"/>
            <w:vAlign w:val="center"/>
          </w:tcPr>
          <w:p w14:paraId="72E3FD5E">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权重(%)</w:t>
            </w:r>
          </w:p>
        </w:tc>
        <w:tc>
          <w:tcPr>
            <w:tcW w:w="4856" w:type="dxa"/>
            <w:tcBorders>
              <w:tl2br w:val="nil"/>
              <w:tr2bl w:val="nil"/>
            </w:tcBorders>
            <w:shd w:val="clear" w:color="auto" w:fill="E6EFFA"/>
            <w:vAlign w:val="center"/>
          </w:tcPr>
          <w:p w14:paraId="2F7BF430">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评分准则</w:t>
            </w:r>
          </w:p>
        </w:tc>
      </w:tr>
      <w:tr w14:paraId="2C1D6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40E59A92">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4367ADED">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1</w:t>
            </w:r>
          </w:p>
        </w:tc>
        <w:tc>
          <w:tcPr>
            <w:tcW w:w="2264" w:type="dxa"/>
            <w:tcBorders>
              <w:tl2br w:val="nil"/>
              <w:tr2bl w:val="nil"/>
            </w:tcBorders>
            <w:vAlign w:val="center"/>
          </w:tcPr>
          <w:p w14:paraId="7B884399">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同类项目业绩</w:t>
            </w:r>
          </w:p>
        </w:tc>
        <w:tc>
          <w:tcPr>
            <w:tcW w:w="696" w:type="dxa"/>
            <w:tcBorders>
              <w:tl2br w:val="nil"/>
              <w:tr2bl w:val="nil"/>
            </w:tcBorders>
            <w:vAlign w:val="center"/>
          </w:tcPr>
          <w:p w14:paraId="35963101">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4</w:t>
            </w:r>
          </w:p>
        </w:tc>
        <w:tc>
          <w:tcPr>
            <w:tcW w:w="4856" w:type="dxa"/>
            <w:tcBorders>
              <w:tl2br w:val="nil"/>
              <w:tr2bl w:val="nil"/>
            </w:tcBorders>
          </w:tcPr>
          <w:p w14:paraId="3C033108">
            <w:pPr>
              <w:snapToGrid w:val="0"/>
              <w:spacing w:line="320" w:lineRule="exact"/>
              <w:jc w:val="left"/>
              <w:rPr>
                <w:rFonts w:hint="eastAsia" w:hAnsi="宋体" w:cs="宋体"/>
                <w:szCs w:val="21"/>
              </w:rPr>
            </w:pPr>
            <w:r>
              <w:rPr>
                <w:rFonts w:hint="eastAsia" w:hAnsi="宋体" w:cs="宋体"/>
                <w:szCs w:val="21"/>
              </w:rPr>
              <w:t>（一）评分内容：</w:t>
            </w:r>
          </w:p>
          <w:p w14:paraId="617CCE94">
            <w:pPr>
              <w:snapToGrid w:val="0"/>
              <w:spacing w:line="320" w:lineRule="exact"/>
              <w:jc w:val="left"/>
              <w:rPr>
                <w:rFonts w:hint="eastAsia" w:hAnsi="宋体" w:cs="宋体"/>
                <w:szCs w:val="21"/>
              </w:rPr>
            </w:pPr>
            <w:r>
              <w:rPr>
                <w:rFonts w:hint="eastAsia" w:hAnsi="宋体" w:cs="宋体"/>
                <w:szCs w:val="21"/>
              </w:rPr>
              <w:t>投标人自2020年1月1日至本项目投标截止之日（以合同签订之日为准）：具有中高考体育考试项目业绩的，每提供一个项目得25分，最高得100分。</w:t>
            </w:r>
          </w:p>
          <w:p w14:paraId="0C0DF955">
            <w:pPr>
              <w:adjustRightInd w:val="0"/>
              <w:snapToGrid w:val="0"/>
              <w:spacing w:line="320" w:lineRule="exact"/>
              <w:rPr>
                <w:rFonts w:hint="eastAsia" w:ascii="宋体" w:hAnsi="宋体" w:cs="宋体"/>
                <w:szCs w:val="21"/>
                <w:lang w:val="zh-CN" w:bidi="zh-CN"/>
              </w:rPr>
            </w:pPr>
            <w:r>
              <w:rPr>
                <w:rFonts w:hint="eastAsia" w:ascii="宋体" w:hAnsi="宋体" w:cs="宋体"/>
                <w:szCs w:val="21"/>
                <w:lang w:val="zh-CN" w:bidi="zh-CN"/>
              </w:rPr>
              <w:t>（二）评分依据：</w:t>
            </w:r>
          </w:p>
          <w:p w14:paraId="0F22E522">
            <w:pPr>
              <w:adjustRightInd w:val="0"/>
              <w:snapToGrid w:val="0"/>
              <w:spacing w:line="320" w:lineRule="exact"/>
              <w:rPr>
                <w:rFonts w:hint="eastAsia" w:ascii="宋体" w:hAnsi="宋体" w:cs="宋体"/>
                <w:szCs w:val="21"/>
              </w:rPr>
            </w:pPr>
            <w:r>
              <w:rPr>
                <w:rFonts w:ascii="宋体" w:hAnsi="宋体" w:cs="宋体"/>
                <w:szCs w:val="21"/>
              </w:rPr>
              <w:t>1.</w:t>
            </w:r>
            <w:r>
              <w:rPr>
                <w:rFonts w:hint="eastAsia" w:ascii="宋体" w:hAnsi="宋体" w:cs="宋体"/>
                <w:szCs w:val="21"/>
              </w:rPr>
              <w:t>提供合同关键页（包括但不限于合同的项目名称、服务内容、签订日期、合同双方签字盖章页）；</w:t>
            </w:r>
          </w:p>
          <w:p w14:paraId="48BD061E">
            <w:pPr>
              <w:adjustRightInd w:val="0"/>
              <w:snapToGrid w:val="0"/>
              <w:spacing w:line="320" w:lineRule="exact"/>
              <w:rPr>
                <w:rFonts w:hint="eastAsia" w:ascii="宋体" w:hAnsi="宋体" w:cs="宋体"/>
                <w:szCs w:val="21"/>
              </w:rPr>
            </w:pPr>
            <w:r>
              <w:rPr>
                <w:rFonts w:ascii="宋体" w:hAnsi="宋体" w:cs="宋体"/>
                <w:szCs w:val="21"/>
              </w:rPr>
              <w:t>2.</w:t>
            </w:r>
            <w:r>
              <w:rPr>
                <w:rFonts w:hint="eastAsia" w:ascii="宋体" w:hAnsi="宋体" w:cs="宋体"/>
                <w:szCs w:val="21"/>
              </w:rPr>
              <w:t>如涉及履约评价，提供履约评价合格或者验收合格证明文件需加盖合同甲方公章（或甲方业务章）。</w:t>
            </w:r>
          </w:p>
          <w:p w14:paraId="4AE0C61F">
            <w:pPr>
              <w:pStyle w:val="50"/>
              <w:rPr>
                <w:rFonts w:hint="eastAsia" w:ascii="宋体" w:hAnsi="宋体" w:cs="宋体"/>
                <w:szCs w:val="21"/>
              </w:rPr>
            </w:pPr>
            <w:r>
              <w:rPr>
                <w:rFonts w:ascii="宋体" w:hAnsi="宋体" w:cs="宋体"/>
                <w:szCs w:val="21"/>
              </w:rPr>
              <w:t>3.</w:t>
            </w:r>
            <w:r>
              <w:rPr>
                <w:rFonts w:hint="eastAsia" w:ascii="宋体" w:hAnsi="宋体" w:cs="宋体"/>
                <w:szCs w:val="21"/>
              </w:rPr>
              <w:t>评分中出现无证明资料或专家无法凭所提供资料判断是否得分的情况，一律作不得分处理。</w:t>
            </w:r>
          </w:p>
        </w:tc>
      </w:tr>
      <w:tr w14:paraId="5EBB8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7E03C63A">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71D8ACFB">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2</w:t>
            </w:r>
          </w:p>
        </w:tc>
        <w:tc>
          <w:tcPr>
            <w:tcW w:w="2264" w:type="dxa"/>
            <w:tcBorders>
              <w:tl2br w:val="nil"/>
              <w:tr2bl w:val="nil"/>
            </w:tcBorders>
            <w:vAlign w:val="center"/>
          </w:tcPr>
          <w:p w14:paraId="20711A96">
            <w:pPr>
              <w:wordWrap w:val="0"/>
              <w:adjustRightInd w:val="0"/>
              <w:snapToGrid w:val="0"/>
              <w:spacing w:line="320" w:lineRule="exact"/>
              <w:jc w:val="center"/>
              <w:rPr>
                <w:rFonts w:hint="eastAsia" w:ascii="宋体" w:hAnsi="宋体" w:cs="宋体"/>
                <w:szCs w:val="21"/>
              </w:rPr>
            </w:pPr>
            <w:r>
              <w:rPr>
                <w:rFonts w:hint="eastAsia" w:ascii="宋体" w:hAnsi="宋体"/>
                <w:szCs w:val="21"/>
              </w:rPr>
              <w:t>产品认证情况</w:t>
            </w:r>
          </w:p>
        </w:tc>
        <w:tc>
          <w:tcPr>
            <w:tcW w:w="696" w:type="dxa"/>
            <w:tcBorders>
              <w:tl2br w:val="nil"/>
              <w:tr2bl w:val="nil"/>
            </w:tcBorders>
            <w:vAlign w:val="center"/>
          </w:tcPr>
          <w:p w14:paraId="2E15BAA5">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10</w:t>
            </w:r>
          </w:p>
        </w:tc>
        <w:tc>
          <w:tcPr>
            <w:tcW w:w="4856" w:type="dxa"/>
            <w:tcBorders>
              <w:tl2br w:val="nil"/>
              <w:tr2bl w:val="nil"/>
            </w:tcBorders>
            <w:vAlign w:val="center"/>
          </w:tcPr>
          <w:p w14:paraId="33481FFB">
            <w:pPr>
              <w:jc w:val="left"/>
              <w:rPr>
                <w:rFonts w:hint="eastAsia" w:ascii="宋体" w:hAnsi="宋体" w:cs="宋体"/>
                <w:szCs w:val="21"/>
              </w:rPr>
            </w:pPr>
            <w:r>
              <w:rPr>
                <w:rFonts w:hint="eastAsia" w:ascii="宋体" w:hAnsi="宋体" w:cs="宋体"/>
                <w:szCs w:val="21"/>
              </w:rPr>
              <w:t>评审标准</w:t>
            </w:r>
          </w:p>
          <w:p w14:paraId="70FFC196">
            <w:pPr>
              <w:jc w:val="left"/>
              <w:rPr>
                <w:rFonts w:hint="eastAsia" w:ascii="宋体" w:hAnsi="宋体" w:cs="宋体"/>
                <w:szCs w:val="21"/>
              </w:rPr>
            </w:pPr>
            <w:r>
              <w:rPr>
                <w:rFonts w:hint="eastAsia" w:ascii="宋体" w:hAnsi="宋体" w:cs="宋体"/>
                <w:szCs w:val="21"/>
              </w:rPr>
              <w:t>1.投标人提供服务的的径赛电动计时仪、影像测量仪、激光测距仪、电子自动发令器每具有一个中国田径协会审定证书得5分，以此类推，最高不超过20分。不提供或者不能有效证明的，得0分。</w:t>
            </w:r>
          </w:p>
          <w:p w14:paraId="1EB29CCB">
            <w:pPr>
              <w:jc w:val="left"/>
              <w:rPr>
                <w:rFonts w:hint="eastAsia" w:ascii="宋体" w:hAnsi="宋体" w:cs="宋体"/>
                <w:szCs w:val="21"/>
              </w:rPr>
            </w:pPr>
            <w:r>
              <w:rPr>
                <w:rFonts w:hint="eastAsia" w:ascii="宋体" w:hAnsi="宋体" w:cs="宋体"/>
                <w:szCs w:val="21"/>
              </w:rPr>
              <w:t>2.投标人提供服务的的径赛电动计时仪具有国际田联成绩认可证明得20分，不提供或者不能有效证明的，得0分。</w:t>
            </w:r>
          </w:p>
          <w:p w14:paraId="4535D09E">
            <w:pPr>
              <w:jc w:val="left"/>
              <w:rPr>
                <w:rFonts w:hint="eastAsia" w:ascii="宋体" w:hAnsi="宋体" w:cs="宋体"/>
                <w:szCs w:val="21"/>
              </w:rPr>
            </w:pPr>
            <w:r>
              <w:rPr>
                <w:rFonts w:hint="eastAsia" w:ascii="宋体" w:hAnsi="宋体" w:cs="宋体"/>
                <w:szCs w:val="21"/>
              </w:rPr>
              <w:t>3.投标人提供服务的的径赛电动计时仪、影像测量仪、激光测距仪、电子自动发令器、跳绳智能计数器每具有一个国家体育用品质量监督检验中心检验检测报告得4分，以此类推，最高不超过20分。不提供或者不能有效证明的，得0分。</w:t>
            </w:r>
          </w:p>
          <w:p w14:paraId="3C911211">
            <w:pPr>
              <w:jc w:val="left"/>
              <w:rPr>
                <w:rFonts w:hint="eastAsia" w:ascii="宋体" w:hAnsi="宋体" w:cs="宋体"/>
                <w:szCs w:val="21"/>
              </w:rPr>
            </w:pPr>
            <w:r>
              <w:rPr>
                <w:rFonts w:hint="eastAsia" w:ascii="宋体" w:hAnsi="宋体" w:cs="宋体"/>
                <w:szCs w:val="21"/>
              </w:rPr>
              <w:t>4.投标人提供服务的的径赛电动计时仪、影像测量仪、激光测距仪、电子自动发令器、篮球运球红外测试仪、跳绳智能计数器、足球计时系统、排球计时系统每具有一个NSCC产品认证证书得5分，以此类推，最高不超过40分。不提供或者不能有效证明的，得0分。</w:t>
            </w:r>
          </w:p>
          <w:p w14:paraId="246EF9C2">
            <w:pPr>
              <w:jc w:val="left"/>
              <w:rPr>
                <w:rFonts w:hint="eastAsia" w:ascii="宋体" w:hAnsi="宋体" w:cs="宋体"/>
                <w:szCs w:val="21"/>
              </w:rPr>
            </w:pPr>
          </w:p>
          <w:p w14:paraId="50704A50">
            <w:pPr>
              <w:jc w:val="left"/>
              <w:rPr>
                <w:rFonts w:hint="eastAsia" w:ascii="宋体" w:hAnsi="宋体" w:cs="宋体"/>
                <w:szCs w:val="21"/>
              </w:rPr>
            </w:pPr>
            <w:r>
              <w:rPr>
                <w:rFonts w:hint="eastAsia" w:ascii="宋体" w:hAnsi="宋体" w:cs="宋体"/>
                <w:szCs w:val="21"/>
              </w:rPr>
              <w:t>证明文件：</w:t>
            </w:r>
          </w:p>
          <w:p w14:paraId="7EDFB9CC">
            <w:pPr>
              <w:pStyle w:val="8"/>
              <w:wordWrap w:val="0"/>
              <w:adjustRightInd w:val="0"/>
              <w:snapToGrid w:val="0"/>
              <w:spacing w:line="320" w:lineRule="exact"/>
              <w:rPr>
                <w:rFonts w:hint="eastAsia" w:ascii="宋体" w:hAnsi="宋体" w:cs="宋体"/>
                <w:b w:val="0"/>
                <w:bCs w:val="0"/>
                <w:sz w:val="21"/>
                <w:szCs w:val="21"/>
              </w:rPr>
            </w:pPr>
            <w:r>
              <w:rPr>
                <w:rFonts w:hint="eastAsia" w:ascii="宋体" w:hAnsi="宋体" w:cs="宋体"/>
                <w:b w:val="0"/>
                <w:bCs w:val="0"/>
                <w:sz w:val="21"/>
                <w:szCs w:val="21"/>
              </w:rPr>
              <w:t>1.提供认证证书扫描件；同时提供在全国认证认可信息公共服务平台（认e云）（http://cx.cnca.cn）查询截图且显示有效及证书编号一致；</w:t>
            </w:r>
          </w:p>
          <w:p w14:paraId="29CDFEFA">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2.评分中出现无证明资料或专家无法凭所提供资料判断是否得分的情况，一律作不得分处理。</w:t>
            </w:r>
          </w:p>
        </w:tc>
      </w:tr>
      <w:tr w14:paraId="11F52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5B8A3A58">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60ED283F">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3</w:t>
            </w:r>
          </w:p>
        </w:tc>
        <w:tc>
          <w:tcPr>
            <w:tcW w:w="2264" w:type="dxa"/>
            <w:tcBorders>
              <w:tl2br w:val="nil"/>
              <w:tr2bl w:val="nil"/>
            </w:tcBorders>
            <w:vAlign w:val="center"/>
          </w:tcPr>
          <w:p w14:paraId="052DD068">
            <w:pPr>
              <w:wordWrap w:val="0"/>
              <w:adjustRightInd w:val="0"/>
              <w:snapToGrid w:val="0"/>
              <w:spacing w:line="320" w:lineRule="exact"/>
              <w:jc w:val="center"/>
              <w:rPr>
                <w:rFonts w:hint="eastAsia" w:ascii="宋体" w:hAnsi="宋体" w:cs="宋体"/>
                <w:szCs w:val="21"/>
              </w:rPr>
            </w:pPr>
            <w:r>
              <w:rPr>
                <w:rFonts w:hint="eastAsia" w:ascii="宋体" w:hAnsi="宋体"/>
                <w:szCs w:val="21"/>
              </w:rPr>
              <w:t>投标人认证情况</w:t>
            </w:r>
          </w:p>
        </w:tc>
        <w:tc>
          <w:tcPr>
            <w:tcW w:w="696" w:type="dxa"/>
            <w:tcBorders>
              <w:tl2br w:val="nil"/>
              <w:tr2bl w:val="nil"/>
            </w:tcBorders>
            <w:vAlign w:val="center"/>
          </w:tcPr>
          <w:p w14:paraId="49A0DF40">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6</w:t>
            </w:r>
          </w:p>
        </w:tc>
        <w:tc>
          <w:tcPr>
            <w:tcW w:w="4856" w:type="dxa"/>
            <w:tcBorders>
              <w:tl2br w:val="nil"/>
              <w:tr2bl w:val="nil"/>
            </w:tcBorders>
            <w:vAlign w:val="center"/>
          </w:tcPr>
          <w:p w14:paraId="3E070150">
            <w:pPr>
              <w:snapToGrid w:val="0"/>
              <w:spacing w:line="320" w:lineRule="exact"/>
              <w:jc w:val="left"/>
              <w:rPr>
                <w:rFonts w:hint="eastAsia" w:ascii="宋体" w:hAnsi="宋体" w:cs="宋体"/>
                <w:szCs w:val="21"/>
              </w:rPr>
            </w:pPr>
            <w:r>
              <w:rPr>
                <w:rFonts w:hint="eastAsia" w:ascii="宋体" w:hAnsi="宋体" w:cs="宋体"/>
                <w:szCs w:val="21"/>
              </w:rPr>
              <w:t>（一）评分内容：</w:t>
            </w:r>
          </w:p>
          <w:p w14:paraId="2DCA41EB">
            <w:pPr>
              <w:wordWrap w:val="0"/>
              <w:adjustRightInd w:val="0"/>
              <w:snapToGrid w:val="0"/>
              <w:spacing w:line="320" w:lineRule="exact"/>
              <w:rPr>
                <w:rFonts w:hint="eastAsia" w:ascii="宋体" w:hAnsi="宋体" w:cs="宋体"/>
                <w:szCs w:val="21"/>
              </w:rPr>
            </w:pPr>
            <w:r>
              <w:rPr>
                <w:rFonts w:hint="eastAsia" w:ascii="宋体" w:hAnsi="宋体" w:cs="宋体"/>
                <w:szCs w:val="21"/>
              </w:rPr>
              <w:t>1.投标人获得体育健康监测设备类知识产权管理体系认证证书的，得40分。不提供或者不能有效证明的，得0分。</w:t>
            </w:r>
          </w:p>
          <w:p w14:paraId="71C80122">
            <w:pPr>
              <w:wordWrap w:val="0"/>
              <w:adjustRightInd w:val="0"/>
              <w:snapToGrid w:val="0"/>
              <w:spacing w:line="320" w:lineRule="exact"/>
              <w:rPr>
                <w:rFonts w:ascii="宋体" w:hAnsi="宋体" w:cs="宋体"/>
                <w:szCs w:val="21"/>
              </w:rPr>
            </w:pPr>
            <w:r>
              <w:rPr>
                <w:rFonts w:hint="eastAsia" w:ascii="宋体" w:hAnsi="宋体" w:cs="宋体"/>
                <w:szCs w:val="21"/>
              </w:rPr>
              <w:t>2.投标人获得ISO9001、ISO14001及ISO45001认证证书的，每份得20分，最高得60分。不提供或者不能有效证明的，得0分。</w:t>
            </w:r>
          </w:p>
          <w:p w14:paraId="76414976">
            <w:pPr>
              <w:wordWrap w:val="0"/>
              <w:adjustRightInd w:val="0"/>
              <w:snapToGrid w:val="0"/>
              <w:spacing w:line="320" w:lineRule="exact"/>
              <w:rPr>
                <w:rFonts w:hint="eastAsia" w:ascii="宋体" w:hAnsi="宋体" w:cs="宋体"/>
                <w:szCs w:val="21"/>
              </w:rPr>
            </w:pPr>
            <w:r>
              <w:rPr>
                <w:rFonts w:hint="eastAsia" w:ascii="宋体" w:hAnsi="宋体" w:cs="宋体"/>
                <w:szCs w:val="21"/>
              </w:rPr>
              <w:t>（二）评分依据：</w:t>
            </w:r>
          </w:p>
          <w:p w14:paraId="41AC1F8A">
            <w:pPr>
              <w:wordWrap w:val="0"/>
              <w:adjustRightInd w:val="0"/>
              <w:snapToGrid w:val="0"/>
              <w:spacing w:line="320" w:lineRule="exact"/>
              <w:rPr>
                <w:rFonts w:hint="eastAsia" w:ascii="宋体" w:hAnsi="宋体" w:cs="宋体"/>
                <w:szCs w:val="21"/>
              </w:rPr>
            </w:pPr>
            <w:r>
              <w:rPr>
                <w:rFonts w:hint="eastAsia" w:ascii="宋体" w:hAnsi="宋体" w:cs="宋体"/>
                <w:szCs w:val="21"/>
              </w:rPr>
              <w:t>1.提供认证证书扫描件；同时提供在全国认证认可信息公共服务平台（认e云）（http://cx.cnca.cn）查询截图且显示有效及证书编号一致；</w:t>
            </w:r>
          </w:p>
          <w:p w14:paraId="736F5AA3">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2.评分中出现无证明资料或者专家无法凭所提供资料判断是否得分的情况，一律作不得分处理。</w:t>
            </w:r>
          </w:p>
        </w:tc>
      </w:tr>
      <w:tr w14:paraId="2AC86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0438F83F">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18982C68">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4</w:t>
            </w:r>
          </w:p>
        </w:tc>
        <w:tc>
          <w:tcPr>
            <w:tcW w:w="2264" w:type="dxa"/>
            <w:tcBorders>
              <w:tl2br w:val="nil"/>
              <w:tr2bl w:val="nil"/>
            </w:tcBorders>
            <w:vAlign w:val="center"/>
          </w:tcPr>
          <w:p w14:paraId="20EC4901">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自主知识产权产品（创新、设计）情况）</w:t>
            </w:r>
          </w:p>
        </w:tc>
        <w:tc>
          <w:tcPr>
            <w:tcW w:w="696" w:type="dxa"/>
            <w:tcBorders>
              <w:tl2br w:val="nil"/>
              <w:tr2bl w:val="nil"/>
            </w:tcBorders>
            <w:vAlign w:val="center"/>
          </w:tcPr>
          <w:p w14:paraId="23B9802F">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10</w:t>
            </w:r>
          </w:p>
        </w:tc>
        <w:tc>
          <w:tcPr>
            <w:tcW w:w="4856" w:type="dxa"/>
            <w:tcBorders>
              <w:tl2br w:val="nil"/>
              <w:tr2bl w:val="nil"/>
            </w:tcBorders>
          </w:tcPr>
          <w:p w14:paraId="1BB8CFF3">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（一）评分内容：</w:t>
            </w:r>
          </w:p>
          <w:p w14:paraId="1C0E54A7">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1.投标人提供的径赛电动计时仪、影像测量仪、激光测距仪、电子自动发令器具有软件著作权登记证书的，每提供一个得5分，以此类推，最高不超过20分。不提供或者不能有效证明的，得0分。</w:t>
            </w:r>
          </w:p>
          <w:p w14:paraId="6CD2470F">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2.投标人提供的径赛电动计时仪、影像测量仪、激光测距仪、电子自动发令器、跳绳智能计数器具有专利证书的，每提供一个证书得10分，以此类推，最高不超过80分。不提供或者不能有效证明的，得0分。</w:t>
            </w:r>
          </w:p>
          <w:p w14:paraId="59FCF3B9">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（二）评分依据：</w:t>
            </w:r>
          </w:p>
          <w:p w14:paraId="581EE1FD">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1.提供计算机软件著作权登记证书（著作权人须为投标人）；【或提供专利证书（著作权人须为投标人）】；</w:t>
            </w:r>
          </w:p>
          <w:p w14:paraId="33D08253">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2.（如接受租赁）提供购买或租赁的计算机软件著作权登记证书（著作权人须为出售/出租方）和购买合同（或租赁合同）；【或提供购买或租赁的专利证书（著作权人须为出售/出租方）和购买合同（或租赁合同）】；</w:t>
            </w:r>
          </w:p>
          <w:p w14:paraId="6B475658">
            <w:pPr>
              <w:wordWrap w:val="0"/>
              <w:adjustRightInd w:val="0"/>
              <w:snapToGrid w:val="0"/>
              <w:spacing w:line="320" w:lineRule="exact"/>
              <w:jc w:val="left"/>
              <w:rPr>
                <w:rFonts w:hint="eastAsia" w:ascii="宋体" w:hAnsi="宋体" w:cs="宋体"/>
                <w:szCs w:val="21"/>
              </w:rPr>
            </w:pPr>
            <w:r>
              <w:rPr>
                <w:rFonts w:hint="eastAsia" w:ascii="宋体" w:hAnsi="宋体" w:cs="宋体"/>
                <w:szCs w:val="21"/>
              </w:rPr>
              <w:t>3.评分中出现无证明资料或专家无法凭所提供资料判断是否得分的情况，一律作不得分处理。</w:t>
            </w:r>
          </w:p>
        </w:tc>
      </w:tr>
      <w:tr w14:paraId="3EDDF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restart"/>
            <w:tcBorders>
              <w:tl2br w:val="nil"/>
              <w:tr2bl w:val="nil"/>
            </w:tcBorders>
          </w:tcPr>
          <w:p w14:paraId="4AEDEE21">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3</w:t>
            </w:r>
          </w:p>
        </w:tc>
        <w:tc>
          <w:tcPr>
            <w:tcW w:w="3508" w:type="dxa"/>
            <w:gridSpan w:val="3"/>
            <w:tcBorders>
              <w:tl2br w:val="nil"/>
              <w:tr2bl w:val="nil"/>
            </w:tcBorders>
            <w:vAlign w:val="center"/>
          </w:tcPr>
          <w:p w14:paraId="24D5420E">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综合实力部分</w:t>
            </w:r>
          </w:p>
        </w:tc>
        <w:tc>
          <w:tcPr>
            <w:tcW w:w="4856" w:type="dxa"/>
            <w:tcBorders>
              <w:tl2br w:val="nil"/>
              <w:tr2bl w:val="nil"/>
            </w:tcBorders>
          </w:tcPr>
          <w:p w14:paraId="2453D34D">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55</w:t>
            </w:r>
          </w:p>
        </w:tc>
      </w:tr>
      <w:tr w14:paraId="7E6C5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65661559">
            <w:pPr>
              <w:adjustRightInd w:val="0"/>
              <w:snapToGrid w:val="0"/>
              <w:spacing w:line="320" w:lineRule="exact"/>
              <w:rPr>
                <w:rFonts w:hint="eastAsia" w:ascii="宋体" w:hAnsi="宋体" w:cs="宋体"/>
                <w:b/>
                <w:bCs/>
                <w:color w:val="0000FF"/>
                <w:szCs w:val="21"/>
              </w:rPr>
            </w:pPr>
          </w:p>
        </w:tc>
        <w:tc>
          <w:tcPr>
            <w:tcW w:w="8364" w:type="dxa"/>
            <w:gridSpan w:val="4"/>
            <w:tcBorders>
              <w:tl2br w:val="nil"/>
              <w:tr2bl w:val="nil"/>
            </w:tcBorders>
            <w:vAlign w:val="center"/>
          </w:tcPr>
          <w:p w14:paraId="184DDEE3">
            <w:pPr>
              <w:wordWrap w:val="0"/>
              <w:adjustRightInd w:val="0"/>
              <w:snapToGrid w:val="0"/>
              <w:spacing w:line="320" w:lineRule="exact"/>
              <w:jc w:val="center"/>
              <w:rPr>
                <w:rFonts w:hint="eastAsia" w:ascii="宋体" w:hAnsi="宋体" w:cs="宋体"/>
                <w:szCs w:val="21"/>
              </w:rPr>
            </w:pPr>
          </w:p>
        </w:tc>
      </w:tr>
      <w:tr w14:paraId="02A05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shd w:val="clear" w:color="auto" w:fill="E6EFFA"/>
            <w:vAlign w:val="center"/>
          </w:tcPr>
          <w:p w14:paraId="1E84F66A">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shd w:val="clear" w:color="auto" w:fill="E6EFFA"/>
            <w:vAlign w:val="center"/>
          </w:tcPr>
          <w:p w14:paraId="6DEE0690">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序号</w:t>
            </w:r>
          </w:p>
        </w:tc>
        <w:tc>
          <w:tcPr>
            <w:tcW w:w="2264" w:type="dxa"/>
            <w:tcBorders>
              <w:tl2br w:val="nil"/>
              <w:tr2bl w:val="nil"/>
            </w:tcBorders>
            <w:shd w:val="clear" w:color="auto" w:fill="E6EFFA"/>
            <w:vAlign w:val="center"/>
          </w:tcPr>
          <w:p w14:paraId="5F7EBC25">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评分因素</w:t>
            </w:r>
          </w:p>
        </w:tc>
        <w:tc>
          <w:tcPr>
            <w:tcW w:w="696" w:type="dxa"/>
            <w:tcBorders>
              <w:tl2br w:val="nil"/>
              <w:tr2bl w:val="nil"/>
            </w:tcBorders>
            <w:shd w:val="clear" w:color="auto" w:fill="E6EFFA"/>
            <w:vAlign w:val="center"/>
          </w:tcPr>
          <w:p w14:paraId="1C04BEC5">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权重(%)</w:t>
            </w:r>
          </w:p>
        </w:tc>
        <w:tc>
          <w:tcPr>
            <w:tcW w:w="4856" w:type="dxa"/>
            <w:tcBorders>
              <w:tl2br w:val="nil"/>
              <w:tr2bl w:val="nil"/>
            </w:tcBorders>
            <w:shd w:val="clear" w:color="auto" w:fill="E6EFFA"/>
            <w:vAlign w:val="center"/>
          </w:tcPr>
          <w:p w14:paraId="7D17518C">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评分准则</w:t>
            </w:r>
          </w:p>
        </w:tc>
      </w:tr>
      <w:tr w14:paraId="0C55C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5CC55694">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199750C6">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1</w:t>
            </w:r>
          </w:p>
        </w:tc>
        <w:tc>
          <w:tcPr>
            <w:tcW w:w="2264" w:type="dxa"/>
            <w:tcBorders>
              <w:tl2br w:val="nil"/>
              <w:tr2bl w:val="nil"/>
            </w:tcBorders>
            <w:vAlign w:val="center"/>
          </w:tcPr>
          <w:p w14:paraId="5D0280B6">
            <w:pPr>
              <w:wordWrap w:val="0"/>
              <w:adjustRightInd w:val="0"/>
              <w:snapToGrid w:val="0"/>
              <w:spacing w:line="320" w:lineRule="exact"/>
              <w:jc w:val="center"/>
              <w:rPr>
                <w:rFonts w:hint="eastAsia" w:ascii="宋体" w:hAnsi="宋体" w:cs="宋体"/>
                <w:szCs w:val="21"/>
              </w:rPr>
            </w:pPr>
            <w:r>
              <w:rPr>
                <w:rFonts w:hint="eastAsia"/>
                <w:szCs w:val="21"/>
              </w:rPr>
              <w:t>服务实施方案</w:t>
            </w:r>
          </w:p>
        </w:tc>
        <w:tc>
          <w:tcPr>
            <w:tcW w:w="696" w:type="dxa"/>
            <w:tcBorders>
              <w:tl2br w:val="nil"/>
              <w:tr2bl w:val="nil"/>
            </w:tcBorders>
            <w:vAlign w:val="center"/>
          </w:tcPr>
          <w:p w14:paraId="4410BC94">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10</w:t>
            </w:r>
          </w:p>
        </w:tc>
        <w:tc>
          <w:tcPr>
            <w:tcW w:w="4856" w:type="dxa"/>
            <w:tcBorders>
              <w:tl2br w:val="nil"/>
              <w:tr2bl w:val="nil"/>
            </w:tcBorders>
          </w:tcPr>
          <w:p w14:paraId="6B9D8A54">
            <w:pPr>
              <w:wordWrap w:val="0"/>
              <w:adjustRightInd w:val="0"/>
              <w:snapToGrid w:val="0"/>
              <w:spacing w:line="320" w:lineRule="exact"/>
              <w:rPr>
                <w:rFonts w:hint="eastAsia" w:ascii="宋体" w:hAnsi="宋体" w:cs="宋体"/>
                <w:szCs w:val="21"/>
              </w:rPr>
            </w:pPr>
            <w:r>
              <w:rPr>
                <w:rFonts w:hint="eastAsia" w:ascii="宋体" w:hAnsi="宋体" w:cs="宋体"/>
                <w:szCs w:val="21"/>
              </w:rPr>
              <w:t>（一）评分内容：</w:t>
            </w:r>
          </w:p>
          <w:p w14:paraId="15D0A1B8">
            <w:pPr>
              <w:wordWrap w:val="0"/>
              <w:adjustRightInd w:val="0"/>
              <w:snapToGrid w:val="0"/>
              <w:spacing w:line="320" w:lineRule="exact"/>
              <w:rPr>
                <w:rFonts w:hint="eastAsia" w:ascii="宋体" w:hAnsi="宋体" w:cs="宋体"/>
                <w:szCs w:val="21"/>
              </w:rPr>
            </w:pPr>
            <w:r>
              <w:rPr>
                <w:rFonts w:hint="eastAsia" w:ascii="宋体" w:hAnsi="宋体" w:cs="宋体"/>
                <w:szCs w:val="21"/>
              </w:rPr>
              <w:t>根据招标文件要求提供实施方案，内容应包括：</w:t>
            </w:r>
          </w:p>
          <w:p w14:paraId="7FD8C437">
            <w:pPr>
              <w:wordWrap w:val="0"/>
              <w:adjustRightInd w:val="0"/>
              <w:snapToGrid w:val="0"/>
              <w:spacing w:line="320" w:lineRule="exact"/>
              <w:rPr>
                <w:rFonts w:hint="eastAsia" w:ascii="宋体" w:hAnsi="宋体" w:cs="宋体"/>
                <w:szCs w:val="21"/>
              </w:rPr>
            </w:pPr>
            <w:r>
              <w:rPr>
                <w:rFonts w:hint="eastAsia" w:ascii="宋体" w:hAnsi="宋体" w:cs="宋体"/>
                <w:szCs w:val="21"/>
              </w:rPr>
              <w:t>1.实施计划</w:t>
            </w:r>
          </w:p>
          <w:p w14:paraId="39EC70E9">
            <w:pPr>
              <w:wordWrap w:val="0"/>
              <w:adjustRightInd w:val="0"/>
              <w:snapToGrid w:val="0"/>
              <w:spacing w:line="320" w:lineRule="exact"/>
              <w:rPr>
                <w:rFonts w:hint="eastAsia" w:ascii="宋体" w:hAnsi="宋体" w:cs="宋体"/>
                <w:szCs w:val="21"/>
              </w:rPr>
            </w:pPr>
            <w:r>
              <w:rPr>
                <w:rFonts w:hint="eastAsia" w:ascii="宋体" w:hAnsi="宋体" w:cs="宋体"/>
                <w:szCs w:val="21"/>
              </w:rPr>
              <w:t>2.设备配置</w:t>
            </w:r>
          </w:p>
          <w:p w14:paraId="3EB46918">
            <w:pPr>
              <w:wordWrap w:val="0"/>
              <w:adjustRightInd w:val="0"/>
              <w:snapToGrid w:val="0"/>
              <w:spacing w:line="320" w:lineRule="exact"/>
              <w:rPr>
                <w:rFonts w:hint="eastAsia" w:ascii="宋体" w:hAnsi="宋体" w:cs="宋体"/>
                <w:szCs w:val="21"/>
              </w:rPr>
            </w:pPr>
            <w:r>
              <w:rPr>
                <w:rFonts w:hint="eastAsia" w:ascii="宋体" w:hAnsi="宋体" w:cs="宋体"/>
                <w:szCs w:val="21"/>
              </w:rPr>
              <w:t>3.设备安装调试</w:t>
            </w:r>
          </w:p>
          <w:p w14:paraId="2A309E61">
            <w:pPr>
              <w:adjustRightInd w:val="0"/>
              <w:snapToGrid w:val="0"/>
              <w:spacing w:line="320" w:lineRule="exact"/>
              <w:rPr>
                <w:rFonts w:hint="eastAsia" w:ascii="宋体" w:hAnsi="宋体" w:cs="宋体"/>
                <w:szCs w:val="21"/>
              </w:rPr>
            </w:pPr>
            <w:r>
              <w:rPr>
                <w:rFonts w:hint="eastAsia" w:ascii="宋体" w:hAnsi="宋体" w:cs="宋体"/>
                <w:szCs w:val="21"/>
              </w:rPr>
              <w:t>4.技术保障措施</w:t>
            </w:r>
          </w:p>
          <w:p w14:paraId="2638AEDB">
            <w:pPr>
              <w:numPr>
                <w:ilvl w:val="0"/>
                <w:numId w:val="7"/>
              </w:numPr>
              <w:adjustRightInd w:val="0"/>
              <w:snapToGrid w:val="0"/>
              <w:spacing w:line="320" w:lineRule="exact"/>
              <w:ind w:left="0" w:firstLine="0"/>
              <w:rPr>
                <w:rFonts w:hint="eastAsia" w:ascii="宋体" w:hAnsi="宋体" w:cs="宋体"/>
                <w:szCs w:val="21"/>
              </w:rPr>
            </w:pPr>
            <w:r>
              <w:rPr>
                <w:rFonts w:hint="eastAsia" w:ascii="宋体" w:hAnsi="宋体" w:cs="宋体"/>
                <w:szCs w:val="21"/>
              </w:rPr>
              <w:t>5.服务响应时间</w:t>
            </w:r>
          </w:p>
          <w:p w14:paraId="6798C333">
            <w:pPr>
              <w:numPr>
                <w:ilvl w:val="0"/>
                <w:numId w:val="7"/>
              </w:numPr>
              <w:adjustRightInd w:val="0"/>
              <w:snapToGrid w:val="0"/>
              <w:spacing w:line="320" w:lineRule="exact"/>
              <w:ind w:left="0" w:firstLine="0"/>
              <w:rPr>
                <w:rFonts w:hint="eastAsia" w:ascii="宋体" w:hAnsi="宋体" w:cs="宋体"/>
                <w:szCs w:val="21"/>
              </w:rPr>
            </w:pPr>
            <w:r>
              <w:rPr>
                <w:rFonts w:hint="eastAsia" w:ascii="宋体" w:hAnsi="宋体" w:cs="宋体"/>
                <w:szCs w:val="21"/>
              </w:rPr>
              <w:t>6.服务质量保证承诺</w:t>
            </w:r>
          </w:p>
          <w:p w14:paraId="6A856BD8">
            <w:pPr>
              <w:wordWrap w:val="0"/>
              <w:adjustRightInd w:val="0"/>
              <w:snapToGrid w:val="0"/>
              <w:spacing w:line="320" w:lineRule="exact"/>
              <w:rPr>
                <w:rFonts w:hint="eastAsia" w:ascii="宋体" w:hAnsi="宋体" w:cs="宋体"/>
                <w:szCs w:val="21"/>
              </w:rPr>
            </w:pPr>
            <w:r>
              <w:rPr>
                <w:rFonts w:hint="eastAsia" w:ascii="宋体" w:hAnsi="宋体" w:cs="宋体"/>
                <w:szCs w:val="21"/>
              </w:rPr>
              <w:t>（二）评分依据：</w:t>
            </w:r>
          </w:p>
          <w:p w14:paraId="1B872206">
            <w:pPr>
              <w:wordWrap w:val="0"/>
              <w:adjustRightInd w:val="0"/>
              <w:snapToGrid w:val="0"/>
              <w:spacing w:line="320" w:lineRule="exact"/>
              <w:rPr>
                <w:rFonts w:hint="eastAsia" w:ascii="宋体" w:hAnsi="宋体" w:cs="宋体"/>
                <w:szCs w:val="21"/>
              </w:rPr>
            </w:pPr>
            <w:r>
              <w:rPr>
                <w:rFonts w:hint="eastAsia" w:ascii="宋体" w:hAnsi="宋体" w:cs="宋体"/>
                <w:szCs w:val="21"/>
              </w:rPr>
              <w:t>每提供上述任意一项内容得</w:t>
            </w:r>
            <w:r>
              <w:rPr>
                <w:rFonts w:ascii="宋体" w:hAnsi="宋体" w:cs="宋体"/>
                <w:szCs w:val="21"/>
              </w:rPr>
              <w:t>10</w:t>
            </w:r>
            <w:r>
              <w:rPr>
                <w:rFonts w:hint="eastAsia" w:ascii="宋体" w:hAnsi="宋体" w:cs="宋体"/>
                <w:szCs w:val="21"/>
              </w:rPr>
              <w:t>分，本小项累计最高得</w:t>
            </w:r>
            <w:r>
              <w:rPr>
                <w:rFonts w:ascii="宋体" w:hAnsi="宋体" w:cs="宋体"/>
                <w:szCs w:val="21"/>
              </w:rPr>
              <w:t>60</w:t>
            </w:r>
            <w:r>
              <w:rPr>
                <w:rFonts w:hint="eastAsia" w:ascii="宋体" w:hAnsi="宋体" w:cs="宋体"/>
                <w:szCs w:val="21"/>
              </w:rPr>
              <w:t>分；在此基础上，专家根据各供应商的具体响应内容按照量化的评审因素指标进一步评审：</w:t>
            </w:r>
          </w:p>
          <w:p w14:paraId="2A3110E1">
            <w:pPr>
              <w:wordWrap w:val="0"/>
              <w:adjustRightInd w:val="0"/>
              <w:snapToGrid w:val="0"/>
              <w:spacing w:line="320" w:lineRule="exact"/>
              <w:rPr>
                <w:rFonts w:hint="eastAsia" w:ascii="宋体" w:hAnsi="宋体" w:cs="宋体"/>
                <w:szCs w:val="21"/>
              </w:rPr>
            </w:pPr>
            <w:r>
              <w:rPr>
                <w:rFonts w:hint="eastAsia" w:ascii="宋体" w:hAnsi="宋体" w:cs="宋体"/>
                <w:szCs w:val="21"/>
              </w:rPr>
              <w:t>1.方案整体科学合理、针对性强、可操作性强，评审为优的，加40分；</w:t>
            </w:r>
          </w:p>
          <w:p w14:paraId="37615344">
            <w:pPr>
              <w:wordWrap w:val="0"/>
              <w:adjustRightInd w:val="0"/>
              <w:snapToGrid w:val="0"/>
              <w:spacing w:line="320" w:lineRule="exact"/>
              <w:rPr>
                <w:rFonts w:hint="eastAsia" w:ascii="宋体" w:hAnsi="宋体" w:cs="宋体"/>
                <w:szCs w:val="21"/>
              </w:rPr>
            </w:pPr>
            <w:r>
              <w:rPr>
                <w:rFonts w:hint="eastAsia" w:ascii="宋体" w:hAnsi="宋体" w:cs="宋体"/>
                <w:szCs w:val="21"/>
              </w:rPr>
              <w:t>2.方案较合理、有一定针对性、一定可操作性，评审为良的，加20分；</w:t>
            </w:r>
          </w:p>
          <w:p w14:paraId="2BC43524">
            <w:pPr>
              <w:wordWrap w:val="0"/>
              <w:adjustRightInd w:val="0"/>
              <w:snapToGrid w:val="0"/>
              <w:spacing w:line="320" w:lineRule="exact"/>
              <w:rPr>
                <w:rFonts w:hint="eastAsia" w:ascii="宋体" w:hAnsi="宋体" w:cs="宋体"/>
                <w:szCs w:val="21"/>
              </w:rPr>
            </w:pPr>
            <w:r>
              <w:rPr>
                <w:rFonts w:hint="eastAsia" w:ascii="宋体" w:hAnsi="宋体" w:cs="宋体"/>
                <w:szCs w:val="21"/>
              </w:rPr>
              <w:t>3.方案不尽合理、针对性一般、可操作性一般，评审为中的，加10分；</w:t>
            </w:r>
          </w:p>
          <w:p w14:paraId="3763D7AD">
            <w:pPr>
              <w:adjustRightInd w:val="0"/>
              <w:snapToGrid w:val="0"/>
              <w:spacing w:line="320" w:lineRule="exact"/>
              <w:rPr>
                <w:rFonts w:hint="eastAsia" w:ascii="宋体" w:hAnsi="宋体" w:cs="宋体"/>
                <w:szCs w:val="21"/>
              </w:rPr>
            </w:pPr>
            <w:r>
              <w:rPr>
                <w:rFonts w:hint="eastAsia" w:ascii="宋体" w:hAnsi="宋体" w:cs="宋体"/>
                <w:szCs w:val="21"/>
              </w:rPr>
              <w:t>4.方案不合理、无针对性、无可操作性，评审为差的，加0分。</w:t>
            </w:r>
          </w:p>
        </w:tc>
      </w:tr>
      <w:tr w14:paraId="1732B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52A9722C">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498DF021">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2</w:t>
            </w:r>
          </w:p>
        </w:tc>
        <w:tc>
          <w:tcPr>
            <w:tcW w:w="2264" w:type="dxa"/>
            <w:tcBorders>
              <w:tl2br w:val="nil"/>
              <w:tr2bl w:val="nil"/>
            </w:tcBorders>
            <w:vAlign w:val="center"/>
          </w:tcPr>
          <w:p w14:paraId="2F7804EA">
            <w:pPr>
              <w:wordWrap w:val="0"/>
              <w:adjustRightInd w:val="0"/>
              <w:snapToGrid w:val="0"/>
              <w:spacing w:line="320" w:lineRule="exact"/>
              <w:jc w:val="center"/>
              <w:rPr>
                <w:rFonts w:hint="eastAsia" w:ascii="宋体" w:hAnsi="宋体" w:cs="宋体"/>
                <w:szCs w:val="21"/>
              </w:rPr>
            </w:pPr>
            <w:r>
              <w:rPr>
                <w:rFonts w:hint="eastAsia" w:ascii="宋体" w:hAnsi="宋体"/>
                <w:szCs w:val="21"/>
              </w:rPr>
              <w:t>培训实施方案</w:t>
            </w:r>
          </w:p>
        </w:tc>
        <w:tc>
          <w:tcPr>
            <w:tcW w:w="696" w:type="dxa"/>
            <w:tcBorders>
              <w:tl2br w:val="nil"/>
              <w:tr2bl w:val="nil"/>
            </w:tcBorders>
            <w:vAlign w:val="center"/>
          </w:tcPr>
          <w:p w14:paraId="2A6145AC">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4</w:t>
            </w:r>
          </w:p>
        </w:tc>
        <w:tc>
          <w:tcPr>
            <w:tcW w:w="4856" w:type="dxa"/>
            <w:tcBorders>
              <w:tl2br w:val="nil"/>
              <w:tr2bl w:val="nil"/>
            </w:tcBorders>
          </w:tcPr>
          <w:p w14:paraId="44421B9B">
            <w:pPr>
              <w:wordWrap w:val="0"/>
              <w:adjustRightInd w:val="0"/>
              <w:snapToGrid w:val="0"/>
              <w:spacing w:line="320" w:lineRule="exact"/>
              <w:rPr>
                <w:rFonts w:hint="eastAsia" w:ascii="宋体" w:hAnsi="宋体" w:cs="宋体"/>
                <w:szCs w:val="21"/>
              </w:rPr>
            </w:pPr>
            <w:r>
              <w:rPr>
                <w:rFonts w:hint="eastAsia" w:ascii="宋体" w:hAnsi="宋体" w:cs="宋体"/>
                <w:szCs w:val="21"/>
              </w:rPr>
              <w:t>（一）评分内容：</w:t>
            </w:r>
          </w:p>
          <w:p w14:paraId="3729D177">
            <w:pPr>
              <w:wordWrap w:val="0"/>
              <w:adjustRightInd w:val="0"/>
              <w:snapToGrid w:val="0"/>
              <w:spacing w:line="320" w:lineRule="exact"/>
              <w:rPr>
                <w:rFonts w:hint="eastAsia" w:ascii="宋体" w:hAnsi="宋体" w:cs="宋体"/>
                <w:szCs w:val="21"/>
              </w:rPr>
            </w:pPr>
            <w:r>
              <w:rPr>
                <w:rFonts w:hint="eastAsia" w:ascii="宋体" w:hAnsi="宋体" w:cs="宋体"/>
                <w:szCs w:val="21"/>
              </w:rPr>
              <w:t>根据招标文件要求提供实施方案，内容应包括：</w:t>
            </w:r>
          </w:p>
          <w:p w14:paraId="5A5598FF">
            <w:pPr>
              <w:wordWrap w:val="0"/>
              <w:adjustRightInd w:val="0"/>
              <w:snapToGrid w:val="0"/>
              <w:spacing w:line="320" w:lineRule="exact"/>
              <w:rPr>
                <w:rFonts w:hint="eastAsia" w:ascii="宋体" w:hAnsi="宋体" w:cs="宋体"/>
                <w:szCs w:val="21"/>
              </w:rPr>
            </w:pPr>
            <w:r>
              <w:rPr>
                <w:rFonts w:hint="eastAsia" w:ascii="宋体" w:hAnsi="宋体" w:cs="宋体"/>
                <w:szCs w:val="21"/>
              </w:rPr>
              <w:t>1.培训日程计划</w:t>
            </w:r>
          </w:p>
          <w:p w14:paraId="20DB5584">
            <w:pPr>
              <w:wordWrap w:val="0"/>
              <w:adjustRightInd w:val="0"/>
              <w:snapToGrid w:val="0"/>
              <w:spacing w:line="320" w:lineRule="exact"/>
              <w:rPr>
                <w:rFonts w:hint="eastAsia" w:ascii="宋体" w:hAnsi="宋体" w:cs="宋体"/>
                <w:szCs w:val="21"/>
              </w:rPr>
            </w:pPr>
            <w:r>
              <w:rPr>
                <w:rFonts w:hint="eastAsia" w:ascii="宋体" w:hAnsi="宋体" w:cs="宋体"/>
                <w:szCs w:val="21"/>
              </w:rPr>
              <w:t>2.培训实施安排</w:t>
            </w:r>
          </w:p>
          <w:p w14:paraId="196C6B7E">
            <w:pPr>
              <w:wordWrap w:val="0"/>
              <w:adjustRightInd w:val="0"/>
              <w:snapToGrid w:val="0"/>
              <w:spacing w:line="320" w:lineRule="exact"/>
              <w:rPr>
                <w:rFonts w:hint="eastAsia" w:ascii="宋体" w:hAnsi="宋体" w:cs="宋体"/>
                <w:szCs w:val="21"/>
              </w:rPr>
            </w:pPr>
            <w:r>
              <w:rPr>
                <w:rFonts w:ascii="宋体" w:hAnsi="宋体" w:cs="宋体"/>
                <w:szCs w:val="21"/>
              </w:rPr>
              <w:t>3.</w:t>
            </w:r>
            <w:r>
              <w:rPr>
                <w:rFonts w:hint="eastAsia" w:ascii="宋体" w:hAnsi="宋体" w:cs="宋体"/>
                <w:szCs w:val="21"/>
              </w:rPr>
              <w:t>培训师资力量</w:t>
            </w:r>
          </w:p>
          <w:p w14:paraId="6F647FA3">
            <w:pPr>
              <w:wordWrap w:val="0"/>
              <w:adjustRightInd w:val="0"/>
              <w:snapToGrid w:val="0"/>
              <w:spacing w:line="320" w:lineRule="exact"/>
              <w:rPr>
                <w:rFonts w:hint="eastAsia" w:ascii="宋体" w:hAnsi="宋体" w:cs="宋体"/>
                <w:szCs w:val="21"/>
              </w:rPr>
            </w:pPr>
            <w:r>
              <w:rPr>
                <w:rFonts w:hint="eastAsia" w:ascii="宋体" w:hAnsi="宋体" w:cs="宋体"/>
                <w:szCs w:val="21"/>
              </w:rPr>
              <w:t>（二）评分依据：</w:t>
            </w:r>
          </w:p>
          <w:p w14:paraId="7D817943">
            <w:pPr>
              <w:wordWrap w:val="0"/>
              <w:adjustRightInd w:val="0"/>
              <w:snapToGrid w:val="0"/>
              <w:spacing w:line="320" w:lineRule="exact"/>
              <w:rPr>
                <w:rFonts w:hint="eastAsia" w:ascii="宋体" w:hAnsi="宋体" w:cs="宋体"/>
                <w:szCs w:val="21"/>
              </w:rPr>
            </w:pPr>
            <w:r>
              <w:rPr>
                <w:rFonts w:hint="eastAsia" w:ascii="宋体" w:hAnsi="宋体" w:cs="宋体"/>
                <w:szCs w:val="21"/>
              </w:rPr>
              <w:t>每提供上述任意一项内容得20分，本小项累计最高得60分；在此基础上，专家根据各供应商的具体响应内容按照量化的评审因素指标进一步评审：</w:t>
            </w:r>
          </w:p>
          <w:p w14:paraId="6B15F2A7">
            <w:pPr>
              <w:wordWrap w:val="0"/>
              <w:adjustRightInd w:val="0"/>
              <w:snapToGrid w:val="0"/>
              <w:spacing w:line="320" w:lineRule="exact"/>
              <w:rPr>
                <w:rFonts w:hint="eastAsia" w:ascii="宋体" w:hAnsi="宋体" w:cs="宋体"/>
                <w:szCs w:val="21"/>
              </w:rPr>
            </w:pPr>
            <w:r>
              <w:rPr>
                <w:rFonts w:hint="eastAsia" w:ascii="宋体" w:hAnsi="宋体" w:cs="宋体"/>
                <w:szCs w:val="21"/>
              </w:rPr>
              <w:t>1.方案整体科学合理、针对性强、可操作性强，评审为优的，加40分；</w:t>
            </w:r>
          </w:p>
          <w:p w14:paraId="440ADF7D">
            <w:pPr>
              <w:wordWrap w:val="0"/>
              <w:adjustRightInd w:val="0"/>
              <w:snapToGrid w:val="0"/>
              <w:spacing w:line="320" w:lineRule="exact"/>
              <w:rPr>
                <w:rFonts w:hint="eastAsia" w:ascii="宋体" w:hAnsi="宋体" w:cs="宋体"/>
                <w:szCs w:val="21"/>
              </w:rPr>
            </w:pPr>
            <w:r>
              <w:rPr>
                <w:rFonts w:hint="eastAsia" w:ascii="宋体" w:hAnsi="宋体" w:cs="宋体"/>
                <w:szCs w:val="21"/>
              </w:rPr>
              <w:t>2.方案较合理、有一定针对性、一定可操作性，评审为良的，加20分；</w:t>
            </w:r>
          </w:p>
          <w:p w14:paraId="702C8AC2">
            <w:pPr>
              <w:wordWrap w:val="0"/>
              <w:adjustRightInd w:val="0"/>
              <w:snapToGrid w:val="0"/>
              <w:spacing w:line="320" w:lineRule="exact"/>
              <w:rPr>
                <w:rFonts w:hint="eastAsia" w:ascii="宋体" w:hAnsi="宋体" w:cs="宋体"/>
                <w:szCs w:val="21"/>
              </w:rPr>
            </w:pPr>
            <w:r>
              <w:rPr>
                <w:rFonts w:hint="eastAsia" w:ascii="宋体" w:hAnsi="宋体" w:cs="宋体"/>
                <w:szCs w:val="21"/>
              </w:rPr>
              <w:t>3.方案不尽合理、针对性一般、可操作性一般，评审为中的，加10分；</w:t>
            </w:r>
          </w:p>
          <w:p w14:paraId="13B4B93B">
            <w:pPr>
              <w:adjustRightInd w:val="0"/>
              <w:snapToGrid w:val="0"/>
              <w:spacing w:line="320" w:lineRule="exact"/>
              <w:rPr>
                <w:rFonts w:hint="eastAsia" w:ascii="宋体" w:hAnsi="宋体" w:cs="宋体"/>
                <w:szCs w:val="21"/>
              </w:rPr>
            </w:pPr>
            <w:r>
              <w:rPr>
                <w:rFonts w:hint="eastAsia" w:ascii="宋体" w:hAnsi="宋体" w:cs="宋体"/>
                <w:szCs w:val="21"/>
              </w:rPr>
              <w:t>4.方案不合理、无针对性、无可操作性，评审为差的，加0分。</w:t>
            </w:r>
          </w:p>
        </w:tc>
      </w:tr>
      <w:tr w14:paraId="69934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0FBFCD6B">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4C3829BC">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3</w:t>
            </w:r>
          </w:p>
        </w:tc>
        <w:tc>
          <w:tcPr>
            <w:tcW w:w="2264" w:type="dxa"/>
            <w:tcBorders>
              <w:tl2br w:val="nil"/>
              <w:tr2bl w:val="nil"/>
            </w:tcBorders>
            <w:vAlign w:val="center"/>
          </w:tcPr>
          <w:p w14:paraId="21A5DD0D">
            <w:pPr>
              <w:wordWrap w:val="0"/>
              <w:adjustRightInd w:val="0"/>
              <w:snapToGrid w:val="0"/>
              <w:spacing w:line="320" w:lineRule="exact"/>
              <w:jc w:val="center"/>
              <w:rPr>
                <w:rFonts w:hint="eastAsia" w:ascii="宋体" w:hAnsi="宋体" w:cs="宋体"/>
                <w:szCs w:val="21"/>
              </w:rPr>
            </w:pPr>
            <w:r>
              <w:rPr>
                <w:rFonts w:hint="eastAsia" w:ascii="宋体" w:hAnsi="宋体"/>
                <w:szCs w:val="21"/>
              </w:rPr>
              <w:t>应急服务方案</w:t>
            </w:r>
          </w:p>
        </w:tc>
        <w:tc>
          <w:tcPr>
            <w:tcW w:w="696" w:type="dxa"/>
            <w:tcBorders>
              <w:tl2br w:val="nil"/>
              <w:tr2bl w:val="nil"/>
            </w:tcBorders>
            <w:vAlign w:val="center"/>
          </w:tcPr>
          <w:p w14:paraId="731E07B2">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4</w:t>
            </w:r>
          </w:p>
        </w:tc>
        <w:tc>
          <w:tcPr>
            <w:tcW w:w="4856" w:type="dxa"/>
            <w:tcBorders>
              <w:tl2br w:val="nil"/>
              <w:tr2bl w:val="nil"/>
            </w:tcBorders>
            <w:vAlign w:val="center"/>
          </w:tcPr>
          <w:p w14:paraId="370C340B">
            <w:pPr>
              <w:wordWrap w:val="0"/>
              <w:adjustRightInd w:val="0"/>
              <w:snapToGrid w:val="0"/>
              <w:spacing w:line="320" w:lineRule="exact"/>
              <w:rPr>
                <w:rFonts w:hint="eastAsia" w:ascii="宋体" w:hAnsi="宋体" w:cs="宋体"/>
                <w:szCs w:val="21"/>
              </w:rPr>
            </w:pPr>
            <w:r>
              <w:rPr>
                <w:rFonts w:hint="eastAsia" w:ascii="宋体" w:hAnsi="宋体" w:cs="宋体"/>
                <w:szCs w:val="21"/>
              </w:rPr>
              <w:t>（一）评分内容：</w:t>
            </w:r>
          </w:p>
          <w:p w14:paraId="6A355812">
            <w:pPr>
              <w:wordWrap w:val="0"/>
              <w:adjustRightInd w:val="0"/>
              <w:snapToGrid w:val="0"/>
              <w:spacing w:line="320" w:lineRule="exact"/>
              <w:rPr>
                <w:rFonts w:hint="eastAsia" w:ascii="宋体" w:hAnsi="宋体" w:cs="宋体"/>
                <w:szCs w:val="21"/>
              </w:rPr>
            </w:pPr>
            <w:r>
              <w:rPr>
                <w:rFonts w:hint="eastAsia" w:ascii="宋体" w:hAnsi="宋体" w:cs="宋体"/>
                <w:szCs w:val="21"/>
              </w:rPr>
              <w:t>根据招标文件要求提供实施方案，内容应包括：</w:t>
            </w:r>
          </w:p>
          <w:p w14:paraId="1B808EB9">
            <w:pPr>
              <w:wordWrap w:val="0"/>
              <w:adjustRightInd w:val="0"/>
              <w:snapToGrid w:val="0"/>
              <w:spacing w:line="320" w:lineRule="exact"/>
              <w:rPr>
                <w:rFonts w:hint="eastAsia" w:ascii="宋体" w:hAnsi="宋体" w:cs="宋体"/>
                <w:szCs w:val="21"/>
              </w:rPr>
            </w:pPr>
            <w:r>
              <w:rPr>
                <w:rFonts w:hint="eastAsia" w:ascii="宋体" w:hAnsi="宋体" w:cs="宋体"/>
                <w:szCs w:val="21"/>
              </w:rPr>
              <w:t>1.应急情况预判</w:t>
            </w:r>
          </w:p>
          <w:p w14:paraId="2DEFFD11">
            <w:pPr>
              <w:wordWrap w:val="0"/>
              <w:adjustRightInd w:val="0"/>
              <w:snapToGrid w:val="0"/>
              <w:spacing w:line="320" w:lineRule="exact"/>
              <w:rPr>
                <w:rFonts w:hint="eastAsia" w:ascii="宋体" w:hAnsi="宋体" w:cs="宋体"/>
                <w:szCs w:val="21"/>
              </w:rPr>
            </w:pPr>
            <w:r>
              <w:rPr>
                <w:rFonts w:hint="eastAsia" w:ascii="宋体" w:hAnsi="宋体" w:cs="宋体"/>
                <w:szCs w:val="21"/>
              </w:rPr>
              <w:t>2.应急措施制定</w:t>
            </w:r>
          </w:p>
          <w:p w14:paraId="6ACC2EF1">
            <w:pPr>
              <w:wordWrap w:val="0"/>
              <w:adjustRightInd w:val="0"/>
              <w:snapToGrid w:val="0"/>
              <w:spacing w:line="320" w:lineRule="exact"/>
              <w:rPr>
                <w:rFonts w:hint="eastAsia" w:ascii="宋体" w:hAnsi="宋体" w:cs="宋体"/>
                <w:szCs w:val="21"/>
              </w:rPr>
            </w:pPr>
            <w:r>
              <w:rPr>
                <w:rFonts w:ascii="宋体" w:hAnsi="宋体" w:cs="宋体"/>
                <w:szCs w:val="21"/>
              </w:rPr>
              <w:t>3.</w:t>
            </w:r>
            <w:r>
              <w:rPr>
                <w:rFonts w:hint="eastAsia" w:ascii="宋体" w:hAnsi="宋体" w:cs="宋体"/>
                <w:szCs w:val="21"/>
              </w:rPr>
              <w:t>应急演练安排</w:t>
            </w:r>
          </w:p>
          <w:p w14:paraId="3631D57A">
            <w:pPr>
              <w:wordWrap w:val="0"/>
              <w:adjustRightInd w:val="0"/>
              <w:snapToGrid w:val="0"/>
              <w:spacing w:line="320" w:lineRule="exact"/>
              <w:rPr>
                <w:rFonts w:hint="eastAsia" w:ascii="宋体" w:hAnsi="宋体" w:cs="宋体"/>
                <w:szCs w:val="21"/>
              </w:rPr>
            </w:pPr>
            <w:r>
              <w:rPr>
                <w:rFonts w:hint="eastAsia" w:ascii="宋体" w:hAnsi="宋体" w:cs="宋体"/>
                <w:szCs w:val="21"/>
              </w:rPr>
              <w:t>（二）评分依据：</w:t>
            </w:r>
          </w:p>
          <w:p w14:paraId="30D781F6">
            <w:pPr>
              <w:wordWrap w:val="0"/>
              <w:adjustRightInd w:val="0"/>
              <w:snapToGrid w:val="0"/>
              <w:spacing w:line="320" w:lineRule="exact"/>
              <w:rPr>
                <w:rFonts w:hint="eastAsia" w:ascii="宋体" w:hAnsi="宋体" w:cs="宋体"/>
                <w:szCs w:val="21"/>
              </w:rPr>
            </w:pPr>
            <w:r>
              <w:rPr>
                <w:rFonts w:hint="eastAsia" w:ascii="宋体" w:hAnsi="宋体" w:cs="宋体"/>
                <w:szCs w:val="21"/>
              </w:rPr>
              <w:t>每提供上述任意一项内容得20分，本小项累计最高得60分；在此基础上，专家根据各供应商的具体响应内容按照量化的评审因素指标进一步评审：</w:t>
            </w:r>
          </w:p>
          <w:p w14:paraId="56A18FA2">
            <w:pPr>
              <w:wordWrap w:val="0"/>
              <w:adjustRightInd w:val="0"/>
              <w:snapToGrid w:val="0"/>
              <w:spacing w:line="320" w:lineRule="exact"/>
              <w:rPr>
                <w:rFonts w:hint="eastAsia" w:ascii="宋体" w:hAnsi="宋体" w:cs="宋体"/>
                <w:szCs w:val="21"/>
              </w:rPr>
            </w:pPr>
            <w:r>
              <w:rPr>
                <w:rFonts w:hint="eastAsia" w:ascii="宋体" w:hAnsi="宋体" w:cs="宋体"/>
                <w:szCs w:val="21"/>
              </w:rPr>
              <w:t>1.方案整体科学合理、针对性强、可操作性强，评审为优的，加40分；</w:t>
            </w:r>
          </w:p>
          <w:p w14:paraId="0F102ED1">
            <w:pPr>
              <w:wordWrap w:val="0"/>
              <w:adjustRightInd w:val="0"/>
              <w:snapToGrid w:val="0"/>
              <w:spacing w:line="320" w:lineRule="exact"/>
              <w:rPr>
                <w:rFonts w:hint="eastAsia" w:ascii="宋体" w:hAnsi="宋体" w:cs="宋体"/>
                <w:szCs w:val="21"/>
              </w:rPr>
            </w:pPr>
            <w:r>
              <w:rPr>
                <w:rFonts w:hint="eastAsia" w:ascii="宋体" w:hAnsi="宋体" w:cs="宋体"/>
                <w:szCs w:val="21"/>
              </w:rPr>
              <w:t>2.方案较合理、有一定针对性、一定可操作性，评审为良的，加20分；</w:t>
            </w:r>
          </w:p>
          <w:p w14:paraId="7AE0D027">
            <w:pPr>
              <w:wordWrap w:val="0"/>
              <w:adjustRightInd w:val="0"/>
              <w:snapToGrid w:val="0"/>
              <w:spacing w:line="320" w:lineRule="exact"/>
              <w:rPr>
                <w:rFonts w:hint="eastAsia" w:ascii="宋体" w:hAnsi="宋体" w:cs="宋体"/>
                <w:szCs w:val="21"/>
              </w:rPr>
            </w:pPr>
            <w:r>
              <w:rPr>
                <w:rFonts w:hint="eastAsia" w:ascii="宋体" w:hAnsi="宋体" w:cs="宋体"/>
                <w:szCs w:val="21"/>
              </w:rPr>
              <w:t>3.方案不尽合理、针对性一般、可操作性一般，评审为中的，加10分；</w:t>
            </w:r>
          </w:p>
          <w:p w14:paraId="277FB6C4">
            <w:pPr>
              <w:widowControl/>
              <w:wordWrap w:val="0"/>
              <w:spacing w:line="360" w:lineRule="exact"/>
              <w:rPr>
                <w:rFonts w:hint="eastAsia" w:ascii="宋体" w:hAnsi="宋体" w:cs="宋体"/>
                <w:szCs w:val="21"/>
              </w:rPr>
            </w:pPr>
            <w:r>
              <w:rPr>
                <w:rFonts w:hint="eastAsia" w:ascii="宋体" w:hAnsi="宋体" w:cs="宋体"/>
                <w:szCs w:val="21"/>
              </w:rPr>
              <w:t>4.方案不合理、无针对性、无可操作性，评审为差的，加0分。</w:t>
            </w:r>
          </w:p>
        </w:tc>
      </w:tr>
      <w:tr w14:paraId="2AB8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513D782C">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3E380F38">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4</w:t>
            </w:r>
          </w:p>
        </w:tc>
        <w:tc>
          <w:tcPr>
            <w:tcW w:w="2264" w:type="dxa"/>
            <w:tcBorders>
              <w:tl2br w:val="nil"/>
              <w:tr2bl w:val="nil"/>
            </w:tcBorders>
            <w:vAlign w:val="center"/>
          </w:tcPr>
          <w:p w14:paraId="07ACAC04">
            <w:pPr>
              <w:wordWrap w:val="0"/>
              <w:adjustRightInd w:val="0"/>
              <w:snapToGrid w:val="0"/>
              <w:spacing w:line="320" w:lineRule="exact"/>
              <w:jc w:val="center"/>
              <w:rPr>
                <w:rFonts w:hint="eastAsia" w:ascii="宋体" w:hAnsi="宋体" w:cs="宋体"/>
                <w:szCs w:val="21"/>
              </w:rPr>
            </w:pPr>
            <w:r>
              <w:rPr>
                <w:rFonts w:hint="eastAsia"/>
                <w:szCs w:val="21"/>
              </w:rPr>
              <w:t>投入服务配套的设施情况</w:t>
            </w:r>
          </w:p>
        </w:tc>
        <w:tc>
          <w:tcPr>
            <w:tcW w:w="696" w:type="dxa"/>
            <w:tcBorders>
              <w:tl2br w:val="nil"/>
              <w:tr2bl w:val="nil"/>
            </w:tcBorders>
            <w:vAlign w:val="center"/>
          </w:tcPr>
          <w:p w14:paraId="064FD2AC">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5</w:t>
            </w:r>
          </w:p>
        </w:tc>
        <w:tc>
          <w:tcPr>
            <w:tcW w:w="4856" w:type="dxa"/>
            <w:tcBorders>
              <w:tl2br w:val="nil"/>
              <w:tr2bl w:val="nil"/>
            </w:tcBorders>
          </w:tcPr>
          <w:p w14:paraId="559F56FB">
            <w:pPr>
              <w:adjustRightInd w:val="0"/>
              <w:snapToGrid w:val="0"/>
              <w:spacing w:line="320" w:lineRule="exact"/>
              <w:rPr>
                <w:rFonts w:hint="eastAsia" w:ascii="宋体" w:hAnsi="宋体" w:cs="宋体"/>
                <w:szCs w:val="21"/>
              </w:rPr>
            </w:pPr>
            <w:r>
              <w:rPr>
                <w:rFonts w:hint="eastAsia" w:ascii="宋体" w:hAnsi="宋体" w:cs="宋体"/>
                <w:szCs w:val="21"/>
              </w:rPr>
              <w:t>（一）评分内容：</w:t>
            </w:r>
          </w:p>
          <w:p w14:paraId="5CD8B638">
            <w:pPr>
              <w:adjustRightInd w:val="0"/>
              <w:snapToGrid w:val="0"/>
              <w:spacing w:line="320" w:lineRule="exact"/>
              <w:jc w:val="left"/>
              <w:rPr>
                <w:rFonts w:hint="eastAsia" w:ascii="宋体" w:hAnsi="宋体" w:cs="宋体"/>
                <w:szCs w:val="21"/>
              </w:rPr>
            </w:pPr>
            <w:r>
              <w:rPr>
                <w:rFonts w:hint="eastAsia" w:ascii="宋体" w:hAnsi="宋体" w:cs="宋体"/>
                <w:szCs w:val="21"/>
              </w:rPr>
              <w:t>投标人提供服务的设备及系统均由同一制造商生产的，得100分，否则不得分。</w:t>
            </w:r>
          </w:p>
          <w:p w14:paraId="00D376C9">
            <w:pPr>
              <w:adjustRightInd w:val="0"/>
              <w:snapToGrid w:val="0"/>
              <w:spacing w:line="320" w:lineRule="exact"/>
              <w:jc w:val="left"/>
              <w:rPr>
                <w:rFonts w:hint="eastAsia" w:ascii="宋体" w:hAnsi="宋体" w:cs="宋体"/>
                <w:szCs w:val="21"/>
              </w:rPr>
            </w:pPr>
            <w:r>
              <w:rPr>
                <w:rFonts w:hint="eastAsia" w:ascii="宋体" w:hAnsi="宋体" w:cs="宋体"/>
                <w:szCs w:val="21"/>
              </w:rPr>
              <w:t>（二）评分依据:</w:t>
            </w:r>
          </w:p>
          <w:p w14:paraId="43ABA3D2">
            <w:pPr>
              <w:adjustRightInd w:val="0"/>
              <w:snapToGrid w:val="0"/>
              <w:spacing w:after="160" w:line="320" w:lineRule="exact"/>
              <w:jc w:val="left"/>
              <w:rPr>
                <w:rFonts w:hint="eastAsia" w:ascii="宋体" w:hAnsi="宋体" w:cs="宋体"/>
                <w:color w:val="FF0000"/>
                <w:szCs w:val="21"/>
              </w:rPr>
            </w:pPr>
            <w:r>
              <w:rPr>
                <w:rFonts w:hint="eastAsia" w:ascii="宋体" w:hAnsi="宋体" w:cs="宋体"/>
                <w:szCs w:val="21"/>
              </w:rPr>
              <w:t>投标人提供承诺函（格式自定）加盖投标人公章，并提供国家体育用品质量监督检验中心检验检测报告扫描件作为得分依据。未提供上述证明文件或证明文件不满足要求均不得分。</w:t>
            </w:r>
          </w:p>
        </w:tc>
      </w:tr>
      <w:tr w14:paraId="4406D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tcBorders>
              <w:tl2br w:val="nil"/>
              <w:tr2bl w:val="nil"/>
            </w:tcBorders>
            <w:vAlign w:val="center"/>
          </w:tcPr>
          <w:p w14:paraId="1ACDC94D">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63B03E2D">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5</w:t>
            </w:r>
          </w:p>
        </w:tc>
        <w:tc>
          <w:tcPr>
            <w:tcW w:w="2264" w:type="dxa"/>
            <w:tcBorders>
              <w:tl2br w:val="nil"/>
              <w:tr2bl w:val="nil"/>
            </w:tcBorders>
            <w:vAlign w:val="center"/>
          </w:tcPr>
          <w:p w14:paraId="7B4E2ED1">
            <w:pPr>
              <w:wordWrap w:val="0"/>
              <w:adjustRightInd w:val="0"/>
              <w:snapToGrid w:val="0"/>
              <w:spacing w:line="320" w:lineRule="exact"/>
              <w:jc w:val="center"/>
              <w:rPr>
                <w:rFonts w:hint="eastAsia"/>
                <w:szCs w:val="21"/>
              </w:rPr>
            </w:pPr>
            <w:r>
              <w:rPr>
                <w:rFonts w:hint="eastAsia" w:ascii="宋体" w:hAnsi="宋体" w:cs="宋体"/>
                <w:kern w:val="0"/>
                <w:szCs w:val="21"/>
              </w:rPr>
              <w:t>技术要求偏离情况</w:t>
            </w:r>
          </w:p>
        </w:tc>
        <w:tc>
          <w:tcPr>
            <w:tcW w:w="696" w:type="dxa"/>
            <w:tcBorders>
              <w:tl2br w:val="nil"/>
              <w:tr2bl w:val="nil"/>
            </w:tcBorders>
            <w:vAlign w:val="center"/>
          </w:tcPr>
          <w:p w14:paraId="01670C67">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10</w:t>
            </w:r>
          </w:p>
        </w:tc>
        <w:tc>
          <w:tcPr>
            <w:tcW w:w="4856" w:type="dxa"/>
            <w:tcBorders>
              <w:tl2br w:val="nil"/>
              <w:tr2bl w:val="nil"/>
            </w:tcBorders>
          </w:tcPr>
          <w:p w14:paraId="7BD3B273">
            <w:pPr>
              <w:rPr>
                <w:rFonts w:ascii="宋体" w:hAnsi="宋体" w:cs="宋体"/>
                <w:szCs w:val="21"/>
              </w:rPr>
            </w:pPr>
            <w:r>
              <w:rPr>
                <w:rFonts w:hint="eastAsia" w:ascii="宋体" w:hAnsi="宋体" w:cs="宋体"/>
                <w:szCs w:val="21"/>
              </w:rPr>
              <w:t>（一）评分内容</w:t>
            </w:r>
          </w:p>
          <w:p w14:paraId="0371E130">
            <w:pPr>
              <w:rPr>
                <w:rFonts w:ascii="宋体" w:hAnsi="宋体" w:cs="宋体"/>
                <w:szCs w:val="21"/>
              </w:rPr>
            </w:pPr>
            <w:r>
              <w:rPr>
                <w:rFonts w:hint="eastAsia" w:ascii="宋体" w:hAnsi="宋体" w:cs="宋体"/>
                <w:szCs w:val="21"/>
              </w:rPr>
              <w:t>根据项目需求中产品技术要求的满足程度进行评价，评审委员会以投标文件《技术要求偏离表》响应情况进行打分。</w:t>
            </w:r>
          </w:p>
          <w:p w14:paraId="42D8A835">
            <w:pPr>
              <w:rPr>
                <w:rFonts w:ascii="宋体" w:hAnsi="宋体" w:cs="宋体"/>
                <w:szCs w:val="21"/>
              </w:rPr>
            </w:pPr>
            <w:r>
              <w:rPr>
                <w:rFonts w:hint="eastAsia" w:ascii="宋体" w:hAnsi="宋体" w:cs="宋体"/>
                <w:szCs w:val="21"/>
              </w:rPr>
              <w:t>（二）评分依据</w:t>
            </w:r>
          </w:p>
          <w:p w14:paraId="69538449">
            <w:pPr>
              <w:adjustRightInd w:val="0"/>
              <w:snapToGrid w:val="0"/>
              <w:spacing w:line="320" w:lineRule="exact"/>
              <w:rPr>
                <w:rFonts w:hint="eastAsia" w:ascii="宋体" w:hAnsi="宋体" w:cs="宋体"/>
                <w:szCs w:val="21"/>
              </w:rPr>
            </w:pPr>
            <w:r>
              <w:rPr>
                <w:rFonts w:hint="eastAsia" w:ascii="宋体" w:hAnsi="宋体" w:cs="宋体"/>
                <w:szCs w:val="21"/>
              </w:rPr>
              <w:t>带“</w:t>
            </w:r>
            <w:r>
              <w:rPr>
                <w:rFonts w:ascii="宋体" w:hAnsi="宋体" w:cs="宋体"/>
                <w:szCs w:val="21"/>
              </w:rPr>
              <w:t>▲</w:t>
            </w:r>
            <w:r>
              <w:rPr>
                <w:rFonts w:hint="eastAsia" w:ascii="宋体" w:hAnsi="宋体" w:cs="宋体"/>
                <w:szCs w:val="21"/>
              </w:rPr>
              <w:t>”重要技术要求，每有一项负偏离的扣10分；除带“</w:t>
            </w:r>
            <w:r>
              <w:rPr>
                <w:rFonts w:ascii="宋体" w:hAnsi="宋体" w:cs="宋体"/>
                <w:szCs w:val="21"/>
              </w:rPr>
              <w:t>★</w:t>
            </w:r>
            <w:r>
              <w:rPr>
                <w:rFonts w:hint="eastAsia" w:ascii="宋体" w:hAnsi="宋体" w:cs="宋体"/>
                <w:szCs w:val="21"/>
              </w:rPr>
              <w:t>”不可偏离技术要求和“</w:t>
            </w:r>
            <w:r>
              <w:rPr>
                <w:rFonts w:ascii="宋体" w:hAnsi="宋体" w:cs="宋体"/>
                <w:szCs w:val="21"/>
              </w:rPr>
              <w:t>▲</w:t>
            </w:r>
            <w:r>
              <w:rPr>
                <w:rFonts w:hint="eastAsia" w:ascii="宋体" w:hAnsi="宋体" w:cs="宋体"/>
                <w:szCs w:val="21"/>
              </w:rPr>
              <w:t>”号重要技术要求以外的普通技术要求每有一项负偏离的扣5分，扣完为止；本项最高</w:t>
            </w:r>
            <w:r>
              <w:rPr>
                <w:rFonts w:ascii="宋体" w:hAnsi="宋体" w:cs="宋体"/>
                <w:szCs w:val="21"/>
              </w:rPr>
              <w:t>100</w:t>
            </w:r>
            <w:r>
              <w:rPr>
                <w:rFonts w:hint="eastAsia" w:ascii="宋体" w:hAnsi="宋体" w:cs="宋体"/>
                <w:szCs w:val="21"/>
              </w:rPr>
              <w:t>分，最低得</w:t>
            </w:r>
            <w:r>
              <w:rPr>
                <w:rFonts w:ascii="宋体" w:hAnsi="宋体" w:cs="宋体"/>
                <w:szCs w:val="21"/>
              </w:rPr>
              <w:t>0</w:t>
            </w:r>
            <w:r>
              <w:rPr>
                <w:rFonts w:hint="eastAsia" w:ascii="宋体" w:hAnsi="宋体" w:cs="宋体"/>
                <w:szCs w:val="21"/>
              </w:rPr>
              <w:t>分。</w:t>
            </w:r>
          </w:p>
        </w:tc>
      </w:tr>
      <w:tr w14:paraId="608A9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tcBorders>
              <w:tl2br w:val="nil"/>
              <w:tr2bl w:val="nil"/>
            </w:tcBorders>
            <w:vAlign w:val="center"/>
          </w:tcPr>
          <w:p w14:paraId="3746A917">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2CD1A535">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6</w:t>
            </w:r>
          </w:p>
        </w:tc>
        <w:tc>
          <w:tcPr>
            <w:tcW w:w="2264" w:type="dxa"/>
            <w:tcBorders>
              <w:tl2br w:val="nil"/>
              <w:tr2bl w:val="nil"/>
            </w:tcBorders>
            <w:vAlign w:val="center"/>
          </w:tcPr>
          <w:p w14:paraId="01BBB188">
            <w:pPr>
              <w:wordWrap w:val="0"/>
              <w:adjustRightInd w:val="0"/>
              <w:snapToGrid w:val="0"/>
              <w:spacing w:line="320" w:lineRule="exact"/>
              <w:jc w:val="center"/>
              <w:rPr>
                <w:rFonts w:hint="eastAsia" w:ascii="宋体" w:hAnsi="宋体" w:cs="宋体"/>
                <w:kern w:val="0"/>
                <w:szCs w:val="21"/>
              </w:rPr>
            </w:pPr>
            <w:r>
              <w:rPr>
                <w:rFonts w:hint="eastAsia" w:ascii="宋体" w:hAnsi="宋体" w:cs="宋体"/>
                <w:szCs w:val="21"/>
              </w:rPr>
              <w:t>拟安排的项目负责人情况（仅限一人）</w:t>
            </w:r>
          </w:p>
        </w:tc>
        <w:tc>
          <w:tcPr>
            <w:tcW w:w="696" w:type="dxa"/>
            <w:tcBorders>
              <w:tl2br w:val="nil"/>
              <w:tr2bl w:val="nil"/>
            </w:tcBorders>
            <w:vAlign w:val="center"/>
          </w:tcPr>
          <w:p w14:paraId="189668A1">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7</w:t>
            </w:r>
          </w:p>
        </w:tc>
        <w:tc>
          <w:tcPr>
            <w:tcW w:w="4856" w:type="dxa"/>
            <w:tcBorders>
              <w:tl2br w:val="nil"/>
              <w:tr2bl w:val="nil"/>
            </w:tcBorders>
          </w:tcPr>
          <w:p w14:paraId="6E634030">
            <w:pPr>
              <w:rPr>
                <w:rFonts w:hint="eastAsia" w:ascii="宋体" w:hAnsi="宋体" w:cs="宋体"/>
                <w:szCs w:val="21"/>
              </w:rPr>
            </w:pPr>
            <w:r>
              <w:rPr>
                <w:rFonts w:hint="eastAsia" w:ascii="宋体" w:hAnsi="宋体" w:cs="宋体"/>
                <w:szCs w:val="21"/>
              </w:rPr>
              <w:t>（一）评分内容：</w:t>
            </w:r>
          </w:p>
          <w:p w14:paraId="70A25637">
            <w:pPr>
              <w:rPr>
                <w:rFonts w:hint="eastAsia" w:ascii="宋体" w:hAnsi="宋体" w:cs="宋体"/>
                <w:szCs w:val="21"/>
              </w:rPr>
            </w:pPr>
            <w:r>
              <w:rPr>
                <w:rFonts w:hint="eastAsia" w:ascii="宋体" w:hAnsi="宋体" w:cs="宋体"/>
                <w:szCs w:val="21"/>
              </w:rPr>
              <w:t>按招标文件要求提供人员配备承诺（格式见招标文件第四章-投标文件附件-人员配备承诺），且拟安排项目负责人为投标单位员工（以社保为准），否则本项不得分。在此基础上：</w:t>
            </w:r>
          </w:p>
          <w:p w14:paraId="1ED261A9">
            <w:pPr>
              <w:rPr>
                <w:rFonts w:hint="eastAsia" w:ascii="宋体" w:hAnsi="宋体" w:cs="宋体"/>
                <w:szCs w:val="21"/>
              </w:rPr>
            </w:pPr>
            <w:r>
              <w:rPr>
                <w:rFonts w:hint="eastAsia" w:ascii="宋体" w:hAnsi="宋体" w:cs="宋体"/>
                <w:szCs w:val="21"/>
              </w:rPr>
              <w:t>1.资格证书：具有田径项目国家级裁判员证书的得40分。</w:t>
            </w:r>
          </w:p>
          <w:p w14:paraId="07F9569B">
            <w:pPr>
              <w:rPr>
                <w:rFonts w:hint="eastAsia" w:ascii="宋体" w:hAnsi="宋体" w:cs="宋体"/>
                <w:szCs w:val="21"/>
              </w:rPr>
            </w:pPr>
            <w:r>
              <w:rPr>
                <w:rFonts w:hint="eastAsia" w:ascii="宋体" w:hAnsi="宋体" w:cs="宋体"/>
                <w:szCs w:val="21"/>
              </w:rPr>
              <w:t>2.同类项目经验：具有10年及以上的中高考体育考试项目技术服务经验的，每个项目得10分，最高得60分。</w:t>
            </w:r>
          </w:p>
          <w:p w14:paraId="037C335B">
            <w:pPr>
              <w:rPr>
                <w:rFonts w:hint="eastAsia" w:ascii="宋体" w:hAnsi="宋体" w:cs="宋体"/>
                <w:szCs w:val="21"/>
              </w:rPr>
            </w:pPr>
            <w:r>
              <w:rPr>
                <w:rFonts w:hint="eastAsia" w:ascii="宋体" w:hAnsi="宋体" w:cs="宋体"/>
                <w:szCs w:val="21"/>
              </w:rPr>
              <w:t>评分依据：</w:t>
            </w:r>
          </w:p>
          <w:p w14:paraId="4ECAE2A1">
            <w:pPr>
              <w:rPr>
                <w:rFonts w:hint="eastAsia" w:ascii="宋体" w:hAnsi="宋体" w:cs="宋体"/>
                <w:szCs w:val="21"/>
              </w:rPr>
            </w:pPr>
            <w:r>
              <w:rPr>
                <w:rFonts w:hint="eastAsia" w:ascii="宋体" w:hAnsi="宋体" w:cs="宋体"/>
                <w:szCs w:val="21"/>
              </w:rPr>
              <w:t>1. 要求提供社会保险参保单位为投标人的2024年12月至2025年2月中任意一个月的社保证明作为本单位员工的证明依据。若供应商成立不足三个月的，需提供成立情况说明函(格式自拟)，无需提供相关人员社保，亦可得分。</w:t>
            </w:r>
          </w:p>
          <w:p w14:paraId="586519A5">
            <w:pPr>
              <w:rPr>
                <w:rFonts w:hint="eastAsia" w:ascii="宋体" w:hAnsi="宋体" w:cs="宋体"/>
                <w:szCs w:val="21"/>
              </w:rPr>
            </w:pPr>
            <w:r>
              <w:rPr>
                <w:rFonts w:hint="eastAsia" w:ascii="宋体" w:hAnsi="宋体" w:cs="宋体"/>
                <w:szCs w:val="21"/>
              </w:rPr>
              <w:t>2.提供资格证书扫描件，若人员证书为协会颁发的，则还需要提供该协会在全国社会组织信用信息公示平台（网址https://xxgs.chinanpo.mca.gov.cn)的查询“正常”页面截图。</w:t>
            </w:r>
          </w:p>
          <w:p w14:paraId="3995C302">
            <w:pPr>
              <w:rPr>
                <w:rFonts w:hint="eastAsia" w:ascii="宋体" w:hAnsi="宋体" w:cs="宋体"/>
                <w:szCs w:val="21"/>
              </w:rPr>
            </w:pPr>
            <w:r>
              <w:rPr>
                <w:rFonts w:hint="eastAsia" w:ascii="宋体" w:hAnsi="宋体" w:cs="宋体"/>
                <w:szCs w:val="21"/>
              </w:rPr>
              <w:t>3.须提供人员的履约证明文件（需要体现所履行项目的类型、时间以及服务人员名称）扫描件。通过证明文件关键信息无法判断是否得分的，还须同时提供投标人承诺。</w:t>
            </w:r>
          </w:p>
          <w:p w14:paraId="5D38A123">
            <w:pPr>
              <w:rPr>
                <w:rFonts w:hint="eastAsia" w:ascii="宋体" w:hAnsi="宋体" w:cs="宋体"/>
                <w:szCs w:val="21"/>
              </w:rPr>
            </w:pPr>
            <w:r>
              <w:rPr>
                <w:rFonts w:hint="eastAsia" w:ascii="宋体" w:hAnsi="宋体" w:cs="宋体"/>
                <w:szCs w:val="21"/>
              </w:rPr>
              <w:t>4.评分中出现无证明资料或者专家无法凭所提供资料判断是否得分的情况，一律做不得分处理。</w:t>
            </w:r>
          </w:p>
        </w:tc>
      </w:tr>
      <w:tr w14:paraId="54FA9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tcBorders>
              <w:tl2br w:val="nil"/>
              <w:tr2bl w:val="nil"/>
            </w:tcBorders>
            <w:vAlign w:val="center"/>
          </w:tcPr>
          <w:p w14:paraId="201CD773">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0D820CBB">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7</w:t>
            </w:r>
          </w:p>
        </w:tc>
        <w:tc>
          <w:tcPr>
            <w:tcW w:w="2264" w:type="dxa"/>
            <w:tcBorders>
              <w:tl2br w:val="nil"/>
              <w:tr2bl w:val="nil"/>
            </w:tcBorders>
            <w:vAlign w:val="center"/>
          </w:tcPr>
          <w:p w14:paraId="512F0D04">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拟安排的项目主要团队成员（主要技术人员）情况（项目负责人除外）</w:t>
            </w:r>
          </w:p>
        </w:tc>
        <w:tc>
          <w:tcPr>
            <w:tcW w:w="696" w:type="dxa"/>
            <w:tcBorders>
              <w:tl2br w:val="nil"/>
              <w:tr2bl w:val="nil"/>
            </w:tcBorders>
            <w:vAlign w:val="center"/>
          </w:tcPr>
          <w:p w14:paraId="15133D4E">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15</w:t>
            </w:r>
          </w:p>
        </w:tc>
        <w:tc>
          <w:tcPr>
            <w:tcW w:w="4856" w:type="dxa"/>
            <w:tcBorders>
              <w:tl2br w:val="nil"/>
              <w:tr2bl w:val="nil"/>
            </w:tcBorders>
          </w:tcPr>
          <w:p w14:paraId="7589BE36">
            <w:pPr>
              <w:rPr>
                <w:rFonts w:hint="eastAsia" w:ascii="宋体" w:hAnsi="宋体" w:cs="宋体"/>
                <w:szCs w:val="21"/>
              </w:rPr>
            </w:pPr>
            <w:r>
              <w:rPr>
                <w:rFonts w:hint="eastAsia" w:ascii="宋体" w:hAnsi="宋体" w:cs="宋体"/>
                <w:szCs w:val="21"/>
              </w:rPr>
              <w:t>（一）评分内容：</w:t>
            </w:r>
          </w:p>
          <w:p w14:paraId="40531248">
            <w:pPr>
              <w:rPr>
                <w:rFonts w:hint="eastAsia" w:ascii="宋体" w:hAnsi="宋体" w:cs="宋体"/>
                <w:szCs w:val="21"/>
              </w:rPr>
            </w:pPr>
            <w:r>
              <w:rPr>
                <w:rFonts w:hint="eastAsia" w:ascii="宋体" w:hAnsi="宋体" w:cs="宋体"/>
                <w:szCs w:val="21"/>
              </w:rPr>
              <w:t>按招标文件要求提供人员配备承诺（格式见招标文件第四章-投标文件附件-人员配备承诺），否则本项不得分；拟安排项目团队成员为投标单位员工（以社保为准），否则该人员本项不得分。在此基础上：</w:t>
            </w:r>
          </w:p>
          <w:p w14:paraId="4DF126F4">
            <w:pPr>
              <w:rPr>
                <w:rFonts w:hint="eastAsia" w:ascii="宋体" w:hAnsi="宋体" w:cs="宋体"/>
                <w:szCs w:val="21"/>
              </w:rPr>
            </w:pPr>
            <w:r>
              <w:rPr>
                <w:rFonts w:hint="eastAsia" w:ascii="宋体" w:hAnsi="宋体" w:cs="宋体"/>
                <w:szCs w:val="21"/>
              </w:rPr>
              <w:t>1.资格证书：具有田径项目国家一级及以上级别裁判员证书的，每一人得4分，最高得40分。</w:t>
            </w:r>
          </w:p>
          <w:p w14:paraId="37702D77">
            <w:pPr>
              <w:rPr>
                <w:rFonts w:hint="eastAsia" w:ascii="宋体" w:hAnsi="宋体" w:cs="宋体"/>
                <w:szCs w:val="21"/>
              </w:rPr>
            </w:pPr>
            <w:r>
              <w:rPr>
                <w:rFonts w:hint="eastAsia" w:ascii="宋体" w:hAnsi="宋体" w:cs="宋体"/>
                <w:szCs w:val="21"/>
              </w:rPr>
              <w:t>2.同类项目经验：具有5年及以上的中高考体育考试项目技术服务经验的，每一人得6分，最高得60分。</w:t>
            </w:r>
          </w:p>
          <w:p w14:paraId="658D0B5D">
            <w:pPr>
              <w:rPr>
                <w:rFonts w:hint="eastAsia" w:ascii="宋体" w:hAnsi="宋体" w:cs="宋体"/>
                <w:szCs w:val="21"/>
              </w:rPr>
            </w:pPr>
            <w:r>
              <w:rPr>
                <w:rFonts w:hint="eastAsia" w:ascii="宋体" w:hAnsi="宋体" w:cs="宋体"/>
                <w:szCs w:val="21"/>
              </w:rPr>
              <w:t>（二）评分依据：</w:t>
            </w:r>
          </w:p>
          <w:p w14:paraId="6EF9E685">
            <w:pPr>
              <w:rPr>
                <w:rFonts w:hint="eastAsia" w:ascii="宋体" w:hAnsi="宋体" w:cs="宋体"/>
                <w:szCs w:val="21"/>
              </w:rPr>
            </w:pPr>
            <w:r>
              <w:rPr>
                <w:rFonts w:hint="eastAsia" w:ascii="宋体" w:hAnsi="宋体" w:cs="宋体"/>
                <w:szCs w:val="21"/>
              </w:rPr>
              <w:t>1. 要求提供社会保险参保单位为投标人的2024年12月至2025年2月中任意一个月的社保证明作为本单位员工的证明依据。若供应商成立不足三个月的，需提供成立情况说明函(格式自拟)，无需提供相关人员社保，亦可得分。</w:t>
            </w:r>
          </w:p>
          <w:p w14:paraId="040D6033">
            <w:pPr>
              <w:rPr>
                <w:rFonts w:hint="eastAsia" w:ascii="宋体" w:hAnsi="宋体" w:cs="宋体"/>
                <w:szCs w:val="21"/>
              </w:rPr>
            </w:pPr>
            <w:r>
              <w:rPr>
                <w:rFonts w:hint="eastAsia" w:ascii="宋体" w:hAnsi="宋体" w:cs="宋体"/>
                <w:szCs w:val="21"/>
              </w:rPr>
              <w:t>2.提供资格证书扫描件，若人员证书为协会颁发的，则还需要提供该协会在全国社会组织信用信息公示平台（网址https://xxgs.chinanpo.mca.gov.cn)的查询“正常”页面截图。</w:t>
            </w:r>
          </w:p>
          <w:p w14:paraId="10303CF4">
            <w:pPr>
              <w:rPr>
                <w:rFonts w:hint="eastAsia" w:ascii="宋体" w:hAnsi="宋体" w:cs="宋体"/>
                <w:szCs w:val="21"/>
              </w:rPr>
            </w:pPr>
            <w:r>
              <w:rPr>
                <w:rFonts w:hint="eastAsia" w:ascii="宋体" w:hAnsi="宋体" w:cs="宋体"/>
                <w:szCs w:val="21"/>
              </w:rPr>
              <w:t>3.须提供人员的履约证明文件（需要体现所履行项目的类型、时间以及服务人员名称）扫描件。通过证明文件关键信息无法判断是否得分的，还须同时提供投标人承诺。</w:t>
            </w:r>
          </w:p>
          <w:p w14:paraId="1E238D90">
            <w:pPr>
              <w:rPr>
                <w:rFonts w:hint="eastAsia" w:ascii="宋体" w:hAnsi="宋体" w:cs="宋体"/>
                <w:szCs w:val="21"/>
              </w:rPr>
            </w:pPr>
            <w:r>
              <w:rPr>
                <w:rFonts w:hint="eastAsia" w:ascii="宋体" w:hAnsi="宋体" w:cs="宋体"/>
                <w:szCs w:val="21"/>
              </w:rPr>
              <w:t>4.评分中出现无证明资料或者专家无法凭所提供资料判断是否得分的情况，一律做不得分处理。</w:t>
            </w:r>
          </w:p>
        </w:tc>
      </w:tr>
      <w:tr w14:paraId="3C80C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restart"/>
            <w:tcBorders>
              <w:tl2br w:val="nil"/>
              <w:tr2bl w:val="nil"/>
            </w:tcBorders>
          </w:tcPr>
          <w:p w14:paraId="0679D142">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4</w:t>
            </w:r>
          </w:p>
        </w:tc>
        <w:tc>
          <w:tcPr>
            <w:tcW w:w="3508" w:type="dxa"/>
            <w:gridSpan w:val="3"/>
            <w:tcBorders>
              <w:tl2br w:val="nil"/>
              <w:tr2bl w:val="nil"/>
            </w:tcBorders>
            <w:vAlign w:val="center"/>
          </w:tcPr>
          <w:p w14:paraId="0A5D72FF">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诚信情况</w:t>
            </w:r>
          </w:p>
        </w:tc>
        <w:tc>
          <w:tcPr>
            <w:tcW w:w="4856" w:type="dxa"/>
            <w:tcBorders>
              <w:tl2br w:val="nil"/>
              <w:tr2bl w:val="nil"/>
            </w:tcBorders>
          </w:tcPr>
          <w:p w14:paraId="3E1165F2">
            <w:pPr>
              <w:wordWrap w:val="0"/>
              <w:adjustRightInd w:val="0"/>
              <w:snapToGrid w:val="0"/>
              <w:spacing w:line="320" w:lineRule="exact"/>
              <w:jc w:val="center"/>
              <w:rPr>
                <w:rFonts w:hint="eastAsia" w:ascii="宋体" w:hAnsi="宋体" w:cs="宋体"/>
                <w:b/>
                <w:bCs/>
                <w:color w:val="0000FF"/>
                <w:szCs w:val="21"/>
              </w:rPr>
            </w:pPr>
            <w:r>
              <w:rPr>
                <w:rFonts w:hint="eastAsia" w:ascii="宋体" w:hAnsi="宋体" w:cs="宋体"/>
                <w:b/>
                <w:bCs/>
                <w:color w:val="0000FF"/>
                <w:szCs w:val="21"/>
              </w:rPr>
              <w:t>5</w:t>
            </w:r>
          </w:p>
        </w:tc>
      </w:tr>
      <w:tr w14:paraId="38F9D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34A2729F">
            <w:pPr>
              <w:adjustRightInd w:val="0"/>
              <w:snapToGrid w:val="0"/>
              <w:spacing w:line="320" w:lineRule="exact"/>
              <w:rPr>
                <w:rFonts w:hint="eastAsia" w:ascii="宋体" w:hAnsi="宋体" w:cs="宋体"/>
                <w:b/>
                <w:bCs/>
                <w:color w:val="0000FF"/>
                <w:szCs w:val="21"/>
              </w:rPr>
            </w:pPr>
          </w:p>
        </w:tc>
        <w:tc>
          <w:tcPr>
            <w:tcW w:w="8364" w:type="dxa"/>
            <w:gridSpan w:val="4"/>
            <w:tcBorders>
              <w:tl2br w:val="nil"/>
              <w:tr2bl w:val="nil"/>
            </w:tcBorders>
            <w:vAlign w:val="center"/>
          </w:tcPr>
          <w:p w14:paraId="5714186D">
            <w:pPr>
              <w:wordWrap w:val="0"/>
              <w:adjustRightInd w:val="0"/>
              <w:snapToGrid w:val="0"/>
              <w:spacing w:line="320" w:lineRule="exact"/>
              <w:jc w:val="center"/>
              <w:rPr>
                <w:rFonts w:hint="eastAsia" w:ascii="宋体" w:hAnsi="宋体" w:cs="宋体"/>
                <w:szCs w:val="21"/>
              </w:rPr>
            </w:pPr>
          </w:p>
        </w:tc>
      </w:tr>
      <w:tr w14:paraId="628B1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shd w:val="clear" w:color="auto" w:fill="E6EFFA"/>
            <w:vAlign w:val="center"/>
          </w:tcPr>
          <w:p w14:paraId="64F45395">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shd w:val="clear" w:color="auto" w:fill="E6EFFA"/>
            <w:vAlign w:val="center"/>
          </w:tcPr>
          <w:p w14:paraId="0C3773D8">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序号</w:t>
            </w:r>
          </w:p>
        </w:tc>
        <w:tc>
          <w:tcPr>
            <w:tcW w:w="2264" w:type="dxa"/>
            <w:tcBorders>
              <w:tl2br w:val="nil"/>
              <w:tr2bl w:val="nil"/>
            </w:tcBorders>
            <w:shd w:val="clear" w:color="auto" w:fill="E6EFFA"/>
            <w:vAlign w:val="center"/>
          </w:tcPr>
          <w:p w14:paraId="4663CA7C">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评分因素</w:t>
            </w:r>
          </w:p>
        </w:tc>
        <w:tc>
          <w:tcPr>
            <w:tcW w:w="696" w:type="dxa"/>
            <w:tcBorders>
              <w:tl2br w:val="nil"/>
              <w:tr2bl w:val="nil"/>
            </w:tcBorders>
            <w:shd w:val="clear" w:color="auto" w:fill="E6EFFA"/>
            <w:vAlign w:val="center"/>
          </w:tcPr>
          <w:p w14:paraId="7D5BC68B">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权重(%)</w:t>
            </w:r>
          </w:p>
        </w:tc>
        <w:tc>
          <w:tcPr>
            <w:tcW w:w="4856" w:type="dxa"/>
            <w:tcBorders>
              <w:tl2br w:val="nil"/>
              <w:tr2bl w:val="nil"/>
            </w:tcBorders>
            <w:shd w:val="clear" w:color="auto" w:fill="E6EFFA"/>
            <w:vAlign w:val="center"/>
          </w:tcPr>
          <w:p w14:paraId="44DCB7FC">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评分准则</w:t>
            </w:r>
          </w:p>
        </w:tc>
      </w:tr>
      <w:tr w14:paraId="1BF9C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0C1F6C0E">
            <w:pPr>
              <w:adjustRightInd w:val="0"/>
              <w:snapToGrid w:val="0"/>
              <w:spacing w:line="320" w:lineRule="exact"/>
              <w:rPr>
                <w:rFonts w:hint="eastAsia" w:ascii="宋体" w:hAnsi="宋体" w:cs="宋体"/>
                <w:b/>
                <w:bCs/>
                <w:color w:val="0000FF"/>
                <w:szCs w:val="21"/>
              </w:rPr>
            </w:pPr>
          </w:p>
        </w:tc>
        <w:tc>
          <w:tcPr>
            <w:tcW w:w="548" w:type="dxa"/>
            <w:tcBorders>
              <w:tl2br w:val="nil"/>
              <w:tr2bl w:val="nil"/>
            </w:tcBorders>
            <w:vAlign w:val="center"/>
          </w:tcPr>
          <w:p w14:paraId="2C81141A">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1</w:t>
            </w:r>
          </w:p>
        </w:tc>
        <w:tc>
          <w:tcPr>
            <w:tcW w:w="2264" w:type="dxa"/>
            <w:tcBorders>
              <w:tl2br w:val="nil"/>
              <w:tr2bl w:val="nil"/>
            </w:tcBorders>
            <w:vAlign w:val="center"/>
          </w:tcPr>
          <w:p w14:paraId="6EECFA11">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诚信情况</w:t>
            </w:r>
          </w:p>
        </w:tc>
        <w:tc>
          <w:tcPr>
            <w:tcW w:w="696" w:type="dxa"/>
            <w:tcBorders>
              <w:tl2br w:val="nil"/>
              <w:tr2bl w:val="nil"/>
            </w:tcBorders>
            <w:vAlign w:val="center"/>
          </w:tcPr>
          <w:p w14:paraId="1442491A">
            <w:pPr>
              <w:wordWrap w:val="0"/>
              <w:adjustRightInd w:val="0"/>
              <w:snapToGrid w:val="0"/>
              <w:spacing w:line="320" w:lineRule="exact"/>
              <w:jc w:val="center"/>
              <w:rPr>
                <w:rFonts w:hint="eastAsia" w:ascii="宋体" w:hAnsi="宋体" w:cs="宋体"/>
                <w:szCs w:val="21"/>
              </w:rPr>
            </w:pPr>
            <w:r>
              <w:rPr>
                <w:rFonts w:hint="eastAsia" w:ascii="宋体" w:hAnsi="宋体" w:cs="宋体"/>
                <w:szCs w:val="21"/>
              </w:rPr>
              <w:t>5</w:t>
            </w:r>
          </w:p>
        </w:tc>
        <w:tc>
          <w:tcPr>
            <w:tcW w:w="4856" w:type="dxa"/>
            <w:tcBorders>
              <w:tl2br w:val="nil"/>
              <w:tr2bl w:val="nil"/>
            </w:tcBorders>
          </w:tcPr>
          <w:p w14:paraId="4DFB25B7">
            <w:pPr>
              <w:wordWrap w:val="0"/>
              <w:adjustRightInd w:val="0"/>
              <w:snapToGrid w:val="0"/>
              <w:spacing w:line="320" w:lineRule="exact"/>
              <w:rPr>
                <w:rFonts w:hint="eastAsia" w:ascii="宋体" w:hAnsi="宋体" w:cs="宋体"/>
                <w:szCs w:val="21"/>
              </w:rPr>
            </w:pPr>
            <w:r>
              <w:rPr>
                <w:rFonts w:hint="eastAsia" w:ascii="宋体" w:hAnsi="宋体" w:cs="宋体"/>
                <w:szCs w:val="21"/>
              </w:rPr>
              <w:t>投标人存在《深圳市财政局政府采购供应商信用信息管理办法》（深财规〔2023〕3号）列明的一般行政处罚信息、一般违法失信记录信息的，本项不得分，不存在上述情形的本项得100分。投标人无需提供任何证明材料，评标过程中由工作人员向评审委员会提供供应商诚信查询结果。</w:t>
            </w:r>
          </w:p>
          <w:p w14:paraId="36E2AAF5">
            <w:pPr>
              <w:wordWrap w:val="0"/>
              <w:adjustRightInd w:val="0"/>
              <w:snapToGrid w:val="0"/>
              <w:spacing w:line="320" w:lineRule="exact"/>
              <w:rPr>
                <w:rFonts w:hint="eastAsia" w:ascii="宋体" w:hAnsi="宋体" w:cs="宋体"/>
                <w:szCs w:val="21"/>
              </w:rPr>
            </w:pPr>
          </w:p>
          <w:p w14:paraId="30C54BCD">
            <w:pPr>
              <w:wordWrap w:val="0"/>
              <w:adjustRightInd w:val="0"/>
              <w:snapToGrid w:val="0"/>
              <w:spacing w:line="320" w:lineRule="exact"/>
              <w:rPr>
                <w:rFonts w:hint="eastAsia" w:ascii="宋体" w:hAnsi="宋体" w:cs="宋体"/>
                <w:color w:val="FF0000"/>
                <w:szCs w:val="21"/>
              </w:rPr>
            </w:pPr>
            <w:r>
              <w:rPr>
                <w:rFonts w:hint="eastAsia" w:ascii="宋体" w:hAnsi="宋体" w:cs="宋体"/>
                <w:szCs w:val="21"/>
              </w:rPr>
              <w:t>查询渠道具体包括“信用中国”（www.creditchina.gov.cn）、“中国政府采购网”（www.ccgp.gov.cn）”以及“深圳市政府采购监管网”（http://zfcg.sz.gov.cn）为供应商信用信息的查询渠道，相关信息以开标当日的查询结果为准。</w:t>
            </w:r>
          </w:p>
        </w:tc>
      </w:tr>
      <w:tr w14:paraId="6DB2C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58392EBE">
            <w:pPr>
              <w:adjustRightInd w:val="0"/>
              <w:snapToGrid w:val="0"/>
              <w:spacing w:line="320" w:lineRule="exact"/>
              <w:rPr>
                <w:rFonts w:hint="eastAsia" w:ascii="宋体" w:hAnsi="宋体" w:cs="宋体"/>
                <w:b/>
                <w:bCs/>
                <w:color w:val="0000FF"/>
                <w:szCs w:val="21"/>
              </w:rPr>
            </w:pPr>
          </w:p>
        </w:tc>
        <w:tc>
          <w:tcPr>
            <w:tcW w:w="8364" w:type="dxa"/>
            <w:gridSpan w:val="4"/>
            <w:tcBorders>
              <w:tl2br w:val="nil"/>
              <w:tr2bl w:val="nil"/>
            </w:tcBorders>
          </w:tcPr>
          <w:p w14:paraId="24C326C3">
            <w:pPr>
              <w:wordWrap w:val="0"/>
              <w:adjustRightInd w:val="0"/>
              <w:snapToGrid w:val="0"/>
              <w:spacing w:line="320" w:lineRule="exact"/>
              <w:rPr>
                <w:rFonts w:hint="eastAsia" w:ascii="宋体" w:hAnsi="宋体" w:cs="宋体"/>
                <w:szCs w:val="21"/>
              </w:rPr>
            </w:pPr>
          </w:p>
        </w:tc>
      </w:tr>
    </w:tbl>
    <w:p w14:paraId="7E23B5C4">
      <w:pPr>
        <w:sectPr>
          <w:pgSz w:w="11907" w:h="16840"/>
          <w:pgMar w:top="1440" w:right="1417" w:bottom="1440" w:left="1417" w:header="851" w:footer="992" w:gutter="0"/>
          <w:cols w:space="425" w:num="1"/>
          <w:titlePg/>
          <w:docGrid w:linePitch="462" w:charSpace="0"/>
        </w:sectPr>
      </w:pPr>
    </w:p>
    <w:p w14:paraId="3B0110D2">
      <w:pPr>
        <w:jc w:val="center"/>
        <w:rPr>
          <w:b/>
          <w:sz w:val="120"/>
          <w:szCs w:val="120"/>
        </w:rPr>
      </w:pPr>
    </w:p>
    <w:p w14:paraId="32EF226E">
      <w:pPr>
        <w:jc w:val="center"/>
        <w:rPr>
          <w:b/>
          <w:sz w:val="120"/>
          <w:szCs w:val="120"/>
        </w:rPr>
      </w:pPr>
    </w:p>
    <w:p w14:paraId="1B089D25">
      <w:pPr>
        <w:jc w:val="center"/>
        <w:rPr>
          <w:b/>
          <w:sz w:val="120"/>
          <w:szCs w:val="120"/>
        </w:rPr>
      </w:pPr>
    </w:p>
    <w:p w14:paraId="34815D59">
      <w:pPr>
        <w:jc w:val="center"/>
        <w:rPr>
          <w:b/>
          <w:sz w:val="120"/>
          <w:szCs w:val="120"/>
        </w:rPr>
      </w:pPr>
      <w:r>
        <w:rPr>
          <w:rFonts w:hint="eastAsia"/>
          <w:b/>
          <w:sz w:val="120"/>
          <w:szCs w:val="120"/>
        </w:rPr>
        <w:t>政府采购</w:t>
      </w:r>
    </w:p>
    <w:p w14:paraId="61E6EF0E">
      <w:pPr>
        <w:jc w:val="center"/>
        <w:rPr>
          <w:b/>
          <w:sz w:val="120"/>
          <w:szCs w:val="120"/>
        </w:rPr>
      </w:pPr>
      <w:r>
        <w:rPr>
          <w:rFonts w:hint="eastAsia"/>
          <w:b/>
          <w:sz w:val="120"/>
          <w:szCs w:val="120"/>
        </w:rPr>
        <w:t>招标文件</w:t>
      </w:r>
    </w:p>
    <w:p w14:paraId="736DD01D">
      <w:pPr>
        <w:jc w:val="center"/>
        <w:rPr>
          <w:b/>
          <w:sz w:val="52"/>
          <w:szCs w:val="52"/>
        </w:rPr>
      </w:pPr>
      <w:r>
        <w:rPr>
          <w:rFonts w:hint="eastAsia"/>
          <w:b/>
          <w:sz w:val="52"/>
          <w:szCs w:val="52"/>
        </w:rPr>
        <w:t>（服务类）</w:t>
      </w:r>
    </w:p>
    <w:p w14:paraId="56D5D52E">
      <w:pPr>
        <w:jc w:val="center"/>
        <w:rPr>
          <w:b/>
          <w:sz w:val="44"/>
          <w:szCs w:val="44"/>
        </w:rPr>
      </w:pPr>
    </w:p>
    <w:p w14:paraId="64602E3C">
      <w:pPr>
        <w:jc w:val="center"/>
        <w:rPr>
          <w:b/>
          <w:sz w:val="44"/>
          <w:szCs w:val="44"/>
        </w:rPr>
      </w:pPr>
    </w:p>
    <w:p w14:paraId="58DA9C8C">
      <w:pPr>
        <w:jc w:val="center"/>
        <w:rPr>
          <w:b/>
          <w:sz w:val="44"/>
          <w:szCs w:val="44"/>
        </w:rPr>
      </w:pPr>
    </w:p>
    <w:p w14:paraId="55B47E26">
      <w:pPr>
        <w:jc w:val="center"/>
        <w:rPr>
          <w:b/>
          <w:sz w:val="44"/>
          <w:szCs w:val="44"/>
        </w:rPr>
      </w:pPr>
    </w:p>
    <w:p w14:paraId="0858691A">
      <w:pPr>
        <w:jc w:val="center"/>
        <w:rPr>
          <w:b/>
          <w:sz w:val="44"/>
          <w:szCs w:val="44"/>
        </w:rPr>
      </w:pPr>
    </w:p>
    <w:p w14:paraId="42C4B022">
      <w:pPr>
        <w:jc w:val="center"/>
        <w:rPr>
          <w:b/>
          <w:sz w:val="44"/>
          <w:szCs w:val="44"/>
        </w:rPr>
      </w:pPr>
    </w:p>
    <w:p w14:paraId="0EA5F035">
      <w:pPr>
        <w:jc w:val="center"/>
        <w:rPr>
          <w:b/>
          <w:sz w:val="44"/>
          <w:szCs w:val="44"/>
        </w:rPr>
      </w:pPr>
    </w:p>
    <w:p w14:paraId="0EFCCB4B">
      <w:pPr>
        <w:jc w:val="center"/>
        <w:rPr>
          <w:b/>
          <w:sz w:val="44"/>
          <w:szCs w:val="44"/>
        </w:rPr>
      </w:pPr>
    </w:p>
    <w:p w14:paraId="130FABE7">
      <w:pPr>
        <w:jc w:val="center"/>
        <w:rPr>
          <w:b/>
          <w:sz w:val="44"/>
          <w:szCs w:val="44"/>
        </w:rPr>
      </w:pPr>
      <w:bookmarkStart w:id="0" w:name="_Hlk71465316"/>
      <w:r>
        <w:rPr>
          <w:rFonts w:hint="eastAsia"/>
          <w:b/>
          <w:sz w:val="44"/>
          <w:szCs w:val="44"/>
        </w:rPr>
        <w:t>深圳公共资源交易中心</w:t>
      </w:r>
    </w:p>
    <w:p w14:paraId="5B428479">
      <w:pPr>
        <w:jc w:val="center"/>
        <w:rPr>
          <w:sz w:val="28"/>
          <w:szCs w:val="28"/>
        </w:rPr>
      </w:pPr>
      <w:r>
        <w:rPr>
          <w:rFonts w:hint="eastAsia"/>
          <w:b/>
          <w:sz w:val="28"/>
          <w:szCs w:val="28"/>
        </w:rPr>
        <w:t>（</w:t>
      </w:r>
      <w:r>
        <w:rPr>
          <w:b/>
          <w:sz w:val="28"/>
          <w:szCs w:val="28"/>
        </w:rPr>
        <w:t>20</w:t>
      </w:r>
      <w:r>
        <w:rPr>
          <w:rFonts w:hint="eastAsia"/>
          <w:b/>
          <w:sz w:val="28"/>
          <w:szCs w:val="28"/>
        </w:rPr>
        <w:t>25 ）</w:t>
      </w:r>
      <w:bookmarkEnd w:id="0"/>
    </w:p>
    <w:p w14:paraId="21E101B5">
      <w:pPr>
        <w:ind w:firstLine="420" w:firstLineChars="200"/>
      </w:pPr>
      <w:r>
        <w:rPr>
          <w:rFonts w:hint="eastAsia"/>
        </w:rPr>
        <w:br w:type="page"/>
      </w:r>
    </w:p>
    <w:p w14:paraId="500B37DF">
      <w:pPr>
        <w:pStyle w:val="2"/>
        <w:rPr>
          <w:rFonts w:hint="eastAsia"/>
        </w:rPr>
      </w:pPr>
      <w:r>
        <w:rPr>
          <w:rFonts w:hint="eastAsia"/>
        </w:rPr>
        <w:t>目   录</w:t>
      </w:r>
    </w:p>
    <w:p w14:paraId="596B4BEA">
      <w:pPr>
        <w:outlineLvl w:val="0"/>
        <w:rPr>
          <w:b/>
          <w:sz w:val="24"/>
        </w:rPr>
      </w:pPr>
      <w:r>
        <w:rPr>
          <w:rFonts w:hint="eastAsia"/>
          <w:b/>
          <w:sz w:val="24"/>
        </w:rPr>
        <w:t>第一册  专用条款</w:t>
      </w:r>
    </w:p>
    <w:p w14:paraId="044C2B0D">
      <w:pPr>
        <w:ind w:firstLine="960" w:firstLineChars="400"/>
        <w:rPr>
          <w:sz w:val="24"/>
        </w:rPr>
      </w:pPr>
      <w:r>
        <w:rPr>
          <w:rFonts w:hint="eastAsia"/>
          <w:sz w:val="24"/>
        </w:rPr>
        <w:t>关键信息</w:t>
      </w:r>
    </w:p>
    <w:p w14:paraId="791C396E">
      <w:pPr>
        <w:ind w:left="630" w:leftChars="300" w:firstLine="630" w:firstLineChars="300"/>
        <w:rPr>
          <w:rFonts w:hint="eastAsia" w:ascii="宋体" w:hAnsi="宋体"/>
          <w:szCs w:val="21"/>
        </w:rPr>
      </w:pPr>
      <w:r>
        <w:rPr>
          <w:rFonts w:hint="eastAsia" w:ascii="宋体" w:hAnsi="宋体"/>
          <w:szCs w:val="21"/>
        </w:rPr>
        <w:t>第一章  招标公告</w:t>
      </w:r>
    </w:p>
    <w:p w14:paraId="4AD43B81">
      <w:pPr>
        <w:ind w:left="630" w:leftChars="300" w:firstLine="630" w:firstLineChars="300"/>
        <w:rPr>
          <w:rFonts w:hint="eastAsia" w:ascii="宋体" w:hAnsi="宋体"/>
          <w:szCs w:val="21"/>
        </w:rPr>
      </w:pPr>
      <w:r>
        <w:rPr>
          <w:rFonts w:hint="eastAsia" w:ascii="宋体" w:hAnsi="宋体"/>
          <w:szCs w:val="21"/>
        </w:rPr>
        <w:t xml:space="preserve">第二章  </w:t>
      </w:r>
      <w:bookmarkStart w:id="1" w:name="_Hlk71994379"/>
      <w:r>
        <w:rPr>
          <w:rFonts w:hint="eastAsia" w:ascii="宋体" w:hAnsi="宋体"/>
          <w:szCs w:val="21"/>
        </w:rPr>
        <w:t>对通用条款的补充内容及其他关键信息</w:t>
      </w:r>
      <w:bookmarkEnd w:id="1"/>
    </w:p>
    <w:p w14:paraId="4AFB9828">
      <w:pPr>
        <w:ind w:left="630" w:leftChars="300" w:firstLine="630" w:firstLineChars="300"/>
        <w:rPr>
          <w:rFonts w:hint="eastAsia"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14:paraId="31091DA2">
      <w:pPr>
        <w:ind w:left="630" w:leftChars="300" w:firstLine="630" w:firstLineChars="300"/>
        <w:rPr>
          <w:rFonts w:hint="eastAsia"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14:paraId="45C2A74B">
      <w:pPr>
        <w:ind w:left="630" w:leftChars="300" w:firstLine="630" w:firstLineChars="300"/>
        <w:rPr>
          <w:rFonts w:hint="eastAsia" w:ascii="宋体" w:hAnsi="宋体"/>
          <w:szCs w:val="21"/>
        </w:rPr>
      </w:pPr>
      <w:r>
        <w:rPr>
          <w:rFonts w:hint="eastAsia" w:ascii="宋体" w:hAnsi="宋体"/>
          <w:szCs w:val="21"/>
        </w:rPr>
        <w:t>第五章  合同条款及格式</w:t>
      </w:r>
    </w:p>
    <w:p w14:paraId="5798C11C">
      <w:pPr>
        <w:rPr>
          <w:b/>
          <w:sz w:val="24"/>
        </w:rPr>
      </w:pPr>
    </w:p>
    <w:p w14:paraId="1A353959">
      <w:pPr>
        <w:outlineLvl w:val="0"/>
        <w:rPr>
          <w:b/>
          <w:sz w:val="24"/>
        </w:rPr>
      </w:pPr>
      <w:r>
        <w:rPr>
          <w:rFonts w:hint="eastAsia"/>
          <w:b/>
          <w:sz w:val="24"/>
        </w:rPr>
        <w:t>第二册  通用条款</w:t>
      </w:r>
    </w:p>
    <w:p w14:paraId="06E5CD93">
      <w:pPr>
        <w:ind w:left="630" w:leftChars="300" w:firstLine="411" w:firstLineChars="196"/>
        <w:rPr>
          <w:rFonts w:hint="eastAsia" w:ascii="宋体" w:hAnsi="宋体"/>
          <w:szCs w:val="21"/>
        </w:rPr>
      </w:pPr>
      <w:r>
        <w:rPr>
          <w:rFonts w:hint="eastAsia" w:ascii="宋体" w:hAnsi="宋体"/>
          <w:szCs w:val="21"/>
        </w:rPr>
        <w:t>第一章  总则</w:t>
      </w:r>
    </w:p>
    <w:p w14:paraId="390C2365">
      <w:pPr>
        <w:ind w:left="630" w:leftChars="300" w:firstLine="411" w:firstLineChars="196"/>
        <w:rPr>
          <w:rFonts w:hint="eastAsia" w:ascii="宋体" w:hAnsi="宋体"/>
          <w:szCs w:val="21"/>
        </w:rPr>
      </w:pPr>
      <w:r>
        <w:rPr>
          <w:rFonts w:hint="eastAsia" w:ascii="宋体" w:hAnsi="宋体"/>
          <w:szCs w:val="21"/>
        </w:rPr>
        <w:t>第二章  招标文件</w:t>
      </w:r>
    </w:p>
    <w:p w14:paraId="21B6ACDD">
      <w:pPr>
        <w:ind w:left="630" w:leftChars="300" w:firstLine="411" w:firstLineChars="196"/>
        <w:rPr>
          <w:rFonts w:hint="eastAsia" w:ascii="宋体" w:hAnsi="宋体"/>
          <w:szCs w:val="21"/>
        </w:rPr>
      </w:pPr>
      <w:r>
        <w:rPr>
          <w:rFonts w:hint="eastAsia" w:ascii="宋体" w:hAnsi="宋体"/>
          <w:szCs w:val="21"/>
        </w:rPr>
        <w:t>第三章  投标文件的编制</w:t>
      </w:r>
    </w:p>
    <w:p w14:paraId="78126596">
      <w:pPr>
        <w:ind w:left="630" w:leftChars="300" w:firstLine="411" w:firstLineChars="196"/>
        <w:rPr>
          <w:rFonts w:hint="eastAsia" w:ascii="宋体" w:hAnsi="宋体"/>
          <w:szCs w:val="21"/>
        </w:rPr>
      </w:pPr>
      <w:r>
        <w:rPr>
          <w:rFonts w:hint="eastAsia" w:ascii="宋体" w:hAnsi="宋体"/>
          <w:szCs w:val="21"/>
        </w:rPr>
        <w:t>第四章  投标文件的递交</w:t>
      </w:r>
    </w:p>
    <w:p w14:paraId="74D01A62">
      <w:pPr>
        <w:ind w:left="630" w:leftChars="300" w:firstLine="411" w:firstLineChars="196"/>
        <w:rPr>
          <w:rFonts w:hint="eastAsia" w:ascii="宋体" w:hAnsi="宋体"/>
          <w:szCs w:val="21"/>
        </w:rPr>
      </w:pPr>
      <w:r>
        <w:rPr>
          <w:rFonts w:hint="eastAsia" w:ascii="宋体" w:hAnsi="宋体"/>
          <w:szCs w:val="21"/>
        </w:rPr>
        <w:t>第五章  开标</w:t>
      </w:r>
    </w:p>
    <w:p w14:paraId="6E911B35">
      <w:pPr>
        <w:ind w:left="630" w:leftChars="300" w:firstLine="411" w:firstLineChars="196"/>
        <w:rPr>
          <w:rFonts w:hint="eastAsia" w:ascii="宋体" w:hAnsi="宋体"/>
          <w:szCs w:val="21"/>
        </w:rPr>
      </w:pPr>
      <w:r>
        <w:rPr>
          <w:rFonts w:hint="eastAsia" w:ascii="宋体" w:hAnsi="宋体"/>
          <w:szCs w:val="21"/>
        </w:rPr>
        <w:t>第六章  评审要求</w:t>
      </w:r>
    </w:p>
    <w:p w14:paraId="4FCDB8F6">
      <w:pPr>
        <w:ind w:left="630" w:leftChars="300" w:firstLine="411" w:firstLineChars="196"/>
        <w:rPr>
          <w:rFonts w:hint="eastAsia" w:ascii="宋体" w:hAnsi="宋体"/>
          <w:szCs w:val="21"/>
        </w:rPr>
      </w:pPr>
      <w:r>
        <w:rPr>
          <w:rFonts w:hint="eastAsia" w:ascii="宋体" w:hAnsi="宋体"/>
          <w:szCs w:val="21"/>
        </w:rPr>
        <w:t>第七章  评审程序及评审方法</w:t>
      </w:r>
    </w:p>
    <w:p w14:paraId="223DA72F">
      <w:pPr>
        <w:ind w:left="630" w:leftChars="300" w:firstLine="411" w:firstLineChars="196"/>
        <w:rPr>
          <w:rFonts w:hint="eastAsia" w:ascii="宋体" w:hAnsi="宋体"/>
          <w:szCs w:val="21"/>
        </w:rPr>
      </w:pPr>
      <w:r>
        <w:rPr>
          <w:rFonts w:hint="eastAsia" w:ascii="宋体" w:hAnsi="宋体"/>
          <w:szCs w:val="21"/>
        </w:rPr>
        <w:t>第八章  定标及公示</w:t>
      </w:r>
    </w:p>
    <w:p w14:paraId="32438C8B">
      <w:pPr>
        <w:ind w:left="630" w:leftChars="300" w:firstLine="411" w:firstLineChars="196"/>
        <w:rPr>
          <w:rFonts w:hint="eastAsia" w:ascii="宋体" w:hAnsi="宋体"/>
          <w:szCs w:val="21"/>
        </w:rPr>
      </w:pPr>
      <w:r>
        <w:rPr>
          <w:rFonts w:hint="eastAsia" w:ascii="宋体" w:hAnsi="宋体"/>
          <w:szCs w:val="21"/>
        </w:rPr>
        <w:t>第九章  公开招标失败的后续处理</w:t>
      </w:r>
    </w:p>
    <w:p w14:paraId="64737B7F">
      <w:pPr>
        <w:ind w:left="630" w:leftChars="300" w:firstLine="411" w:firstLineChars="196"/>
        <w:rPr>
          <w:rFonts w:hint="eastAsia" w:ascii="宋体" w:hAnsi="宋体"/>
          <w:szCs w:val="21"/>
        </w:rPr>
      </w:pPr>
      <w:r>
        <w:rPr>
          <w:rFonts w:hint="eastAsia" w:ascii="宋体" w:hAnsi="宋体"/>
          <w:szCs w:val="21"/>
        </w:rPr>
        <w:t>第十章  合同的授予与备案</w:t>
      </w:r>
    </w:p>
    <w:p w14:paraId="3D55B085">
      <w:pPr>
        <w:ind w:firstLine="1050" w:firstLineChars="500"/>
        <w:outlineLvl w:val="0"/>
        <w:rPr>
          <w:b/>
          <w:sz w:val="24"/>
        </w:rPr>
      </w:pPr>
      <w:r>
        <w:rPr>
          <w:rFonts w:hint="eastAsia" w:ascii="宋体" w:hAnsi="宋体"/>
          <w:szCs w:val="21"/>
        </w:rPr>
        <w:t>第十一章  质疑处理</w:t>
      </w:r>
    </w:p>
    <w:p w14:paraId="1B61C20C">
      <w:pPr>
        <w:spacing w:line="360" w:lineRule="auto"/>
        <w:ind w:firstLine="420" w:firstLineChars="200"/>
        <w:jc w:val="left"/>
        <w:rPr>
          <w:rFonts w:hint="eastAsia" w:ascii="宋体" w:hAnsi="宋体"/>
          <w:szCs w:val="21"/>
        </w:rPr>
      </w:pPr>
    </w:p>
    <w:p w14:paraId="105E1723">
      <w:pPr>
        <w:pStyle w:val="2"/>
        <w:rPr>
          <w:rFonts w:hint="eastAsia"/>
          <w:sz w:val="24"/>
        </w:rPr>
      </w:pPr>
      <w:r>
        <w:br w:type="page"/>
      </w:r>
      <w:bookmarkStart w:id="2" w:name="bt商务标投标文件格式"/>
      <w:bookmarkEnd w:id="2"/>
      <w:bookmarkStart w:id="3" w:name="bt本工程承诺书"/>
      <w:bookmarkEnd w:id="3"/>
      <w:bookmarkStart w:id="4" w:name="bt投标人情况介绍"/>
      <w:bookmarkEnd w:id="4"/>
      <w:bookmarkStart w:id="5" w:name="bt投标报价汇总表"/>
      <w:bookmarkEnd w:id="5"/>
      <w:bookmarkStart w:id="6" w:name="bt投标函"/>
      <w:bookmarkEnd w:id="6"/>
      <w:bookmarkStart w:id="7" w:name="bt合同条款及格式"/>
      <w:bookmarkEnd w:id="7"/>
      <w:bookmarkStart w:id="8" w:name="bt说明"/>
      <w:bookmarkEnd w:id="8"/>
      <w:bookmarkStart w:id="9" w:name="bt投标文件签署授权委托书"/>
      <w:bookmarkEnd w:id="9"/>
      <w:bookmarkStart w:id="10" w:name="合同格式"/>
      <w:bookmarkEnd w:id="10"/>
      <w:bookmarkStart w:id="11" w:name="bt合同格式"/>
      <w:bookmarkEnd w:id="11"/>
      <w:bookmarkStart w:id="12" w:name="bt合同条款"/>
      <w:bookmarkEnd w:id="12"/>
      <w:bookmarkStart w:id="13" w:name="bt项目管理班子配备情况"/>
      <w:bookmarkEnd w:id="13"/>
      <w:bookmarkStart w:id="14" w:name="bt技术标投标文件格式"/>
      <w:bookmarkEnd w:id="14"/>
      <w:bookmarkStart w:id="15" w:name="bt投标人须知"/>
      <w:bookmarkEnd w:id="15"/>
      <w:bookmarkStart w:id="16" w:name="bt开标一览表"/>
      <w:bookmarkEnd w:id="16"/>
      <w:bookmarkStart w:id="17" w:name="bt其他资料2"/>
      <w:bookmarkEnd w:id="17"/>
      <w:bookmarkStart w:id="18" w:name="bt其他资料由投标人自定"/>
      <w:bookmarkEnd w:id="18"/>
      <w:r>
        <w:rPr>
          <w:rFonts w:hint="eastAsia"/>
        </w:rPr>
        <w:t>第一册  专用条款</w:t>
      </w:r>
    </w:p>
    <w:p w14:paraId="04AA45DA">
      <w:pPr>
        <w:pStyle w:val="5"/>
        <w:rPr>
          <w:rFonts w:hint="eastAsia"/>
          <w:sz w:val="28"/>
          <w:szCs w:val="28"/>
        </w:rPr>
      </w:pPr>
      <w:r>
        <w:rPr>
          <w:rFonts w:hint="eastAsia"/>
          <w:sz w:val="28"/>
          <w:szCs w:val="28"/>
        </w:rPr>
        <w:t>第一章  招标公告</w:t>
      </w:r>
    </w:p>
    <w:tbl>
      <w:tblPr>
        <w:tblStyle w:val="42"/>
        <w:tblW w:w="8147" w:type="dxa"/>
        <w:jc w:val="center"/>
        <w:tblCellSpacing w:w="0" w:type="dxa"/>
        <w:tblLayout w:type="fixed"/>
        <w:tblCellMar>
          <w:top w:w="0" w:type="dxa"/>
          <w:left w:w="0" w:type="dxa"/>
          <w:bottom w:w="0" w:type="dxa"/>
          <w:right w:w="0" w:type="dxa"/>
        </w:tblCellMar>
      </w:tblPr>
      <w:tblGrid>
        <w:gridCol w:w="8147"/>
      </w:tblGrid>
      <w:tr w14:paraId="7CB3EADF">
        <w:tblPrEx>
          <w:tblCellMar>
            <w:top w:w="0" w:type="dxa"/>
            <w:left w:w="0" w:type="dxa"/>
            <w:bottom w:w="0" w:type="dxa"/>
            <w:right w:w="0" w:type="dxa"/>
          </w:tblCellMar>
        </w:tblPrEx>
        <w:trPr>
          <w:tblCellSpacing w:w="0" w:type="dxa"/>
          <w:jc w:val="center"/>
        </w:trPr>
        <w:tc>
          <w:tcPr>
            <w:tcW w:w="8147" w:type="dxa"/>
            <w:vAlign w:val="center"/>
          </w:tcPr>
          <w:tbl>
            <w:tblPr>
              <w:tblStyle w:val="42"/>
              <w:tblW w:w="8147" w:type="dxa"/>
              <w:jc w:val="center"/>
              <w:tblCellSpacing w:w="0" w:type="dxa"/>
              <w:tblLayout w:type="fixed"/>
              <w:tblCellMar>
                <w:top w:w="30" w:type="dxa"/>
                <w:left w:w="30" w:type="dxa"/>
                <w:bottom w:w="30" w:type="dxa"/>
                <w:right w:w="30" w:type="dxa"/>
              </w:tblCellMar>
            </w:tblPr>
            <w:tblGrid>
              <w:gridCol w:w="8147"/>
            </w:tblGrid>
            <w:tr w14:paraId="75026D8C">
              <w:tblPrEx>
                <w:tblCellMar>
                  <w:top w:w="30" w:type="dxa"/>
                  <w:left w:w="30" w:type="dxa"/>
                  <w:bottom w:w="30" w:type="dxa"/>
                  <w:right w:w="30" w:type="dxa"/>
                </w:tblCellMar>
              </w:tblPrEx>
              <w:trPr>
                <w:tblCellSpacing w:w="0" w:type="dxa"/>
                <w:jc w:val="center"/>
              </w:trPr>
              <w:tc>
                <w:tcPr>
                  <w:tcW w:w="8147" w:type="dxa"/>
                </w:tcPr>
                <w:p w14:paraId="13466F26">
                  <w:pPr>
                    <w:spacing w:line="360" w:lineRule="auto"/>
                    <w:rPr>
                      <w:rFonts w:hint="eastAsia" w:ascii="宋体" w:hAnsi="宋体" w:cs="宋体"/>
                      <w:b/>
                      <w:bCs/>
                      <w:kern w:val="0"/>
                      <w:szCs w:val="21"/>
                    </w:rPr>
                  </w:pPr>
                  <w:r>
                    <w:rPr>
                      <w:rFonts w:hint="eastAsia" w:ascii="宋体" w:hAnsi="宋体" w:cs="宋体"/>
                      <w:b/>
                      <w:bCs/>
                      <w:kern w:val="0"/>
                      <w:szCs w:val="21"/>
                    </w:rPr>
                    <w:t>申请人的资格要求：</w:t>
                  </w:r>
                </w:p>
                <w:p w14:paraId="21FB51B0">
                  <w:pPr>
                    <w:ind w:firstLine="420" w:firstLineChars="200"/>
                    <w:rPr>
                      <w:rFonts w:hint="eastAsia" w:ascii="宋体" w:hAnsi="宋体" w:cs="宋体"/>
                    </w:rPr>
                  </w:pPr>
                  <w:bookmarkStart w:id="19" w:name="_Hlk72576406"/>
                  <w:r>
                    <w:rPr>
                      <w:rFonts w:hint="eastAsia" w:ascii="宋体" w:hAnsi="宋体" w:cs="宋体"/>
                      <w:kern w:val="0"/>
                      <w:szCs w:val="21"/>
                    </w:rPr>
                    <w:t>1</w:t>
                  </w:r>
                  <w:r>
                    <w:rPr>
                      <w:rFonts w:ascii="宋体" w:hAnsi="宋体" w:cs="宋体"/>
                      <w:kern w:val="0"/>
                      <w:szCs w:val="21"/>
                    </w:rPr>
                    <w:t>.</w:t>
                  </w:r>
                  <w:bookmarkStart w:id="20" w:name="_Hlk72162904"/>
                  <w:r>
                    <w:rPr>
                      <w:rFonts w:hint="eastAsia" w:ascii="宋体" w:hAnsi="宋体" w:cs="宋体"/>
                      <w:kern w:val="0"/>
                      <w:szCs w:val="21"/>
                    </w:rPr>
                    <w:t>具有独立承担民事责任的能力（提供营业执照或事业单位法人证书等证明资料扫描件，原件备查，分支机构参与应答的，须同时提供总公司授权文件且授权书载明其民事责任由总公司承担）；</w:t>
                  </w:r>
                  <w:bookmarkEnd w:id="19"/>
                  <w:bookmarkEnd w:id="20"/>
                </w:p>
                <w:p w14:paraId="4179988A">
                  <w:pPr>
                    <w:ind w:firstLine="420" w:firstLineChars="200"/>
                    <w:rPr>
                      <w:rFonts w:hint="eastAsia" w:ascii="宋体" w:hAnsi="宋体" w:cs="宋体"/>
                      <w:color w:val="FF0000"/>
                    </w:rPr>
                  </w:pPr>
                  <w:r>
                    <w:rPr>
                      <w:rFonts w:hint="eastAsia" w:ascii="宋体" w:hAnsi="宋体" w:cs="宋体"/>
                      <w:color w:val="FF0000"/>
                      <w:lang w:val="en-US" w:eastAsia="zh-CN"/>
                    </w:rPr>
                    <w:t>2</w:t>
                  </w:r>
                  <w:r>
                    <w:rPr>
                      <w:rFonts w:hint="eastAsia" w:ascii="宋体" w:hAnsi="宋体" w:cs="宋体"/>
                      <w:color w:val="FF0000"/>
                    </w:rPr>
                    <w:t>.</w:t>
                  </w:r>
                  <w:r>
                    <w:rPr>
                      <w:rFonts w:hint="eastAsia" w:ascii="宋体" w:hAnsi="宋体" w:cs="宋体"/>
                      <w:color w:val="FF0000"/>
                      <w:kern w:val="0"/>
                      <w:szCs w:val="21"/>
                    </w:rPr>
                    <w:t>本项目不接受联合体投标，不接受投标人选用进口产品参与投标；</w:t>
                  </w:r>
                </w:p>
                <w:p w14:paraId="70DDCA89">
                  <w:pPr>
                    <w:spacing w:line="276" w:lineRule="auto"/>
                    <w:ind w:firstLine="420" w:firstLineChars="200"/>
                    <w:rPr>
                      <w:rFonts w:hint="eastAsia" w:ascii="宋体" w:hAnsi="宋体" w:cs="宋体"/>
                    </w:rPr>
                  </w:pPr>
                  <w:r>
                    <w:rPr>
                      <w:rFonts w:hint="eastAsia" w:ascii="宋体" w:hAnsi="宋体" w:cs="宋体"/>
                      <w:lang w:val="en-US" w:eastAsia="zh-CN"/>
                    </w:rPr>
                    <w:t>3</w:t>
                  </w:r>
                  <w:r>
                    <w:rPr>
                      <w:rFonts w:ascii="宋体" w:hAnsi="宋体" w:cs="宋体"/>
                    </w:rPr>
                    <w:t>.参与本项目政府采购活动时不存在被有关部门禁止参与政府采购活动且在有效期内的情况（由供应商在《政府采购应答及履约承诺函》中作出声明）；</w:t>
                  </w:r>
                </w:p>
                <w:p w14:paraId="07AFD2E6">
                  <w:pPr>
                    <w:spacing w:line="276" w:lineRule="auto"/>
                    <w:ind w:firstLine="420" w:firstLineChars="200"/>
                    <w:rPr>
                      <w:rFonts w:hint="eastAsia" w:ascii="宋体" w:hAnsi="宋体" w:cs="宋体"/>
                    </w:rPr>
                  </w:pPr>
                  <w:r>
                    <w:rPr>
                      <w:rFonts w:hint="eastAsia" w:ascii="宋体" w:hAnsi="宋体" w:cs="宋体"/>
                      <w:lang w:val="en-US" w:eastAsia="zh-CN"/>
                    </w:rPr>
                    <w:t>4</w:t>
                  </w:r>
                  <w:r>
                    <w:rPr>
                      <w:rFonts w:ascii="宋体" w:hAnsi="宋体" w:cs="宋体"/>
                    </w:rPr>
                    <w:t>.具备《中华人民共和国政府采购法》第二十二条第一款的条件（由供应商在《政府采购应答及履约承诺函》中作出声明）；</w:t>
                  </w:r>
                </w:p>
                <w:p w14:paraId="7F3A6F08">
                  <w:pPr>
                    <w:spacing w:line="276" w:lineRule="auto"/>
                    <w:ind w:firstLine="420" w:firstLineChars="200"/>
                    <w:rPr>
                      <w:rFonts w:hint="eastAsia" w:ascii="宋体" w:hAnsi="宋体" w:cs="宋体"/>
                    </w:rPr>
                  </w:pPr>
                  <w:r>
                    <w:rPr>
                      <w:rFonts w:hint="eastAsia" w:ascii="宋体" w:hAnsi="宋体" w:cs="宋体"/>
                      <w:lang w:val="en-US" w:eastAsia="zh-CN"/>
                    </w:rPr>
                    <w:t>5</w:t>
                  </w:r>
                  <w:r>
                    <w:rPr>
                      <w:rFonts w:ascii="宋体" w:hAnsi="宋体" w:cs="宋体"/>
                    </w:rPr>
                    <w:t>.未被列入失信被执行人、重大税收违法案件当事人名单、政府采购严重违法失信行为记录名单（由供应商在《政府采购应答及履约承诺函》</w:t>
                  </w:r>
                  <w:r>
                    <w:rPr>
                      <w:rFonts w:hint="eastAsia" w:ascii="宋体" w:hAnsi="宋体" w:cs="宋体"/>
                    </w:rPr>
                    <w:t>中</w:t>
                  </w:r>
                  <w:r>
                    <w:rPr>
                      <w:rFonts w:ascii="宋体" w:hAnsi="宋体" w:cs="宋体"/>
                    </w:rPr>
                    <w:t>作出声明）；</w:t>
                  </w:r>
                </w:p>
                <w:p w14:paraId="7FC28FEC">
                  <w:pPr>
                    <w:spacing w:line="276" w:lineRule="auto"/>
                    <w:ind w:firstLine="420" w:firstLineChars="200"/>
                    <w:rPr>
                      <w:rFonts w:hint="eastAsia" w:ascii="宋体" w:hAnsi="宋体" w:cs="宋体"/>
                    </w:rPr>
                  </w:pPr>
                  <w:r>
                    <w:rPr>
                      <w:rFonts w:hint="eastAsia" w:ascii="宋体" w:hAnsi="宋体" w:cs="宋体"/>
                      <w:lang w:val="en-US" w:eastAsia="zh-CN"/>
                    </w:rPr>
                    <w:t>6</w:t>
                  </w:r>
                  <w:r>
                    <w:rPr>
                      <w:rFonts w:ascii="宋体" w:hAnsi="宋体" w:cs="宋体"/>
                    </w:rPr>
                    <w:t>.</w:t>
                  </w:r>
                  <w:r>
                    <w:rPr>
                      <w:rFonts w:hint="eastAsia" w:ascii="宋体" w:hAnsi="宋体" w:cs="宋体"/>
                      <w:kern w:val="0"/>
                      <w:szCs w:val="21"/>
                    </w:rPr>
                    <w:t>不存在《深圳市财政局政府采购供应商信用信息管理办法》（深财规〔2023〕3号）列明的严重违法失信行为（由供应商在《政府采购投标及履约承诺函》中作出声明）</w:t>
                  </w:r>
                </w:p>
                <w:p w14:paraId="6618410D">
                  <w:pPr>
                    <w:spacing w:line="276" w:lineRule="auto"/>
                    <w:ind w:firstLine="420" w:firstLineChars="200"/>
                    <w:rPr>
                      <w:rFonts w:hint="eastAsia" w:ascii="宋体" w:hAnsi="宋体" w:cs="宋体"/>
                    </w:rPr>
                  </w:pPr>
                  <w:r>
                    <w:rPr>
                      <w:rFonts w:hint="eastAsia" w:ascii="宋体" w:hAnsi="宋体" w:cs="宋体"/>
                      <w:lang w:val="en-US" w:eastAsia="zh-CN"/>
                    </w:rPr>
                    <w:t>7</w:t>
                  </w:r>
                  <w:bookmarkStart w:id="101" w:name="_GoBack"/>
                  <w:bookmarkEnd w:id="101"/>
                  <w:r>
                    <w:rPr>
                      <w:rFonts w:hint="eastAsia" w:ascii="宋体" w:hAnsi="宋体" w:cs="宋体"/>
                    </w:rPr>
                    <w:t>.</w:t>
                  </w:r>
                  <w:r>
                    <w:rPr>
                      <w:rFonts w:ascii="宋体" w:hAnsi="宋体" w:cs="宋体"/>
                    </w:rPr>
                    <w:t>为采购项目提供整体设计、规范编制或者项目管理、监理、检测等服务的供应商，不得再参加该采购项目的其他采购活动（由供应商在《政府采购应答及履约承诺函》中作出声明）；</w:t>
                  </w:r>
                </w:p>
                <w:p w14:paraId="4B84745A">
                  <w:pPr>
                    <w:pStyle w:val="50"/>
                    <w:ind w:firstLine="420" w:firstLineChars="200"/>
                  </w:pPr>
                  <w:r>
                    <w:rPr>
                      <w:rFonts w:hint="eastAsia" w:ascii="宋体" w:hAnsi="宋体" w:cs="宋体"/>
                      <w:color w:val="FF0000"/>
                      <w:kern w:val="0"/>
                      <w:szCs w:val="21"/>
                    </w:rPr>
                    <w:t>8.不同供应商的法定代表人、主要经营负责人、项目投标授权代表人、项目负责人、主要技术人员不得为同一人、属同一单位或者在同一单位缴纳社会保险；不同投标供应商的投标（应答）文件不得由同一单位或者同一人编制；单位负责人为同一人或者存在直接控股、管理关系的不同供应商，不得参加本项目政府采购活动（由供应商填写《供应商基本情况表》相关信息）</w:t>
                  </w:r>
                </w:p>
                <w:p w14:paraId="3370785D">
                  <w:pPr>
                    <w:wordWrap w:val="0"/>
                    <w:ind w:firstLine="420" w:firstLineChars="200"/>
                  </w:pPr>
                  <w:r>
                    <w:rPr>
                      <w:rFonts w:hint="eastAsia" w:ascii="宋体" w:hAnsi="宋体" w:cs="宋体"/>
                      <w:kern w:val="0"/>
                      <w:szCs w:val="21"/>
                    </w:rPr>
                    <w:t>9.本项目全部专门面向中小企业采购：否。</w:t>
                  </w:r>
                </w:p>
                <w:p w14:paraId="7CC64F30">
                  <w:pPr>
                    <w:wordWrap w:val="0"/>
                    <w:ind w:firstLine="420" w:firstLineChars="200"/>
                    <w:rPr>
                      <w:rFonts w:hint="eastAsia" w:ascii="宋体" w:hAnsi="宋体" w:cs="宋体"/>
                      <w:kern w:val="0"/>
                      <w:szCs w:val="21"/>
                    </w:rPr>
                  </w:pPr>
                </w:p>
                <w:p w14:paraId="5ED8E89C">
                  <w:pPr>
                    <w:wordWrap w:val="0"/>
                    <w:ind w:firstLine="420" w:firstLineChars="200"/>
                    <w:rPr>
                      <w:rFonts w:hint="eastAsia" w:ascii="宋体" w:hAnsi="宋体" w:cs="宋体"/>
                      <w:kern w:val="0"/>
                      <w:szCs w:val="21"/>
                    </w:rPr>
                  </w:pPr>
                  <w:r>
                    <w:rPr>
                      <w:rFonts w:hint="eastAsia" w:ascii="宋体" w:hAnsi="宋体" w:cs="宋体"/>
                      <w:kern w:val="0"/>
                      <w:szCs w:val="21"/>
                    </w:rPr>
                    <w:t>注：（1）“信用中国”（www.creditchina.gov.cn，查询“信用服务”栏的“重大税收违法失信主体”“失信被执行人”或者下载信用信息报告），“中国政府采购网”（www.ccgp.gov.cn）中的“政府采购严重违法失信行为记录名单”，以及“深圳市政府采购监管网”（http://zfcg.sz.gov.cn）为供应商信用信息的查询渠道，相关信息以开标当日的查询结果为准；</w:t>
                  </w:r>
                </w:p>
                <w:p w14:paraId="42609265">
                  <w:pPr>
                    <w:ind w:firstLine="420" w:firstLineChars="200"/>
                    <w:rPr>
                      <w:rFonts w:hint="eastAsia" w:ascii="宋体" w:hAnsi="宋体"/>
                    </w:rPr>
                  </w:pPr>
                  <w:r>
                    <w:rPr>
                      <w:rFonts w:hint="eastAsia" w:ascii="宋体" w:hAnsi="宋体"/>
                    </w:rPr>
                    <w:t>（2）供应商投标（上传投标文件）必须先行办理注册手续。</w:t>
                  </w:r>
                </w:p>
                <w:p w14:paraId="0DDD11D9">
                  <w:pPr>
                    <w:spacing w:beforeAutospacing="1" w:afterAutospacing="1"/>
                    <w:ind w:firstLine="442" w:firstLineChars="200"/>
                    <w:rPr>
                      <w:rFonts w:hint="eastAsia" w:ascii="宋体" w:hAnsi="宋体" w:cs="宋体"/>
                      <w:sz w:val="24"/>
                    </w:rPr>
                  </w:pPr>
                  <w:r>
                    <w:rPr>
                      <w:rFonts w:hint="eastAsia"/>
                      <w:b/>
                      <w:sz w:val="22"/>
                      <w:szCs w:val="18"/>
                    </w:rPr>
                    <w:t>完整公告内容详见：深圳公共资源交易网（</w:t>
                  </w:r>
                  <w:r>
                    <w:rPr>
                      <w:b/>
                      <w:sz w:val="22"/>
                      <w:szCs w:val="18"/>
                    </w:rPr>
                    <w:t>https://www.szggzy.com</w:t>
                  </w:r>
                  <w:r>
                    <w:rPr>
                      <w:rFonts w:hint="eastAsia"/>
                      <w:b/>
                      <w:sz w:val="22"/>
                      <w:szCs w:val="18"/>
                    </w:rPr>
                    <w:t>）</w:t>
                  </w:r>
                </w:p>
              </w:tc>
            </w:tr>
          </w:tbl>
          <w:p w14:paraId="79318B24">
            <w:pPr>
              <w:rPr>
                <w:rFonts w:hint="eastAsia" w:ascii="宋体" w:hAnsi="宋体" w:cs="宋体"/>
                <w:sz w:val="24"/>
              </w:rPr>
            </w:pPr>
          </w:p>
        </w:tc>
      </w:tr>
    </w:tbl>
    <w:p w14:paraId="1D466486">
      <w:r>
        <w:rPr>
          <w:rFonts w:hint="eastAsia"/>
        </w:rPr>
        <w:br w:type="page"/>
      </w:r>
    </w:p>
    <w:p w14:paraId="308B37BB">
      <w:pPr>
        <w:pStyle w:val="5"/>
        <w:rPr>
          <w:rFonts w:hint="eastAsia"/>
          <w:sz w:val="28"/>
          <w:szCs w:val="28"/>
        </w:rPr>
      </w:pPr>
      <w:r>
        <w:rPr>
          <w:rFonts w:hint="eastAsia"/>
          <w:sz w:val="28"/>
          <w:szCs w:val="28"/>
        </w:rPr>
        <w:t>第二章 对通用条款的补充内容及其他关键信息</w:t>
      </w:r>
    </w:p>
    <w:p w14:paraId="67E5CC9C">
      <w:pPr>
        <w:pStyle w:val="5"/>
        <w:spacing w:before="120" w:beforeLines="50" w:after="120" w:afterLines="50"/>
        <w:rPr>
          <w:rFonts w:hint="eastAsia"/>
          <w:szCs w:val="21"/>
        </w:rPr>
      </w:pPr>
      <w:bookmarkStart w:id="21" w:name="_Toc60631620"/>
      <w:bookmarkStart w:id="22" w:name="_Toc100052364"/>
      <w:bookmarkStart w:id="23" w:name="_Toc73517639"/>
      <w:bookmarkStart w:id="24" w:name="_Toc60560625"/>
      <w:bookmarkStart w:id="25" w:name="_Toc73518117"/>
      <w:bookmarkStart w:id="26" w:name="_Toc73521547"/>
      <w:bookmarkStart w:id="27" w:name="_Toc101074876"/>
      <w:bookmarkStart w:id="28" w:name="_Toc73521635"/>
      <w:r>
        <w:rPr>
          <w:rFonts w:hint="eastAsia"/>
          <w:szCs w:val="24"/>
        </w:rPr>
        <w:t>一、对通用条款的补充内容</w:t>
      </w:r>
      <w:bookmarkEnd w:id="21"/>
      <w:bookmarkEnd w:id="22"/>
      <w:bookmarkEnd w:id="23"/>
      <w:bookmarkEnd w:id="24"/>
      <w:bookmarkEnd w:id="25"/>
      <w:bookmarkEnd w:id="26"/>
      <w:bookmarkEnd w:id="27"/>
      <w:bookmarkEnd w:id="28"/>
    </w:p>
    <w:tbl>
      <w:tblPr>
        <w:tblStyle w:val="42"/>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78"/>
        <w:gridCol w:w="2409"/>
        <w:gridCol w:w="4980"/>
      </w:tblGrid>
      <w:tr w14:paraId="550293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5E7680B">
            <w:pPr>
              <w:jc w:val="center"/>
              <w:rPr>
                <w:rFonts w:hint="eastAsia" w:ascii="宋体" w:hAnsi="宋体"/>
                <w:b/>
                <w:bCs/>
              </w:rPr>
            </w:pPr>
            <w:r>
              <w:rPr>
                <w:rFonts w:hint="eastAsia" w:ascii="宋体" w:hAnsi="宋体"/>
                <w:b/>
                <w:bCs/>
              </w:rPr>
              <w:t>通用条款序号</w:t>
            </w:r>
          </w:p>
        </w:tc>
        <w:tc>
          <w:tcPr>
            <w:tcW w:w="2409" w:type="dxa"/>
            <w:vAlign w:val="center"/>
          </w:tcPr>
          <w:p w14:paraId="498F5300">
            <w:pPr>
              <w:jc w:val="center"/>
              <w:rPr>
                <w:rFonts w:hint="eastAsia" w:ascii="宋体" w:hAnsi="宋体"/>
                <w:b/>
                <w:bCs/>
              </w:rPr>
            </w:pPr>
            <w:r>
              <w:rPr>
                <w:rFonts w:hint="eastAsia" w:ascii="宋体" w:hAnsi="宋体"/>
                <w:b/>
                <w:bCs/>
              </w:rPr>
              <w:t>涉及事项</w:t>
            </w:r>
          </w:p>
        </w:tc>
        <w:tc>
          <w:tcPr>
            <w:tcW w:w="4980" w:type="dxa"/>
            <w:vAlign w:val="center"/>
          </w:tcPr>
          <w:p w14:paraId="1A6FFB26">
            <w:pPr>
              <w:jc w:val="center"/>
              <w:rPr>
                <w:rFonts w:hint="eastAsia" w:ascii="宋体" w:hAnsi="宋体"/>
                <w:b/>
                <w:bCs/>
              </w:rPr>
            </w:pPr>
            <w:r>
              <w:rPr>
                <w:rFonts w:hint="eastAsia" w:ascii="宋体" w:hAnsi="宋体"/>
                <w:b/>
                <w:bCs/>
              </w:rPr>
              <w:t xml:space="preserve">具 </w:t>
            </w:r>
            <w:r>
              <w:rPr>
                <w:rFonts w:ascii="宋体" w:hAnsi="宋体"/>
                <w:b/>
                <w:bCs/>
              </w:rPr>
              <w:t xml:space="preserve"> </w:t>
            </w:r>
            <w:r>
              <w:rPr>
                <w:rFonts w:hint="eastAsia" w:ascii="宋体" w:hAnsi="宋体"/>
                <w:b/>
                <w:bCs/>
              </w:rPr>
              <w:t xml:space="preserve">体 </w:t>
            </w:r>
            <w:r>
              <w:rPr>
                <w:rFonts w:ascii="宋体" w:hAnsi="宋体"/>
                <w:b/>
                <w:bCs/>
              </w:rPr>
              <w:t xml:space="preserve"> </w:t>
            </w:r>
            <w:r>
              <w:rPr>
                <w:rFonts w:hint="eastAsia" w:ascii="宋体" w:hAnsi="宋体"/>
                <w:b/>
                <w:bCs/>
              </w:rPr>
              <w:t xml:space="preserve">补 </w:t>
            </w:r>
            <w:r>
              <w:rPr>
                <w:rFonts w:ascii="宋体" w:hAnsi="宋体"/>
                <w:b/>
                <w:bCs/>
              </w:rPr>
              <w:t xml:space="preserve"> </w:t>
            </w:r>
            <w:r>
              <w:rPr>
                <w:rFonts w:hint="eastAsia" w:ascii="宋体" w:hAnsi="宋体"/>
                <w:b/>
                <w:bCs/>
              </w:rPr>
              <w:t xml:space="preserve">充 </w:t>
            </w:r>
            <w:r>
              <w:rPr>
                <w:rFonts w:ascii="宋体" w:hAnsi="宋体"/>
                <w:b/>
                <w:bCs/>
              </w:rPr>
              <w:t xml:space="preserve"> </w:t>
            </w:r>
            <w:r>
              <w:rPr>
                <w:rFonts w:hint="eastAsia" w:ascii="宋体" w:hAnsi="宋体"/>
                <w:b/>
                <w:bCs/>
              </w:rPr>
              <w:t xml:space="preserve">内 </w:t>
            </w:r>
            <w:r>
              <w:rPr>
                <w:rFonts w:ascii="宋体" w:hAnsi="宋体"/>
                <w:b/>
                <w:bCs/>
              </w:rPr>
              <w:t xml:space="preserve"> </w:t>
            </w:r>
            <w:r>
              <w:rPr>
                <w:rFonts w:hint="eastAsia" w:ascii="宋体" w:hAnsi="宋体"/>
                <w:b/>
                <w:bCs/>
              </w:rPr>
              <w:t>容</w:t>
            </w:r>
          </w:p>
        </w:tc>
      </w:tr>
      <w:tr w14:paraId="4270C3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EE580FE">
            <w:pPr>
              <w:jc w:val="center"/>
              <w:rPr>
                <w:rFonts w:hint="eastAsia" w:ascii="宋体" w:hAnsi="宋体"/>
              </w:rPr>
            </w:pPr>
            <w:r>
              <w:rPr>
                <w:rFonts w:hint="eastAsia" w:ascii="宋体" w:hAnsi="宋体"/>
              </w:rPr>
              <w:t>3</w:t>
            </w:r>
            <w:r>
              <w:rPr>
                <w:rFonts w:ascii="宋体" w:hAnsi="宋体"/>
              </w:rPr>
              <w:t>.1</w:t>
            </w:r>
          </w:p>
        </w:tc>
        <w:tc>
          <w:tcPr>
            <w:tcW w:w="2409" w:type="dxa"/>
            <w:vAlign w:val="center"/>
          </w:tcPr>
          <w:p w14:paraId="25926864">
            <w:pPr>
              <w:jc w:val="center"/>
            </w:pPr>
            <w:r>
              <w:rPr>
                <w:rFonts w:hint="eastAsia"/>
              </w:rPr>
              <w:t>采购人</w:t>
            </w:r>
          </w:p>
        </w:tc>
        <w:tc>
          <w:tcPr>
            <w:tcW w:w="4980" w:type="dxa"/>
            <w:vAlign w:val="center"/>
          </w:tcPr>
          <w:p w14:paraId="7CBB8F2E">
            <w:pPr>
              <w:spacing w:line="300" w:lineRule="exact"/>
              <w:jc w:val="center"/>
              <w:rPr>
                <w:rFonts w:hint="eastAsia" w:ascii="宋体" w:hAnsi="宋体"/>
              </w:rPr>
            </w:pPr>
            <w:r>
              <w:rPr>
                <w:rFonts w:hint="eastAsia" w:ascii="宋体" w:hAnsi="宋体"/>
                <w:color w:val="000000" w:themeColor="text1"/>
                <w:szCs w:val="21"/>
                <w14:textFill>
                  <w14:solidFill>
                    <w14:schemeClr w14:val="tx1"/>
                  </w14:solidFill>
                </w14:textFill>
              </w:rPr>
              <w:t>深圳市福田区教育科学研究院</w:t>
            </w:r>
          </w:p>
        </w:tc>
      </w:tr>
      <w:tr w14:paraId="7C97CE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AFBC1A6">
            <w:pPr>
              <w:jc w:val="center"/>
              <w:rPr>
                <w:rFonts w:hint="eastAsia" w:ascii="宋体" w:hAnsi="宋体"/>
              </w:rPr>
            </w:pPr>
            <w:r>
              <w:rPr>
                <w:rFonts w:hint="eastAsia" w:ascii="宋体" w:hAnsi="宋体"/>
              </w:rPr>
              <w:t>3</w:t>
            </w:r>
            <w:r>
              <w:rPr>
                <w:rFonts w:ascii="宋体" w:hAnsi="宋体"/>
              </w:rPr>
              <w:t>.2</w:t>
            </w:r>
          </w:p>
        </w:tc>
        <w:tc>
          <w:tcPr>
            <w:tcW w:w="2409" w:type="dxa"/>
            <w:vAlign w:val="center"/>
          </w:tcPr>
          <w:p w14:paraId="274101A1">
            <w:pPr>
              <w:jc w:val="center"/>
              <w:rPr>
                <w:rFonts w:hint="eastAsia" w:ascii="宋体" w:hAnsi="宋体"/>
              </w:rPr>
            </w:pPr>
            <w:r>
              <w:rPr>
                <w:rFonts w:hint="eastAsia" w:ascii="宋体" w:hAnsi="宋体"/>
              </w:rPr>
              <w:t>政府集中采购机构</w:t>
            </w:r>
          </w:p>
        </w:tc>
        <w:tc>
          <w:tcPr>
            <w:tcW w:w="4980" w:type="dxa"/>
            <w:vAlign w:val="center"/>
          </w:tcPr>
          <w:p w14:paraId="03E84EF0">
            <w:pPr>
              <w:spacing w:line="300" w:lineRule="exact"/>
              <w:jc w:val="center"/>
              <w:rPr>
                <w:rFonts w:hint="eastAsia" w:ascii="宋体" w:hAnsi="宋体" w:cs="宋体"/>
                <w:szCs w:val="21"/>
              </w:rPr>
            </w:pPr>
            <w:r>
              <w:rPr>
                <w:rFonts w:hint="eastAsia" w:ascii="宋体" w:hAnsi="宋体" w:cs="宋体"/>
                <w:szCs w:val="21"/>
              </w:rPr>
              <w:t>深圳公共资源交易中心</w:t>
            </w:r>
          </w:p>
          <w:p w14:paraId="022911AD">
            <w:pPr>
              <w:spacing w:line="300" w:lineRule="exact"/>
              <w:jc w:val="center"/>
              <w:rPr>
                <w:rFonts w:hint="eastAsia" w:ascii="宋体" w:hAnsi="宋体"/>
              </w:rPr>
            </w:pPr>
            <w:r>
              <w:rPr>
                <w:rFonts w:hint="eastAsia" w:ascii="宋体" w:hAnsi="宋体" w:cs="宋体"/>
                <w:szCs w:val="21"/>
              </w:rPr>
              <w:t>（</w:t>
            </w:r>
            <w:r>
              <w:rPr>
                <w:rFonts w:hint="eastAsia" w:ascii="宋体" w:hAnsi="宋体" w:cs="宋体"/>
                <w:color w:val="0000FF"/>
                <w:szCs w:val="21"/>
              </w:rPr>
              <w:t>深圳交易集团有限公司福田分公司</w:t>
            </w:r>
            <w:r>
              <w:rPr>
                <w:rFonts w:hint="eastAsia" w:ascii="宋体" w:hAnsi="宋体" w:cs="宋体"/>
                <w:szCs w:val="21"/>
              </w:rPr>
              <w:t>）</w:t>
            </w:r>
          </w:p>
        </w:tc>
      </w:tr>
      <w:tr w14:paraId="1DE71A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6C97988">
            <w:pPr>
              <w:jc w:val="center"/>
              <w:rPr>
                <w:rFonts w:hint="eastAsia" w:ascii="宋体" w:hAnsi="宋体"/>
              </w:rPr>
            </w:pPr>
            <w:r>
              <w:rPr>
                <w:rFonts w:hint="eastAsia" w:ascii="宋体" w:hAnsi="宋体"/>
              </w:rPr>
              <w:t>9</w:t>
            </w:r>
          </w:p>
        </w:tc>
        <w:tc>
          <w:tcPr>
            <w:tcW w:w="2409" w:type="dxa"/>
            <w:vAlign w:val="center"/>
          </w:tcPr>
          <w:p w14:paraId="5A484406">
            <w:pPr>
              <w:jc w:val="center"/>
              <w:rPr>
                <w:rFonts w:hint="eastAsia" w:ascii="宋体" w:hAnsi="宋体"/>
              </w:rPr>
            </w:pPr>
            <w:r>
              <w:rPr>
                <w:rFonts w:hint="eastAsia" w:ascii="宋体" w:hAnsi="宋体"/>
              </w:rPr>
              <w:t>踏勘现场</w:t>
            </w:r>
          </w:p>
        </w:tc>
        <w:tc>
          <w:tcPr>
            <w:tcW w:w="4980" w:type="dxa"/>
            <w:vAlign w:val="center"/>
          </w:tcPr>
          <w:p w14:paraId="2166906B">
            <w:pPr>
              <w:spacing w:line="300" w:lineRule="exact"/>
              <w:jc w:val="center"/>
              <w:rPr>
                <w:rFonts w:hint="eastAsia" w:ascii="宋体" w:hAnsi="宋体" w:cs="宋体"/>
                <w:szCs w:val="21"/>
              </w:rPr>
            </w:pPr>
            <w:r>
              <w:rPr>
                <w:rFonts w:hint="eastAsia" w:ascii="宋体" w:hAnsi="宋体" w:cs="宋体"/>
                <w:szCs w:val="21"/>
              </w:rPr>
              <w:sym w:font="Wingdings 2" w:char="0052"/>
            </w:r>
            <w:r>
              <w:rPr>
                <w:rFonts w:hint="eastAsia" w:ascii="宋体" w:hAnsi="宋体" w:cs="宋体"/>
                <w:szCs w:val="21"/>
              </w:rPr>
              <w:t xml:space="preserve">不组织   </w:t>
            </w:r>
            <w:r>
              <w:rPr>
                <w:rFonts w:hint="eastAsia" w:ascii="宋体" w:hAnsi="宋体" w:cs="宋体"/>
                <w:szCs w:val="21"/>
              </w:rPr>
              <w:sym w:font="Wingdings 2" w:char="00A3"/>
            </w:r>
            <w:r>
              <w:rPr>
                <w:rFonts w:hint="eastAsia" w:ascii="宋体" w:hAnsi="宋体" w:cs="宋体"/>
                <w:szCs w:val="21"/>
              </w:rPr>
              <w:t>组织</w:t>
            </w:r>
          </w:p>
          <w:p w14:paraId="76BF2479">
            <w:pPr>
              <w:spacing w:line="300" w:lineRule="exact"/>
              <w:jc w:val="center"/>
              <w:rPr>
                <w:rFonts w:hint="eastAsia" w:ascii="宋体" w:hAnsi="宋体"/>
              </w:rPr>
            </w:pPr>
            <w:r>
              <w:rPr>
                <w:rFonts w:hint="eastAsia" w:ascii="宋体" w:hAnsi="宋体" w:cs="宋体"/>
                <w:szCs w:val="21"/>
              </w:rPr>
              <w:t>具体见其他关键信息章节</w:t>
            </w:r>
          </w:p>
        </w:tc>
      </w:tr>
      <w:tr w14:paraId="24DA3E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5EB248C">
            <w:pPr>
              <w:jc w:val="center"/>
              <w:rPr>
                <w:rFonts w:hint="eastAsia" w:ascii="宋体" w:hAnsi="宋体"/>
              </w:rPr>
            </w:pPr>
            <w:r>
              <w:rPr>
                <w:rFonts w:hint="eastAsia" w:ascii="宋体" w:hAnsi="宋体"/>
              </w:rPr>
              <w:t>1</w:t>
            </w:r>
            <w:r>
              <w:rPr>
                <w:rFonts w:ascii="宋体" w:hAnsi="宋体"/>
              </w:rPr>
              <w:t>0</w:t>
            </w:r>
          </w:p>
        </w:tc>
        <w:tc>
          <w:tcPr>
            <w:tcW w:w="2409" w:type="dxa"/>
            <w:vAlign w:val="center"/>
          </w:tcPr>
          <w:p w14:paraId="68E5E2A1">
            <w:pPr>
              <w:jc w:val="center"/>
              <w:rPr>
                <w:rFonts w:hint="eastAsia" w:ascii="宋体" w:hAnsi="宋体"/>
              </w:rPr>
            </w:pPr>
            <w:r>
              <w:rPr>
                <w:rFonts w:hint="eastAsia" w:ascii="宋体" w:hAnsi="宋体"/>
              </w:rPr>
              <w:t>标前会议</w:t>
            </w:r>
          </w:p>
        </w:tc>
        <w:tc>
          <w:tcPr>
            <w:tcW w:w="4980" w:type="dxa"/>
            <w:vAlign w:val="center"/>
          </w:tcPr>
          <w:p w14:paraId="5634172C">
            <w:pPr>
              <w:spacing w:line="300" w:lineRule="exact"/>
              <w:jc w:val="center"/>
              <w:rPr>
                <w:rFonts w:hint="eastAsia" w:ascii="宋体" w:hAnsi="宋体" w:cs="宋体"/>
                <w:szCs w:val="21"/>
              </w:rPr>
            </w:pPr>
            <w:r>
              <w:rPr>
                <w:rFonts w:hint="eastAsia" w:ascii="宋体" w:hAnsi="宋体" w:cs="宋体"/>
                <w:szCs w:val="21"/>
              </w:rPr>
              <w:sym w:font="Wingdings 2" w:char="0052"/>
            </w:r>
            <w:r>
              <w:rPr>
                <w:rFonts w:hint="eastAsia" w:ascii="宋体" w:hAnsi="宋体" w:cs="宋体"/>
                <w:szCs w:val="21"/>
              </w:rPr>
              <w:t xml:space="preserve">不组织   </w:t>
            </w:r>
            <w:r>
              <w:rPr>
                <w:rFonts w:hint="eastAsia" w:ascii="宋体" w:hAnsi="宋体" w:cs="宋体"/>
                <w:szCs w:val="21"/>
              </w:rPr>
              <w:sym w:font="Wingdings 2" w:char="00A3"/>
            </w:r>
            <w:r>
              <w:rPr>
                <w:rFonts w:hint="eastAsia" w:ascii="宋体" w:hAnsi="宋体" w:cs="宋体"/>
                <w:szCs w:val="21"/>
              </w:rPr>
              <w:t>组织</w:t>
            </w:r>
          </w:p>
          <w:p w14:paraId="2769E746">
            <w:pPr>
              <w:spacing w:line="300" w:lineRule="exact"/>
              <w:jc w:val="center"/>
              <w:rPr>
                <w:rFonts w:hint="eastAsia" w:ascii="宋体" w:hAnsi="宋体"/>
              </w:rPr>
            </w:pPr>
            <w:r>
              <w:rPr>
                <w:rFonts w:hint="eastAsia" w:ascii="宋体" w:hAnsi="宋体" w:cs="宋体"/>
                <w:szCs w:val="21"/>
              </w:rPr>
              <w:t>具体见其他关键信息章节</w:t>
            </w:r>
          </w:p>
        </w:tc>
      </w:tr>
      <w:tr w14:paraId="2C25CA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3A328F2">
            <w:pPr>
              <w:jc w:val="center"/>
              <w:rPr>
                <w:rFonts w:hint="eastAsia" w:ascii="宋体" w:hAnsi="宋体"/>
              </w:rPr>
            </w:pPr>
            <w:r>
              <w:rPr>
                <w:rFonts w:hint="eastAsia" w:ascii="宋体" w:hAnsi="宋体"/>
              </w:rPr>
              <w:t>1</w:t>
            </w:r>
            <w:r>
              <w:rPr>
                <w:rFonts w:ascii="宋体" w:hAnsi="宋体"/>
              </w:rPr>
              <w:t>2</w:t>
            </w:r>
            <w:r>
              <w:rPr>
                <w:rFonts w:hint="eastAsia" w:ascii="宋体" w:hAnsi="宋体"/>
              </w:rPr>
              <w:t>/1</w:t>
            </w:r>
            <w:r>
              <w:rPr>
                <w:rFonts w:ascii="宋体" w:hAnsi="宋体"/>
              </w:rPr>
              <w:t>3</w:t>
            </w:r>
          </w:p>
        </w:tc>
        <w:tc>
          <w:tcPr>
            <w:tcW w:w="2409" w:type="dxa"/>
            <w:vAlign w:val="center"/>
          </w:tcPr>
          <w:p w14:paraId="0566AB4D">
            <w:pPr>
              <w:jc w:val="center"/>
              <w:rPr>
                <w:rFonts w:hint="eastAsia" w:ascii="宋体" w:hAnsi="宋体"/>
              </w:rPr>
            </w:pPr>
            <w:r>
              <w:rPr>
                <w:rFonts w:hint="eastAsia" w:ascii="宋体" w:hAnsi="宋体"/>
              </w:rPr>
              <w:t>招标文件的澄清和修改</w:t>
            </w:r>
          </w:p>
        </w:tc>
        <w:tc>
          <w:tcPr>
            <w:tcW w:w="4980" w:type="dxa"/>
            <w:vAlign w:val="center"/>
          </w:tcPr>
          <w:p w14:paraId="4EC66537">
            <w:pPr>
              <w:spacing w:line="300" w:lineRule="exact"/>
              <w:jc w:val="left"/>
              <w:rPr>
                <w:rFonts w:hint="eastAsia" w:ascii="宋体" w:hAnsi="宋体"/>
              </w:rPr>
            </w:pPr>
            <w:r>
              <w:rPr>
                <w:rFonts w:hint="eastAsia" w:ascii="宋体" w:hAnsi="宋体" w:cs="宋体"/>
                <w:szCs w:val="21"/>
              </w:rPr>
              <w:t>投标截止日三日前，投标人有义务在招标期间在政府集中采购机构网站浏览与本项目有关的澄清和修改信息</w:t>
            </w:r>
          </w:p>
        </w:tc>
      </w:tr>
      <w:tr w14:paraId="16CA93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0CF6F60">
            <w:pPr>
              <w:jc w:val="center"/>
              <w:rPr>
                <w:rFonts w:hint="eastAsia" w:ascii="宋体" w:hAnsi="宋体"/>
              </w:rPr>
            </w:pPr>
            <w:r>
              <w:rPr>
                <w:rFonts w:hint="eastAsia" w:ascii="宋体" w:hAnsi="宋体"/>
              </w:rPr>
              <w:t>2</w:t>
            </w:r>
            <w:r>
              <w:rPr>
                <w:rFonts w:ascii="宋体" w:hAnsi="宋体"/>
              </w:rPr>
              <w:t>0</w:t>
            </w:r>
          </w:p>
        </w:tc>
        <w:tc>
          <w:tcPr>
            <w:tcW w:w="2409" w:type="dxa"/>
            <w:vAlign w:val="center"/>
          </w:tcPr>
          <w:p w14:paraId="70F08991">
            <w:pPr>
              <w:jc w:val="center"/>
              <w:rPr>
                <w:rFonts w:hint="eastAsia" w:ascii="宋体" w:hAnsi="宋体"/>
              </w:rPr>
            </w:pPr>
            <w:r>
              <w:rPr>
                <w:rFonts w:hint="eastAsia" w:ascii="宋体" w:hAnsi="宋体"/>
              </w:rPr>
              <w:t>投标有效期</w:t>
            </w:r>
          </w:p>
        </w:tc>
        <w:tc>
          <w:tcPr>
            <w:tcW w:w="4980" w:type="dxa"/>
            <w:vAlign w:val="center"/>
          </w:tcPr>
          <w:p w14:paraId="56DA7BC2">
            <w:pPr>
              <w:spacing w:line="300" w:lineRule="exact"/>
              <w:jc w:val="center"/>
              <w:rPr>
                <w:rFonts w:hint="eastAsia" w:ascii="宋体" w:hAnsi="宋体"/>
              </w:rPr>
            </w:pPr>
            <w:r>
              <w:rPr>
                <w:rFonts w:hint="eastAsia" w:ascii="宋体" w:hAnsi="宋体" w:cs="宋体"/>
                <w:szCs w:val="21"/>
              </w:rPr>
              <w:t>120个日历日</w:t>
            </w:r>
          </w:p>
        </w:tc>
      </w:tr>
      <w:tr w14:paraId="398614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48A518B">
            <w:pPr>
              <w:jc w:val="center"/>
              <w:rPr>
                <w:rFonts w:hint="eastAsia" w:ascii="宋体" w:hAnsi="宋体"/>
              </w:rPr>
            </w:pPr>
            <w:r>
              <w:rPr>
                <w:rFonts w:hint="eastAsia" w:ascii="宋体" w:hAnsi="宋体"/>
              </w:rPr>
              <w:t>2</w:t>
            </w:r>
            <w:r>
              <w:rPr>
                <w:rFonts w:ascii="宋体" w:hAnsi="宋体"/>
              </w:rPr>
              <w:t>2</w:t>
            </w:r>
          </w:p>
        </w:tc>
        <w:tc>
          <w:tcPr>
            <w:tcW w:w="2409" w:type="dxa"/>
            <w:vAlign w:val="center"/>
          </w:tcPr>
          <w:p w14:paraId="796747D7">
            <w:pPr>
              <w:jc w:val="center"/>
              <w:rPr>
                <w:rFonts w:hint="eastAsia" w:ascii="宋体" w:hAnsi="宋体"/>
              </w:rPr>
            </w:pPr>
            <w:r>
              <w:rPr>
                <w:rFonts w:hint="eastAsia" w:ascii="宋体" w:hAnsi="宋体"/>
              </w:rPr>
              <w:t>投标人的替代方案</w:t>
            </w:r>
          </w:p>
        </w:tc>
        <w:tc>
          <w:tcPr>
            <w:tcW w:w="4980" w:type="dxa"/>
            <w:vAlign w:val="center"/>
          </w:tcPr>
          <w:p w14:paraId="0A3BF72C">
            <w:pPr>
              <w:spacing w:line="300" w:lineRule="exact"/>
              <w:jc w:val="center"/>
              <w:rPr>
                <w:rFonts w:hint="eastAsia" w:ascii="宋体" w:hAnsi="宋体"/>
              </w:rPr>
            </w:pPr>
            <w:r>
              <w:rPr>
                <w:rFonts w:hint="eastAsia" w:ascii="宋体" w:hAnsi="宋体" w:cs="宋体"/>
                <w:szCs w:val="21"/>
              </w:rPr>
              <w:t>不接受</w:t>
            </w:r>
          </w:p>
        </w:tc>
      </w:tr>
      <w:tr w14:paraId="6DF589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7C9567B">
            <w:pPr>
              <w:jc w:val="center"/>
              <w:rPr>
                <w:rFonts w:hint="eastAsia" w:ascii="宋体" w:hAnsi="宋体"/>
              </w:rPr>
            </w:pPr>
            <w:r>
              <w:rPr>
                <w:rFonts w:hint="eastAsia" w:ascii="宋体" w:hAnsi="宋体"/>
              </w:rPr>
              <w:t>2</w:t>
            </w:r>
            <w:r>
              <w:rPr>
                <w:rFonts w:ascii="宋体" w:hAnsi="宋体"/>
              </w:rPr>
              <w:t>5</w:t>
            </w:r>
          </w:p>
        </w:tc>
        <w:tc>
          <w:tcPr>
            <w:tcW w:w="2409" w:type="dxa"/>
            <w:vAlign w:val="center"/>
          </w:tcPr>
          <w:p w14:paraId="3207AD30">
            <w:pPr>
              <w:jc w:val="center"/>
              <w:rPr>
                <w:rFonts w:hint="eastAsia" w:ascii="宋体" w:hAnsi="宋体"/>
              </w:rPr>
            </w:pPr>
            <w:r>
              <w:rPr>
                <w:rFonts w:hint="eastAsia" w:ascii="宋体" w:hAnsi="宋体"/>
              </w:rPr>
              <w:t>投标文件的大小</w:t>
            </w:r>
          </w:p>
        </w:tc>
        <w:tc>
          <w:tcPr>
            <w:tcW w:w="4980" w:type="dxa"/>
            <w:vAlign w:val="center"/>
          </w:tcPr>
          <w:p w14:paraId="6B8BD19E">
            <w:pPr>
              <w:spacing w:line="300" w:lineRule="exact"/>
              <w:jc w:val="center"/>
              <w:rPr>
                <w:rFonts w:hint="eastAsia" w:ascii="宋体" w:hAnsi="宋体"/>
              </w:rPr>
            </w:pPr>
            <w:r>
              <w:rPr>
                <w:rFonts w:hint="eastAsia" w:ascii="宋体" w:hAnsi="宋体" w:cs="宋体"/>
                <w:szCs w:val="21"/>
              </w:rPr>
              <w:t>投标文件大小不得超过100MB</w:t>
            </w:r>
          </w:p>
        </w:tc>
      </w:tr>
      <w:tr w14:paraId="5EE2F5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FAF34EB">
            <w:pPr>
              <w:jc w:val="center"/>
              <w:rPr>
                <w:rFonts w:hint="eastAsia" w:ascii="宋体" w:hAnsi="宋体"/>
              </w:rPr>
            </w:pPr>
            <w:r>
              <w:rPr>
                <w:rFonts w:hint="eastAsia" w:ascii="宋体" w:hAnsi="宋体"/>
              </w:rPr>
              <w:t>2</w:t>
            </w:r>
            <w:r>
              <w:rPr>
                <w:rFonts w:ascii="宋体" w:hAnsi="宋体"/>
              </w:rPr>
              <w:t>6</w:t>
            </w:r>
          </w:p>
        </w:tc>
        <w:tc>
          <w:tcPr>
            <w:tcW w:w="2409" w:type="dxa"/>
            <w:vAlign w:val="center"/>
          </w:tcPr>
          <w:p w14:paraId="7F8E0671">
            <w:pPr>
              <w:jc w:val="center"/>
              <w:rPr>
                <w:rFonts w:hint="eastAsia" w:ascii="宋体" w:hAnsi="宋体"/>
              </w:rPr>
            </w:pPr>
            <w:r>
              <w:rPr>
                <w:rFonts w:hint="eastAsia" w:ascii="宋体" w:hAnsi="宋体"/>
              </w:rPr>
              <w:t>样品、现场演示、方案讲解</w:t>
            </w:r>
          </w:p>
        </w:tc>
        <w:tc>
          <w:tcPr>
            <w:tcW w:w="4980" w:type="dxa"/>
            <w:vAlign w:val="center"/>
          </w:tcPr>
          <w:p w14:paraId="069A0C9F">
            <w:pPr>
              <w:spacing w:line="300" w:lineRule="exact"/>
              <w:jc w:val="left"/>
              <w:rPr>
                <w:rFonts w:hint="eastAsia" w:ascii="宋体" w:hAnsi="宋体"/>
              </w:rPr>
            </w:pPr>
            <w:r>
              <w:rPr>
                <w:rFonts w:hint="eastAsia" w:ascii="宋体" w:hAnsi="宋体" w:cs="宋体"/>
                <w:szCs w:val="21"/>
              </w:rPr>
              <w:t>如有样品、演示、方案讲解，具体安排见第三章 用户需求书相关要求</w:t>
            </w:r>
          </w:p>
        </w:tc>
      </w:tr>
      <w:tr w14:paraId="48A598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3E08E0D">
            <w:pPr>
              <w:jc w:val="center"/>
              <w:rPr>
                <w:rFonts w:hint="eastAsia" w:ascii="宋体" w:hAnsi="宋体"/>
              </w:rPr>
            </w:pPr>
            <w:r>
              <w:rPr>
                <w:rFonts w:hint="eastAsia" w:ascii="宋体" w:hAnsi="宋体"/>
              </w:rPr>
              <w:t>3</w:t>
            </w:r>
            <w:r>
              <w:rPr>
                <w:rFonts w:ascii="宋体" w:hAnsi="宋体"/>
              </w:rPr>
              <w:t>7</w:t>
            </w:r>
          </w:p>
        </w:tc>
        <w:tc>
          <w:tcPr>
            <w:tcW w:w="2409" w:type="dxa"/>
            <w:vAlign w:val="center"/>
          </w:tcPr>
          <w:p w14:paraId="18B672C0">
            <w:pPr>
              <w:jc w:val="center"/>
              <w:rPr>
                <w:rFonts w:hint="eastAsia" w:ascii="宋体" w:hAnsi="宋体"/>
              </w:rPr>
            </w:pPr>
            <w:r>
              <w:rPr>
                <w:rFonts w:hint="eastAsia" w:ascii="宋体" w:hAnsi="宋体"/>
              </w:rPr>
              <w:t>评审方法</w:t>
            </w:r>
          </w:p>
        </w:tc>
        <w:tc>
          <w:tcPr>
            <w:tcW w:w="4980" w:type="dxa"/>
            <w:vAlign w:val="center"/>
          </w:tcPr>
          <w:p w14:paraId="2A5CE40D">
            <w:pPr>
              <w:spacing w:line="300" w:lineRule="exact"/>
              <w:jc w:val="left"/>
              <w:rPr>
                <w:rFonts w:hint="eastAsia" w:ascii="宋体" w:hAnsi="宋体"/>
              </w:rPr>
            </w:pPr>
            <w:r>
              <w:rPr>
                <w:rFonts w:hint="eastAsia" w:ascii="宋体" w:hAnsi="宋体" w:cs="宋体"/>
                <w:bCs/>
                <w:szCs w:val="21"/>
              </w:rPr>
              <w:t>综合评分法</w:t>
            </w:r>
          </w:p>
        </w:tc>
      </w:tr>
      <w:tr w14:paraId="1409C9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978" w:type="dxa"/>
            <w:vMerge w:val="restart"/>
            <w:vAlign w:val="center"/>
          </w:tcPr>
          <w:p w14:paraId="13D15437">
            <w:pPr>
              <w:jc w:val="center"/>
              <w:rPr>
                <w:rFonts w:hint="eastAsia" w:ascii="宋体" w:hAnsi="宋体"/>
              </w:rPr>
            </w:pPr>
            <w:r>
              <w:rPr>
                <w:rFonts w:hint="eastAsia" w:ascii="宋体" w:hAnsi="宋体"/>
              </w:rPr>
              <w:t>3</w:t>
            </w:r>
            <w:r>
              <w:rPr>
                <w:rFonts w:ascii="宋体" w:hAnsi="宋体"/>
              </w:rPr>
              <w:t>8</w:t>
            </w:r>
          </w:p>
        </w:tc>
        <w:tc>
          <w:tcPr>
            <w:tcW w:w="2409" w:type="dxa"/>
            <w:vMerge w:val="restart"/>
            <w:vAlign w:val="center"/>
          </w:tcPr>
          <w:p w14:paraId="60986DF6">
            <w:pPr>
              <w:jc w:val="center"/>
              <w:rPr>
                <w:rFonts w:hint="eastAsia" w:ascii="宋体" w:hAnsi="宋体"/>
              </w:rPr>
            </w:pPr>
            <w:r>
              <w:rPr>
                <w:rFonts w:hint="eastAsia" w:ascii="宋体" w:hAnsi="宋体"/>
              </w:rPr>
              <w:t>定标方法</w:t>
            </w:r>
          </w:p>
        </w:tc>
        <w:tc>
          <w:tcPr>
            <w:tcW w:w="4980" w:type="dxa"/>
            <w:vAlign w:val="center"/>
          </w:tcPr>
          <w:p w14:paraId="52BF681C">
            <w:pPr>
              <w:spacing w:line="300" w:lineRule="exact"/>
              <w:jc w:val="left"/>
              <w:rPr>
                <w:rFonts w:hint="eastAsia" w:ascii="宋体" w:hAnsi="宋体"/>
              </w:rPr>
            </w:pPr>
            <w:r>
              <w:rPr>
                <w:rFonts w:hint="eastAsia" w:ascii="宋体" w:hAnsi="宋体" w:cs="宋体"/>
                <w:bCs/>
                <w:szCs w:val="21"/>
              </w:rPr>
              <w:t>非评定分离</w:t>
            </w:r>
          </w:p>
        </w:tc>
      </w:tr>
      <w:tr w14:paraId="27D381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978" w:type="dxa"/>
            <w:vAlign w:val="center"/>
          </w:tcPr>
          <w:p w14:paraId="568A9A9C">
            <w:pPr>
              <w:jc w:val="center"/>
              <w:rPr>
                <w:rFonts w:hint="eastAsia" w:ascii="宋体" w:hAnsi="宋体"/>
              </w:rPr>
            </w:pPr>
            <w:r>
              <w:rPr>
                <w:rFonts w:hint="eastAsia" w:ascii="宋体" w:hAnsi="宋体"/>
              </w:rPr>
              <w:t>4</w:t>
            </w:r>
            <w:r>
              <w:rPr>
                <w:rFonts w:ascii="宋体" w:hAnsi="宋体"/>
              </w:rPr>
              <w:t>6</w:t>
            </w:r>
          </w:p>
        </w:tc>
        <w:tc>
          <w:tcPr>
            <w:tcW w:w="2409" w:type="dxa"/>
            <w:vAlign w:val="center"/>
          </w:tcPr>
          <w:p w14:paraId="1E5A2552">
            <w:pPr>
              <w:jc w:val="center"/>
              <w:rPr>
                <w:rFonts w:hint="eastAsia" w:ascii="宋体" w:hAnsi="宋体"/>
              </w:rPr>
            </w:pPr>
            <w:r>
              <w:rPr>
                <w:rFonts w:hint="eastAsia" w:ascii="宋体" w:hAnsi="宋体"/>
              </w:rPr>
              <w:t>履约担保</w:t>
            </w:r>
          </w:p>
        </w:tc>
        <w:tc>
          <w:tcPr>
            <w:tcW w:w="4980" w:type="dxa"/>
            <w:vAlign w:val="center"/>
          </w:tcPr>
          <w:p w14:paraId="03567BAE">
            <w:pPr>
              <w:spacing w:line="300" w:lineRule="exact"/>
              <w:jc w:val="left"/>
              <w:rPr>
                <w:rFonts w:hint="eastAsia" w:ascii="宋体" w:hAnsi="宋体"/>
              </w:rPr>
            </w:pPr>
            <w:r>
              <w:rPr>
                <w:rFonts w:hint="eastAsia" w:ascii="宋体" w:hAnsi="宋体" w:cs="宋体"/>
                <w:bCs/>
                <w:szCs w:val="21"/>
              </w:rPr>
              <w:t>不需要</w:t>
            </w:r>
          </w:p>
        </w:tc>
      </w:tr>
      <w:tr w14:paraId="4315A2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8115EB1">
            <w:pPr>
              <w:jc w:val="center"/>
              <w:rPr>
                <w:rFonts w:hint="eastAsia" w:ascii="宋体" w:hAnsi="宋体" w:cs="宋体"/>
              </w:rPr>
            </w:pPr>
            <w:r>
              <w:rPr>
                <w:rFonts w:hint="eastAsia" w:ascii="宋体" w:hAnsi="宋体" w:cs="宋体"/>
              </w:rPr>
              <w:t>52.8</w:t>
            </w:r>
          </w:p>
        </w:tc>
        <w:tc>
          <w:tcPr>
            <w:tcW w:w="2409" w:type="dxa"/>
            <w:vAlign w:val="center"/>
          </w:tcPr>
          <w:p w14:paraId="4D6A9739">
            <w:pPr>
              <w:jc w:val="center"/>
              <w:rPr>
                <w:rFonts w:hint="eastAsia" w:ascii="宋体" w:hAnsi="宋体" w:cs="宋体"/>
              </w:rPr>
            </w:pPr>
            <w:r>
              <w:rPr>
                <w:rFonts w:hint="eastAsia" w:ascii="宋体" w:hAnsi="宋体" w:cs="宋体"/>
              </w:rPr>
              <w:t>投诉</w:t>
            </w:r>
          </w:p>
        </w:tc>
        <w:tc>
          <w:tcPr>
            <w:tcW w:w="4980" w:type="dxa"/>
            <w:vAlign w:val="center"/>
          </w:tcPr>
          <w:p w14:paraId="0D384758">
            <w:pPr>
              <w:jc w:val="left"/>
              <w:rPr>
                <w:rFonts w:hint="eastAsia" w:ascii="宋体" w:hAnsi="宋体" w:cs="宋体"/>
                <w:bCs/>
                <w:szCs w:val="21"/>
              </w:rPr>
            </w:pPr>
            <w:r>
              <w:rPr>
                <w:rFonts w:hint="eastAsia" w:ascii="宋体" w:hAnsi="宋体" w:cs="宋体"/>
                <w:color w:val="0000FF"/>
              </w:rPr>
              <w:t>本项目为自行采购项目，提出质疑的供应商对质疑答复不满意或者未在规定时间内答复的，可以在答复期满后7个工作日内向采购人投诉。</w:t>
            </w:r>
          </w:p>
        </w:tc>
      </w:tr>
    </w:tbl>
    <w:p w14:paraId="2FF7D26D">
      <w:pPr>
        <w:pStyle w:val="9"/>
      </w:pPr>
    </w:p>
    <w:p w14:paraId="51506E6C">
      <w:pPr>
        <w:rPr>
          <w:b/>
        </w:rPr>
      </w:pPr>
      <w:r>
        <w:rPr>
          <w:rFonts w:hint="eastAsia"/>
          <w:szCs w:val="21"/>
        </w:rPr>
        <w:t>备注：本表是通用条款相关条款的补充和明确，如与通用条款内容相冲突的，以本表为准。</w:t>
      </w:r>
    </w:p>
    <w:p w14:paraId="15A90260">
      <w:pPr>
        <w:rPr>
          <w:b/>
        </w:rPr>
      </w:pPr>
    </w:p>
    <w:p w14:paraId="0FCCC7E3">
      <w:pPr>
        <w:pStyle w:val="5"/>
        <w:spacing w:before="120" w:beforeLines="50" w:after="120" w:afterLines="50"/>
        <w:rPr>
          <w:rFonts w:hint="eastAsia"/>
          <w:szCs w:val="24"/>
        </w:rPr>
      </w:pPr>
      <w:r>
        <w:rPr>
          <w:rFonts w:hint="eastAsia"/>
          <w:szCs w:val="24"/>
        </w:rPr>
        <w:t>二、其他关键信息</w:t>
      </w:r>
    </w:p>
    <w:p w14:paraId="3E1D0CFB">
      <w:pPr>
        <w:ind w:firstLine="422" w:firstLineChars="200"/>
        <w:rPr>
          <w:b/>
          <w:bCs/>
        </w:rPr>
      </w:pPr>
      <w:r>
        <w:rPr>
          <w:rFonts w:hint="eastAsia"/>
          <w:b/>
          <w:bCs/>
        </w:rPr>
        <w:t>（一）与“对通用条款的补充内容”章节相关的事项</w:t>
      </w:r>
    </w:p>
    <w:p w14:paraId="7B87D7E4">
      <w:pPr>
        <w:jc w:val="center"/>
      </w:pPr>
      <w:bookmarkStart w:id="29" w:name="_Hlk72579465"/>
      <w:r>
        <w:rPr>
          <w:rFonts w:hint="eastAsia" w:asciiTheme="minorEastAsia" w:hAnsiTheme="minorEastAsia" w:eastAsiaTheme="minorEastAsia"/>
          <w:b/>
          <w:kern w:val="0"/>
          <w:szCs w:val="20"/>
        </w:rPr>
        <w:t>1.评标定标信息</w:t>
      </w:r>
      <w:bookmarkEnd w:id="29"/>
      <w:r>
        <w:rPr>
          <w:rFonts w:hint="eastAsia"/>
          <w:b/>
        </w:rPr>
        <w:t>非评定分离项目</w:t>
      </w:r>
    </w:p>
    <w:tbl>
      <w:tblPr>
        <w:tblStyle w:val="43"/>
        <w:tblW w:w="8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3"/>
        <w:gridCol w:w="5064"/>
      </w:tblGrid>
      <w:tr w14:paraId="69064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3" w:type="dxa"/>
          </w:tcPr>
          <w:p w14:paraId="25723673">
            <w:pPr>
              <w:jc w:val="center"/>
            </w:pPr>
            <w:r>
              <w:rPr>
                <w:rFonts w:hint="eastAsia"/>
              </w:rPr>
              <w:t>评标方法</w:t>
            </w:r>
          </w:p>
        </w:tc>
        <w:tc>
          <w:tcPr>
            <w:tcW w:w="5064" w:type="dxa"/>
          </w:tcPr>
          <w:p w14:paraId="299F8D8E">
            <w:pPr>
              <w:jc w:val="center"/>
            </w:pPr>
            <w:r>
              <w:rPr>
                <w:rFonts w:hint="eastAsia"/>
              </w:rPr>
              <w:t>综合评分法</w:t>
            </w:r>
          </w:p>
        </w:tc>
      </w:tr>
      <w:tr w14:paraId="488F2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3" w:type="dxa"/>
          </w:tcPr>
          <w:p w14:paraId="30FC1979">
            <w:pPr>
              <w:jc w:val="center"/>
            </w:pPr>
            <w:r>
              <w:rPr>
                <w:rFonts w:hint="eastAsia"/>
              </w:rPr>
              <w:t>候选中标供应商家数</w:t>
            </w:r>
          </w:p>
        </w:tc>
        <w:tc>
          <w:tcPr>
            <w:tcW w:w="5064" w:type="dxa"/>
          </w:tcPr>
          <w:p w14:paraId="526A06AE">
            <w:pPr>
              <w:jc w:val="center"/>
            </w:pPr>
            <w:r>
              <w:rPr>
                <w:rFonts w:hint="eastAsia"/>
              </w:rPr>
              <w:t>3</w:t>
            </w:r>
          </w:p>
        </w:tc>
      </w:tr>
      <w:tr w14:paraId="365C8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3" w:type="dxa"/>
          </w:tcPr>
          <w:p w14:paraId="369481CF">
            <w:pPr>
              <w:jc w:val="center"/>
            </w:pPr>
            <w:r>
              <w:rPr>
                <w:rFonts w:hint="eastAsia"/>
              </w:rPr>
              <w:t>中标供应商家数</w:t>
            </w:r>
          </w:p>
        </w:tc>
        <w:tc>
          <w:tcPr>
            <w:tcW w:w="5064" w:type="dxa"/>
          </w:tcPr>
          <w:p w14:paraId="7A44A435">
            <w:pPr>
              <w:jc w:val="center"/>
            </w:pPr>
            <w:r>
              <w:rPr>
                <w:rFonts w:hint="eastAsia"/>
              </w:rPr>
              <w:t>1</w:t>
            </w:r>
          </w:p>
        </w:tc>
      </w:tr>
    </w:tbl>
    <w:p w14:paraId="169E097F">
      <w:pPr>
        <w:ind w:firstLine="422" w:firstLineChars="200"/>
        <w:rPr>
          <w:rFonts w:hint="eastAsia" w:ascii="宋体" w:hAnsi="宋体"/>
          <w:b/>
        </w:rPr>
      </w:pPr>
    </w:p>
    <w:p w14:paraId="47DF1751">
      <w:pPr>
        <w:ind w:firstLine="422" w:firstLineChars="200"/>
        <w:rPr>
          <w:b/>
        </w:rPr>
      </w:pPr>
    </w:p>
    <w:p w14:paraId="548E5185">
      <w:pPr>
        <w:rPr>
          <w:b/>
        </w:rPr>
      </w:pPr>
    </w:p>
    <w:p w14:paraId="72DA4603">
      <w:pPr>
        <w:ind w:firstLine="422" w:firstLineChars="200"/>
        <w:rPr>
          <w:b/>
        </w:rPr>
      </w:pPr>
    </w:p>
    <w:p w14:paraId="3ABCD41B">
      <w:pPr>
        <w:ind w:firstLine="422" w:firstLineChars="200"/>
        <w:rPr>
          <w:b/>
        </w:rPr>
      </w:pPr>
      <w:r>
        <w:rPr>
          <w:rFonts w:hint="eastAsia"/>
          <w:b/>
        </w:rPr>
        <w:t>（二）其他事项</w:t>
      </w:r>
    </w:p>
    <w:p w14:paraId="7921E2C0">
      <w:pPr>
        <w:ind w:firstLine="422" w:firstLineChars="200"/>
        <w:rPr>
          <w:b/>
          <w:bCs/>
        </w:rPr>
      </w:pPr>
      <w:r>
        <w:rPr>
          <w:b/>
          <w:bCs/>
        </w:rPr>
        <w:t>1</w:t>
      </w:r>
      <w:r>
        <w:rPr>
          <w:rFonts w:hint="eastAsia"/>
          <w:b/>
          <w:bCs/>
        </w:rPr>
        <w:t>.关于享受优惠政策的主体、价格扣除比例及采购标的所属行业</w:t>
      </w:r>
    </w:p>
    <w:p w14:paraId="2404E2E0">
      <w:pPr>
        <w:ind w:firstLine="420" w:firstLineChars="200"/>
      </w:pPr>
      <w:r>
        <w:rPr>
          <w:rFonts w:hint="eastAsia"/>
        </w:rPr>
        <w:t>（1）专门面向中小企业采购的项目，不再执行价格扣除比例。</w:t>
      </w:r>
    </w:p>
    <w:p w14:paraId="6A80806B">
      <w:pPr>
        <w:ind w:firstLine="420" w:firstLineChars="200"/>
      </w:pPr>
      <w:r>
        <w:rPr>
          <w:rFonts w:hint="eastAsia"/>
        </w:rPr>
        <w:t>（2）非专门面向中小企业采购的项目，应执行价格扣除比例：供应商提供的服务全部由优惠主体承接，则对其投标总价给予</w:t>
      </w:r>
      <w:r>
        <w:rPr>
          <w:color w:val="FF0000"/>
          <w:u w:val="single"/>
        </w:rPr>
        <w:t xml:space="preserve">  </w:t>
      </w:r>
      <w:r>
        <w:rPr>
          <w:rFonts w:hint="eastAsia"/>
          <w:color w:val="FF0000"/>
          <w:u w:val="single"/>
        </w:rPr>
        <w:t>10</w:t>
      </w:r>
      <w:r>
        <w:rPr>
          <w:color w:val="FF0000"/>
          <w:u w:val="single"/>
        </w:rPr>
        <w:t xml:space="preserve">  %</w:t>
      </w:r>
      <w:r>
        <w:rPr>
          <w:rFonts w:hint="eastAsia"/>
          <w:color w:val="000000" w:themeColor="text1"/>
          <w14:textFill>
            <w14:solidFill>
              <w14:schemeClr w14:val="tx1"/>
            </w14:solidFill>
          </w14:textFill>
        </w:rPr>
        <w:t>（10%~20%）</w:t>
      </w:r>
      <w:r>
        <w:rPr>
          <w:rFonts w:hint="eastAsia"/>
        </w:rPr>
        <w:t>的扣除，用扣除后的价格参与评审。满足多项优惠政策的供应商，不重复享受多项价格扣除政策。</w:t>
      </w:r>
    </w:p>
    <w:p w14:paraId="5ECB68ED">
      <w:pPr>
        <w:ind w:firstLine="420" w:firstLineChars="200"/>
      </w:pPr>
      <w:r>
        <w:rPr>
          <w:rFonts w:hint="eastAsia"/>
        </w:rPr>
        <w:t>备注：（a）享受价格扣除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优惠主体制造是指货物由优惠主体生产且使用该优惠主体商号或者注册商标；投标人提供的货物既有优惠主体制造货物，又有非优惠主体制造货物的，不给予价格扣除。</w:t>
      </w:r>
    </w:p>
    <w:p w14:paraId="3C85470E">
      <w:pPr>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bookmarkStart w:id="30" w:name="_Hlk71970739"/>
      <w:r>
        <w:rPr>
          <w:rFonts w:hint="eastAsia" w:asciiTheme="minorEastAsia" w:hAnsiTheme="minorEastAsia" w:eastAsiaTheme="minorEastAsia" w:cstheme="minorEastAsia"/>
          <w:szCs w:val="21"/>
        </w:rPr>
        <w:t>中小企业参加政府采购活动，应当按照国务院批准的《中小企业划型标准规定》（工信部联企业〔2011〕300号）、《金融业企业划型标准规定》（银发〔2015〕309号）和《财政部 工业和信息化部关于印发〈政府采购促进中小企业发展管理办法〉的通知》（财库〔2020〕46号）的规定，出具《中小企业声明函》，</w:t>
      </w:r>
      <w:r>
        <w:rPr>
          <w:rFonts w:ascii="宋体" w:hAnsi="宋体" w:cs="宋体"/>
          <w:b/>
          <w:bCs/>
          <w:color w:val="FF0000"/>
          <w:szCs w:val="21"/>
        </w:rPr>
        <w:t>《中小企业声明函》中相关企业</w:t>
      </w:r>
      <w:r>
        <w:rPr>
          <w:rFonts w:hint="eastAsia" w:ascii="宋体" w:hAnsi="宋体" w:cs="宋体"/>
          <w:b/>
          <w:bCs/>
          <w:color w:val="FF0000"/>
          <w:szCs w:val="21"/>
        </w:rPr>
        <w:t>（服务承接商）</w:t>
      </w:r>
      <w:r>
        <w:rPr>
          <w:rFonts w:ascii="宋体" w:hAnsi="宋体" w:cs="宋体"/>
          <w:b/>
          <w:bCs/>
          <w:color w:val="FF0000"/>
          <w:szCs w:val="21"/>
        </w:rPr>
        <w:t>所属行业应当与采购标的所属行业相一致</w:t>
      </w:r>
      <w:r>
        <w:rPr>
          <w:rFonts w:hint="eastAsia"/>
          <w:b/>
          <w:bCs/>
          <w:color w:val="FF0000"/>
        </w:rPr>
        <w:t>，标的所属行业以招标文件第一册第三章用户需求书“服务需求明细”的“标的所属行业”一栏为准</w:t>
      </w:r>
      <w:r>
        <w:rPr>
          <w:rFonts w:ascii="宋体" w:hAnsi="宋体" w:cs="宋体"/>
          <w:b/>
          <w:bCs/>
          <w:color w:val="FF0000"/>
          <w:szCs w:val="21"/>
        </w:rPr>
        <w:t>。</w:t>
      </w:r>
      <w:bookmarkEnd w:id="30"/>
    </w:p>
    <w:p w14:paraId="6003C0B2">
      <w:pPr>
        <w:ind w:firstLine="420" w:firstLineChars="200"/>
      </w:pPr>
      <w:r>
        <w:rPr>
          <w:rFonts w:hint="eastAsia" w:asciiTheme="minorEastAsia" w:hAnsiTheme="minorEastAsia" w:eastAsiaTheme="minorEastAsia" w:cstheme="minorEastAsia"/>
          <w:szCs w:val="21"/>
        </w:rPr>
        <w:t>（4）小型企业、微型企业、残疾人福利性单位作为优惠主体的认定资料为《中小企业声明函》、《残疾人福利性单</w:t>
      </w:r>
      <w:r>
        <w:rPr>
          <w:rFonts w:hint="eastAsia"/>
        </w:rPr>
        <w:t>位声明函》；监狱企业作为优惠主体的认定资料为省级以上监狱管理局、戒毒管理局出具的监狱企业证明文件。声明函样式见本招标文件第一册专用条款第三章“投标文件格式、附件”中“四、投标人情况及资格证明文件”章节提供的格式）。</w:t>
      </w:r>
    </w:p>
    <w:p w14:paraId="0B0459FD">
      <w:pPr>
        <w:ind w:firstLine="420" w:firstLineChars="200"/>
        <w:rPr>
          <w:color w:val="FF0000"/>
        </w:rPr>
      </w:pPr>
      <w:r>
        <w:rPr>
          <w:rFonts w:hint="eastAsia"/>
        </w:rPr>
        <w:t>（5）享受价格扣除获得政府采购合同的，小微企业不得将合同分包给大中型企业。</w:t>
      </w:r>
    </w:p>
    <w:p w14:paraId="40FCF2E9">
      <w:pPr>
        <w:ind w:firstLine="422" w:firstLineChars="200"/>
        <w:rPr>
          <w:b/>
          <w:bCs/>
        </w:rPr>
      </w:pPr>
    </w:p>
    <w:p w14:paraId="42FFB0BB">
      <w:pPr>
        <w:ind w:firstLine="422" w:firstLineChars="200"/>
        <w:rPr>
          <w:b/>
          <w:bCs/>
        </w:rPr>
      </w:pPr>
    </w:p>
    <w:p w14:paraId="662BD8D6">
      <w:pPr>
        <w:ind w:firstLine="422" w:firstLineChars="200"/>
        <w:rPr>
          <w:b/>
          <w:bCs/>
          <w:color w:val="FF0000"/>
        </w:rPr>
      </w:pPr>
      <w:r>
        <w:rPr>
          <w:rFonts w:hint="eastAsia"/>
          <w:b/>
          <w:bCs/>
          <w:color w:val="FF0000"/>
        </w:rPr>
        <w:t>2.本项目为代理服务项目，将向中标（成交）供应商收取代理服务费。</w:t>
      </w:r>
    </w:p>
    <w:p w14:paraId="3B2A80F4">
      <w:pPr>
        <w:ind w:firstLine="420" w:firstLineChars="200"/>
      </w:pPr>
      <w:r>
        <w:rPr>
          <w:rFonts w:hint="eastAsia"/>
        </w:rPr>
        <w:t>中标（成交）供应商在领取《中标（成交）通知书》之前须向深圳公共资源交易中心（深圳交易集团有限公司福田分公司）交纳代理服务费。若因中标（成交）供应商交纳代理服务费所产生的时间影响到合同签订的，由中标（成交）供应商自行承担责任。代理服务费标准参照下列标准收取。</w:t>
      </w:r>
      <w:r>
        <w:rPr>
          <w:rFonts w:hint="eastAsia"/>
          <w:b/>
          <w:color w:val="FF0000"/>
        </w:rPr>
        <w:t>本项目类型为服务采购：</w:t>
      </w:r>
    </w:p>
    <w:p w14:paraId="68A1EA1A">
      <w:pPr>
        <w:ind w:firstLine="420" w:firstLineChars="200"/>
      </w:pPr>
      <w:r>
        <w:rPr>
          <w:rFonts w:hint="eastAsia"/>
        </w:rPr>
        <w:t>（1）代理服务费以《中标（成交）通知书》确定的中标（成交）金额作为计算基数，按差额定率累进法计算。</w:t>
      </w:r>
    </w:p>
    <w:p w14:paraId="269EE301">
      <w:pPr>
        <w:ind w:firstLine="420" w:firstLineChars="200"/>
      </w:pPr>
      <w:r>
        <w:rPr>
          <w:rFonts w:hint="eastAsia"/>
        </w:rPr>
        <w:t>（2）中标（成交）金额的各部分费率如下表：</w:t>
      </w:r>
    </w:p>
    <w:tbl>
      <w:tblPr>
        <w:tblStyle w:val="4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14:paraId="60A61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14:paraId="387764FF">
            <w:pPr>
              <w:widowControl/>
              <w:spacing w:line="360" w:lineRule="auto"/>
              <w:jc w:val="center"/>
            </w:pPr>
            <w:r>
              <w:rPr>
                <w:rFonts w:hint="eastAsia"/>
              </w:rPr>
              <w:t>中标（成交）金额</w:t>
            </w:r>
          </w:p>
        </w:tc>
        <w:tc>
          <w:tcPr>
            <w:tcW w:w="1799" w:type="dxa"/>
            <w:vAlign w:val="center"/>
          </w:tcPr>
          <w:p w14:paraId="576A56FD">
            <w:pPr>
              <w:widowControl/>
              <w:spacing w:line="360" w:lineRule="auto"/>
              <w:jc w:val="center"/>
            </w:pPr>
            <w:r>
              <w:rPr>
                <w:rFonts w:hint="eastAsia"/>
              </w:rPr>
              <w:t>货物采购</w:t>
            </w:r>
          </w:p>
        </w:tc>
        <w:tc>
          <w:tcPr>
            <w:tcW w:w="1799" w:type="dxa"/>
            <w:vAlign w:val="center"/>
          </w:tcPr>
          <w:p w14:paraId="25980546">
            <w:pPr>
              <w:widowControl/>
              <w:spacing w:line="360" w:lineRule="auto"/>
              <w:jc w:val="center"/>
            </w:pPr>
            <w:r>
              <w:rPr>
                <w:rFonts w:hint="eastAsia"/>
              </w:rPr>
              <w:t>服务采购</w:t>
            </w:r>
          </w:p>
        </w:tc>
        <w:tc>
          <w:tcPr>
            <w:tcW w:w="1799" w:type="dxa"/>
            <w:vAlign w:val="center"/>
          </w:tcPr>
          <w:p w14:paraId="540F0E58">
            <w:pPr>
              <w:widowControl/>
              <w:spacing w:line="360" w:lineRule="auto"/>
              <w:jc w:val="center"/>
            </w:pPr>
            <w:r>
              <w:rPr>
                <w:rFonts w:hint="eastAsia"/>
              </w:rPr>
              <w:t>工程采购</w:t>
            </w:r>
          </w:p>
        </w:tc>
      </w:tr>
      <w:tr w14:paraId="3FD35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5FC5FDE1">
            <w:pPr>
              <w:widowControl/>
              <w:spacing w:line="360" w:lineRule="auto"/>
              <w:jc w:val="center"/>
            </w:pPr>
            <w:r>
              <w:rPr>
                <w:rFonts w:hint="eastAsia"/>
              </w:rPr>
              <w:t>100万元以下</w:t>
            </w:r>
          </w:p>
        </w:tc>
        <w:tc>
          <w:tcPr>
            <w:tcW w:w="1799" w:type="dxa"/>
            <w:vAlign w:val="center"/>
          </w:tcPr>
          <w:p w14:paraId="49A986CA">
            <w:pPr>
              <w:widowControl/>
              <w:spacing w:line="360" w:lineRule="auto"/>
              <w:jc w:val="center"/>
            </w:pPr>
            <w:r>
              <w:rPr>
                <w:rFonts w:hint="eastAsia"/>
              </w:rPr>
              <w:t>1.5%</w:t>
            </w:r>
          </w:p>
        </w:tc>
        <w:tc>
          <w:tcPr>
            <w:tcW w:w="1799" w:type="dxa"/>
            <w:vAlign w:val="center"/>
          </w:tcPr>
          <w:p w14:paraId="07A4DC5C">
            <w:pPr>
              <w:widowControl/>
              <w:spacing w:line="360" w:lineRule="auto"/>
              <w:jc w:val="center"/>
            </w:pPr>
            <w:r>
              <w:rPr>
                <w:rFonts w:hint="eastAsia"/>
              </w:rPr>
              <w:t>1.5%</w:t>
            </w:r>
          </w:p>
        </w:tc>
        <w:tc>
          <w:tcPr>
            <w:tcW w:w="1799" w:type="dxa"/>
            <w:vAlign w:val="center"/>
          </w:tcPr>
          <w:p w14:paraId="5AA67B41">
            <w:pPr>
              <w:widowControl/>
              <w:spacing w:line="360" w:lineRule="auto"/>
              <w:jc w:val="center"/>
            </w:pPr>
            <w:r>
              <w:rPr>
                <w:rFonts w:hint="eastAsia"/>
              </w:rPr>
              <w:t>1.0%</w:t>
            </w:r>
          </w:p>
        </w:tc>
      </w:tr>
      <w:tr w14:paraId="4DA82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28EC0EAD">
            <w:pPr>
              <w:widowControl/>
              <w:spacing w:line="360" w:lineRule="auto"/>
              <w:jc w:val="center"/>
            </w:pPr>
            <w:r>
              <w:rPr>
                <w:rFonts w:hint="eastAsia"/>
              </w:rPr>
              <w:t>100万元（含）-500万元</w:t>
            </w:r>
          </w:p>
        </w:tc>
        <w:tc>
          <w:tcPr>
            <w:tcW w:w="1799" w:type="dxa"/>
            <w:vAlign w:val="center"/>
          </w:tcPr>
          <w:p w14:paraId="02FBB9C6">
            <w:pPr>
              <w:widowControl/>
              <w:spacing w:line="360" w:lineRule="auto"/>
              <w:jc w:val="center"/>
            </w:pPr>
            <w:r>
              <w:rPr>
                <w:rFonts w:hint="eastAsia"/>
              </w:rPr>
              <w:t>1.1%</w:t>
            </w:r>
          </w:p>
        </w:tc>
        <w:tc>
          <w:tcPr>
            <w:tcW w:w="1799" w:type="dxa"/>
            <w:vAlign w:val="center"/>
          </w:tcPr>
          <w:p w14:paraId="0E1299E1">
            <w:pPr>
              <w:widowControl/>
              <w:spacing w:line="360" w:lineRule="auto"/>
              <w:jc w:val="center"/>
            </w:pPr>
            <w:r>
              <w:rPr>
                <w:rFonts w:hint="eastAsia"/>
              </w:rPr>
              <w:t>0.8%</w:t>
            </w:r>
          </w:p>
        </w:tc>
        <w:tc>
          <w:tcPr>
            <w:tcW w:w="1799" w:type="dxa"/>
            <w:vAlign w:val="center"/>
          </w:tcPr>
          <w:p w14:paraId="7AA60203">
            <w:pPr>
              <w:widowControl/>
              <w:spacing w:line="360" w:lineRule="auto"/>
              <w:jc w:val="center"/>
            </w:pPr>
            <w:r>
              <w:rPr>
                <w:rFonts w:hint="eastAsia"/>
              </w:rPr>
              <w:t>0.7%</w:t>
            </w:r>
          </w:p>
        </w:tc>
      </w:tr>
      <w:tr w14:paraId="59FDD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4668B8CE">
            <w:pPr>
              <w:widowControl/>
              <w:spacing w:line="360" w:lineRule="auto"/>
              <w:jc w:val="center"/>
            </w:pPr>
            <w:r>
              <w:rPr>
                <w:rFonts w:hint="eastAsia"/>
              </w:rPr>
              <w:t>500万元（含）-1000万元</w:t>
            </w:r>
          </w:p>
        </w:tc>
        <w:tc>
          <w:tcPr>
            <w:tcW w:w="1799" w:type="dxa"/>
            <w:vAlign w:val="center"/>
          </w:tcPr>
          <w:p w14:paraId="3A8695D8">
            <w:pPr>
              <w:widowControl/>
              <w:spacing w:line="360" w:lineRule="auto"/>
              <w:jc w:val="center"/>
            </w:pPr>
            <w:r>
              <w:rPr>
                <w:rFonts w:hint="eastAsia"/>
              </w:rPr>
              <w:t>0.8%</w:t>
            </w:r>
          </w:p>
        </w:tc>
        <w:tc>
          <w:tcPr>
            <w:tcW w:w="1799" w:type="dxa"/>
            <w:vAlign w:val="center"/>
          </w:tcPr>
          <w:p w14:paraId="582F6598">
            <w:pPr>
              <w:widowControl/>
              <w:spacing w:line="360" w:lineRule="auto"/>
              <w:jc w:val="center"/>
            </w:pPr>
            <w:r>
              <w:rPr>
                <w:rFonts w:hint="eastAsia"/>
              </w:rPr>
              <w:t>0.45%</w:t>
            </w:r>
          </w:p>
        </w:tc>
        <w:tc>
          <w:tcPr>
            <w:tcW w:w="1799" w:type="dxa"/>
            <w:vAlign w:val="center"/>
          </w:tcPr>
          <w:p w14:paraId="2D59682A">
            <w:pPr>
              <w:widowControl/>
              <w:spacing w:line="360" w:lineRule="auto"/>
              <w:jc w:val="center"/>
            </w:pPr>
            <w:r>
              <w:rPr>
                <w:rFonts w:hint="eastAsia"/>
              </w:rPr>
              <w:t>0.55%</w:t>
            </w:r>
          </w:p>
        </w:tc>
      </w:tr>
      <w:tr w14:paraId="05331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79E01365">
            <w:pPr>
              <w:widowControl/>
              <w:spacing w:line="360" w:lineRule="auto"/>
              <w:jc w:val="center"/>
            </w:pPr>
            <w:r>
              <w:rPr>
                <w:rFonts w:hint="eastAsia"/>
              </w:rPr>
              <w:t>1000万元（含）-5000万元</w:t>
            </w:r>
          </w:p>
        </w:tc>
        <w:tc>
          <w:tcPr>
            <w:tcW w:w="1799" w:type="dxa"/>
            <w:vAlign w:val="center"/>
          </w:tcPr>
          <w:p w14:paraId="2454F9B6">
            <w:pPr>
              <w:widowControl/>
              <w:spacing w:line="360" w:lineRule="auto"/>
              <w:jc w:val="center"/>
            </w:pPr>
            <w:r>
              <w:rPr>
                <w:rFonts w:hint="eastAsia"/>
              </w:rPr>
              <w:t>0.5%</w:t>
            </w:r>
          </w:p>
        </w:tc>
        <w:tc>
          <w:tcPr>
            <w:tcW w:w="1799" w:type="dxa"/>
            <w:vAlign w:val="center"/>
          </w:tcPr>
          <w:p w14:paraId="6AFC83DF">
            <w:pPr>
              <w:widowControl/>
              <w:spacing w:line="360" w:lineRule="auto"/>
              <w:jc w:val="center"/>
            </w:pPr>
            <w:r>
              <w:rPr>
                <w:rFonts w:hint="eastAsia"/>
              </w:rPr>
              <w:t>0.25%</w:t>
            </w:r>
          </w:p>
        </w:tc>
        <w:tc>
          <w:tcPr>
            <w:tcW w:w="1799" w:type="dxa"/>
            <w:vAlign w:val="center"/>
          </w:tcPr>
          <w:p w14:paraId="745BEA29">
            <w:pPr>
              <w:widowControl/>
              <w:spacing w:line="360" w:lineRule="auto"/>
              <w:jc w:val="center"/>
            </w:pPr>
            <w:r>
              <w:rPr>
                <w:rFonts w:hint="eastAsia"/>
              </w:rPr>
              <w:t>0.35%</w:t>
            </w:r>
          </w:p>
        </w:tc>
      </w:tr>
      <w:tr w14:paraId="07975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378DDF9">
            <w:pPr>
              <w:widowControl/>
              <w:spacing w:line="360" w:lineRule="auto"/>
              <w:jc w:val="center"/>
            </w:pPr>
            <w:r>
              <w:rPr>
                <w:rFonts w:hint="eastAsia"/>
              </w:rPr>
              <w:t>5000万元（含）-1亿元</w:t>
            </w:r>
          </w:p>
        </w:tc>
        <w:tc>
          <w:tcPr>
            <w:tcW w:w="1799" w:type="dxa"/>
            <w:vAlign w:val="center"/>
          </w:tcPr>
          <w:p w14:paraId="1EE8613E">
            <w:pPr>
              <w:widowControl/>
              <w:spacing w:line="360" w:lineRule="auto"/>
              <w:jc w:val="center"/>
            </w:pPr>
            <w:r>
              <w:rPr>
                <w:rFonts w:hint="eastAsia"/>
              </w:rPr>
              <w:t>0.25%</w:t>
            </w:r>
          </w:p>
        </w:tc>
        <w:tc>
          <w:tcPr>
            <w:tcW w:w="1799" w:type="dxa"/>
            <w:vAlign w:val="center"/>
          </w:tcPr>
          <w:p w14:paraId="53E73B73">
            <w:pPr>
              <w:widowControl/>
              <w:spacing w:line="360" w:lineRule="auto"/>
              <w:jc w:val="center"/>
            </w:pPr>
            <w:r>
              <w:rPr>
                <w:rFonts w:hint="eastAsia"/>
              </w:rPr>
              <w:t>0.1%</w:t>
            </w:r>
          </w:p>
        </w:tc>
        <w:tc>
          <w:tcPr>
            <w:tcW w:w="1799" w:type="dxa"/>
            <w:vAlign w:val="center"/>
          </w:tcPr>
          <w:p w14:paraId="68E07FE5">
            <w:pPr>
              <w:widowControl/>
              <w:spacing w:line="360" w:lineRule="auto"/>
              <w:jc w:val="center"/>
            </w:pPr>
            <w:r>
              <w:rPr>
                <w:rFonts w:hint="eastAsia"/>
              </w:rPr>
              <w:t>0.2%</w:t>
            </w:r>
          </w:p>
        </w:tc>
      </w:tr>
      <w:tr w14:paraId="597B1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549343D1">
            <w:pPr>
              <w:widowControl/>
              <w:spacing w:line="360" w:lineRule="auto"/>
              <w:jc w:val="center"/>
            </w:pPr>
            <w:r>
              <w:rPr>
                <w:rFonts w:hint="eastAsia"/>
              </w:rPr>
              <w:t>1亿元（含）-5亿元</w:t>
            </w:r>
          </w:p>
        </w:tc>
        <w:tc>
          <w:tcPr>
            <w:tcW w:w="1799" w:type="dxa"/>
            <w:vAlign w:val="center"/>
          </w:tcPr>
          <w:p w14:paraId="309D85EA">
            <w:pPr>
              <w:widowControl/>
              <w:spacing w:line="360" w:lineRule="auto"/>
              <w:jc w:val="center"/>
            </w:pPr>
            <w:r>
              <w:rPr>
                <w:rFonts w:hint="eastAsia"/>
              </w:rPr>
              <w:t>0.05%</w:t>
            </w:r>
          </w:p>
        </w:tc>
        <w:tc>
          <w:tcPr>
            <w:tcW w:w="1799" w:type="dxa"/>
            <w:vAlign w:val="center"/>
          </w:tcPr>
          <w:p w14:paraId="26272572">
            <w:pPr>
              <w:widowControl/>
              <w:spacing w:line="360" w:lineRule="auto"/>
              <w:jc w:val="center"/>
            </w:pPr>
            <w:r>
              <w:rPr>
                <w:rFonts w:hint="eastAsia"/>
              </w:rPr>
              <w:t>0.05%</w:t>
            </w:r>
          </w:p>
        </w:tc>
        <w:tc>
          <w:tcPr>
            <w:tcW w:w="1799" w:type="dxa"/>
            <w:vAlign w:val="center"/>
          </w:tcPr>
          <w:p w14:paraId="46D44C2C">
            <w:pPr>
              <w:widowControl/>
              <w:spacing w:line="360" w:lineRule="auto"/>
              <w:jc w:val="center"/>
            </w:pPr>
            <w:r>
              <w:rPr>
                <w:rFonts w:hint="eastAsia"/>
              </w:rPr>
              <w:t>0.05%</w:t>
            </w:r>
          </w:p>
        </w:tc>
      </w:tr>
      <w:tr w14:paraId="18D11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16C4236">
            <w:pPr>
              <w:widowControl/>
              <w:spacing w:line="360" w:lineRule="auto"/>
              <w:jc w:val="center"/>
            </w:pPr>
            <w:r>
              <w:rPr>
                <w:rFonts w:hint="eastAsia"/>
              </w:rPr>
              <w:t>5亿元（含）-10亿元</w:t>
            </w:r>
          </w:p>
        </w:tc>
        <w:tc>
          <w:tcPr>
            <w:tcW w:w="1799" w:type="dxa"/>
            <w:vAlign w:val="center"/>
          </w:tcPr>
          <w:p w14:paraId="1134EE88">
            <w:pPr>
              <w:widowControl/>
              <w:spacing w:line="360" w:lineRule="auto"/>
              <w:jc w:val="center"/>
            </w:pPr>
            <w:r>
              <w:rPr>
                <w:rFonts w:hint="eastAsia"/>
              </w:rPr>
              <w:t>0.035%</w:t>
            </w:r>
          </w:p>
        </w:tc>
        <w:tc>
          <w:tcPr>
            <w:tcW w:w="1799" w:type="dxa"/>
            <w:vAlign w:val="center"/>
          </w:tcPr>
          <w:p w14:paraId="36AF93E0">
            <w:pPr>
              <w:widowControl/>
              <w:spacing w:line="360" w:lineRule="auto"/>
              <w:jc w:val="center"/>
            </w:pPr>
            <w:r>
              <w:rPr>
                <w:rFonts w:hint="eastAsia"/>
              </w:rPr>
              <w:t>0.035%</w:t>
            </w:r>
          </w:p>
        </w:tc>
        <w:tc>
          <w:tcPr>
            <w:tcW w:w="1799" w:type="dxa"/>
            <w:vAlign w:val="center"/>
          </w:tcPr>
          <w:p w14:paraId="08C8C242">
            <w:pPr>
              <w:widowControl/>
              <w:spacing w:line="360" w:lineRule="auto"/>
              <w:jc w:val="center"/>
            </w:pPr>
            <w:r>
              <w:rPr>
                <w:rFonts w:hint="eastAsia"/>
              </w:rPr>
              <w:t>0.035%</w:t>
            </w:r>
          </w:p>
        </w:tc>
      </w:tr>
      <w:tr w14:paraId="54911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14:paraId="28271A59">
            <w:pPr>
              <w:widowControl/>
              <w:spacing w:line="360" w:lineRule="auto"/>
              <w:jc w:val="center"/>
            </w:pPr>
            <w:r>
              <w:rPr>
                <w:rFonts w:hint="eastAsia"/>
              </w:rPr>
              <w:t>10亿元（含）-50亿元</w:t>
            </w:r>
          </w:p>
        </w:tc>
        <w:tc>
          <w:tcPr>
            <w:tcW w:w="1799" w:type="dxa"/>
            <w:vAlign w:val="center"/>
          </w:tcPr>
          <w:p w14:paraId="7F2A937B">
            <w:pPr>
              <w:widowControl/>
              <w:spacing w:line="360" w:lineRule="auto"/>
              <w:jc w:val="center"/>
            </w:pPr>
            <w:r>
              <w:rPr>
                <w:rFonts w:hint="eastAsia"/>
              </w:rPr>
              <w:t>0.008%</w:t>
            </w:r>
          </w:p>
        </w:tc>
        <w:tc>
          <w:tcPr>
            <w:tcW w:w="1799" w:type="dxa"/>
            <w:vAlign w:val="center"/>
          </w:tcPr>
          <w:p w14:paraId="1F68DD02">
            <w:pPr>
              <w:widowControl/>
              <w:spacing w:line="360" w:lineRule="auto"/>
              <w:jc w:val="center"/>
            </w:pPr>
            <w:r>
              <w:rPr>
                <w:rFonts w:hint="eastAsia"/>
              </w:rPr>
              <w:t>0.008%</w:t>
            </w:r>
          </w:p>
        </w:tc>
        <w:tc>
          <w:tcPr>
            <w:tcW w:w="1799" w:type="dxa"/>
            <w:vAlign w:val="center"/>
          </w:tcPr>
          <w:p w14:paraId="14F34B01">
            <w:pPr>
              <w:widowControl/>
              <w:spacing w:line="360" w:lineRule="auto"/>
              <w:jc w:val="center"/>
            </w:pPr>
            <w:r>
              <w:rPr>
                <w:rFonts w:hint="eastAsia"/>
              </w:rPr>
              <w:t>0.008%</w:t>
            </w:r>
          </w:p>
        </w:tc>
      </w:tr>
      <w:tr w14:paraId="65057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5E4A5814">
            <w:pPr>
              <w:widowControl/>
              <w:spacing w:line="360" w:lineRule="auto"/>
              <w:jc w:val="center"/>
            </w:pPr>
            <w:r>
              <w:rPr>
                <w:rFonts w:hint="eastAsia"/>
              </w:rPr>
              <w:t>50亿元（含）-100亿元</w:t>
            </w:r>
          </w:p>
        </w:tc>
        <w:tc>
          <w:tcPr>
            <w:tcW w:w="1799" w:type="dxa"/>
            <w:vAlign w:val="center"/>
          </w:tcPr>
          <w:p w14:paraId="6521CE7B">
            <w:pPr>
              <w:widowControl/>
              <w:spacing w:line="360" w:lineRule="auto"/>
              <w:jc w:val="center"/>
            </w:pPr>
            <w:r>
              <w:rPr>
                <w:rFonts w:hint="eastAsia"/>
              </w:rPr>
              <w:t>0.006%</w:t>
            </w:r>
          </w:p>
        </w:tc>
        <w:tc>
          <w:tcPr>
            <w:tcW w:w="1799" w:type="dxa"/>
            <w:vAlign w:val="center"/>
          </w:tcPr>
          <w:p w14:paraId="5CFB2F01">
            <w:pPr>
              <w:widowControl/>
              <w:spacing w:line="360" w:lineRule="auto"/>
              <w:jc w:val="center"/>
            </w:pPr>
            <w:r>
              <w:rPr>
                <w:rFonts w:hint="eastAsia"/>
              </w:rPr>
              <w:t>0.006%</w:t>
            </w:r>
          </w:p>
        </w:tc>
        <w:tc>
          <w:tcPr>
            <w:tcW w:w="1799" w:type="dxa"/>
            <w:vAlign w:val="center"/>
          </w:tcPr>
          <w:p w14:paraId="2B472FE7">
            <w:pPr>
              <w:widowControl/>
              <w:spacing w:line="360" w:lineRule="auto"/>
              <w:jc w:val="center"/>
            </w:pPr>
            <w:r>
              <w:rPr>
                <w:rFonts w:hint="eastAsia"/>
              </w:rPr>
              <w:t>0.006%</w:t>
            </w:r>
          </w:p>
        </w:tc>
      </w:tr>
      <w:tr w14:paraId="336DA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CF470D4">
            <w:pPr>
              <w:widowControl/>
              <w:spacing w:line="360" w:lineRule="auto"/>
              <w:jc w:val="center"/>
            </w:pPr>
            <w:r>
              <w:rPr>
                <w:rFonts w:hint="eastAsia"/>
              </w:rPr>
              <w:t>100亿元（含）以上</w:t>
            </w:r>
          </w:p>
        </w:tc>
        <w:tc>
          <w:tcPr>
            <w:tcW w:w="1799" w:type="dxa"/>
            <w:vAlign w:val="center"/>
          </w:tcPr>
          <w:p w14:paraId="68993946">
            <w:pPr>
              <w:widowControl/>
              <w:spacing w:line="360" w:lineRule="auto"/>
              <w:jc w:val="center"/>
            </w:pPr>
            <w:r>
              <w:rPr>
                <w:rFonts w:hint="eastAsia"/>
              </w:rPr>
              <w:t>0.004%</w:t>
            </w:r>
          </w:p>
        </w:tc>
        <w:tc>
          <w:tcPr>
            <w:tcW w:w="1799" w:type="dxa"/>
            <w:vAlign w:val="center"/>
          </w:tcPr>
          <w:p w14:paraId="59371E7A">
            <w:pPr>
              <w:widowControl/>
              <w:spacing w:line="360" w:lineRule="auto"/>
              <w:jc w:val="center"/>
            </w:pPr>
            <w:r>
              <w:rPr>
                <w:rFonts w:hint="eastAsia"/>
              </w:rPr>
              <w:t>0.004%</w:t>
            </w:r>
          </w:p>
        </w:tc>
        <w:tc>
          <w:tcPr>
            <w:tcW w:w="1799" w:type="dxa"/>
            <w:vAlign w:val="center"/>
          </w:tcPr>
          <w:p w14:paraId="32990550">
            <w:pPr>
              <w:widowControl/>
              <w:spacing w:line="360" w:lineRule="auto"/>
              <w:jc w:val="center"/>
            </w:pPr>
            <w:r>
              <w:rPr>
                <w:rFonts w:hint="eastAsia"/>
              </w:rPr>
              <w:t>0.004%</w:t>
            </w:r>
          </w:p>
        </w:tc>
      </w:tr>
    </w:tbl>
    <w:p w14:paraId="10258239">
      <w:pPr>
        <w:ind w:firstLine="420" w:firstLineChars="200"/>
      </w:pPr>
      <w:r>
        <w:rPr>
          <w:rFonts w:hint="eastAsia"/>
        </w:rPr>
        <w:t>备注：1.每宗交易代理服务费不低于 5000 元；</w:t>
      </w:r>
    </w:p>
    <w:p w14:paraId="0A0184B3">
      <w:pPr>
        <w:ind w:firstLine="420" w:firstLineChars="200"/>
      </w:pPr>
      <w:r>
        <w:rPr>
          <w:rFonts w:hint="eastAsia"/>
        </w:rPr>
        <w:t>2.对于报总价的采购类项目，中标（成交）价为中标（成交）金额；对于报单价、折扣或费率的采购类项目，中标（成交）价为预算上限金额或经委托方与代理方确定的支付上限金额；</w:t>
      </w:r>
    </w:p>
    <w:p w14:paraId="774C7F25">
      <w:pPr>
        <w:ind w:firstLine="420" w:firstLineChars="200"/>
      </w:pPr>
    </w:p>
    <w:p w14:paraId="4CB6B084">
      <w:pPr>
        <w:ind w:firstLine="420" w:firstLineChars="200"/>
      </w:pPr>
      <w:r>
        <w:rPr>
          <w:rFonts w:hint="eastAsia"/>
        </w:rPr>
        <w:t>如某货物采购项目，中标（成交）金额为600万元，总共交纳的代理服务费的具体计算过程如下：</w:t>
      </w:r>
    </w:p>
    <w:p w14:paraId="179E9E62">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14:paraId="3B2ED4B1">
      <w:pPr>
        <w:ind w:firstLine="420" w:firstLineChars="200"/>
      </w:pPr>
      <w:r>
        <w:rPr>
          <w:rFonts w:hint="eastAsia"/>
        </w:rPr>
        <w:t>（3）中标（成交）供应商中标（成交）后，必须按规定采用银行对公转账方式向深圳交易集团有限公司直接交纳代理服务费，交纳信息及要求按照缴款（付款）通知书执行。</w:t>
      </w:r>
    </w:p>
    <w:p w14:paraId="0EA261E5">
      <w:pPr>
        <w:pStyle w:val="8"/>
      </w:pPr>
    </w:p>
    <w:p w14:paraId="06924EA2">
      <w:pPr>
        <w:pStyle w:val="8"/>
      </w:pPr>
    </w:p>
    <w:p w14:paraId="35DF586C">
      <w:pPr>
        <w:ind w:firstLine="422" w:firstLineChars="200"/>
        <w:jc w:val="left"/>
        <w:rPr>
          <w:rFonts w:hint="eastAsia" w:ascii="宋体" w:hAnsi="宋体" w:cs="宋体"/>
          <w:b/>
          <w:color w:val="000000" w:themeColor="text1"/>
          <w:szCs w:val="21"/>
          <w14:textFill>
            <w14:solidFill>
              <w14:schemeClr w14:val="tx1"/>
            </w14:solidFill>
          </w14:textFill>
        </w:rPr>
      </w:pPr>
      <w:r>
        <w:rPr>
          <w:rFonts w:hint="eastAsia"/>
          <w:b/>
          <w:color w:val="000000" w:themeColor="text1"/>
          <w14:textFill>
            <w14:solidFill>
              <w14:schemeClr w14:val="tx1"/>
            </w14:solidFill>
          </w14:textFill>
        </w:rPr>
        <w:t>3.其他说明</w:t>
      </w:r>
    </w:p>
    <w:p w14:paraId="544FEA38">
      <w:pPr>
        <w:wordWrap w:val="0"/>
        <w:ind w:firstLine="420" w:firstLineChars="200"/>
      </w:pPr>
      <w:r>
        <w:t>本项目允许使用电子营业执照加、解密，投标（应答）供应商在使用“投标文件制作专用软件”制作投标（应答）文件时，可以通过微信扫码功能调用“电子营业执照”小程序制作、加密、解密投标（应答）响应文件。供应商加密投标（应答）响应文件与开标解密必须使用同一种方式，否则解密失败，导致投标无效（即：使用电子执照加密的，后续开标只能使用电子执照解密）。</w:t>
      </w:r>
    </w:p>
    <w:p w14:paraId="18D94F05">
      <w:pPr>
        <w:wordWrap w:val="0"/>
        <w:ind w:firstLine="422" w:firstLineChars="200"/>
        <w:rPr>
          <w:b/>
          <w:bCs/>
        </w:rPr>
      </w:pPr>
      <w:r>
        <w:rPr>
          <w:b/>
          <w:bCs/>
        </w:rPr>
        <w:t>重要提示：</w:t>
      </w:r>
    </w:p>
    <w:p w14:paraId="63B94323">
      <w:pPr>
        <w:wordWrap w:val="0"/>
        <w:ind w:firstLine="420" w:firstLineChars="200"/>
      </w:pPr>
      <w:r>
        <w:t>1</w:t>
      </w:r>
      <w:r>
        <w:rPr>
          <w:rFonts w:hint="eastAsia"/>
        </w:rPr>
        <w:t>.</w:t>
      </w:r>
      <w:r>
        <w:t>使用电子营业执照功能时，请确保已经在手机微信安装 “电子营业执照”小程序，或已安装了“电子营业执照”APP，并且在 “电子营业执照”小程序/app中完成相应的下载电子营业执照、法人授权、备份密钥等操作（具体详见国家工商总局网站），电子投标地区必须选择 “广东省-深圳市-深圳政府采购智慧平台”（请根据手机小程序/app提示进行设置，或拨打电子营业执照平台技术支持电话010-86355313，15921122750）。</w:t>
      </w:r>
    </w:p>
    <w:p w14:paraId="55518B20">
      <w:pPr>
        <w:wordWrap w:val="0"/>
        <w:ind w:firstLine="420" w:firstLineChars="200"/>
      </w:pPr>
      <w:r>
        <w:t>2</w:t>
      </w:r>
      <w:r>
        <w:rPr>
          <w:rFonts w:hint="eastAsia"/>
        </w:rPr>
        <w:t>.</w:t>
      </w:r>
      <w:r>
        <w:t>电子营业执照应用于投标文件制作和加解密属于创新应用场景，如不熟悉操作可能导致错过投标截止时间，系统已提供加密、测试解密和撤回重新上传的功能，各投标人须预留充足时间，提前制作和加密上传投标文件。</w:t>
      </w:r>
    </w:p>
    <w:p w14:paraId="34533CAB">
      <w:pPr>
        <w:pStyle w:val="9"/>
        <w:rPr>
          <w:b/>
        </w:rPr>
      </w:pPr>
      <w:r>
        <w:rPr>
          <w:sz w:val="21"/>
        </w:rPr>
        <w:t>3.已办理数字证书（电子密钥）的用户，可以继续使用数字证书完成投标活动。未申请电子营业执照或无法通过电子营业执照完成投标文件制作和加解密的用户，必须使用电子密钥进行投标文件制作和加解密，咨询电话0755-83948165，4008301330（CA办理指引详见链接https://www.szzfcg.cn/portal/documentView.do?method=view&amp;id=597167584）。</w:t>
      </w:r>
    </w:p>
    <w:p w14:paraId="784B3120">
      <w:pPr>
        <w:pStyle w:val="8"/>
        <w:sectPr>
          <w:pgSz w:w="11907" w:h="16840"/>
          <w:pgMar w:top="1440" w:right="1797" w:bottom="1440" w:left="1797" w:header="851" w:footer="992" w:gutter="0"/>
          <w:cols w:space="425" w:num="1"/>
          <w:titlePg/>
          <w:docGrid w:linePitch="462" w:charSpace="0"/>
        </w:sectPr>
      </w:pPr>
    </w:p>
    <w:p w14:paraId="77A8A3FD">
      <w:pPr>
        <w:pStyle w:val="5"/>
        <w:rPr>
          <w:rFonts w:hint="eastAsia"/>
          <w:sz w:val="28"/>
          <w:szCs w:val="28"/>
        </w:rPr>
      </w:pPr>
      <w:bookmarkStart w:id="31" w:name="_Toc128884461"/>
      <w:r>
        <w:rPr>
          <w:rFonts w:hint="eastAsia"/>
          <w:sz w:val="28"/>
          <w:szCs w:val="28"/>
        </w:rPr>
        <w:t>第三章 用户需求书</w:t>
      </w:r>
    </w:p>
    <w:p w14:paraId="1BA81B6C">
      <w:pPr>
        <w:pStyle w:val="5"/>
        <w:spacing w:before="120" w:beforeLines="50" w:after="120" w:afterLines="50"/>
        <w:rPr>
          <w:rFonts w:hint="eastAsia"/>
          <w:color w:val="FF0000"/>
          <w:szCs w:val="21"/>
        </w:rPr>
      </w:pPr>
      <w:r>
        <w:rPr>
          <w:rFonts w:hint="eastAsia"/>
          <w:szCs w:val="24"/>
        </w:rPr>
        <w:t>一、项目基本信息</w:t>
      </w:r>
    </w:p>
    <w:tbl>
      <w:tblPr>
        <w:tblStyle w:val="42"/>
        <w:tblpPr w:leftFromText="180" w:rightFromText="180" w:vertAnchor="text" w:horzAnchor="margin" w:tblpY="173"/>
        <w:tblW w:w="8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140"/>
        <w:gridCol w:w="3228"/>
      </w:tblGrid>
      <w:tr w14:paraId="4F966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793" w:type="dxa"/>
            <w:vAlign w:val="center"/>
          </w:tcPr>
          <w:p w14:paraId="1B30B11D">
            <w:pPr>
              <w:jc w:val="center"/>
              <w:rPr>
                <w:bCs/>
                <w:szCs w:val="21"/>
              </w:rPr>
            </w:pPr>
            <w:r>
              <w:rPr>
                <w:rFonts w:hint="eastAsia"/>
                <w:bCs/>
                <w:szCs w:val="21"/>
              </w:rPr>
              <w:t>序号</w:t>
            </w:r>
          </w:p>
        </w:tc>
        <w:tc>
          <w:tcPr>
            <w:tcW w:w="4140" w:type="dxa"/>
            <w:vAlign w:val="center"/>
          </w:tcPr>
          <w:p w14:paraId="360765D3">
            <w:pPr>
              <w:jc w:val="center"/>
              <w:rPr>
                <w:bCs/>
                <w:szCs w:val="21"/>
              </w:rPr>
            </w:pPr>
            <w:r>
              <w:rPr>
                <w:rFonts w:hint="eastAsia"/>
                <w:bCs/>
                <w:szCs w:val="21"/>
              </w:rPr>
              <w:t>采购项目名称</w:t>
            </w:r>
          </w:p>
        </w:tc>
        <w:tc>
          <w:tcPr>
            <w:tcW w:w="3228" w:type="dxa"/>
            <w:vAlign w:val="center"/>
          </w:tcPr>
          <w:p w14:paraId="54DA23A5">
            <w:pPr>
              <w:jc w:val="center"/>
              <w:rPr>
                <w:bCs/>
                <w:szCs w:val="21"/>
              </w:rPr>
            </w:pPr>
            <w:r>
              <w:rPr>
                <w:rFonts w:hint="eastAsia"/>
                <w:bCs/>
                <w:szCs w:val="21"/>
              </w:rPr>
              <w:t>预算金额（元）</w:t>
            </w:r>
          </w:p>
        </w:tc>
      </w:tr>
      <w:tr w14:paraId="44488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93" w:type="dxa"/>
            <w:vAlign w:val="center"/>
          </w:tcPr>
          <w:p w14:paraId="574EE355">
            <w:pPr>
              <w:jc w:val="center"/>
              <w:rPr>
                <w:bCs/>
                <w:szCs w:val="21"/>
              </w:rPr>
            </w:pPr>
            <w:r>
              <w:rPr>
                <w:rFonts w:hint="eastAsia"/>
                <w:bCs/>
                <w:szCs w:val="21"/>
              </w:rPr>
              <w:t>1</w:t>
            </w:r>
          </w:p>
        </w:tc>
        <w:tc>
          <w:tcPr>
            <w:tcW w:w="4140" w:type="dxa"/>
            <w:vAlign w:val="center"/>
          </w:tcPr>
          <w:p w14:paraId="08740B40">
            <w:pPr>
              <w:jc w:val="center"/>
              <w:rPr>
                <w:bCs/>
                <w:szCs w:val="21"/>
              </w:rPr>
            </w:pPr>
            <w:r>
              <w:rPr>
                <w:rFonts w:hint="eastAsia"/>
                <w:bCs/>
                <w:szCs w:val="21"/>
              </w:rPr>
              <w:t>福田区教育科学研究院福田教育智能应用平台建设项目</w:t>
            </w:r>
          </w:p>
        </w:tc>
        <w:tc>
          <w:tcPr>
            <w:tcW w:w="3228" w:type="dxa"/>
            <w:vAlign w:val="center"/>
          </w:tcPr>
          <w:p w14:paraId="66E041C8">
            <w:pPr>
              <w:jc w:val="center"/>
              <w:rPr>
                <w:bCs/>
                <w:szCs w:val="21"/>
              </w:rPr>
            </w:pPr>
            <w:r>
              <w:rPr>
                <w:bCs/>
                <w:szCs w:val="21"/>
              </w:rPr>
              <w:t>894800</w:t>
            </w:r>
          </w:p>
        </w:tc>
      </w:tr>
    </w:tbl>
    <w:p w14:paraId="2CFAE981">
      <w:pPr>
        <w:rPr>
          <w:rFonts w:hint="eastAsia"/>
          <w:bCs/>
          <w:szCs w:val="21"/>
        </w:rPr>
      </w:pPr>
    </w:p>
    <w:p w14:paraId="30DCC6BE">
      <w:pPr>
        <w:pStyle w:val="5"/>
        <w:spacing w:before="120" w:beforeLines="50" w:after="120" w:afterLines="50"/>
        <w:rPr>
          <w:rFonts w:hint="eastAsia"/>
          <w:szCs w:val="24"/>
        </w:rPr>
      </w:pPr>
      <w:r>
        <w:rPr>
          <w:rFonts w:hint="eastAsia"/>
          <w:szCs w:val="24"/>
        </w:rPr>
        <w:t>二、项目概况</w:t>
      </w:r>
    </w:p>
    <w:tbl>
      <w:tblPr>
        <w:tblStyle w:val="42"/>
        <w:tblW w:w="9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992"/>
        <w:gridCol w:w="6886"/>
        <w:gridCol w:w="534"/>
        <w:gridCol w:w="786"/>
      </w:tblGrid>
      <w:tr w14:paraId="08A07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14:paraId="332D8110">
            <w:pPr>
              <w:jc w:val="center"/>
              <w:rPr>
                <w:rFonts w:hint="eastAsia" w:ascii="宋体" w:hAnsi="宋体"/>
                <w:bCs/>
                <w:szCs w:val="21"/>
              </w:rPr>
            </w:pPr>
            <w:r>
              <w:rPr>
                <w:rFonts w:hint="eastAsia" w:ascii="宋体" w:hAnsi="宋体"/>
                <w:bCs/>
                <w:szCs w:val="21"/>
              </w:rPr>
              <w:t>序号</w:t>
            </w:r>
          </w:p>
        </w:tc>
        <w:tc>
          <w:tcPr>
            <w:tcW w:w="992" w:type="dxa"/>
            <w:vAlign w:val="center"/>
          </w:tcPr>
          <w:p w14:paraId="73BD1947">
            <w:pPr>
              <w:jc w:val="center"/>
              <w:rPr>
                <w:rFonts w:hint="eastAsia" w:ascii="宋体" w:hAnsi="宋体"/>
                <w:bCs/>
                <w:szCs w:val="21"/>
              </w:rPr>
            </w:pPr>
            <w:r>
              <w:rPr>
                <w:rFonts w:hint="eastAsia" w:ascii="宋体" w:hAnsi="宋体"/>
                <w:bCs/>
                <w:szCs w:val="21"/>
              </w:rPr>
              <w:t>名称</w:t>
            </w:r>
          </w:p>
        </w:tc>
        <w:tc>
          <w:tcPr>
            <w:tcW w:w="6886" w:type="dxa"/>
            <w:vAlign w:val="center"/>
          </w:tcPr>
          <w:p w14:paraId="387FAA29">
            <w:pPr>
              <w:jc w:val="center"/>
              <w:rPr>
                <w:rFonts w:hint="eastAsia" w:ascii="宋体" w:hAnsi="宋体"/>
                <w:bCs/>
                <w:szCs w:val="21"/>
              </w:rPr>
            </w:pPr>
            <w:r>
              <w:rPr>
                <w:rFonts w:hint="eastAsia" w:ascii="宋体" w:hAnsi="宋体"/>
                <w:bCs/>
                <w:szCs w:val="21"/>
              </w:rPr>
              <w:t>具体内容</w:t>
            </w:r>
          </w:p>
        </w:tc>
        <w:tc>
          <w:tcPr>
            <w:tcW w:w="534" w:type="dxa"/>
            <w:vAlign w:val="center"/>
          </w:tcPr>
          <w:p w14:paraId="14AFB9FE">
            <w:pPr>
              <w:jc w:val="center"/>
              <w:rPr>
                <w:rFonts w:hint="eastAsia" w:ascii="宋体" w:hAnsi="宋体"/>
                <w:bCs/>
                <w:szCs w:val="21"/>
              </w:rPr>
            </w:pPr>
            <w:r>
              <w:rPr>
                <w:rFonts w:hint="eastAsia" w:ascii="宋体" w:hAnsi="宋体"/>
                <w:bCs/>
                <w:szCs w:val="21"/>
              </w:rPr>
              <w:t>标注</w:t>
            </w:r>
          </w:p>
        </w:tc>
        <w:tc>
          <w:tcPr>
            <w:tcW w:w="786" w:type="dxa"/>
            <w:vAlign w:val="center"/>
          </w:tcPr>
          <w:p w14:paraId="347F099C">
            <w:pPr>
              <w:jc w:val="center"/>
              <w:rPr>
                <w:rFonts w:hint="eastAsia" w:ascii="宋体" w:hAnsi="宋体"/>
                <w:bCs/>
                <w:szCs w:val="21"/>
              </w:rPr>
            </w:pPr>
            <w:r>
              <w:rPr>
                <w:rFonts w:hint="eastAsia" w:ascii="宋体" w:hAnsi="宋体"/>
                <w:bCs/>
                <w:szCs w:val="21"/>
              </w:rPr>
              <w:t>其他说明</w:t>
            </w:r>
          </w:p>
        </w:tc>
      </w:tr>
      <w:tr w14:paraId="383E8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14:paraId="0E4EAD07">
            <w:pPr>
              <w:rPr>
                <w:rFonts w:hint="eastAsia" w:ascii="宋体" w:hAnsi="宋体"/>
                <w:bCs/>
                <w:szCs w:val="21"/>
              </w:rPr>
            </w:pPr>
            <w:r>
              <w:rPr>
                <w:rFonts w:hint="eastAsia" w:ascii="宋体" w:hAnsi="宋体"/>
                <w:bCs/>
                <w:szCs w:val="21"/>
              </w:rPr>
              <w:t>1</w:t>
            </w:r>
          </w:p>
        </w:tc>
        <w:tc>
          <w:tcPr>
            <w:tcW w:w="992" w:type="dxa"/>
            <w:vAlign w:val="center"/>
          </w:tcPr>
          <w:p w14:paraId="7B5094F8">
            <w:pPr>
              <w:jc w:val="center"/>
              <w:rPr>
                <w:rFonts w:hint="eastAsia" w:ascii="宋体" w:hAnsi="宋体"/>
                <w:bCs/>
                <w:szCs w:val="21"/>
              </w:rPr>
            </w:pPr>
            <w:r>
              <w:rPr>
                <w:rFonts w:hint="eastAsia" w:ascii="宋体" w:hAnsi="宋体"/>
                <w:bCs/>
                <w:szCs w:val="21"/>
              </w:rPr>
              <w:t>项目概况</w:t>
            </w:r>
          </w:p>
        </w:tc>
        <w:tc>
          <w:tcPr>
            <w:tcW w:w="6886" w:type="dxa"/>
            <w:vAlign w:val="center"/>
          </w:tcPr>
          <w:p w14:paraId="5D6FED78">
            <w:pPr>
              <w:rPr>
                <w:rFonts w:hint="eastAsia" w:ascii="宋体" w:hAnsi="宋体"/>
                <w:bCs/>
                <w:szCs w:val="21"/>
              </w:rPr>
            </w:pPr>
            <w:r>
              <w:rPr>
                <w:rFonts w:hint="eastAsia" w:ascii="宋体" w:hAnsi="宋体"/>
                <w:bCs/>
                <w:szCs w:val="21"/>
              </w:rPr>
              <w:t>为确保深圳市福田区中考体育考试工作公平公正，成绩客观准确，流程规范有序，福田区近几年均使用电子计时计分设备进行体育考试，确保成绩精确、工作高效、过程透明，方便成绩查询和争议仲裁。</w:t>
            </w:r>
          </w:p>
          <w:p w14:paraId="29F60CB5">
            <w:pPr>
              <w:rPr>
                <w:rFonts w:hint="eastAsia" w:ascii="宋体" w:hAnsi="宋体"/>
                <w:bCs/>
                <w:szCs w:val="21"/>
              </w:rPr>
            </w:pPr>
            <w:r>
              <w:rPr>
                <w:rFonts w:hint="eastAsia" w:ascii="宋体" w:hAnsi="宋体"/>
                <w:bCs/>
                <w:szCs w:val="21"/>
              </w:rPr>
              <w:t>为做好体育考试组织工作，福田区今年将继续选择符合福田区中考体育考试要求的供应商为深圳市福田区教育科学研究院体育中考设备租赁服务采购项目。</w:t>
            </w:r>
          </w:p>
          <w:p w14:paraId="5F5235BF">
            <w:pPr>
              <w:rPr>
                <w:rFonts w:hint="eastAsia" w:ascii="宋体" w:hAnsi="宋体"/>
                <w:bCs/>
                <w:szCs w:val="21"/>
              </w:rPr>
            </w:pPr>
            <w:r>
              <w:rPr>
                <w:rFonts w:hint="eastAsia" w:ascii="宋体" w:hAnsi="宋体"/>
                <w:bCs/>
                <w:szCs w:val="21"/>
              </w:rPr>
              <w:t>本项目为中考体育考试电子计时计分技术服务项目。目的在于为考点提供电子计时计分设备、技术人员、考试技术要求、考试服务流程及操作标，准确保考试的顺利进行。</w:t>
            </w:r>
          </w:p>
        </w:tc>
        <w:tc>
          <w:tcPr>
            <w:tcW w:w="534" w:type="dxa"/>
            <w:vAlign w:val="center"/>
          </w:tcPr>
          <w:p w14:paraId="6FE4D0DA">
            <w:pPr>
              <w:rPr>
                <w:rFonts w:hint="eastAsia" w:ascii="宋体" w:hAnsi="宋体"/>
                <w:bCs/>
                <w:szCs w:val="21"/>
              </w:rPr>
            </w:pPr>
          </w:p>
        </w:tc>
        <w:tc>
          <w:tcPr>
            <w:tcW w:w="786" w:type="dxa"/>
            <w:vAlign w:val="center"/>
          </w:tcPr>
          <w:p w14:paraId="382D2DB0">
            <w:pPr>
              <w:rPr>
                <w:rFonts w:hint="eastAsia" w:ascii="宋体" w:hAnsi="宋体"/>
                <w:bCs/>
                <w:szCs w:val="21"/>
              </w:rPr>
            </w:pPr>
          </w:p>
        </w:tc>
      </w:tr>
      <w:tr w14:paraId="6CEF4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14:paraId="50F6CBF8">
            <w:pPr>
              <w:rPr>
                <w:rFonts w:hint="eastAsia" w:ascii="宋体" w:hAnsi="宋体"/>
                <w:bCs/>
                <w:szCs w:val="21"/>
              </w:rPr>
            </w:pPr>
            <w:r>
              <w:rPr>
                <w:rFonts w:hint="eastAsia" w:ascii="宋体" w:hAnsi="宋体"/>
                <w:bCs/>
                <w:szCs w:val="21"/>
              </w:rPr>
              <w:t>2</w:t>
            </w:r>
          </w:p>
        </w:tc>
        <w:tc>
          <w:tcPr>
            <w:tcW w:w="992" w:type="dxa"/>
            <w:vAlign w:val="center"/>
          </w:tcPr>
          <w:p w14:paraId="26FBBF7D">
            <w:pPr>
              <w:jc w:val="center"/>
              <w:rPr>
                <w:rFonts w:hint="eastAsia" w:ascii="宋体" w:hAnsi="宋体"/>
                <w:bCs/>
                <w:szCs w:val="21"/>
              </w:rPr>
            </w:pPr>
            <w:r>
              <w:rPr>
                <w:rFonts w:hint="eastAsia" w:ascii="宋体" w:hAnsi="宋体"/>
                <w:bCs/>
                <w:szCs w:val="21"/>
              </w:rPr>
              <w:t>服务要求</w:t>
            </w:r>
          </w:p>
        </w:tc>
        <w:tc>
          <w:tcPr>
            <w:tcW w:w="6886" w:type="dxa"/>
            <w:vAlign w:val="center"/>
          </w:tcPr>
          <w:p w14:paraId="22EDE272">
            <w:pPr>
              <w:rPr>
                <w:rFonts w:hint="eastAsia" w:ascii="宋体" w:hAnsi="宋体"/>
                <w:b/>
                <w:bCs/>
                <w:szCs w:val="21"/>
              </w:rPr>
            </w:pPr>
            <w:bookmarkStart w:id="32" w:name="_Toc177360127"/>
            <w:r>
              <w:rPr>
                <w:rFonts w:hint="eastAsia" w:ascii="宋体" w:hAnsi="宋体"/>
                <w:b/>
                <w:bCs/>
                <w:szCs w:val="21"/>
              </w:rPr>
              <w:t>2.1、服务内容要求</w:t>
            </w:r>
          </w:p>
          <w:p w14:paraId="1B15068F">
            <w:pPr>
              <w:rPr>
                <w:rFonts w:hint="eastAsia" w:ascii="宋体" w:hAnsi="宋体"/>
                <w:bCs/>
                <w:szCs w:val="21"/>
              </w:rPr>
            </w:pPr>
            <w:r>
              <w:rPr>
                <w:rFonts w:hint="eastAsia" w:ascii="宋体" w:hAnsi="宋体"/>
                <w:bCs/>
                <w:szCs w:val="21"/>
              </w:rPr>
              <w:t>项目包括：</w:t>
            </w:r>
          </w:p>
          <w:p w14:paraId="10A958F2">
            <w:pPr>
              <w:rPr>
                <w:rFonts w:hint="eastAsia" w:ascii="宋体" w:hAnsi="宋体"/>
                <w:bCs/>
                <w:szCs w:val="21"/>
              </w:rPr>
            </w:pPr>
            <w:r>
              <w:rPr>
                <w:rFonts w:hint="eastAsia" w:ascii="宋体" w:hAnsi="宋体"/>
                <w:bCs/>
                <w:szCs w:val="21"/>
              </w:rPr>
              <w:t>（1）项目1：800/1000米跑</w:t>
            </w:r>
          </w:p>
          <w:p w14:paraId="4BC5E9D8">
            <w:pPr>
              <w:rPr>
                <w:rFonts w:hint="eastAsia" w:ascii="宋体" w:hAnsi="宋体"/>
                <w:bCs/>
                <w:szCs w:val="21"/>
              </w:rPr>
            </w:pPr>
            <w:r>
              <w:rPr>
                <w:rFonts w:hint="eastAsia" w:ascii="宋体" w:hAnsi="宋体"/>
                <w:bCs/>
                <w:szCs w:val="21"/>
              </w:rPr>
              <w:t>（2）项目2：200米跑</w:t>
            </w:r>
          </w:p>
          <w:p w14:paraId="02A8EA93">
            <w:pPr>
              <w:rPr>
                <w:rFonts w:hint="eastAsia" w:ascii="宋体" w:hAnsi="宋体"/>
                <w:bCs/>
                <w:szCs w:val="21"/>
              </w:rPr>
            </w:pPr>
            <w:r>
              <w:rPr>
                <w:rFonts w:hint="eastAsia" w:ascii="宋体" w:hAnsi="宋体"/>
                <w:bCs/>
                <w:szCs w:val="21"/>
              </w:rPr>
              <w:t>（3）项目3：立定跳远</w:t>
            </w:r>
          </w:p>
          <w:p w14:paraId="253BBA7B">
            <w:pPr>
              <w:rPr>
                <w:rFonts w:hint="eastAsia" w:ascii="宋体" w:hAnsi="宋体"/>
                <w:bCs/>
                <w:szCs w:val="21"/>
              </w:rPr>
            </w:pPr>
            <w:r>
              <w:rPr>
                <w:rFonts w:hint="eastAsia" w:ascii="宋体" w:hAnsi="宋体"/>
                <w:bCs/>
                <w:szCs w:val="21"/>
              </w:rPr>
              <w:t>（4）项目4：投掷实心球</w:t>
            </w:r>
          </w:p>
          <w:p w14:paraId="7F6DD98C">
            <w:pPr>
              <w:rPr>
                <w:rFonts w:hint="eastAsia" w:ascii="宋体" w:hAnsi="宋体"/>
                <w:bCs/>
                <w:szCs w:val="21"/>
              </w:rPr>
            </w:pPr>
            <w:r>
              <w:rPr>
                <w:rFonts w:hint="eastAsia" w:ascii="宋体" w:hAnsi="宋体"/>
                <w:bCs/>
                <w:szCs w:val="21"/>
              </w:rPr>
              <w:t>（5）项目5：篮球半场来回运球上篮</w:t>
            </w:r>
          </w:p>
          <w:p w14:paraId="343FD109">
            <w:pPr>
              <w:rPr>
                <w:rFonts w:hint="eastAsia" w:ascii="宋体" w:hAnsi="宋体"/>
                <w:bCs/>
                <w:szCs w:val="21"/>
              </w:rPr>
            </w:pPr>
            <w:r>
              <w:rPr>
                <w:rFonts w:hint="eastAsia" w:ascii="宋体" w:hAnsi="宋体"/>
                <w:bCs/>
                <w:szCs w:val="21"/>
              </w:rPr>
              <w:t>（6）项目6：一分钟跳绳</w:t>
            </w:r>
          </w:p>
          <w:p w14:paraId="0F4325CE">
            <w:pPr>
              <w:rPr>
                <w:rFonts w:hint="eastAsia" w:ascii="宋体" w:hAnsi="宋体"/>
                <w:bCs/>
                <w:szCs w:val="21"/>
              </w:rPr>
            </w:pPr>
            <w:r>
              <w:rPr>
                <w:rFonts w:hint="eastAsia" w:ascii="宋体" w:hAnsi="宋体"/>
                <w:bCs/>
                <w:szCs w:val="21"/>
              </w:rPr>
              <w:t>（7）项目4：足球</w:t>
            </w:r>
          </w:p>
          <w:p w14:paraId="1E0E1A04">
            <w:pPr>
              <w:rPr>
                <w:rFonts w:hint="eastAsia" w:ascii="宋体" w:hAnsi="宋体"/>
                <w:bCs/>
                <w:szCs w:val="21"/>
              </w:rPr>
            </w:pPr>
            <w:r>
              <w:rPr>
                <w:rFonts w:hint="eastAsia" w:ascii="宋体" w:hAnsi="宋体"/>
                <w:bCs/>
                <w:szCs w:val="21"/>
              </w:rPr>
              <w:t>（8）项目5：排球</w:t>
            </w:r>
          </w:p>
          <w:p w14:paraId="1E08DE8D">
            <w:pPr>
              <w:rPr>
                <w:rFonts w:hint="eastAsia" w:ascii="宋体" w:hAnsi="宋体"/>
                <w:bCs/>
                <w:szCs w:val="21"/>
              </w:rPr>
            </w:pPr>
            <w:r>
              <w:rPr>
                <w:rFonts w:hint="eastAsia" w:ascii="宋体" w:hAnsi="宋体"/>
                <w:bCs/>
                <w:szCs w:val="21"/>
              </w:rPr>
              <w:t>（9）项目6：乒乓球/羽毛球/踢毽子</w:t>
            </w:r>
          </w:p>
          <w:p w14:paraId="554E8B8E">
            <w:pPr>
              <w:rPr>
                <w:rFonts w:hint="eastAsia" w:ascii="宋体" w:hAnsi="宋体"/>
                <w:bCs/>
                <w:szCs w:val="21"/>
              </w:rPr>
            </w:pPr>
            <w:r>
              <w:rPr>
                <w:rFonts w:hint="eastAsia" w:ascii="宋体" w:hAnsi="宋体"/>
                <w:bCs/>
                <w:szCs w:val="21"/>
              </w:rPr>
              <w:t>以上项目均需运用电子设备采集体育中考考生成绩数据。</w:t>
            </w:r>
          </w:p>
          <w:p w14:paraId="414CB99A">
            <w:pPr>
              <w:rPr>
                <w:rFonts w:hint="eastAsia" w:ascii="宋体" w:hAnsi="宋体"/>
                <w:bCs/>
                <w:szCs w:val="21"/>
              </w:rPr>
            </w:pPr>
            <w:r>
              <w:rPr>
                <w:rFonts w:hint="eastAsia" w:ascii="宋体" w:hAnsi="宋体"/>
                <w:bCs/>
                <w:szCs w:val="21"/>
              </w:rPr>
              <w:t>本项目服务期限为2025年福田区中考体育考试期间。</w:t>
            </w:r>
          </w:p>
          <w:p w14:paraId="37791BD1">
            <w:pPr>
              <w:rPr>
                <w:rFonts w:hint="eastAsia" w:ascii="宋体" w:hAnsi="宋体"/>
                <w:bCs/>
                <w:szCs w:val="21"/>
              </w:rPr>
            </w:pPr>
            <w:r>
              <w:rPr>
                <w:rFonts w:hint="eastAsia" w:ascii="宋体" w:hAnsi="宋体"/>
                <w:bCs/>
                <w:szCs w:val="21"/>
              </w:rPr>
              <w:t>成交供应商应提供上述项目所需要使用的设备，且须确保设备数量充足且能够正常使用。</w:t>
            </w:r>
          </w:p>
          <w:p w14:paraId="3C2CF6B8">
            <w:pPr>
              <w:rPr>
                <w:rFonts w:hint="eastAsia" w:ascii="宋体" w:hAnsi="宋体"/>
                <w:bCs/>
                <w:szCs w:val="21"/>
              </w:rPr>
            </w:pPr>
            <w:r>
              <w:rPr>
                <w:rFonts w:hint="eastAsia" w:ascii="宋体" w:hAnsi="宋体"/>
                <w:bCs/>
                <w:szCs w:val="21"/>
              </w:rPr>
              <w:t>成交供应商应负责在考前提供完善的考试实施方案、服务流程及应急预案，以确保中考体育考试顺利进行。</w:t>
            </w:r>
          </w:p>
          <w:p w14:paraId="2401C9DC">
            <w:pPr>
              <w:rPr>
                <w:rFonts w:hint="eastAsia" w:ascii="宋体" w:hAnsi="宋体"/>
                <w:bCs/>
                <w:szCs w:val="21"/>
              </w:rPr>
            </w:pPr>
            <w:r>
              <w:rPr>
                <w:rFonts w:hint="eastAsia" w:ascii="宋体" w:hAnsi="宋体"/>
                <w:bCs/>
                <w:szCs w:val="21"/>
              </w:rPr>
              <w:t>成交供应商必须在考前与采购单位协商进行培训具体事宜，为中考体育考试现场考务人员提供此次中考体育考试相关服务的培训。培训内容包括：本次服务所涉及的设备、考试系统中相应的基本知识、系统或参数配置、管理维护等。</w:t>
            </w:r>
          </w:p>
          <w:bookmarkEnd w:id="32"/>
          <w:p w14:paraId="73A9CEAA">
            <w:pPr>
              <w:rPr>
                <w:rFonts w:hint="eastAsia" w:ascii="宋体" w:hAnsi="宋体"/>
                <w:bCs/>
                <w:szCs w:val="21"/>
              </w:rPr>
            </w:pPr>
            <w:bookmarkStart w:id="33" w:name="_Toc32291"/>
            <w:r>
              <w:rPr>
                <w:rFonts w:hint="eastAsia" w:ascii="宋体" w:hAnsi="宋体"/>
                <w:bCs/>
                <w:szCs w:val="21"/>
              </w:rPr>
              <w:t>考前及考试期间设备若出现问题，成交供应商应在30分钟内响应并解决问题。</w:t>
            </w:r>
          </w:p>
          <w:p w14:paraId="546A567A">
            <w:pPr>
              <w:rPr>
                <w:rFonts w:hint="eastAsia" w:ascii="宋体" w:hAnsi="宋体"/>
                <w:b/>
                <w:bCs/>
                <w:szCs w:val="21"/>
              </w:rPr>
            </w:pPr>
            <w:r>
              <w:rPr>
                <w:rFonts w:hint="eastAsia" w:ascii="宋体" w:hAnsi="宋体"/>
                <w:b/>
                <w:bCs/>
                <w:szCs w:val="21"/>
              </w:rPr>
              <w:t>2.2、项目设备需求</w:t>
            </w:r>
            <w:bookmarkEnd w:id="33"/>
          </w:p>
          <w:p w14:paraId="0E8476F1">
            <w:pPr>
              <w:rPr>
                <w:rFonts w:hint="eastAsia" w:ascii="宋体" w:hAnsi="宋体"/>
                <w:bCs/>
                <w:szCs w:val="21"/>
              </w:rPr>
            </w:pPr>
            <w:r>
              <w:rPr>
                <w:rFonts w:hint="eastAsia" w:ascii="宋体" w:hAnsi="宋体"/>
                <w:bCs/>
                <w:szCs w:val="21"/>
              </w:rPr>
              <w:t>供应商需提供上述所有项目的电子化测试服务，且须确保设备数量充足且能够正常使用。在确保考试公平、公正的前提下，供应商需高质量、高效率、优服务地为我区提供中考体育电子化测试服务。</w:t>
            </w:r>
          </w:p>
          <w:p w14:paraId="0AD3AF41">
            <w:pPr>
              <w:rPr>
                <w:rFonts w:hint="eastAsia" w:ascii="宋体" w:hAnsi="宋体"/>
                <w:b/>
                <w:bCs/>
                <w:szCs w:val="21"/>
              </w:rPr>
            </w:pPr>
            <w:r>
              <w:rPr>
                <w:rFonts w:hint="eastAsia" w:ascii="宋体" w:hAnsi="宋体"/>
                <w:b/>
                <w:bCs/>
                <w:szCs w:val="21"/>
              </w:rPr>
              <w:t>2.2.1</w:t>
            </w:r>
            <w:r>
              <w:rPr>
                <w:rFonts w:ascii="宋体" w:hAnsi="宋体"/>
                <w:b/>
                <w:bCs/>
                <w:szCs w:val="21"/>
              </w:rPr>
              <w:t>设备清单</w:t>
            </w:r>
            <w:r>
              <w:rPr>
                <w:rFonts w:hint="eastAsia" w:ascii="宋体" w:hAnsi="宋体"/>
                <w:b/>
                <w:bCs/>
                <w:szCs w:val="21"/>
              </w:rPr>
              <w:t>（设备使用天数以实际发生为准）</w:t>
            </w: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250"/>
              <w:gridCol w:w="967"/>
              <w:gridCol w:w="814"/>
              <w:gridCol w:w="815"/>
            </w:tblGrid>
            <w:tr w14:paraId="224D6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000" w:type="pct"/>
                  <w:gridSpan w:val="5"/>
                  <w:vAlign w:val="center"/>
                </w:tcPr>
                <w:p w14:paraId="75F710D3">
                  <w:pPr>
                    <w:rPr>
                      <w:rFonts w:hint="eastAsia" w:ascii="宋体" w:hAnsi="宋体"/>
                      <w:bCs/>
                      <w:szCs w:val="21"/>
                    </w:rPr>
                  </w:pPr>
                  <w:r>
                    <w:rPr>
                      <w:rFonts w:hint="eastAsia" w:ascii="宋体" w:hAnsi="宋体"/>
                      <w:bCs/>
                      <w:szCs w:val="21"/>
                    </w:rPr>
                    <w:t>考点一设备清单</w:t>
                  </w:r>
                </w:p>
              </w:tc>
            </w:tr>
            <w:tr w14:paraId="545F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0DB70F59">
                  <w:pPr>
                    <w:rPr>
                      <w:rFonts w:hint="eastAsia" w:ascii="宋体" w:hAnsi="宋体"/>
                      <w:bCs/>
                      <w:szCs w:val="21"/>
                    </w:rPr>
                  </w:pPr>
                  <w:r>
                    <w:rPr>
                      <w:rFonts w:ascii="宋体" w:hAnsi="宋体"/>
                      <w:bCs/>
                      <w:szCs w:val="21"/>
                    </w:rPr>
                    <w:t>序号</w:t>
                  </w:r>
                </w:p>
              </w:tc>
              <w:tc>
                <w:tcPr>
                  <w:tcW w:w="2440" w:type="pct"/>
                  <w:vAlign w:val="center"/>
                </w:tcPr>
                <w:p w14:paraId="42D48A85">
                  <w:pPr>
                    <w:rPr>
                      <w:rFonts w:hint="eastAsia" w:ascii="宋体" w:hAnsi="宋体"/>
                      <w:bCs/>
                      <w:szCs w:val="21"/>
                    </w:rPr>
                  </w:pPr>
                  <w:r>
                    <w:rPr>
                      <w:rFonts w:ascii="宋体" w:hAnsi="宋体"/>
                      <w:bCs/>
                      <w:szCs w:val="21"/>
                    </w:rPr>
                    <w:t>设备名称</w:t>
                  </w:r>
                </w:p>
              </w:tc>
              <w:tc>
                <w:tcPr>
                  <w:tcW w:w="726" w:type="pct"/>
                  <w:vAlign w:val="center"/>
                </w:tcPr>
                <w:p w14:paraId="6ED2EB34">
                  <w:pPr>
                    <w:rPr>
                      <w:rFonts w:hint="eastAsia" w:ascii="宋体" w:hAnsi="宋体"/>
                      <w:bCs/>
                      <w:szCs w:val="21"/>
                    </w:rPr>
                  </w:pPr>
                  <w:r>
                    <w:rPr>
                      <w:rFonts w:ascii="宋体" w:hAnsi="宋体"/>
                      <w:bCs/>
                      <w:szCs w:val="21"/>
                    </w:rPr>
                    <w:t>单位</w:t>
                  </w:r>
                </w:p>
              </w:tc>
              <w:tc>
                <w:tcPr>
                  <w:tcW w:w="611" w:type="pct"/>
                  <w:vAlign w:val="center"/>
                </w:tcPr>
                <w:p w14:paraId="2C961065">
                  <w:pPr>
                    <w:rPr>
                      <w:rFonts w:hint="eastAsia" w:ascii="宋体" w:hAnsi="宋体"/>
                      <w:bCs/>
                      <w:szCs w:val="21"/>
                    </w:rPr>
                  </w:pPr>
                  <w:r>
                    <w:rPr>
                      <w:rFonts w:ascii="宋体" w:hAnsi="宋体"/>
                      <w:bCs/>
                      <w:szCs w:val="21"/>
                    </w:rPr>
                    <w:t>数量</w:t>
                  </w:r>
                </w:p>
              </w:tc>
              <w:tc>
                <w:tcPr>
                  <w:tcW w:w="612" w:type="pct"/>
                  <w:vAlign w:val="center"/>
                </w:tcPr>
                <w:p w14:paraId="13FFB8C1">
                  <w:pPr>
                    <w:rPr>
                      <w:rFonts w:hint="eastAsia" w:ascii="宋体" w:hAnsi="宋体"/>
                      <w:bCs/>
                      <w:szCs w:val="21"/>
                    </w:rPr>
                  </w:pPr>
                  <w:r>
                    <w:rPr>
                      <w:rFonts w:hint="eastAsia" w:ascii="宋体" w:hAnsi="宋体"/>
                      <w:bCs/>
                      <w:szCs w:val="21"/>
                    </w:rPr>
                    <w:t>天数</w:t>
                  </w:r>
                </w:p>
              </w:tc>
            </w:tr>
            <w:tr w14:paraId="11DF9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6C875885">
                  <w:pPr>
                    <w:rPr>
                      <w:rFonts w:hint="eastAsia" w:ascii="宋体" w:hAnsi="宋体"/>
                      <w:bCs/>
                      <w:szCs w:val="21"/>
                    </w:rPr>
                  </w:pPr>
                  <w:r>
                    <w:rPr>
                      <w:rFonts w:ascii="宋体" w:hAnsi="宋体"/>
                      <w:bCs/>
                      <w:szCs w:val="21"/>
                    </w:rPr>
                    <w:t>1</w:t>
                  </w:r>
                </w:p>
              </w:tc>
              <w:tc>
                <w:tcPr>
                  <w:tcW w:w="2440" w:type="pct"/>
                  <w:vAlign w:val="center"/>
                </w:tcPr>
                <w:p w14:paraId="1F5BC4BA">
                  <w:pPr>
                    <w:rPr>
                      <w:rFonts w:hint="eastAsia" w:ascii="宋体" w:hAnsi="宋体"/>
                      <w:bCs/>
                      <w:szCs w:val="21"/>
                    </w:rPr>
                  </w:pPr>
                  <w:r>
                    <w:rPr>
                      <w:rFonts w:hint="eastAsia" w:ascii="宋体" w:hAnsi="宋体"/>
                      <w:bCs/>
                      <w:szCs w:val="21"/>
                    </w:rPr>
                    <w:t>径赛电动计时仪租赁</w:t>
                  </w:r>
                </w:p>
              </w:tc>
              <w:tc>
                <w:tcPr>
                  <w:tcW w:w="726" w:type="pct"/>
                  <w:vAlign w:val="center"/>
                </w:tcPr>
                <w:p w14:paraId="1E96E851">
                  <w:pPr>
                    <w:rPr>
                      <w:rFonts w:hint="eastAsia" w:ascii="宋体" w:hAnsi="宋体"/>
                      <w:bCs/>
                      <w:szCs w:val="21"/>
                    </w:rPr>
                  </w:pPr>
                  <w:r>
                    <w:rPr>
                      <w:rFonts w:ascii="宋体" w:hAnsi="宋体"/>
                      <w:bCs/>
                      <w:szCs w:val="21"/>
                    </w:rPr>
                    <w:t>套/天</w:t>
                  </w:r>
                </w:p>
              </w:tc>
              <w:tc>
                <w:tcPr>
                  <w:tcW w:w="611" w:type="pct"/>
                  <w:vAlign w:val="center"/>
                </w:tcPr>
                <w:p w14:paraId="1E5B2F9D">
                  <w:pPr>
                    <w:rPr>
                      <w:rFonts w:hint="eastAsia" w:ascii="宋体" w:hAnsi="宋体"/>
                      <w:bCs/>
                      <w:szCs w:val="21"/>
                    </w:rPr>
                  </w:pPr>
                  <w:r>
                    <w:rPr>
                      <w:rFonts w:ascii="宋体" w:hAnsi="宋体"/>
                      <w:bCs/>
                      <w:szCs w:val="21"/>
                    </w:rPr>
                    <w:t>2</w:t>
                  </w:r>
                </w:p>
              </w:tc>
              <w:tc>
                <w:tcPr>
                  <w:tcW w:w="612" w:type="pct"/>
                  <w:vAlign w:val="center"/>
                </w:tcPr>
                <w:p w14:paraId="2B3E58C0">
                  <w:pPr>
                    <w:rPr>
                      <w:rFonts w:hint="eastAsia" w:ascii="宋体" w:hAnsi="宋体"/>
                      <w:bCs/>
                      <w:szCs w:val="21"/>
                    </w:rPr>
                  </w:pPr>
                  <w:r>
                    <w:rPr>
                      <w:rFonts w:hint="eastAsia" w:ascii="宋体" w:hAnsi="宋体"/>
                      <w:bCs/>
                      <w:szCs w:val="21"/>
                    </w:rPr>
                    <w:t>8天</w:t>
                  </w:r>
                </w:p>
              </w:tc>
            </w:tr>
            <w:tr w14:paraId="57A74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49F82B54">
                  <w:pPr>
                    <w:rPr>
                      <w:rFonts w:hint="eastAsia" w:ascii="宋体" w:hAnsi="宋体"/>
                      <w:bCs/>
                      <w:szCs w:val="21"/>
                    </w:rPr>
                  </w:pPr>
                  <w:r>
                    <w:rPr>
                      <w:rFonts w:ascii="宋体" w:hAnsi="宋体"/>
                      <w:bCs/>
                      <w:szCs w:val="21"/>
                    </w:rPr>
                    <w:t>2</w:t>
                  </w:r>
                </w:p>
              </w:tc>
              <w:tc>
                <w:tcPr>
                  <w:tcW w:w="2440" w:type="pct"/>
                  <w:vAlign w:val="center"/>
                </w:tcPr>
                <w:p w14:paraId="50A31593">
                  <w:pPr>
                    <w:rPr>
                      <w:rFonts w:hint="eastAsia" w:ascii="宋体" w:hAnsi="宋体"/>
                      <w:bCs/>
                      <w:szCs w:val="21"/>
                    </w:rPr>
                  </w:pPr>
                  <w:r>
                    <w:rPr>
                      <w:rFonts w:hint="eastAsia" w:ascii="宋体" w:hAnsi="宋体"/>
                      <w:bCs/>
                      <w:szCs w:val="21"/>
                    </w:rPr>
                    <w:t>影像测量仪租赁</w:t>
                  </w:r>
                </w:p>
              </w:tc>
              <w:tc>
                <w:tcPr>
                  <w:tcW w:w="726" w:type="pct"/>
                  <w:vAlign w:val="center"/>
                </w:tcPr>
                <w:p w14:paraId="1B7F7D00">
                  <w:pPr>
                    <w:rPr>
                      <w:rFonts w:hint="eastAsia" w:ascii="宋体" w:hAnsi="宋体"/>
                      <w:bCs/>
                      <w:szCs w:val="21"/>
                    </w:rPr>
                  </w:pPr>
                  <w:r>
                    <w:rPr>
                      <w:rFonts w:hint="eastAsia" w:ascii="宋体" w:hAnsi="宋体"/>
                      <w:bCs/>
                      <w:szCs w:val="21"/>
                    </w:rPr>
                    <w:t>套/天</w:t>
                  </w:r>
                </w:p>
              </w:tc>
              <w:tc>
                <w:tcPr>
                  <w:tcW w:w="611" w:type="pct"/>
                  <w:vAlign w:val="center"/>
                </w:tcPr>
                <w:p w14:paraId="04EB1F41">
                  <w:pPr>
                    <w:rPr>
                      <w:rFonts w:hint="eastAsia" w:ascii="宋体" w:hAnsi="宋体"/>
                      <w:bCs/>
                      <w:szCs w:val="21"/>
                    </w:rPr>
                  </w:pPr>
                  <w:r>
                    <w:rPr>
                      <w:rFonts w:hint="eastAsia" w:ascii="宋体" w:hAnsi="宋体"/>
                      <w:bCs/>
                      <w:szCs w:val="21"/>
                    </w:rPr>
                    <w:t>2</w:t>
                  </w:r>
                </w:p>
              </w:tc>
              <w:tc>
                <w:tcPr>
                  <w:tcW w:w="612" w:type="pct"/>
                  <w:vAlign w:val="center"/>
                </w:tcPr>
                <w:p w14:paraId="4B1AA135">
                  <w:pPr>
                    <w:rPr>
                      <w:rFonts w:hint="eastAsia" w:ascii="宋体" w:hAnsi="宋体"/>
                      <w:bCs/>
                      <w:szCs w:val="21"/>
                    </w:rPr>
                  </w:pPr>
                  <w:r>
                    <w:rPr>
                      <w:rFonts w:hint="eastAsia" w:ascii="宋体" w:hAnsi="宋体"/>
                      <w:bCs/>
                      <w:szCs w:val="21"/>
                    </w:rPr>
                    <w:t>8天</w:t>
                  </w:r>
                </w:p>
              </w:tc>
            </w:tr>
            <w:tr w14:paraId="060C3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4799B17C">
                  <w:pPr>
                    <w:rPr>
                      <w:rFonts w:hint="eastAsia" w:ascii="宋体" w:hAnsi="宋体"/>
                      <w:bCs/>
                      <w:szCs w:val="21"/>
                    </w:rPr>
                  </w:pPr>
                  <w:r>
                    <w:rPr>
                      <w:rFonts w:ascii="宋体" w:hAnsi="宋体"/>
                      <w:bCs/>
                      <w:szCs w:val="21"/>
                    </w:rPr>
                    <w:t>3</w:t>
                  </w:r>
                </w:p>
              </w:tc>
              <w:tc>
                <w:tcPr>
                  <w:tcW w:w="2440" w:type="pct"/>
                  <w:vAlign w:val="center"/>
                </w:tcPr>
                <w:p w14:paraId="6E3AC4F3">
                  <w:pPr>
                    <w:rPr>
                      <w:rFonts w:hint="eastAsia" w:ascii="宋体" w:hAnsi="宋体"/>
                      <w:bCs/>
                      <w:szCs w:val="21"/>
                    </w:rPr>
                  </w:pPr>
                  <w:r>
                    <w:rPr>
                      <w:rFonts w:hint="eastAsia" w:ascii="宋体" w:hAnsi="宋体"/>
                      <w:bCs/>
                      <w:szCs w:val="21"/>
                    </w:rPr>
                    <w:t>激光测距仪租赁</w:t>
                  </w:r>
                </w:p>
              </w:tc>
              <w:tc>
                <w:tcPr>
                  <w:tcW w:w="726" w:type="pct"/>
                  <w:vAlign w:val="center"/>
                </w:tcPr>
                <w:p w14:paraId="5FA2957D">
                  <w:pPr>
                    <w:rPr>
                      <w:rFonts w:hint="eastAsia" w:ascii="宋体" w:hAnsi="宋体"/>
                      <w:bCs/>
                      <w:szCs w:val="21"/>
                    </w:rPr>
                  </w:pPr>
                  <w:r>
                    <w:rPr>
                      <w:rFonts w:ascii="宋体" w:hAnsi="宋体"/>
                      <w:bCs/>
                      <w:szCs w:val="21"/>
                    </w:rPr>
                    <w:t>套/天</w:t>
                  </w:r>
                </w:p>
              </w:tc>
              <w:tc>
                <w:tcPr>
                  <w:tcW w:w="611" w:type="pct"/>
                  <w:vAlign w:val="center"/>
                </w:tcPr>
                <w:p w14:paraId="7B4DB5F2">
                  <w:pPr>
                    <w:rPr>
                      <w:rFonts w:hint="eastAsia" w:ascii="宋体" w:hAnsi="宋体"/>
                      <w:bCs/>
                      <w:szCs w:val="21"/>
                    </w:rPr>
                  </w:pPr>
                  <w:r>
                    <w:rPr>
                      <w:rFonts w:hint="eastAsia" w:ascii="宋体" w:hAnsi="宋体"/>
                      <w:bCs/>
                      <w:szCs w:val="21"/>
                    </w:rPr>
                    <w:t>2</w:t>
                  </w:r>
                </w:p>
              </w:tc>
              <w:tc>
                <w:tcPr>
                  <w:tcW w:w="612" w:type="pct"/>
                  <w:vAlign w:val="center"/>
                </w:tcPr>
                <w:p w14:paraId="6F4A0770">
                  <w:pPr>
                    <w:rPr>
                      <w:rFonts w:hint="eastAsia" w:ascii="宋体" w:hAnsi="宋体"/>
                      <w:bCs/>
                      <w:szCs w:val="21"/>
                    </w:rPr>
                  </w:pPr>
                  <w:r>
                    <w:rPr>
                      <w:rFonts w:hint="eastAsia" w:ascii="宋体" w:hAnsi="宋体"/>
                      <w:bCs/>
                      <w:szCs w:val="21"/>
                    </w:rPr>
                    <w:t>8天</w:t>
                  </w:r>
                </w:p>
              </w:tc>
            </w:tr>
            <w:tr w14:paraId="050C8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1EA849DC">
                  <w:pPr>
                    <w:rPr>
                      <w:rFonts w:hint="eastAsia" w:ascii="宋体" w:hAnsi="宋体"/>
                      <w:bCs/>
                      <w:szCs w:val="21"/>
                    </w:rPr>
                  </w:pPr>
                  <w:r>
                    <w:rPr>
                      <w:rFonts w:ascii="宋体" w:hAnsi="宋体"/>
                      <w:bCs/>
                      <w:szCs w:val="21"/>
                    </w:rPr>
                    <w:t>4</w:t>
                  </w:r>
                </w:p>
              </w:tc>
              <w:tc>
                <w:tcPr>
                  <w:tcW w:w="2440" w:type="pct"/>
                  <w:vAlign w:val="center"/>
                </w:tcPr>
                <w:p w14:paraId="39262F20">
                  <w:pPr>
                    <w:rPr>
                      <w:rFonts w:hint="eastAsia" w:ascii="宋体" w:hAnsi="宋体"/>
                      <w:bCs/>
                      <w:szCs w:val="21"/>
                    </w:rPr>
                  </w:pPr>
                  <w:r>
                    <w:rPr>
                      <w:rFonts w:ascii="宋体" w:hAnsi="宋体"/>
                      <w:bCs/>
                      <w:szCs w:val="21"/>
                    </w:rPr>
                    <w:t>篮球运球</w:t>
                  </w:r>
                  <w:r>
                    <w:rPr>
                      <w:rFonts w:hint="eastAsia" w:ascii="宋体" w:hAnsi="宋体"/>
                      <w:bCs/>
                      <w:szCs w:val="21"/>
                    </w:rPr>
                    <w:t>红外仪租赁</w:t>
                  </w:r>
                </w:p>
              </w:tc>
              <w:tc>
                <w:tcPr>
                  <w:tcW w:w="726" w:type="pct"/>
                  <w:vAlign w:val="center"/>
                </w:tcPr>
                <w:p w14:paraId="08EAACEE">
                  <w:pPr>
                    <w:rPr>
                      <w:rFonts w:hint="eastAsia" w:ascii="宋体" w:hAnsi="宋体"/>
                      <w:bCs/>
                      <w:szCs w:val="21"/>
                    </w:rPr>
                  </w:pPr>
                  <w:r>
                    <w:rPr>
                      <w:rFonts w:ascii="宋体" w:hAnsi="宋体"/>
                      <w:bCs/>
                      <w:szCs w:val="21"/>
                    </w:rPr>
                    <w:t>套/天</w:t>
                  </w:r>
                </w:p>
              </w:tc>
              <w:tc>
                <w:tcPr>
                  <w:tcW w:w="611" w:type="pct"/>
                  <w:vAlign w:val="center"/>
                </w:tcPr>
                <w:p w14:paraId="2DF8D2D2">
                  <w:pPr>
                    <w:rPr>
                      <w:rFonts w:hint="eastAsia" w:ascii="宋体" w:hAnsi="宋体"/>
                      <w:bCs/>
                      <w:szCs w:val="21"/>
                    </w:rPr>
                  </w:pPr>
                  <w:r>
                    <w:rPr>
                      <w:rFonts w:hint="eastAsia" w:ascii="宋体" w:hAnsi="宋体"/>
                      <w:bCs/>
                      <w:szCs w:val="21"/>
                    </w:rPr>
                    <w:t>3</w:t>
                  </w:r>
                </w:p>
              </w:tc>
              <w:tc>
                <w:tcPr>
                  <w:tcW w:w="612" w:type="pct"/>
                  <w:vAlign w:val="center"/>
                </w:tcPr>
                <w:p w14:paraId="3DBC8A25">
                  <w:pPr>
                    <w:rPr>
                      <w:rFonts w:hint="eastAsia" w:ascii="宋体" w:hAnsi="宋体"/>
                      <w:bCs/>
                      <w:szCs w:val="21"/>
                    </w:rPr>
                  </w:pPr>
                  <w:r>
                    <w:rPr>
                      <w:rFonts w:hint="eastAsia" w:ascii="宋体" w:hAnsi="宋体"/>
                      <w:bCs/>
                      <w:szCs w:val="21"/>
                    </w:rPr>
                    <w:t>8天</w:t>
                  </w:r>
                </w:p>
              </w:tc>
            </w:tr>
            <w:tr w14:paraId="19650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4DCB3A06">
                  <w:pPr>
                    <w:rPr>
                      <w:rFonts w:hint="eastAsia" w:ascii="宋体" w:hAnsi="宋体"/>
                      <w:bCs/>
                      <w:szCs w:val="21"/>
                    </w:rPr>
                  </w:pPr>
                  <w:r>
                    <w:rPr>
                      <w:rFonts w:ascii="宋体" w:hAnsi="宋体"/>
                      <w:bCs/>
                      <w:szCs w:val="21"/>
                    </w:rPr>
                    <w:t>5</w:t>
                  </w:r>
                </w:p>
              </w:tc>
              <w:tc>
                <w:tcPr>
                  <w:tcW w:w="2440" w:type="pct"/>
                  <w:vAlign w:val="center"/>
                </w:tcPr>
                <w:p w14:paraId="087DDF96">
                  <w:pPr>
                    <w:rPr>
                      <w:rFonts w:hint="eastAsia" w:ascii="宋体" w:hAnsi="宋体"/>
                      <w:bCs/>
                      <w:szCs w:val="21"/>
                    </w:rPr>
                  </w:pPr>
                  <w:r>
                    <w:rPr>
                      <w:rFonts w:ascii="宋体" w:hAnsi="宋体"/>
                      <w:bCs/>
                      <w:szCs w:val="21"/>
                    </w:rPr>
                    <w:t>跳绳</w:t>
                  </w:r>
                  <w:r>
                    <w:rPr>
                      <w:rFonts w:hint="eastAsia" w:ascii="宋体" w:hAnsi="宋体"/>
                      <w:bCs/>
                      <w:szCs w:val="21"/>
                    </w:rPr>
                    <w:t>智能计数器租赁</w:t>
                  </w:r>
                </w:p>
              </w:tc>
              <w:tc>
                <w:tcPr>
                  <w:tcW w:w="726" w:type="pct"/>
                  <w:vAlign w:val="center"/>
                </w:tcPr>
                <w:p w14:paraId="5FF72414">
                  <w:pPr>
                    <w:rPr>
                      <w:rFonts w:hint="eastAsia" w:ascii="宋体" w:hAnsi="宋体"/>
                      <w:bCs/>
                      <w:szCs w:val="21"/>
                    </w:rPr>
                  </w:pPr>
                  <w:r>
                    <w:rPr>
                      <w:rFonts w:ascii="宋体" w:hAnsi="宋体"/>
                      <w:bCs/>
                      <w:szCs w:val="21"/>
                    </w:rPr>
                    <w:t>套/天</w:t>
                  </w:r>
                </w:p>
              </w:tc>
              <w:tc>
                <w:tcPr>
                  <w:tcW w:w="611" w:type="pct"/>
                  <w:vAlign w:val="center"/>
                </w:tcPr>
                <w:p w14:paraId="27300203">
                  <w:pPr>
                    <w:rPr>
                      <w:rFonts w:hint="eastAsia" w:ascii="宋体" w:hAnsi="宋体"/>
                      <w:bCs/>
                      <w:szCs w:val="21"/>
                    </w:rPr>
                  </w:pPr>
                  <w:r>
                    <w:rPr>
                      <w:rFonts w:ascii="宋体" w:hAnsi="宋体"/>
                      <w:bCs/>
                      <w:szCs w:val="21"/>
                    </w:rPr>
                    <w:t>1</w:t>
                  </w:r>
                </w:p>
              </w:tc>
              <w:tc>
                <w:tcPr>
                  <w:tcW w:w="612" w:type="pct"/>
                  <w:vAlign w:val="center"/>
                </w:tcPr>
                <w:p w14:paraId="77C9F265">
                  <w:pPr>
                    <w:rPr>
                      <w:rFonts w:hint="eastAsia" w:ascii="宋体" w:hAnsi="宋体"/>
                      <w:bCs/>
                      <w:szCs w:val="21"/>
                    </w:rPr>
                  </w:pPr>
                  <w:r>
                    <w:rPr>
                      <w:rFonts w:hint="eastAsia" w:ascii="宋体" w:hAnsi="宋体"/>
                      <w:bCs/>
                      <w:szCs w:val="21"/>
                    </w:rPr>
                    <w:t>8天</w:t>
                  </w:r>
                </w:p>
              </w:tc>
            </w:tr>
            <w:tr w14:paraId="43DF1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54C65DB3">
                  <w:pPr>
                    <w:rPr>
                      <w:rFonts w:hint="eastAsia" w:ascii="宋体" w:hAnsi="宋体"/>
                      <w:bCs/>
                      <w:szCs w:val="21"/>
                    </w:rPr>
                  </w:pPr>
                  <w:r>
                    <w:rPr>
                      <w:rFonts w:hint="eastAsia" w:ascii="宋体" w:hAnsi="宋体"/>
                      <w:bCs/>
                      <w:szCs w:val="21"/>
                    </w:rPr>
                    <w:t>6</w:t>
                  </w:r>
                </w:p>
              </w:tc>
              <w:tc>
                <w:tcPr>
                  <w:tcW w:w="2440" w:type="pct"/>
                  <w:vAlign w:val="center"/>
                </w:tcPr>
                <w:p w14:paraId="590576B0">
                  <w:pPr>
                    <w:rPr>
                      <w:rFonts w:hint="eastAsia" w:ascii="宋体" w:hAnsi="宋体"/>
                      <w:bCs/>
                      <w:szCs w:val="21"/>
                    </w:rPr>
                  </w:pPr>
                  <w:r>
                    <w:rPr>
                      <w:rFonts w:ascii="宋体" w:hAnsi="宋体"/>
                      <w:bCs/>
                      <w:szCs w:val="21"/>
                    </w:rPr>
                    <w:t>电子自动发令</w:t>
                  </w:r>
                  <w:r>
                    <w:rPr>
                      <w:rFonts w:hint="eastAsia" w:ascii="宋体" w:hAnsi="宋体"/>
                      <w:bCs/>
                      <w:szCs w:val="21"/>
                    </w:rPr>
                    <w:t>器租赁</w:t>
                  </w:r>
                </w:p>
              </w:tc>
              <w:tc>
                <w:tcPr>
                  <w:tcW w:w="726" w:type="pct"/>
                  <w:vAlign w:val="center"/>
                </w:tcPr>
                <w:p w14:paraId="41A735E6">
                  <w:pPr>
                    <w:rPr>
                      <w:rFonts w:hint="eastAsia" w:ascii="宋体" w:hAnsi="宋体"/>
                      <w:bCs/>
                      <w:szCs w:val="21"/>
                    </w:rPr>
                  </w:pPr>
                  <w:r>
                    <w:rPr>
                      <w:rFonts w:ascii="宋体" w:hAnsi="宋体"/>
                      <w:bCs/>
                      <w:szCs w:val="21"/>
                    </w:rPr>
                    <w:t>套/天</w:t>
                  </w:r>
                </w:p>
              </w:tc>
              <w:tc>
                <w:tcPr>
                  <w:tcW w:w="611" w:type="pct"/>
                  <w:vAlign w:val="center"/>
                </w:tcPr>
                <w:p w14:paraId="46CB8AFA">
                  <w:pPr>
                    <w:rPr>
                      <w:rFonts w:hint="eastAsia" w:ascii="宋体" w:hAnsi="宋体"/>
                      <w:bCs/>
                      <w:szCs w:val="21"/>
                    </w:rPr>
                  </w:pPr>
                  <w:r>
                    <w:rPr>
                      <w:rFonts w:ascii="宋体" w:hAnsi="宋体"/>
                      <w:bCs/>
                      <w:szCs w:val="21"/>
                    </w:rPr>
                    <w:t>1</w:t>
                  </w:r>
                </w:p>
              </w:tc>
              <w:tc>
                <w:tcPr>
                  <w:tcW w:w="612" w:type="pct"/>
                  <w:vAlign w:val="center"/>
                </w:tcPr>
                <w:p w14:paraId="099F6B2C">
                  <w:pPr>
                    <w:rPr>
                      <w:rFonts w:hint="eastAsia" w:ascii="宋体" w:hAnsi="宋体"/>
                      <w:bCs/>
                      <w:szCs w:val="21"/>
                    </w:rPr>
                  </w:pPr>
                  <w:r>
                    <w:rPr>
                      <w:rFonts w:hint="eastAsia" w:ascii="宋体" w:hAnsi="宋体"/>
                      <w:bCs/>
                      <w:szCs w:val="21"/>
                    </w:rPr>
                    <w:t>8天</w:t>
                  </w:r>
                </w:p>
              </w:tc>
            </w:tr>
            <w:tr w14:paraId="6BC73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6141FB7F">
                  <w:pPr>
                    <w:rPr>
                      <w:rFonts w:hint="eastAsia" w:ascii="宋体" w:hAnsi="宋体"/>
                      <w:bCs/>
                      <w:szCs w:val="21"/>
                    </w:rPr>
                  </w:pPr>
                  <w:r>
                    <w:rPr>
                      <w:rFonts w:hint="eastAsia" w:ascii="宋体" w:hAnsi="宋体"/>
                      <w:bCs/>
                      <w:szCs w:val="21"/>
                    </w:rPr>
                    <w:t>7</w:t>
                  </w:r>
                </w:p>
              </w:tc>
              <w:tc>
                <w:tcPr>
                  <w:tcW w:w="2440" w:type="pct"/>
                  <w:vAlign w:val="center"/>
                </w:tcPr>
                <w:p w14:paraId="3B5A2CA0">
                  <w:pPr>
                    <w:rPr>
                      <w:rFonts w:hint="eastAsia" w:ascii="宋体" w:hAnsi="宋体"/>
                      <w:bCs/>
                      <w:szCs w:val="21"/>
                    </w:rPr>
                  </w:pPr>
                  <w:r>
                    <w:rPr>
                      <w:rFonts w:hint="eastAsia" w:ascii="宋体" w:hAnsi="宋体"/>
                      <w:bCs/>
                      <w:szCs w:val="21"/>
                    </w:rPr>
                    <w:t>成绩信息显示系统租赁</w:t>
                  </w:r>
                </w:p>
              </w:tc>
              <w:tc>
                <w:tcPr>
                  <w:tcW w:w="726" w:type="pct"/>
                  <w:vAlign w:val="center"/>
                </w:tcPr>
                <w:p w14:paraId="0D6EC8C6">
                  <w:pPr>
                    <w:rPr>
                      <w:rFonts w:hint="eastAsia" w:ascii="宋体" w:hAnsi="宋体"/>
                      <w:bCs/>
                      <w:szCs w:val="21"/>
                    </w:rPr>
                  </w:pPr>
                  <w:r>
                    <w:rPr>
                      <w:rFonts w:hint="eastAsia" w:ascii="宋体" w:hAnsi="宋体"/>
                      <w:bCs/>
                      <w:szCs w:val="21"/>
                    </w:rPr>
                    <w:t>套/天</w:t>
                  </w:r>
                </w:p>
              </w:tc>
              <w:tc>
                <w:tcPr>
                  <w:tcW w:w="611" w:type="pct"/>
                  <w:vAlign w:val="center"/>
                </w:tcPr>
                <w:p w14:paraId="6E1914D1">
                  <w:pPr>
                    <w:rPr>
                      <w:rFonts w:hint="eastAsia" w:ascii="宋体" w:hAnsi="宋体"/>
                      <w:bCs/>
                      <w:szCs w:val="21"/>
                    </w:rPr>
                  </w:pPr>
                  <w:r>
                    <w:rPr>
                      <w:rFonts w:hint="eastAsia" w:ascii="宋体" w:hAnsi="宋体"/>
                      <w:bCs/>
                      <w:szCs w:val="21"/>
                    </w:rPr>
                    <w:t>4</w:t>
                  </w:r>
                </w:p>
              </w:tc>
              <w:tc>
                <w:tcPr>
                  <w:tcW w:w="612" w:type="pct"/>
                  <w:vAlign w:val="center"/>
                </w:tcPr>
                <w:p w14:paraId="53407B4E">
                  <w:pPr>
                    <w:rPr>
                      <w:rFonts w:hint="eastAsia" w:ascii="宋体" w:hAnsi="宋体"/>
                      <w:bCs/>
                      <w:szCs w:val="21"/>
                    </w:rPr>
                  </w:pPr>
                  <w:r>
                    <w:rPr>
                      <w:rFonts w:hint="eastAsia" w:ascii="宋体" w:hAnsi="宋体"/>
                      <w:bCs/>
                      <w:szCs w:val="21"/>
                    </w:rPr>
                    <w:t>8天</w:t>
                  </w:r>
                </w:p>
              </w:tc>
            </w:tr>
            <w:tr w14:paraId="79399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538A94CC">
                  <w:pPr>
                    <w:rPr>
                      <w:rFonts w:hint="eastAsia" w:ascii="宋体" w:hAnsi="宋体"/>
                      <w:bCs/>
                      <w:szCs w:val="21"/>
                    </w:rPr>
                  </w:pPr>
                  <w:r>
                    <w:rPr>
                      <w:rFonts w:hint="eastAsia" w:ascii="宋体" w:hAnsi="宋体"/>
                      <w:bCs/>
                      <w:szCs w:val="21"/>
                    </w:rPr>
                    <w:t>8</w:t>
                  </w:r>
                </w:p>
              </w:tc>
              <w:tc>
                <w:tcPr>
                  <w:tcW w:w="2440" w:type="pct"/>
                  <w:vAlign w:val="center"/>
                </w:tcPr>
                <w:p w14:paraId="067B338C">
                  <w:pPr>
                    <w:rPr>
                      <w:rFonts w:hint="eastAsia" w:ascii="宋体" w:hAnsi="宋体"/>
                      <w:bCs/>
                      <w:szCs w:val="21"/>
                    </w:rPr>
                  </w:pPr>
                  <w:r>
                    <w:rPr>
                      <w:rFonts w:hint="eastAsia" w:ascii="宋体" w:hAnsi="宋体"/>
                      <w:bCs/>
                      <w:szCs w:val="21"/>
                    </w:rPr>
                    <w:t>足球计时系统租赁</w:t>
                  </w:r>
                </w:p>
              </w:tc>
              <w:tc>
                <w:tcPr>
                  <w:tcW w:w="726" w:type="pct"/>
                  <w:vAlign w:val="center"/>
                </w:tcPr>
                <w:p w14:paraId="3F7548BE">
                  <w:pPr>
                    <w:rPr>
                      <w:rFonts w:hint="eastAsia" w:ascii="宋体" w:hAnsi="宋体"/>
                      <w:bCs/>
                      <w:szCs w:val="21"/>
                    </w:rPr>
                  </w:pPr>
                  <w:r>
                    <w:rPr>
                      <w:rFonts w:hint="eastAsia" w:ascii="宋体" w:hAnsi="宋体"/>
                      <w:bCs/>
                      <w:szCs w:val="21"/>
                    </w:rPr>
                    <w:t>套/天</w:t>
                  </w:r>
                </w:p>
              </w:tc>
              <w:tc>
                <w:tcPr>
                  <w:tcW w:w="611" w:type="pct"/>
                  <w:vAlign w:val="center"/>
                </w:tcPr>
                <w:p w14:paraId="1174746C">
                  <w:pPr>
                    <w:rPr>
                      <w:rFonts w:hint="eastAsia" w:ascii="宋体" w:hAnsi="宋体"/>
                      <w:bCs/>
                      <w:szCs w:val="21"/>
                    </w:rPr>
                  </w:pPr>
                  <w:r>
                    <w:rPr>
                      <w:rFonts w:hint="eastAsia" w:ascii="宋体" w:hAnsi="宋体"/>
                      <w:bCs/>
                      <w:szCs w:val="21"/>
                    </w:rPr>
                    <w:t>1</w:t>
                  </w:r>
                </w:p>
              </w:tc>
              <w:tc>
                <w:tcPr>
                  <w:tcW w:w="612" w:type="pct"/>
                  <w:vAlign w:val="center"/>
                </w:tcPr>
                <w:p w14:paraId="3BA30D14">
                  <w:pPr>
                    <w:rPr>
                      <w:rFonts w:hint="eastAsia" w:ascii="宋体" w:hAnsi="宋体"/>
                      <w:bCs/>
                      <w:szCs w:val="21"/>
                    </w:rPr>
                  </w:pPr>
                  <w:r>
                    <w:rPr>
                      <w:rFonts w:hint="eastAsia" w:ascii="宋体" w:hAnsi="宋体"/>
                      <w:bCs/>
                      <w:szCs w:val="21"/>
                    </w:rPr>
                    <w:t>8天</w:t>
                  </w:r>
                </w:p>
              </w:tc>
            </w:tr>
            <w:tr w14:paraId="07D7F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31F4587B">
                  <w:pPr>
                    <w:rPr>
                      <w:rFonts w:hint="eastAsia" w:ascii="宋体" w:hAnsi="宋体"/>
                      <w:bCs/>
                      <w:szCs w:val="21"/>
                    </w:rPr>
                  </w:pPr>
                  <w:r>
                    <w:rPr>
                      <w:rFonts w:hint="eastAsia" w:ascii="宋体" w:hAnsi="宋体"/>
                      <w:bCs/>
                      <w:szCs w:val="21"/>
                    </w:rPr>
                    <w:t>9</w:t>
                  </w:r>
                </w:p>
              </w:tc>
              <w:tc>
                <w:tcPr>
                  <w:tcW w:w="2440" w:type="pct"/>
                  <w:vAlign w:val="center"/>
                </w:tcPr>
                <w:p w14:paraId="05F32E8B">
                  <w:pPr>
                    <w:rPr>
                      <w:rFonts w:hint="eastAsia" w:ascii="宋体" w:hAnsi="宋体"/>
                      <w:bCs/>
                      <w:szCs w:val="21"/>
                    </w:rPr>
                  </w:pPr>
                  <w:r>
                    <w:rPr>
                      <w:rFonts w:hint="eastAsia" w:ascii="宋体" w:hAnsi="宋体"/>
                      <w:bCs/>
                      <w:szCs w:val="21"/>
                    </w:rPr>
                    <w:t>排球计时系统租赁</w:t>
                  </w:r>
                </w:p>
              </w:tc>
              <w:tc>
                <w:tcPr>
                  <w:tcW w:w="726" w:type="pct"/>
                  <w:vAlign w:val="center"/>
                </w:tcPr>
                <w:p w14:paraId="5D4D4563">
                  <w:pPr>
                    <w:rPr>
                      <w:rFonts w:hint="eastAsia" w:ascii="宋体" w:hAnsi="宋体"/>
                      <w:bCs/>
                      <w:szCs w:val="21"/>
                    </w:rPr>
                  </w:pPr>
                  <w:r>
                    <w:rPr>
                      <w:rFonts w:hint="eastAsia" w:ascii="宋体" w:hAnsi="宋体"/>
                      <w:bCs/>
                      <w:szCs w:val="21"/>
                    </w:rPr>
                    <w:t>套/天</w:t>
                  </w:r>
                </w:p>
              </w:tc>
              <w:tc>
                <w:tcPr>
                  <w:tcW w:w="611" w:type="pct"/>
                  <w:vAlign w:val="center"/>
                </w:tcPr>
                <w:p w14:paraId="786BDE53">
                  <w:pPr>
                    <w:rPr>
                      <w:rFonts w:hint="eastAsia" w:ascii="宋体" w:hAnsi="宋体"/>
                      <w:bCs/>
                      <w:szCs w:val="21"/>
                    </w:rPr>
                  </w:pPr>
                  <w:r>
                    <w:rPr>
                      <w:rFonts w:hint="eastAsia" w:ascii="宋体" w:hAnsi="宋体"/>
                      <w:bCs/>
                      <w:szCs w:val="21"/>
                    </w:rPr>
                    <w:t>1</w:t>
                  </w:r>
                </w:p>
              </w:tc>
              <w:tc>
                <w:tcPr>
                  <w:tcW w:w="612" w:type="pct"/>
                  <w:vAlign w:val="center"/>
                </w:tcPr>
                <w:p w14:paraId="5D3CFD8D">
                  <w:pPr>
                    <w:rPr>
                      <w:rFonts w:hint="eastAsia" w:ascii="宋体" w:hAnsi="宋体"/>
                      <w:bCs/>
                      <w:szCs w:val="21"/>
                    </w:rPr>
                  </w:pPr>
                  <w:r>
                    <w:rPr>
                      <w:rFonts w:hint="eastAsia" w:ascii="宋体" w:hAnsi="宋体"/>
                      <w:bCs/>
                      <w:szCs w:val="21"/>
                    </w:rPr>
                    <w:t>8天</w:t>
                  </w:r>
                </w:p>
              </w:tc>
            </w:tr>
            <w:tr w14:paraId="0D148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04265F84">
                  <w:pPr>
                    <w:rPr>
                      <w:rFonts w:hint="eastAsia" w:ascii="宋体" w:hAnsi="宋体"/>
                      <w:bCs/>
                      <w:szCs w:val="21"/>
                    </w:rPr>
                  </w:pPr>
                  <w:r>
                    <w:rPr>
                      <w:rFonts w:hint="eastAsia" w:ascii="宋体" w:hAnsi="宋体"/>
                      <w:bCs/>
                      <w:szCs w:val="21"/>
                    </w:rPr>
                    <w:t>10</w:t>
                  </w:r>
                </w:p>
              </w:tc>
              <w:tc>
                <w:tcPr>
                  <w:tcW w:w="2440" w:type="pct"/>
                  <w:vAlign w:val="center"/>
                </w:tcPr>
                <w:p w14:paraId="4F2B1043">
                  <w:pPr>
                    <w:rPr>
                      <w:rFonts w:hint="eastAsia" w:ascii="宋体" w:hAnsi="宋体"/>
                      <w:bCs/>
                      <w:szCs w:val="21"/>
                    </w:rPr>
                  </w:pPr>
                  <w:r>
                    <w:rPr>
                      <w:rFonts w:hint="eastAsia" w:ascii="宋体" w:hAnsi="宋体"/>
                      <w:bCs/>
                      <w:szCs w:val="21"/>
                    </w:rPr>
                    <w:t>乒乓球/羽毛球/踢毽子中考打分系统租赁</w:t>
                  </w:r>
                </w:p>
              </w:tc>
              <w:tc>
                <w:tcPr>
                  <w:tcW w:w="726" w:type="pct"/>
                  <w:vAlign w:val="center"/>
                </w:tcPr>
                <w:p w14:paraId="421BB4DA">
                  <w:pPr>
                    <w:rPr>
                      <w:rFonts w:hint="eastAsia" w:ascii="宋体" w:hAnsi="宋体"/>
                      <w:bCs/>
                      <w:szCs w:val="21"/>
                    </w:rPr>
                  </w:pPr>
                  <w:r>
                    <w:rPr>
                      <w:rFonts w:hint="eastAsia" w:ascii="宋体" w:hAnsi="宋体"/>
                      <w:bCs/>
                      <w:szCs w:val="21"/>
                    </w:rPr>
                    <w:t>套/天</w:t>
                  </w:r>
                </w:p>
              </w:tc>
              <w:tc>
                <w:tcPr>
                  <w:tcW w:w="611" w:type="pct"/>
                  <w:vAlign w:val="center"/>
                </w:tcPr>
                <w:p w14:paraId="3BF5F938">
                  <w:pPr>
                    <w:rPr>
                      <w:rFonts w:hint="eastAsia" w:ascii="宋体" w:hAnsi="宋体"/>
                      <w:bCs/>
                      <w:szCs w:val="21"/>
                    </w:rPr>
                  </w:pPr>
                  <w:r>
                    <w:rPr>
                      <w:rFonts w:hint="eastAsia" w:ascii="宋体" w:hAnsi="宋体"/>
                      <w:bCs/>
                      <w:szCs w:val="21"/>
                    </w:rPr>
                    <w:t>3</w:t>
                  </w:r>
                </w:p>
              </w:tc>
              <w:tc>
                <w:tcPr>
                  <w:tcW w:w="612" w:type="pct"/>
                  <w:vAlign w:val="center"/>
                </w:tcPr>
                <w:p w14:paraId="6666B401">
                  <w:pPr>
                    <w:rPr>
                      <w:rFonts w:hint="eastAsia" w:ascii="宋体" w:hAnsi="宋体"/>
                      <w:bCs/>
                      <w:szCs w:val="21"/>
                    </w:rPr>
                  </w:pPr>
                  <w:r>
                    <w:rPr>
                      <w:rFonts w:hint="eastAsia" w:ascii="宋体" w:hAnsi="宋体"/>
                      <w:bCs/>
                      <w:szCs w:val="21"/>
                    </w:rPr>
                    <w:t>8天</w:t>
                  </w:r>
                </w:p>
              </w:tc>
            </w:tr>
          </w:tbl>
          <w:p w14:paraId="66D87C92">
            <w:pPr>
              <w:rPr>
                <w:rFonts w:hint="eastAsia" w:ascii="宋体" w:hAnsi="宋体"/>
                <w:bCs/>
                <w:szCs w:val="21"/>
              </w:rPr>
            </w:pP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3250"/>
              <w:gridCol w:w="967"/>
              <w:gridCol w:w="814"/>
              <w:gridCol w:w="815"/>
            </w:tblGrid>
            <w:tr w14:paraId="3A8DC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000" w:type="pct"/>
                  <w:gridSpan w:val="5"/>
                  <w:vAlign w:val="center"/>
                </w:tcPr>
                <w:p w14:paraId="1A2FE5C0">
                  <w:pPr>
                    <w:rPr>
                      <w:rFonts w:hint="eastAsia" w:ascii="宋体" w:hAnsi="宋体"/>
                      <w:bCs/>
                      <w:szCs w:val="21"/>
                    </w:rPr>
                  </w:pPr>
                  <w:r>
                    <w:rPr>
                      <w:rFonts w:hint="eastAsia" w:ascii="宋体" w:hAnsi="宋体"/>
                      <w:bCs/>
                      <w:szCs w:val="21"/>
                    </w:rPr>
                    <w:t>考点二设备清单</w:t>
                  </w:r>
                </w:p>
              </w:tc>
            </w:tr>
            <w:tr w14:paraId="733BA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6B5D3B7C">
                  <w:pPr>
                    <w:rPr>
                      <w:rFonts w:hint="eastAsia" w:ascii="宋体" w:hAnsi="宋体"/>
                      <w:bCs/>
                      <w:szCs w:val="21"/>
                    </w:rPr>
                  </w:pPr>
                  <w:r>
                    <w:rPr>
                      <w:rFonts w:ascii="宋体" w:hAnsi="宋体"/>
                      <w:bCs/>
                      <w:szCs w:val="21"/>
                    </w:rPr>
                    <w:t>序号</w:t>
                  </w:r>
                </w:p>
              </w:tc>
              <w:tc>
                <w:tcPr>
                  <w:tcW w:w="2440" w:type="pct"/>
                  <w:vAlign w:val="center"/>
                </w:tcPr>
                <w:p w14:paraId="72BFF988">
                  <w:pPr>
                    <w:rPr>
                      <w:rFonts w:hint="eastAsia" w:ascii="宋体" w:hAnsi="宋体"/>
                      <w:bCs/>
                      <w:szCs w:val="21"/>
                    </w:rPr>
                  </w:pPr>
                  <w:r>
                    <w:rPr>
                      <w:rFonts w:ascii="宋体" w:hAnsi="宋体"/>
                      <w:bCs/>
                      <w:szCs w:val="21"/>
                    </w:rPr>
                    <w:t>设备名称</w:t>
                  </w:r>
                </w:p>
              </w:tc>
              <w:tc>
                <w:tcPr>
                  <w:tcW w:w="726" w:type="pct"/>
                  <w:vAlign w:val="center"/>
                </w:tcPr>
                <w:p w14:paraId="49D4CF6A">
                  <w:pPr>
                    <w:rPr>
                      <w:rFonts w:hint="eastAsia" w:ascii="宋体" w:hAnsi="宋体"/>
                      <w:bCs/>
                      <w:szCs w:val="21"/>
                    </w:rPr>
                  </w:pPr>
                  <w:r>
                    <w:rPr>
                      <w:rFonts w:ascii="宋体" w:hAnsi="宋体"/>
                      <w:bCs/>
                      <w:szCs w:val="21"/>
                    </w:rPr>
                    <w:t>单位</w:t>
                  </w:r>
                </w:p>
              </w:tc>
              <w:tc>
                <w:tcPr>
                  <w:tcW w:w="611" w:type="pct"/>
                  <w:vAlign w:val="center"/>
                </w:tcPr>
                <w:p w14:paraId="0425FCD7">
                  <w:pPr>
                    <w:rPr>
                      <w:rFonts w:hint="eastAsia" w:ascii="宋体" w:hAnsi="宋体"/>
                      <w:bCs/>
                      <w:szCs w:val="21"/>
                    </w:rPr>
                  </w:pPr>
                  <w:r>
                    <w:rPr>
                      <w:rFonts w:ascii="宋体" w:hAnsi="宋体"/>
                      <w:bCs/>
                      <w:szCs w:val="21"/>
                    </w:rPr>
                    <w:t>数量</w:t>
                  </w:r>
                </w:p>
              </w:tc>
              <w:tc>
                <w:tcPr>
                  <w:tcW w:w="612" w:type="pct"/>
                  <w:vAlign w:val="center"/>
                </w:tcPr>
                <w:p w14:paraId="406163BA">
                  <w:pPr>
                    <w:rPr>
                      <w:rFonts w:hint="eastAsia" w:ascii="宋体" w:hAnsi="宋体"/>
                      <w:bCs/>
                      <w:szCs w:val="21"/>
                    </w:rPr>
                  </w:pPr>
                  <w:r>
                    <w:rPr>
                      <w:rFonts w:hint="eastAsia" w:ascii="宋体" w:hAnsi="宋体"/>
                      <w:bCs/>
                      <w:szCs w:val="21"/>
                    </w:rPr>
                    <w:t>天数</w:t>
                  </w:r>
                </w:p>
              </w:tc>
            </w:tr>
            <w:tr w14:paraId="2A1B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51EBD4D6">
                  <w:pPr>
                    <w:rPr>
                      <w:rFonts w:hint="eastAsia" w:ascii="宋体" w:hAnsi="宋体"/>
                      <w:bCs/>
                      <w:szCs w:val="21"/>
                    </w:rPr>
                  </w:pPr>
                  <w:r>
                    <w:rPr>
                      <w:rFonts w:ascii="宋体" w:hAnsi="宋体"/>
                      <w:bCs/>
                      <w:szCs w:val="21"/>
                    </w:rPr>
                    <w:t>1</w:t>
                  </w:r>
                </w:p>
              </w:tc>
              <w:tc>
                <w:tcPr>
                  <w:tcW w:w="2440" w:type="pct"/>
                  <w:vAlign w:val="center"/>
                </w:tcPr>
                <w:p w14:paraId="5F50F3C7">
                  <w:pPr>
                    <w:rPr>
                      <w:rFonts w:hint="eastAsia" w:ascii="宋体" w:hAnsi="宋体"/>
                      <w:bCs/>
                      <w:szCs w:val="21"/>
                    </w:rPr>
                  </w:pPr>
                  <w:r>
                    <w:rPr>
                      <w:rFonts w:hint="eastAsia" w:ascii="宋体" w:hAnsi="宋体"/>
                      <w:bCs/>
                      <w:szCs w:val="21"/>
                    </w:rPr>
                    <w:t>径赛电动计时仪租赁</w:t>
                  </w:r>
                </w:p>
              </w:tc>
              <w:tc>
                <w:tcPr>
                  <w:tcW w:w="726" w:type="pct"/>
                  <w:vAlign w:val="center"/>
                </w:tcPr>
                <w:p w14:paraId="3FA4F18F">
                  <w:pPr>
                    <w:rPr>
                      <w:rFonts w:hint="eastAsia" w:ascii="宋体" w:hAnsi="宋体"/>
                      <w:bCs/>
                      <w:szCs w:val="21"/>
                    </w:rPr>
                  </w:pPr>
                  <w:r>
                    <w:rPr>
                      <w:rFonts w:ascii="宋体" w:hAnsi="宋体"/>
                      <w:bCs/>
                      <w:szCs w:val="21"/>
                    </w:rPr>
                    <w:t>套/天</w:t>
                  </w:r>
                </w:p>
              </w:tc>
              <w:tc>
                <w:tcPr>
                  <w:tcW w:w="611" w:type="pct"/>
                  <w:vAlign w:val="center"/>
                </w:tcPr>
                <w:p w14:paraId="35D3D3BD">
                  <w:pPr>
                    <w:rPr>
                      <w:rFonts w:hint="eastAsia" w:ascii="宋体" w:hAnsi="宋体"/>
                      <w:bCs/>
                      <w:szCs w:val="21"/>
                    </w:rPr>
                  </w:pPr>
                  <w:r>
                    <w:rPr>
                      <w:rFonts w:ascii="宋体" w:hAnsi="宋体"/>
                      <w:bCs/>
                      <w:szCs w:val="21"/>
                    </w:rPr>
                    <w:t>2</w:t>
                  </w:r>
                </w:p>
              </w:tc>
              <w:tc>
                <w:tcPr>
                  <w:tcW w:w="612" w:type="pct"/>
                  <w:vAlign w:val="center"/>
                </w:tcPr>
                <w:p w14:paraId="1A6EDCDE">
                  <w:pPr>
                    <w:rPr>
                      <w:rFonts w:hint="eastAsia" w:ascii="宋体" w:hAnsi="宋体"/>
                      <w:bCs/>
                      <w:szCs w:val="21"/>
                    </w:rPr>
                  </w:pPr>
                  <w:r>
                    <w:rPr>
                      <w:rFonts w:hint="eastAsia" w:ascii="宋体" w:hAnsi="宋体"/>
                      <w:bCs/>
                      <w:szCs w:val="21"/>
                    </w:rPr>
                    <w:t>8天</w:t>
                  </w:r>
                </w:p>
              </w:tc>
            </w:tr>
            <w:tr w14:paraId="1EF37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0DDFD0B6">
                  <w:pPr>
                    <w:rPr>
                      <w:rFonts w:hint="eastAsia" w:ascii="宋体" w:hAnsi="宋体"/>
                      <w:bCs/>
                      <w:szCs w:val="21"/>
                    </w:rPr>
                  </w:pPr>
                  <w:r>
                    <w:rPr>
                      <w:rFonts w:ascii="宋体" w:hAnsi="宋体"/>
                      <w:bCs/>
                      <w:szCs w:val="21"/>
                    </w:rPr>
                    <w:t>2</w:t>
                  </w:r>
                </w:p>
              </w:tc>
              <w:tc>
                <w:tcPr>
                  <w:tcW w:w="2440" w:type="pct"/>
                  <w:vAlign w:val="center"/>
                </w:tcPr>
                <w:p w14:paraId="5E568672">
                  <w:pPr>
                    <w:rPr>
                      <w:rFonts w:hint="eastAsia" w:ascii="宋体" w:hAnsi="宋体"/>
                      <w:bCs/>
                      <w:szCs w:val="21"/>
                    </w:rPr>
                  </w:pPr>
                  <w:r>
                    <w:rPr>
                      <w:rFonts w:hint="eastAsia" w:ascii="宋体" w:hAnsi="宋体"/>
                      <w:bCs/>
                      <w:szCs w:val="21"/>
                    </w:rPr>
                    <w:t>影像测量仪租赁</w:t>
                  </w:r>
                </w:p>
              </w:tc>
              <w:tc>
                <w:tcPr>
                  <w:tcW w:w="726" w:type="pct"/>
                  <w:vAlign w:val="center"/>
                </w:tcPr>
                <w:p w14:paraId="3870A353">
                  <w:pPr>
                    <w:rPr>
                      <w:rFonts w:hint="eastAsia" w:ascii="宋体" w:hAnsi="宋体"/>
                      <w:bCs/>
                      <w:szCs w:val="21"/>
                    </w:rPr>
                  </w:pPr>
                  <w:r>
                    <w:rPr>
                      <w:rFonts w:hint="eastAsia" w:ascii="宋体" w:hAnsi="宋体"/>
                      <w:bCs/>
                      <w:szCs w:val="21"/>
                    </w:rPr>
                    <w:t>套/天</w:t>
                  </w:r>
                </w:p>
              </w:tc>
              <w:tc>
                <w:tcPr>
                  <w:tcW w:w="611" w:type="pct"/>
                  <w:vAlign w:val="center"/>
                </w:tcPr>
                <w:p w14:paraId="54366DCF">
                  <w:pPr>
                    <w:rPr>
                      <w:rFonts w:hint="eastAsia" w:ascii="宋体" w:hAnsi="宋体"/>
                      <w:bCs/>
                      <w:szCs w:val="21"/>
                    </w:rPr>
                  </w:pPr>
                  <w:r>
                    <w:rPr>
                      <w:rFonts w:hint="eastAsia" w:ascii="宋体" w:hAnsi="宋体"/>
                      <w:bCs/>
                      <w:szCs w:val="21"/>
                    </w:rPr>
                    <w:t>2</w:t>
                  </w:r>
                </w:p>
              </w:tc>
              <w:tc>
                <w:tcPr>
                  <w:tcW w:w="612" w:type="pct"/>
                  <w:vAlign w:val="center"/>
                </w:tcPr>
                <w:p w14:paraId="471F830D">
                  <w:pPr>
                    <w:rPr>
                      <w:rFonts w:hint="eastAsia" w:ascii="宋体" w:hAnsi="宋体"/>
                      <w:bCs/>
                      <w:szCs w:val="21"/>
                    </w:rPr>
                  </w:pPr>
                  <w:r>
                    <w:rPr>
                      <w:rFonts w:hint="eastAsia" w:ascii="宋体" w:hAnsi="宋体"/>
                      <w:bCs/>
                      <w:szCs w:val="21"/>
                    </w:rPr>
                    <w:t>8天</w:t>
                  </w:r>
                </w:p>
              </w:tc>
            </w:tr>
            <w:tr w14:paraId="21DCB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7D0DFCA6">
                  <w:pPr>
                    <w:rPr>
                      <w:rFonts w:hint="eastAsia" w:ascii="宋体" w:hAnsi="宋体"/>
                      <w:bCs/>
                      <w:szCs w:val="21"/>
                    </w:rPr>
                  </w:pPr>
                  <w:r>
                    <w:rPr>
                      <w:rFonts w:ascii="宋体" w:hAnsi="宋体"/>
                      <w:bCs/>
                      <w:szCs w:val="21"/>
                    </w:rPr>
                    <w:t>3</w:t>
                  </w:r>
                </w:p>
              </w:tc>
              <w:tc>
                <w:tcPr>
                  <w:tcW w:w="2440" w:type="pct"/>
                  <w:vAlign w:val="center"/>
                </w:tcPr>
                <w:p w14:paraId="1CA2719B">
                  <w:pPr>
                    <w:rPr>
                      <w:rFonts w:hint="eastAsia" w:ascii="宋体" w:hAnsi="宋体"/>
                      <w:bCs/>
                      <w:szCs w:val="21"/>
                    </w:rPr>
                  </w:pPr>
                  <w:r>
                    <w:rPr>
                      <w:rFonts w:hint="eastAsia" w:ascii="宋体" w:hAnsi="宋体"/>
                      <w:bCs/>
                      <w:szCs w:val="21"/>
                    </w:rPr>
                    <w:t>激光测距仪租赁</w:t>
                  </w:r>
                </w:p>
              </w:tc>
              <w:tc>
                <w:tcPr>
                  <w:tcW w:w="726" w:type="pct"/>
                  <w:vAlign w:val="center"/>
                </w:tcPr>
                <w:p w14:paraId="1EED002E">
                  <w:pPr>
                    <w:rPr>
                      <w:rFonts w:hint="eastAsia" w:ascii="宋体" w:hAnsi="宋体"/>
                      <w:bCs/>
                      <w:szCs w:val="21"/>
                    </w:rPr>
                  </w:pPr>
                  <w:r>
                    <w:rPr>
                      <w:rFonts w:ascii="宋体" w:hAnsi="宋体"/>
                      <w:bCs/>
                      <w:szCs w:val="21"/>
                    </w:rPr>
                    <w:t>套/天</w:t>
                  </w:r>
                </w:p>
              </w:tc>
              <w:tc>
                <w:tcPr>
                  <w:tcW w:w="611" w:type="pct"/>
                  <w:vAlign w:val="center"/>
                </w:tcPr>
                <w:p w14:paraId="052CB962">
                  <w:pPr>
                    <w:rPr>
                      <w:rFonts w:hint="eastAsia" w:ascii="宋体" w:hAnsi="宋体"/>
                      <w:bCs/>
                      <w:szCs w:val="21"/>
                    </w:rPr>
                  </w:pPr>
                  <w:r>
                    <w:rPr>
                      <w:rFonts w:hint="eastAsia" w:ascii="宋体" w:hAnsi="宋体"/>
                      <w:bCs/>
                      <w:szCs w:val="21"/>
                    </w:rPr>
                    <w:t>2</w:t>
                  </w:r>
                </w:p>
              </w:tc>
              <w:tc>
                <w:tcPr>
                  <w:tcW w:w="612" w:type="pct"/>
                  <w:vAlign w:val="center"/>
                </w:tcPr>
                <w:p w14:paraId="1FD0A1D2">
                  <w:pPr>
                    <w:rPr>
                      <w:rFonts w:hint="eastAsia" w:ascii="宋体" w:hAnsi="宋体"/>
                      <w:bCs/>
                      <w:szCs w:val="21"/>
                    </w:rPr>
                  </w:pPr>
                  <w:r>
                    <w:rPr>
                      <w:rFonts w:hint="eastAsia" w:ascii="宋体" w:hAnsi="宋体"/>
                      <w:bCs/>
                      <w:szCs w:val="21"/>
                    </w:rPr>
                    <w:t>8天</w:t>
                  </w:r>
                </w:p>
              </w:tc>
            </w:tr>
            <w:tr w14:paraId="30F0A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2B907E5D">
                  <w:pPr>
                    <w:rPr>
                      <w:rFonts w:hint="eastAsia" w:ascii="宋体" w:hAnsi="宋体"/>
                      <w:bCs/>
                      <w:szCs w:val="21"/>
                    </w:rPr>
                  </w:pPr>
                  <w:r>
                    <w:rPr>
                      <w:rFonts w:ascii="宋体" w:hAnsi="宋体"/>
                      <w:bCs/>
                      <w:szCs w:val="21"/>
                    </w:rPr>
                    <w:t>4</w:t>
                  </w:r>
                </w:p>
              </w:tc>
              <w:tc>
                <w:tcPr>
                  <w:tcW w:w="2440" w:type="pct"/>
                  <w:vAlign w:val="center"/>
                </w:tcPr>
                <w:p w14:paraId="614C8E59">
                  <w:pPr>
                    <w:rPr>
                      <w:rFonts w:hint="eastAsia" w:ascii="宋体" w:hAnsi="宋体"/>
                      <w:bCs/>
                      <w:szCs w:val="21"/>
                    </w:rPr>
                  </w:pPr>
                  <w:r>
                    <w:rPr>
                      <w:rFonts w:ascii="宋体" w:hAnsi="宋体"/>
                      <w:bCs/>
                      <w:szCs w:val="21"/>
                    </w:rPr>
                    <w:t>篮球运球</w:t>
                  </w:r>
                  <w:r>
                    <w:rPr>
                      <w:rFonts w:hint="eastAsia" w:ascii="宋体" w:hAnsi="宋体"/>
                      <w:bCs/>
                      <w:szCs w:val="21"/>
                    </w:rPr>
                    <w:t>红外仪租赁</w:t>
                  </w:r>
                </w:p>
              </w:tc>
              <w:tc>
                <w:tcPr>
                  <w:tcW w:w="726" w:type="pct"/>
                  <w:vAlign w:val="center"/>
                </w:tcPr>
                <w:p w14:paraId="50FDE0FF">
                  <w:pPr>
                    <w:rPr>
                      <w:rFonts w:hint="eastAsia" w:ascii="宋体" w:hAnsi="宋体"/>
                      <w:bCs/>
                      <w:szCs w:val="21"/>
                    </w:rPr>
                  </w:pPr>
                  <w:r>
                    <w:rPr>
                      <w:rFonts w:ascii="宋体" w:hAnsi="宋体"/>
                      <w:bCs/>
                      <w:szCs w:val="21"/>
                    </w:rPr>
                    <w:t>套/天</w:t>
                  </w:r>
                </w:p>
              </w:tc>
              <w:tc>
                <w:tcPr>
                  <w:tcW w:w="611" w:type="pct"/>
                  <w:vAlign w:val="center"/>
                </w:tcPr>
                <w:p w14:paraId="36AD695C">
                  <w:pPr>
                    <w:rPr>
                      <w:rFonts w:hint="eastAsia" w:ascii="宋体" w:hAnsi="宋体"/>
                      <w:bCs/>
                      <w:szCs w:val="21"/>
                    </w:rPr>
                  </w:pPr>
                  <w:r>
                    <w:rPr>
                      <w:rFonts w:hint="eastAsia" w:ascii="宋体" w:hAnsi="宋体"/>
                      <w:bCs/>
                      <w:szCs w:val="21"/>
                    </w:rPr>
                    <w:t>3</w:t>
                  </w:r>
                </w:p>
              </w:tc>
              <w:tc>
                <w:tcPr>
                  <w:tcW w:w="612" w:type="pct"/>
                  <w:vAlign w:val="center"/>
                </w:tcPr>
                <w:p w14:paraId="35AFB647">
                  <w:pPr>
                    <w:rPr>
                      <w:rFonts w:hint="eastAsia" w:ascii="宋体" w:hAnsi="宋体"/>
                      <w:bCs/>
                      <w:szCs w:val="21"/>
                    </w:rPr>
                  </w:pPr>
                  <w:r>
                    <w:rPr>
                      <w:rFonts w:hint="eastAsia" w:ascii="宋体" w:hAnsi="宋体"/>
                      <w:bCs/>
                      <w:szCs w:val="21"/>
                    </w:rPr>
                    <w:t>8天</w:t>
                  </w:r>
                </w:p>
              </w:tc>
            </w:tr>
            <w:tr w14:paraId="7DF62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1AABFAB9">
                  <w:pPr>
                    <w:rPr>
                      <w:rFonts w:hint="eastAsia" w:ascii="宋体" w:hAnsi="宋体"/>
                      <w:bCs/>
                      <w:szCs w:val="21"/>
                    </w:rPr>
                  </w:pPr>
                  <w:r>
                    <w:rPr>
                      <w:rFonts w:ascii="宋体" w:hAnsi="宋体"/>
                      <w:bCs/>
                      <w:szCs w:val="21"/>
                    </w:rPr>
                    <w:t>5</w:t>
                  </w:r>
                </w:p>
              </w:tc>
              <w:tc>
                <w:tcPr>
                  <w:tcW w:w="2440" w:type="pct"/>
                  <w:vAlign w:val="center"/>
                </w:tcPr>
                <w:p w14:paraId="52BE4C3E">
                  <w:pPr>
                    <w:rPr>
                      <w:rFonts w:hint="eastAsia" w:ascii="宋体" w:hAnsi="宋体"/>
                      <w:bCs/>
                      <w:szCs w:val="21"/>
                    </w:rPr>
                  </w:pPr>
                  <w:r>
                    <w:rPr>
                      <w:rFonts w:ascii="宋体" w:hAnsi="宋体"/>
                      <w:bCs/>
                      <w:szCs w:val="21"/>
                    </w:rPr>
                    <w:t>跳绳</w:t>
                  </w:r>
                  <w:r>
                    <w:rPr>
                      <w:rFonts w:hint="eastAsia" w:ascii="宋体" w:hAnsi="宋体"/>
                      <w:bCs/>
                      <w:szCs w:val="21"/>
                    </w:rPr>
                    <w:t>智能计数器租赁</w:t>
                  </w:r>
                </w:p>
              </w:tc>
              <w:tc>
                <w:tcPr>
                  <w:tcW w:w="726" w:type="pct"/>
                  <w:vAlign w:val="center"/>
                </w:tcPr>
                <w:p w14:paraId="697FD9D6">
                  <w:pPr>
                    <w:rPr>
                      <w:rFonts w:hint="eastAsia" w:ascii="宋体" w:hAnsi="宋体"/>
                      <w:bCs/>
                      <w:szCs w:val="21"/>
                    </w:rPr>
                  </w:pPr>
                  <w:r>
                    <w:rPr>
                      <w:rFonts w:ascii="宋体" w:hAnsi="宋体"/>
                      <w:bCs/>
                      <w:szCs w:val="21"/>
                    </w:rPr>
                    <w:t>套/天</w:t>
                  </w:r>
                </w:p>
              </w:tc>
              <w:tc>
                <w:tcPr>
                  <w:tcW w:w="611" w:type="pct"/>
                  <w:vAlign w:val="center"/>
                </w:tcPr>
                <w:p w14:paraId="68D4D57C">
                  <w:pPr>
                    <w:rPr>
                      <w:rFonts w:hint="eastAsia" w:ascii="宋体" w:hAnsi="宋体"/>
                      <w:bCs/>
                      <w:szCs w:val="21"/>
                    </w:rPr>
                  </w:pPr>
                  <w:r>
                    <w:rPr>
                      <w:rFonts w:ascii="宋体" w:hAnsi="宋体"/>
                      <w:bCs/>
                      <w:szCs w:val="21"/>
                    </w:rPr>
                    <w:t>1</w:t>
                  </w:r>
                </w:p>
              </w:tc>
              <w:tc>
                <w:tcPr>
                  <w:tcW w:w="612" w:type="pct"/>
                  <w:vAlign w:val="center"/>
                </w:tcPr>
                <w:p w14:paraId="480EE1B8">
                  <w:pPr>
                    <w:rPr>
                      <w:rFonts w:hint="eastAsia" w:ascii="宋体" w:hAnsi="宋体"/>
                      <w:bCs/>
                      <w:szCs w:val="21"/>
                    </w:rPr>
                  </w:pPr>
                  <w:r>
                    <w:rPr>
                      <w:rFonts w:hint="eastAsia" w:ascii="宋体" w:hAnsi="宋体"/>
                      <w:bCs/>
                      <w:szCs w:val="21"/>
                    </w:rPr>
                    <w:t>8天</w:t>
                  </w:r>
                </w:p>
              </w:tc>
            </w:tr>
            <w:tr w14:paraId="7101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67C3CF14">
                  <w:pPr>
                    <w:rPr>
                      <w:rFonts w:hint="eastAsia" w:ascii="宋体" w:hAnsi="宋体"/>
                      <w:bCs/>
                      <w:szCs w:val="21"/>
                    </w:rPr>
                  </w:pPr>
                  <w:r>
                    <w:rPr>
                      <w:rFonts w:hint="eastAsia" w:ascii="宋体" w:hAnsi="宋体"/>
                      <w:bCs/>
                      <w:szCs w:val="21"/>
                    </w:rPr>
                    <w:t>6</w:t>
                  </w:r>
                </w:p>
              </w:tc>
              <w:tc>
                <w:tcPr>
                  <w:tcW w:w="2440" w:type="pct"/>
                  <w:vAlign w:val="center"/>
                </w:tcPr>
                <w:p w14:paraId="5DEC335E">
                  <w:pPr>
                    <w:rPr>
                      <w:rFonts w:hint="eastAsia" w:ascii="宋体" w:hAnsi="宋体"/>
                      <w:bCs/>
                      <w:szCs w:val="21"/>
                    </w:rPr>
                  </w:pPr>
                  <w:r>
                    <w:rPr>
                      <w:rFonts w:ascii="宋体" w:hAnsi="宋体"/>
                      <w:bCs/>
                      <w:szCs w:val="21"/>
                    </w:rPr>
                    <w:t>电子自动发令</w:t>
                  </w:r>
                  <w:r>
                    <w:rPr>
                      <w:rFonts w:hint="eastAsia" w:ascii="宋体" w:hAnsi="宋体"/>
                      <w:bCs/>
                      <w:szCs w:val="21"/>
                    </w:rPr>
                    <w:t>器租赁</w:t>
                  </w:r>
                </w:p>
              </w:tc>
              <w:tc>
                <w:tcPr>
                  <w:tcW w:w="726" w:type="pct"/>
                  <w:vAlign w:val="center"/>
                </w:tcPr>
                <w:p w14:paraId="497B75B7">
                  <w:pPr>
                    <w:rPr>
                      <w:rFonts w:hint="eastAsia" w:ascii="宋体" w:hAnsi="宋体"/>
                      <w:bCs/>
                      <w:szCs w:val="21"/>
                    </w:rPr>
                  </w:pPr>
                  <w:r>
                    <w:rPr>
                      <w:rFonts w:ascii="宋体" w:hAnsi="宋体"/>
                      <w:bCs/>
                      <w:szCs w:val="21"/>
                    </w:rPr>
                    <w:t>套/天</w:t>
                  </w:r>
                </w:p>
              </w:tc>
              <w:tc>
                <w:tcPr>
                  <w:tcW w:w="611" w:type="pct"/>
                  <w:vAlign w:val="center"/>
                </w:tcPr>
                <w:p w14:paraId="205FBBC8">
                  <w:pPr>
                    <w:rPr>
                      <w:rFonts w:hint="eastAsia" w:ascii="宋体" w:hAnsi="宋体"/>
                      <w:bCs/>
                      <w:szCs w:val="21"/>
                    </w:rPr>
                  </w:pPr>
                  <w:r>
                    <w:rPr>
                      <w:rFonts w:ascii="宋体" w:hAnsi="宋体"/>
                      <w:bCs/>
                      <w:szCs w:val="21"/>
                    </w:rPr>
                    <w:t>1</w:t>
                  </w:r>
                </w:p>
              </w:tc>
              <w:tc>
                <w:tcPr>
                  <w:tcW w:w="612" w:type="pct"/>
                  <w:vAlign w:val="center"/>
                </w:tcPr>
                <w:p w14:paraId="13B3BA61">
                  <w:pPr>
                    <w:rPr>
                      <w:rFonts w:hint="eastAsia" w:ascii="宋体" w:hAnsi="宋体"/>
                      <w:bCs/>
                      <w:szCs w:val="21"/>
                    </w:rPr>
                  </w:pPr>
                  <w:r>
                    <w:rPr>
                      <w:rFonts w:hint="eastAsia" w:ascii="宋体" w:hAnsi="宋体"/>
                      <w:bCs/>
                      <w:szCs w:val="21"/>
                    </w:rPr>
                    <w:t>8天</w:t>
                  </w:r>
                </w:p>
              </w:tc>
            </w:tr>
            <w:tr w14:paraId="3CA21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7071F0F9">
                  <w:pPr>
                    <w:rPr>
                      <w:rFonts w:hint="eastAsia" w:ascii="宋体" w:hAnsi="宋体"/>
                      <w:bCs/>
                      <w:szCs w:val="21"/>
                    </w:rPr>
                  </w:pPr>
                  <w:r>
                    <w:rPr>
                      <w:rFonts w:hint="eastAsia" w:ascii="宋体" w:hAnsi="宋体"/>
                      <w:bCs/>
                      <w:szCs w:val="21"/>
                    </w:rPr>
                    <w:t>7</w:t>
                  </w:r>
                </w:p>
              </w:tc>
              <w:tc>
                <w:tcPr>
                  <w:tcW w:w="2440" w:type="pct"/>
                  <w:vAlign w:val="center"/>
                </w:tcPr>
                <w:p w14:paraId="5E3677F7">
                  <w:pPr>
                    <w:rPr>
                      <w:rFonts w:hint="eastAsia" w:ascii="宋体" w:hAnsi="宋体"/>
                      <w:bCs/>
                      <w:szCs w:val="21"/>
                    </w:rPr>
                  </w:pPr>
                  <w:r>
                    <w:rPr>
                      <w:rFonts w:hint="eastAsia" w:ascii="宋体" w:hAnsi="宋体"/>
                      <w:bCs/>
                      <w:szCs w:val="21"/>
                    </w:rPr>
                    <w:t>成绩信息显示系统租赁</w:t>
                  </w:r>
                </w:p>
              </w:tc>
              <w:tc>
                <w:tcPr>
                  <w:tcW w:w="726" w:type="pct"/>
                  <w:vAlign w:val="center"/>
                </w:tcPr>
                <w:p w14:paraId="6AA53424">
                  <w:pPr>
                    <w:rPr>
                      <w:rFonts w:hint="eastAsia" w:ascii="宋体" w:hAnsi="宋体"/>
                      <w:bCs/>
                      <w:szCs w:val="21"/>
                    </w:rPr>
                  </w:pPr>
                  <w:r>
                    <w:rPr>
                      <w:rFonts w:hint="eastAsia" w:ascii="宋体" w:hAnsi="宋体"/>
                      <w:bCs/>
                      <w:szCs w:val="21"/>
                    </w:rPr>
                    <w:t>套/天</w:t>
                  </w:r>
                </w:p>
              </w:tc>
              <w:tc>
                <w:tcPr>
                  <w:tcW w:w="611" w:type="pct"/>
                  <w:vAlign w:val="center"/>
                </w:tcPr>
                <w:p w14:paraId="5ECE3B1E">
                  <w:pPr>
                    <w:rPr>
                      <w:rFonts w:hint="eastAsia" w:ascii="宋体" w:hAnsi="宋体"/>
                      <w:bCs/>
                      <w:szCs w:val="21"/>
                    </w:rPr>
                  </w:pPr>
                  <w:r>
                    <w:rPr>
                      <w:rFonts w:hint="eastAsia" w:ascii="宋体" w:hAnsi="宋体"/>
                      <w:bCs/>
                      <w:szCs w:val="21"/>
                    </w:rPr>
                    <w:t>4</w:t>
                  </w:r>
                </w:p>
              </w:tc>
              <w:tc>
                <w:tcPr>
                  <w:tcW w:w="612" w:type="pct"/>
                  <w:vAlign w:val="center"/>
                </w:tcPr>
                <w:p w14:paraId="28BED946">
                  <w:pPr>
                    <w:rPr>
                      <w:rFonts w:hint="eastAsia" w:ascii="宋体" w:hAnsi="宋体"/>
                      <w:bCs/>
                      <w:szCs w:val="21"/>
                    </w:rPr>
                  </w:pPr>
                  <w:r>
                    <w:rPr>
                      <w:rFonts w:hint="eastAsia" w:ascii="宋体" w:hAnsi="宋体"/>
                      <w:bCs/>
                      <w:szCs w:val="21"/>
                    </w:rPr>
                    <w:t>8天</w:t>
                  </w:r>
                </w:p>
              </w:tc>
            </w:tr>
            <w:tr w14:paraId="510DF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3075B3AF">
                  <w:pPr>
                    <w:rPr>
                      <w:rFonts w:hint="eastAsia" w:ascii="宋体" w:hAnsi="宋体"/>
                      <w:bCs/>
                      <w:szCs w:val="21"/>
                    </w:rPr>
                  </w:pPr>
                  <w:r>
                    <w:rPr>
                      <w:rFonts w:hint="eastAsia" w:ascii="宋体" w:hAnsi="宋体"/>
                      <w:bCs/>
                      <w:szCs w:val="21"/>
                    </w:rPr>
                    <w:t>8</w:t>
                  </w:r>
                </w:p>
              </w:tc>
              <w:tc>
                <w:tcPr>
                  <w:tcW w:w="2440" w:type="pct"/>
                  <w:vAlign w:val="center"/>
                </w:tcPr>
                <w:p w14:paraId="2E7B19BE">
                  <w:pPr>
                    <w:rPr>
                      <w:rFonts w:hint="eastAsia" w:ascii="宋体" w:hAnsi="宋体"/>
                      <w:bCs/>
                      <w:szCs w:val="21"/>
                    </w:rPr>
                  </w:pPr>
                  <w:r>
                    <w:rPr>
                      <w:rFonts w:hint="eastAsia" w:ascii="宋体" w:hAnsi="宋体"/>
                      <w:bCs/>
                      <w:szCs w:val="21"/>
                    </w:rPr>
                    <w:t>足球计时系统租赁</w:t>
                  </w:r>
                </w:p>
              </w:tc>
              <w:tc>
                <w:tcPr>
                  <w:tcW w:w="726" w:type="pct"/>
                  <w:vAlign w:val="center"/>
                </w:tcPr>
                <w:p w14:paraId="43974758">
                  <w:pPr>
                    <w:rPr>
                      <w:rFonts w:hint="eastAsia" w:ascii="宋体" w:hAnsi="宋体"/>
                      <w:bCs/>
                      <w:szCs w:val="21"/>
                    </w:rPr>
                  </w:pPr>
                  <w:r>
                    <w:rPr>
                      <w:rFonts w:hint="eastAsia" w:ascii="宋体" w:hAnsi="宋体"/>
                      <w:bCs/>
                      <w:szCs w:val="21"/>
                    </w:rPr>
                    <w:t>套/天</w:t>
                  </w:r>
                </w:p>
              </w:tc>
              <w:tc>
                <w:tcPr>
                  <w:tcW w:w="611" w:type="pct"/>
                  <w:vAlign w:val="center"/>
                </w:tcPr>
                <w:p w14:paraId="1D98D316">
                  <w:pPr>
                    <w:rPr>
                      <w:rFonts w:hint="eastAsia" w:ascii="宋体" w:hAnsi="宋体"/>
                      <w:bCs/>
                      <w:szCs w:val="21"/>
                    </w:rPr>
                  </w:pPr>
                  <w:r>
                    <w:rPr>
                      <w:rFonts w:hint="eastAsia" w:ascii="宋体" w:hAnsi="宋体"/>
                      <w:bCs/>
                      <w:szCs w:val="21"/>
                    </w:rPr>
                    <w:t>1</w:t>
                  </w:r>
                </w:p>
              </w:tc>
              <w:tc>
                <w:tcPr>
                  <w:tcW w:w="612" w:type="pct"/>
                  <w:vAlign w:val="center"/>
                </w:tcPr>
                <w:p w14:paraId="0AE6BDD9">
                  <w:pPr>
                    <w:rPr>
                      <w:rFonts w:hint="eastAsia" w:ascii="宋体" w:hAnsi="宋体"/>
                      <w:bCs/>
                      <w:szCs w:val="21"/>
                    </w:rPr>
                  </w:pPr>
                  <w:r>
                    <w:rPr>
                      <w:rFonts w:hint="eastAsia" w:ascii="宋体" w:hAnsi="宋体"/>
                      <w:bCs/>
                      <w:szCs w:val="21"/>
                    </w:rPr>
                    <w:t>8天</w:t>
                  </w:r>
                </w:p>
              </w:tc>
            </w:tr>
            <w:tr w14:paraId="5B559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1F2CE6FB">
                  <w:pPr>
                    <w:rPr>
                      <w:rFonts w:hint="eastAsia" w:ascii="宋体" w:hAnsi="宋体"/>
                      <w:bCs/>
                      <w:szCs w:val="21"/>
                    </w:rPr>
                  </w:pPr>
                  <w:r>
                    <w:rPr>
                      <w:rFonts w:hint="eastAsia" w:ascii="宋体" w:hAnsi="宋体"/>
                      <w:bCs/>
                      <w:szCs w:val="21"/>
                    </w:rPr>
                    <w:t>9</w:t>
                  </w:r>
                </w:p>
              </w:tc>
              <w:tc>
                <w:tcPr>
                  <w:tcW w:w="2440" w:type="pct"/>
                  <w:vAlign w:val="center"/>
                </w:tcPr>
                <w:p w14:paraId="18A5FB36">
                  <w:pPr>
                    <w:rPr>
                      <w:rFonts w:hint="eastAsia" w:ascii="宋体" w:hAnsi="宋体"/>
                      <w:bCs/>
                      <w:szCs w:val="21"/>
                    </w:rPr>
                  </w:pPr>
                  <w:r>
                    <w:rPr>
                      <w:rFonts w:hint="eastAsia" w:ascii="宋体" w:hAnsi="宋体"/>
                      <w:bCs/>
                      <w:szCs w:val="21"/>
                    </w:rPr>
                    <w:t>排球计时系统租赁</w:t>
                  </w:r>
                </w:p>
              </w:tc>
              <w:tc>
                <w:tcPr>
                  <w:tcW w:w="726" w:type="pct"/>
                  <w:vAlign w:val="center"/>
                </w:tcPr>
                <w:p w14:paraId="32A2F9CB">
                  <w:pPr>
                    <w:rPr>
                      <w:rFonts w:hint="eastAsia" w:ascii="宋体" w:hAnsi="宋体"/>
                      <w:bCs/>
                      <w:szCs w:val="21"/>
                    </w:rPr>
                  </w:pPr>
                  <w:r>
                    <w:rPr>
                      <w:rFonts w:hint="eastAsia" w:ascii="宋体" w:hAnsi="宋体"/>
                      <w:bCs/>
                      <w:szCs w:val="21"/>
                    </w:rPr>
                    <w:t>套/天</w:t>
                  </w:r>
                </w:p>
              </w:tc>
              <w:tc>
                <w:tcPr>
                  <w:tcW w:w="611" w:type="pct"/>
                  <w:vAlign w:val="center"/>
                </w:tcPr>
                <w:p w14:paraId="3155BCE9">
                  <w:pPr>
                    <w:rPr>
                      <w:rFonts w:hint="eastAsia" w:ascii="宋体" w:hAnsi="宋体"/>
                      <w:bCs/>
                      <w:szCs w:val="21"/>
                    </w:rPr>
                  </w:pPr>
                  <w:r>
                    <w:rPr>
                      <w:rFonts w:hint="eastAsia" w:ascii="宋体" w:hAnsi="宋体"/>
                      <w:bCs/>
                      <w:szCs w:val="21"/>
                    </w:rPr>
                    <w:t>1</w:t>
                  </w:r>
                </w:p>
              </w:tc>
              <w:tc>
                <w:tcPr>
                  <w:tcW w:w="612" w:type="pct"/>
                  <w:vAlign w:val="center"/>
                </w:tcPr>
                <w:p w14:paraId="413CFA28">
                  <w:pPr>
                    <w:rPr>
                      <w:rFonts w:hint="eastAsia" w:ascii="宋体" w:hAnsi="宋体"/>
                      <w:bCs/>
                      <w:szCs w:val="21"/>
                    </w:rPr>
                  </w:pPr>
                  <w:r>
                    <w:rPr>
                      <w:rFonts w:hint="eastAsia" w:ascii="宋体" w:hAnsi="宋体"/>
                      <w:bCs/>
                      <w:szCs w:val="21"/>
                    </w:rPr>
                    <w:t>8天</w:t>
                  </w:r>
                </w:p>
              </w:tc>
            </w:tr>
            <w:tr w14:paraId="4C622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11" w:type="pct"/>
                  <w:vAlign w:val="center"/>
                </w:tcPr>
                <w:p w14:paraId="7E7EC6D0">
                  <w:pPr>
                    <w:rPr>
                      <w:rFonts w:hint="eastAsia" w:ascii="宋体" w:hAnsi="宋体"/>
                      <w:bCs/>
                      <w:szCs w:val="21"/>
                    </w:rPr>
                  </w:pPr>
                  <w:r>
                    <w:rPr>
                      <w:rFonts w:hint="eastAsia" w:ascii="宋体" w:hAnsi="宋体"/>
                      <w:bCs/>
                      <w:szCs w:val="21"/>
                    </w:rPr>
                    <w:t>10</w:t>
                  </w:r>
                </w:p>
              </w:tc>
              <w:tc>
                <w:tcPr>
                  <w:tcW w:w="2440" w:type="pct"/>
                  <w:vAlign w:val="center"/>
                </w:tcPr>
                <w:p w14:paraId="609E1199">
                  <w:pPr>
                    <w:rPr>
                      <w:rFonts w:hint="eastAsia" w:ascii="宋体" w:hAnsi="宋体"/>
                      <w:bCs/>
                      <w:szCs w:val="21"/>
                    </w:rPr>
                  </w:pPr>
                  <w:r>
                    <w:rPr>
                      <w:rFonts w:hint="eastAsia" w:ascii="宋体" w:hAnsi="宋体"/>
                      <w:bCs/>
                      <w:szCs w:val="21"/>
                    </w:rPr>
                    <w:t>乒乓球/羽毛球/踢毽子中考打分系统租赁</w:t>
                  </w:r>
                </w:p>
              </w:tc>
              <w:tc>
                <w:tcPr>
                  <w:tcW w:w="726" w:type="pct"/>
                  <w:vAlign w:val="center"/>
                </w:tcPr>
                <w:p w14:paraId="2B15F41F">
                  <w:pPr>
                    <w:rPr>
                      <w:rFonts w:hint="eastAsia" w:ascii="宋体" w:hAnsi="宋体"/>
                      <w:bCs/>
                      <w:szCs w:val="21"/>
                    </w:rPr>
                  </w:pPr>
                  <w:r>
                    <w:rPr>
                      <w:rFonts w:hint="eastAsia" w:ascii="宋体" w:hAnsi="宋体"/>
                      <w:bCs/>
                      <w:szCs w:val="21"/>
                    </w:rPr>
                    <w:t>套/天</w:t>
                  </w:r>
                </w:p>
              </w:tc>
              <w:tc>
                <w:tcPr>
                  <w:tcW w:w="611" w:type="pct"/>
                  <w:vAlign w:val="center"/>
                </w:tcPr>
                <w:p w14:paraId="0443256D">
                  <w:pPr>
                    <w:rPr>
                      <w:rFonts w:hint="eastAsia" w:ascii="宋体" w:hAnsi="宋体"/>
                      <w:bCs/>
                      <w:szCs w:val="21"/>
                    </w:rPr>
                  </w:pPr>
                  <w:r>
                    <w:rPr>
                      <w:rFonts w:hint="eastAsia" w:ascii="宋体" w:hAnsi="宋体"/>
                      <w:bCs/>
                      <w:szCs w:val="21"/>
                    </w:rPr>
                    <w:t>3</w:t>
                  </w:r>
                </w:p>
              </w:tc>
              <w:tc>
                <w:tcPr>
                  <w:tcW w:w="612" w:type="pct"/>
                  <w:vAlign w:val="center"/>
                </w:tcPr>
                <w:p w14:paraId="1EFF8A1C">
                  <w:pPr>
                    <w:rPr>
                      <w:rFonts w:hint="eastAsia" w:ascii="宋体" w:hAnsi="宋体"/>
                      <w:bCs/>
                      <w:szCs w:val="21"/>
                    </w:rPr>
                  </w:pPr>
                  <w:r>
                    <w:rPr>
                      <w:rFonts w:hint="eastAsia" w:ascii="宋体" w:hAnsi="宋体"/>
                      <w:bCs/>
                      <w:szCs w:val="21"/>
                    </w:rPr>
                    <w:t>8天</w:t>
                  </w:r>
                </w:p>
              </w:tc>
            </w:tr>
          </w:tbl>
          <w:p w14:paraId="6B94F164">
            <w:pPr>
              <w:rPr>
                <w:rFonts w:hint="eastAsia" w:ascii="宋体" w:hAnsi="宋体"/>
                <w:bCs/>
                <w:szCs w:val="21"/>
              </w:rPr>
            </w:pPr>
          </w:p>
          <w:p w14:paraId="4BFD815D">
            <w:pPr>
              <w:rPr>
                <w:rFonts w:hint="eastAsia" w:ascii="宋体" w:hAnsi="宋体"/>
                <w:bCs/>
                <w:szCs w:val="21"/>
              </w:rPr>
            </w:pPr>
            <w:r>
              <w:rPr>
                <w:rFonts w:hint="eastAsia" w:ascii="宋体" w:hAnsi="宋体"/>
                <w:b/>
                <w:bCs/>
                <w:szCs w:val="21"/>
              </w:rPr>
              <w:t>2.2.2拟投入设备参数</w:t>
            </w:r>
            <w:r>
              <w:rPr>
                <w:rFonts w:ascii="宋体" w:hAnsi="宋体"/>
                <w:b/>
                <w:bCs/>
                <w:szCs w:val="21"/>
              </w:rPr>
              <w:t>技术要求</w:t>
            </w:r>
            <w:r>
              <w:rPr>
                <w:rFonts w:hint="eastAsia" w:ascii="宋体" w:hAnsi="宋体"/>
                <w:bCs/>
                <w:szCs w:val="21"/>
              </w:rPr>
              <w:t>（</w:t>
            </w:r>
            <w:r>
              <w:rPr>
                <w:rFonts w:ascii="宋体" w:hAnsi="宋体"/>
                <w:bCs/>
                <w:szCs w:val="21"/>
              </w:rPr>
              <w:t>备注：</w:t>
            </w:r>
            <w:r>
              <w:rPr>
                <w:rFonts w:hint="eastAsia" w:ascii="宋体" w:hAnsi="宋体"/>
                <w:bCs/>
                <w:szCs w:val="21"/>
              </w:rPr>
              <w:t>带“★”指标项为实质性条款，如出现负偏离，将被视为未实质性满足招标文件要求作投标无效处理。带“</w:t>
            </w:r>
            <w:r>
              <w:rPr>
                <w:rFonts w:ascii="宋体" w:hAnsi="宋体"/>
                <w:bCs/>
                <w:szCs w:val="21"/>
              </w:rPr>
              <w:t>▲</w:t>
            </w:r>
            <w:r>
              <w:rPr>
                <w:rFonts w:hint="eastAsia" w:ascii="宋体" w:hAnsi="宋体"/>
                <w:bCs/>
                <w:szCs w:val="21"/>
              </w:rPr>
              <w:t>”指标项为重要参数，负偏离时依相关评分准则内容作重点扣分处理。）</w:t>
            </w: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6"/>
              <w:gridCol w:w="1062"/>
              <w:gridCol w:w="5132"/>
            </w:tblGrid>
            <w:tr w14:paraId="15C43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350" w:type="pct"/>
                  <w:tcBorders>
                    <w:top w:val="single" w:color="auto" w:sz="4" w:space="0"/>
                    <w:left w:val="single" w:color="auto" w:sz="4" w:space="0"/>
                    <w:bottom w:val="single" w:color="auto" w:sz="4" w:space="0"/>
                    <w:right w:val="single" w:color="auto" w:sz="4" w:space="0"/>
                  </w:tcBorders>
                  <w:vAlign w:val="center"/>
                </w:tcPr>
                <w:p w14:paraId="5758A653">
                  <w:pPr>
                    <w:rPr>
                      <w:rFonts w:hint="eastAsia" w:ascii="宋体" w:hAnsi="宋体"/>
                      <w:bCs/>
                      <w:szCs w:val="21"/>
                    </w:rPr>
                  </w:pPr>
                  <w:r>
                    <w:rPr>
                      <w:rFonts w:ascii="宋体" w:hAnsi="宋体"/>
                      <w:bCs/>
                      <w:szCs w:val="21"/>
                    </w:rPr>
                    <w:t>序号</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EF19A50">
                  <w:pPr>
                    <w:rPr>
                      <w:rFonts w:hint="eastAsia" w:ascii="宋体" w:hAnsi="宋体"/>
                      <w:bCs/>
                      <w:szCs w:val="21"/>
                    </w:rPr>
                  </w:pPr>
                  <w:r>
                    <w:rPr>
                      <w:rFonts w:ascii="宋体" w:hAnsi="宋体"/>
                      <w:bCs/>
                      <w:szCs w:val="21"/>
                    </w:rPr>
                    <w:t>货物名称</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5B9D8F0">
                  <w:pPr>
                    <w:rPr>
                      <w:rFonts w:hint="eastAsia" w:ascii="宋体" w:hAnsi="宋体"/>
                      <w:bCs/>
                      <w:szCs w:val="21"/>
                    </w:rPr>
                  </w:pPr>
                  <w:r>
                    <w:rPr>
                      <w:rFonts w:ascii="宋体" w:hAnsi="宋体"/>
                      <w:bCs/>
                      <w:szCs w:val="21"/>
                    </w:rPr>
                    <w:t>技术要求</w:t>
                  </w:r>
                </w:p>
              </w:tc>
            </w:tr>
            <w:tr w14:paraId="5E3C2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43E39B8">
                  <w:pPr>
                    <w:rPr>
                      <w:rFonts w:hint="eastAsia" w:ascii="宋体" w:hAnsi="宋体"/>
                      <w:bCs/>
                      <w:szCs w:val="21"/>
                    </w:rPr>
                  </w:pPr>
                  <w:r>
                    <w:rPr>
                      <w:rFonts w:ascii="宋体" w:hAnsi="宋体"/>
                      <w:bCs/>
                      <w:szCs w:val="21"/>
                    </w:rPr>
                    <w:t>1</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2391566">
                  <w:pPr>
                    <w:rPr>
                      <w:rFonts w:hint="eastAsia" w:ascii="宋体" w:hAnsi="宋体"/>
                      <w:bCs/>
                      <w:szCs w:val="21"/>
                    </w:rPr>
                  </w:pPr>
                  <w:r>
                    <w:rPr>
                      <w:rFonts w:hint="eastAsia" w:ascii="宋体" w:hAnsi="宋体"/>
                      <w:bCs/>
                      <w:szCs w:val="21"/>
                    </w:rPr>
                    <w:t>径赛电动计时仪租赁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2F69D74">
                  <w:pPr>
                    <w:rPr>
                      <w:rFonts w:hint="eastAsia" w:ascii="宋体" w:hAnsi="宋体"/>
                      <w:bCs/>
                      <w:szCs w:val="21"/>
                    </w:rPr>
                  </w:pPr>
                  <w:r>
                    <w:rPr>
                      <w:rFonts w:hint="eastAsia" w:ascii="宋体" w:hAnsi="宋体"/>
                      <w:bCs/>
                      <w:szCs w:val="21"/>
                    </w:rPr>
                    <w:t>1.高速CCD窄缝直列摄像头，防眩光，集成了高速图像数据采集单元，一体式设计，安装架设方便简单。</w:t>
                  </w:r>
                </w:p>
                <w:p w14:paraId="2A035C36">
                  <w:pPr>
                    <w:rPr>
                      <w:rFonts w:hint="eastAsia" w:ascii="宋体" w:hAnsi="宋体"/>
                      <w:bCs/>
                      <w:szCs w:val="21"/>
                    </w:rPr>
                  </w:pPr>
                  <w:r>
                    <w:rPr>
                      <w:rFonts w:hint="eastAsia" w:ascii="宋体" w:hAnsi="宋体"/>
                      <w:bCs/>
                      <w:szCs w:val="21"/>
                    </w:rPr>
                    <w:t>2.便携式设计，可使用笔记本电脑采集、判读。</w:t>
                  </w:r>
                </w:p>
                <w:p w14:paraId="5DF551C4">
                  <w:pPr>
                    <w:rPr>
                      <w:rFonts w:hint="eastAsia" w:ascii="宋体" w:hAnsi="宋体"/>
                      <w:bCs/>
                      <w:szCs w:val="21"/>
                    </w:rPr>
                  </w:pPr>
                  <w:r>
                    <w:rPr>
                      <w:rFonts w:hint="eastAsia" w:ascii="宋体" w:hAnsi="宋体"/>
                      <w:bCs/>
                      <w:szCs w:val="21"/>
                    </w:rPr>
                    <w:t>▲3.支持5000帧、10000帧高精度计时。</w:t>
                  </w:r>
                </w:p>
                <w:p w14:paraId="274EB75A">
                  <w:pPr>
                    <w:rPr>
                      <w:rFonts w:hint="eastAsia" w:ascii="宋体" w:hAnsi="宋体"/>
                      <w:bCs/>
                      <w:szCs w:val="21"/>
                    </w:rPr>
                  </w:pPr>
                  <w:r>
                    <w:rPr>
                      <w:rFonts w:hint="eastAsia" w:ascii="宋体" w:hAnsi="宋体"/>
                      <w:bCs/>
                      <w:szCs w:val="21"/>
                    </w:rPr>
                    <w:t>4.判读时间单位≤0.001秒。</w:t>
                  </w:r>
                </w:p>
                <w:p w14:paraId="11DCC7CC">
                  <w:pPr>
                    <w:rPr>
                      <w:rFonts w:hint="eastAsia" w:ascii="宋体" w:hAnsi="宋体"/>
                      <w:bCs/>
                      <w:szCs w:val="21"/>
                    </w:rPr>
                  </w:pPr>
                  <w:r>
                    <w:rPr>
                      <w:rFonts w:hint="eastAsia" w:ascii="宋体" w:hAnsi="宋体"/>
                      <w:bCs/>
                      <w:szCs w:val="21"/>
                    </w:rPr>
                    <w:t>5.采用无线发令传感，开阔地可靠作用距离≥500米。</w:t>
                  </w:r>
                </w:p>
                <w:p w14:paraId="5DE99741">
                  <w:pPr>
                    <w:rPr>
                      <w:rFonts w:hint="eastAsia" w:ascii="宋体" w:hAnsi="宋体"/>
                      <w:bCs/>
                      <w:szCs w:val="21"/>
                    </w:rPr>
                  </w:pPr>
                  <w:r>
                    <w:rPr>
                      <w:rFonts w:hint="eastAsia" w:ascii="宋体" w:hAnsi="宋体"/>
                      <w:bCs/>
                      <w:szCs w:val="21"/>
                    </w:rPr>
                    <w:t>6.全彩图像成像，图像显示分辨率≥1024×1044。</w:t>
                  </w:r>
                </w:p>
                <w:p w14:paraId="655C70A7">
                  <w:pPr>
                    <w:rPr>
                      <w:rFonts w:hint="eastAsia" w:ascii="宋体" w:hAnsi="宋体"/>
                      <w:bCs/>
                      <w:szCs w:val="21"/>
                    </w:rPr>
                  </w:pPr>
                  <w:r>
                    <w:rPr>
                      <w:rFonts w:hint="eastAsia" w:ascii="宋体" w:hAnsi="宋体"/>
                      <w:bCs/>
                      <w:szCs w:val="21"/>
                    </w:rPr>
                    <w:t>▲7.支持镜头光圈电动调节。</w:t>
                  </w:r>
                </w:p>
                <w:p w14:paraId="265AA0EB">
                  <w:pPr>
                    <w:rPr>
                      <w:rFonts w:hint="eastAsia" w:ascii="宋体" w:hAnsi="宋体"/>
                      <w:bCs/>
                      <w:szCs w:val="21"/>
                    </w:rPr>
                  </w:pPr>
                  <w:r>
                    <w:rPr>
                      <w:rFonts w:hint="eastAsia" w:ascii="宋体" w:hAnsi="宋体"/>
                      <w:bCs/>
                      <w:szCs w:val="21"/>
                    </w:rPr>
                    <w:t>8.支持宽景拍摄：适用于设备架设在场地边沿，图像效果最佳。</w:t>
                  </w:r>
                </w:p>
                <w:p w14:paraId="7DDC2093">
                  <w:pPr>
                    <w:rPr>
                      <w:rFonts w:hint="eastAsia" w:ascii="宋体" w:hAnsi="宋体"/>
                      <w:bCs/>
                      <w:szCs w:val="21"/>
                    </w:rPr>
                  </w:pPr>
                  <w:r>
                    <w:rPr>
                      <w:rFonts w:hint="eastAsia" w:ascii="宋体" w:hAnsi="宋体"/>
                      <w:bCs/>
                      <w:szCs w:val="21"/>
                    </w:rPr>
                    <w:t>9.实时监控发令信号，支持多次接收发令时间。</w:t>
                  </w:r>
                </w:p>
                <w:p w14:paraId="00DA9301">
                  <w:pPr>
                    <w:rPr>
                      <w:rFonts w:hint="eastAsia" w:ascii="宋体" w:hAnsi="宋体"/>
                      <w:bCs/>
                      <w:szCs w:val="21"/>
                    </w:rPr>
                  </w:pPr>
                  <w:r>
                    <w:rPr>
                      <w:rFonts w:hint="eastAsia" w:ascii="宋体" w:hAnsi="宋体"/>
                      <w:bCs/>
                      <w:szCs w:val="21"/>
                    </w:rPr>
                    <w:t>10.支持获取电子发令的发令时刻。</w:t>
                  </w:r>
                </w:p>
                <w:p w14:paraId="5C463A8B">
                  <w:pPr>
                    <w:rPr>
                      <w:rFonts w:hint="eastAsia" w:ascii="宋体" w:hAnsi="宋体"/>
                      <w:bCs/>
                      <w:szCs w:val="21"/>
                    </w:rPr>
                  </w:pPr>
                  <w:r>
                    <w:rPr>
                      <w:rFonts w:hint="eastAsia" w:ascii="宋体" w:hAnsi="宋体"/>
                      <w:bCs/>
                      <w:szCs w:val="21"/>
                    </w:rPr>
                    <w:t>11.设备具备零点校验功能，校对发令时刻误差，满足正规赛事及考试的使用要求。</w:t>
                  </w:r>
                </w:p>
                <w:p w14:paraId="0D40D4A5">
                  <w:pPr>
                    <w:rPr>
                      <w:rFonts w:hint="eastAsia" w:ascii="宋体" w:hAnsi="宋体"/>
                      <w:bCs/>
                      <w:szCs w:val="21"/>
                    </w:rPr>
                  </w:pPr>
                  <w:r>
                    <w:rPr>
                      <w:rFonts w:hint="eastAsia" w:ascii="宋体" w:hAnsi="宋体"/>
                      <w:bCs/>
                      <w:szCs w:val="21"/>
                    </w:rPr>
                    <w:t>12.设备通过高速拍摄获取终点冲线的全彩图像，并可通过图像自动获取成绩。</w:t>
                  </w:r>
                </w:p>
                <w:p w14:paraId="0B2A7D56">
                  <w:pPr>
                    <w:rPr>
                      <w:rFonts w:hint="eastAsia" w:ascii="宋体" w:hAnsi="宋体"/>
                      <w:bCs/>
                      <w:szCs w:val="21"/>
                    </w:rPr>
                  </w:pPr>
                  <w:r>
                    <w:rPr>
                      <w:rFonts w:hint="eastAsia" w:ascii="宋体" w:hAnsi="宋体"/>
                      <w:bCs/>
                      <w:szCs w:val="21"/>
                    </w:rPr>
                    <w:t>13.具备实时曝光量自动调整功能，每次拍摄自动调整一次曝光量。</w:t>
                  </w:r>
                </w:p>
                <w:p w14:paraId="7816F2FA">
                  <w:pPr>
                    <w:rPr>
                      <w:rFonts w:hint="eastAsia" w:ascii="宋体" w:hAnsi="宋体"/>
                      <w:bCs/>
                      <w:szCs w:val="21"/>
                    </w:rPr>
                  </w:pPr>
                  <w:r>
                    <w:rPr>
                      <w:rFonts w:hint="eastAsia" w:ascii="宋体" w:hAnsi="宋体"/>
                      <w:bCs/>
                      <w:szCs w:val="21"/>
                    </w:rPr>
                    <w:t>14.具备拍摄过程实时动态图像显示功能。</w:t>
                  </w:r>
                </w:p>
                <w:p w14:paraId="23745D81">
                  <w:pPr>
                    <w:rPr>
                      <w:rFonts w:hint="eastAsia" w:ascii="宋体" w:hAnsi="宋体"/>
                      <w:bCs/>
                      <w:szCs w:val="21"/>
                    </w:rPr>
                  </w:pPr>
                  <w:r>
                    <w:rPr>
                      <w:rFonts w:hint="eastAsia" w:ascii="宋体" w:hAnsi="宋体"/>
                      <w:bCs/>
                      <w:szCs w:val="21"/>
                    </w:rPr>
                    <w:t>15.具备停表拍摄功能，在停止计时后软件仍可自动继续计时，可再次启动拍摄并判读成绩。</w:t>
                  </w:r>
                </w:p>
                <w:p w14:paraId="4233DAEE">
                  <w:pPr>
                    <w:rPr>
                      <w:rFonts w:hint="eastAsia" w:ascii="宋体" w:hAnsi="宋体"/>
                      <w:bCs/>
                      <w:szCs w:val="21"/>
                    </w:rPr>
                  </w:pPr>
                  <w:r>
                    <w:rPr>
                      <w:rFonts w:hint="eastAsia" w:ascii="宋体" w:hAnsi="宋体"/>
                      <w:bCs/>
                      <w:szCs w:val="21"/>
                    </w:rPr>
                    <w:t>16.具备实时判读功能，可以拍摄和判读同时进行，也支持远程判读，加快考试进度。</w:t>
                  </w:r>
                </w:p>
                <w:p w14:paraId="5A62B7B9">
                  <w:pPr>
                    <w:rPr>
                      <w:rFonts w:hint="eastAsia" w:ascii="宋体" w:hAnsi="宋体"/>
                      <w:bCs/>
                      <w:szCs w:val="21"/>
                    </w:rPr>
                  </w:pPr>
                  <w:r>
                    <w:rPr>
                      <w:rFonts w:hint="eastAsia" w:ascii="宋体" w:hAnsi="宋体"/>
                      <w:bCs/>
                      <w:szCs w:val="21"/>
                    </w:rPr>
                    <w:t>17.具备远程判读的功能，可实现拍摄电脑和判读电脑独立工作，有效提高工作效率。</w:t>
                  </w:r>
                </w:p>
                <w:p w14:paraId="182F1731">
                  <w:pPr>
                    <w:rPr>
                      <w:rFonts w:hint="eastAsia" w:ascii="宋体" w:hAnsi="宋体"/>
                      <w:bCs/>
                      <w:szCs w:val="21"/>
                    </w:rPr>
                  </w:pPr>
                  <w:r>
                    <w:rPr>
                      <w:rFonts w:hint="eastAsia" w:ascii="宋体" w:hAnsi="宋体"/>
                      <w:bCs/>
                      <w:szCs w:val="21"/>
                    </w:rPr>
                    <w:t>18.图像自动裁剪功能，可去掉拍摄空白区，提高判读速度及准确性。</w:t>
                  </w:r>
                </w:p>
                <w:p w14:paraId="61996440">
                  <w:pPr>
                    <w:rPr>
                      <w:rFonts w:hint="eastAsia" w:ascii="宋体" w:hAnsi="宋体"/>
                      <w:bCs/>
                      <w:szCs w:val="21"/>
                    </w:rPr>
                  </w:pPr>
                  <w:r>
                    <w:rPr>
                      <w:rFonts w:hint="eastAsia" w:ascii="宋体" w:hAnsi="宋体"/>
                      <w:bCs/>
                      <w:szCs w:val="21"/>
                    </w:rPr>
                    <w:t>19.具备图像后处理功能，能够对已拍摄的图像进行局部放大。</w:t>
                  </w:r>
                </w:p>
                <w:p w14:paraId="54A7E6F5">
                  <w:pPr>
                    <w:rPr>
                      <w:rFonts w:hint="eastAsia" w:ascii="宋体" w:hAnsi="宋体"/>
                      <w:bCs/>
                      <w:szCs w:val="21"/>
                    </w:rPr>
                  </w:pPr>
                  <w:r>
                    <w:rPr>
                      <w:rFonts w:hint="eastAsia" w:ascii="宋体" w:hAnsi="宋体"/>
                      <w:bCs/>
                      <w:szCs w:val="21"/>
                    </w:rPr>
                    <w:t>20.能够在判读结束时立即打印输出比赛成绩和终点摄影图像。</w:t>
                  </w:r>
                </w:p>
                <w:p w14:paraId="48541A92">
                  <w:pPr>
                    <w:rPr>
                      <w:rFonts w:hint="eastAsia" w:ascii="宋体" w:hAnsi="宋体"/>
                      <w:bCs/>
                      <w:szCs w:val="21"/>
                    </w:rPr>
                  </w:pPr>
                  <w:r>
                    <w:rPr>
                      <w:rFonts w:hint="eastAsia" w:ascii="宋体" w:hAnsi="宋体"/>
                      <w:bCs/>
                      <w:szCs w:val="21"/>
                    </w:rPr>
                    <w:t>21.支持导出图像文件（含成绩列表）到指定位置，图像上有判读线和对应成绩。</w:t>
                  </w:r>
                </w:p>
                <w:p w14:paraId="5D8C3D83">
                  <w:pPr>
                    <w:rPr>
                      <w:rFonts w:hint="eastAsia" w:ascii="宋体" w:hAnsi="宋体"/>
                      <w:bCs/>
                      <w:szCs w:val="21"/>
                    </w:rPr>
                  </w:pPr>
                  <w:r>
                    <w:rPr>
                      <w:rFonts w:hint="eastAsia" w:ascii="宋体" w:hAnsi="宋体"/>
                      <w:bCs/>
                      <w:szCs w:val="21"/>
                    </w:rPr>
                    <w:t>22.自动生成并保存操作日志，图像及成绩及时存储，方便查询及重判。</w:t>
                  </w:r>
                </w:p>
                <w:p w14:paraId="6820A8B3">
                  <w:pPr>
                    <w:rPr>
                      <w:rFonts w:hint="eastAsia" w:ascii="宋体" w:hAnsi="宋体"/>
                      <w:bCs/>
                      <w:szCs w:val="21"/>
                    </w:rPr>
                  </w:pPr>
                  <w:r>
                    <w:rPr>
                      <w:rFonts w:hint="eastAsia" w:ascii="宋体" w:hAnsi="宋体"/>
                      <w:bCs/>
                      <w:szCs w:val="21"/>
                    </w:rPr>
                    <w:t>23.全部成绩均由图像判读得到，不允许人工录入或修改成绩。</w:t>
                  </w:r>
                </w:p>
                <w:p w14:paraId="47F4BA43">
                  <w:pPr>
                    <w:rPr>
                      <w:rFonts w:hint="eastAsia" w:ascii="宋体" w:hAnsi="宋体"/>
                      <w:bCs/>
                      <w:szCs w:val="21"/>
                    </w:rPr>
                  </w:pPr>
                  <w:r>
                    <w:rPr>
                      <w:rFonts w:hint="eastAsia" w:ascii="宋体" w:hAnsi="宋体"/>
                      <w:bCs/>
                      <w:szCs w:val="21"/>
                    </w:rPr>
                    <w:t>24.软件集高速图像判读、成绩处理、时间标定、成绩发布和编排功能于一身，可以对日程组别、道次、单位、运动员等进行编辑。</w:t>
                  </w:r>
                </w:p>
                <w:p w14:paraId="129A7103">
                  <w:pPr>
                    <w:rPr>
                      <w:rFonts w:hint="eastAsia" w:ascii="宋体" w:hAnsi="宋体"/>
                      <w:bCs/>
                      <w:szCs w:val="21"/>
                    </w:rPr>
                  </w:pPr>
                  <w:r>
                    <w:rPr>
                      <w:rFonts w:hint="eastAsia" w:ascii="宋体" w:hAnsi="宋体"/>
                      <w:bCs/>
                      <w:szCs w:val="21"/>
                    </w:rPr>
                    <w:t>25.软件具备专门的修改界面，可以方便的完成加减考生、加减组等修改操作。</w:t>
                  </w:r>
                </w:p>
                <w:p w14:paraId="49EE3D4E">
                  <w:pPr>
                    <w:rPr>
                      <w:rFonts w:hint="eastAsia" w:ascii="宋体" w:hAnsi="宋体"/>
                      <w:bCs/>
                      <w:szCs w:val="21"/>
                    </w:rPr>
                  </w:pPr>
                  <w:r>
                    <w:rPr>
                      <w:rFonts w:hint="eastAsia" w:ascii="宋体" w:hAnsi="宋体"/>
                      <w:bCs/>
                      <w:szCs w:val="21"/>
                    </w:rPr>
                    <w:t>26.软件数据库可以随时备份和还原，操作简单方便，可以与刷卡上道软件无缝对接，考生随到随考，考生检录后自动分组，进行锁定考生组次、道次。</w:t>
                  </w:r>
                </w:p>
                <w:p w14:paraId="53B2C289">
                  <w:pPr>
                    <w:rPr>
                      <w:rFonts w:hint="eastAsia" w:ascii="宋体" w:hAnsi="宋体"/>
                      <w:bCs/>
                      <w:szCs w:val="21"/>
                    </w:rPr>
                  </w:pPr>
                  <w:r>
                    <w:rPr>
                      <w:rFonts w:hint="eastAsia" w:ascii="宋体" w:hAnsi="宋体"/>
                      <w:bCs/>
                      <w:szCs w:val="21"/>
                    </w:rPr>
                    <w:t>27.软件支持4级用户权限登录：管理员权限、监考员权限、操作员权限、浏览权限。</w:t>
                  </w:r>
                </w:p>
                <w:p w14:paraId="0BDDDC83">
                  <w:pPr>
                    <w:rPr>
                      <w:rFonts w:hint="eastAsia" w:ascii="宋体" w:hAnsi="宋体"/>
                      <w:bCs/>
                      <w:szCs w:val="21"/>
                    </w:rPr>
                  </w:pPr>
                  <w:r>
                    <w:rPr>
                      <w:rFonts w:hint="eastAsia" w:ascii="宋体" w:hAnsi="宋体"/>
                      <w:bCs/>
                      <w:szCs w:val="21"/>
                    </w:rPr>
                    <w:t>★28.获得国际田联地区发展中心认可证书（需提供证明文件扫描件，原件备查）。</w:t>
                  </w:r>
                </w:p>
                <w:p w14:paraId="59613FCA">
                  <w:pPr>
                    <w:rPr>
                      <w:rFonts w:hint="eastAsia" w:ascii="宋体" w:hAnsi="宋体"/>
                      <w:bCs/>
                      <w:szCs w:val="21"/>
                    </w:rPr>
                  </w:pPr>
                  <w:r>
                    <w:rPr>
                      <w:rFonts w:hint="eastAsia" w:ascii="宋体" w:hAnsi="宋体"/>
                      <w:bCs/>
                      <w:szCs w:val="21"/>
                    </w:rPr>
                    <w:t>▲29.获得具有CMA资质的国家级检测机构出具的检验检测报告（需提供证明文件扫描件，原件备查）。</w:t>
                  </w:r>
                </w:p>
                <w:p w14:paraId="02D91D0D">
                  <w:pPr>
                    <w:rPr>
                      <w:rFonts w:hint="eastAsia" w:ascii="宋体" w:hAnsi="宋体"/>
                      <w:bCs/>
                      <w:szCs w:val="21"/>
                    </w:rPr>
                  </w:pPr>
                  <w:r>
                    <w:rPr>
                      <w:rFonts w:hint="eastAsia" w:ascii="宋体" w:hAnsi="宋体"/>
                      <w:bCs/>
                      <w:szCs w:val="21"/>
                    </w:rPr>
                    <w:t>★30.可与采购人现有径赛电动计时系统配套使用，实现数据统一【需提供相关证明文件或承诺函(格式自拟)，原件备查】。</w:t>
                  </w:r>
                </w:p>
              </w:tc>
            </w:tr>
            <w:tr w14:paraId="0C8C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4DA757D">
                  <w:pPr>
                    <w:rPr>
                      <w:rFonts w:hint="eastAsia" w:ascii="宋体" w:hAnsi="宋体"/>
                      <w:bCs/>
                      <w:szCs w:val="21"/>
                    </w:rPr>
                  </w:pPr>
                  <w:r>
                    <w:rPr>
                      <w:rFonts w:ascii="宋体" w:hAnsi="宋体"/>
                      <w:bCs/>
                      <w:szCs w:val="21"/>
                    </w:rPr>
                    <w:t>2</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BDA0E4F">
                  <w:pPr>
                    <w:rPr>
                      <w:rFonts w:hint="eastAsia" w:ascii="宋体" w:hAnsi="宋体"/>
                      <w:bCs/>
                      <w:szCs w:val="21"/>
                    </w:rPr>
                  </w:pPr>
                  <w:r>
                    <w:rPr>
                      <w:rFonts w:hint="eastAsia" w:ascii="宋体" w:hAnsi="宋体"/>
                      <w:bCs/>
                      <w:szCs w:val="21"/>
                    </w:rPr>
                    <w:t>激光测距仪租赁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763B4A1">
                  <w:pPr>
                    <w:rPr>
                      <w:rFonts w:hint="eastAsia" w:ascii="宋体" w:hAnsi="宋体"/>
                      <w:bCs/>
                      <w:szCs w:val="21"/>
                    </w:rPr>
                  </w:pPr>
                  <w:r>
                    <w:rPr>
                      <w:rFonts w:hint="eastAsia" w:ascii="宋体" w:hAnsi="宋体"/>
                      <w:bCs/>
                      <w:szCs w:val="21"/>
                    </w:rPr>
                    <w:t>1.测量精度：1毫米。</w:t>
                  </w:r>
                </w:p>
                <w:p w14:paraId="57156CB6">
                  <w:pPr>
                    <w:rPr>
                      <w:rFonts w:hint="eastAsia" w:ascii="宋体" w:hAnsi="宋体"/>
                      <w:bCs/>
                      <w:szCs w:val="21"/>
                    </w:rPr>
                  </w:pPr>
                  <w:r>
                    <w:rPr>
                      <w:rFonts w:hint="eastAsia" w:ascii="宋体" w:hAnsi="宋体"/>
                      <w:bCs/>
                      <w:szCs w:val="21"/>
                    </w:rPr>
                    <w:t>2.测量误差：100米之内不大于10毫米。</w:t>
                  </w:r>
                </w:p>
                <w:p w14:paraId="6BF8755B">
                  <w:pPr>
                    <w:rPr>
                      <w:rFonts w:hint="eastAsia" w:ascii="宋体" w:hAnsi="宋体"/>
                      <w:bCs/>
                      <w:szCs w:val="21"/>
                    </w:rPr>
                  </w:pPr>
                  <w:r>
                    <w:rPr>
                      <w:rFonts w:hint="eastAsia" w:ascii="宋体" w:hAnsi="宋体"/>
                      <w:bCs/>
                      <w:szCs w:val="21"/>
                    </w:rPr>
                    <w:t>3.多种测量模式：投掷、跳远覆盖全部田赛项目，测量结果可以自动送往成绩显示屏。</w:t>
                  </w:r>
                </w:p>
                <w:p w14:paraId="35BB0BD6">
                  <w:pPr>
                    <w:rPr>
                      <w:rFonts w:hint="eastAsia" w:ascii="宋体" w:hAnsi="宋体"/>
                      <w:bCs/>
                      <w:szCs w:val="21"/>
                    </w:rPr>
                  </w:pPr>
                  <w:r>
                    <w:rPr>
                      <w:rFonts w:hint="eastAsia" w:ascii="宋体" w:hAnsi="宋体"/>
                      <w:bCs/>
                      <w:szCs w:val="21"/>
                    </w:rPr>
                    <w:t>4.架设位置固定，使用过程中无需变化，一台设备，可同时测量多个项目或多个场地，加快考试进程。</w:t>
                  </w:r>
                </w:p>
                <w:p w14:paraId="63C1DA3F">
                  <w:pPr>
                    <w:rPr>
                      <w:rFonts w:hint="eastAsia" w:ascii="宋体" w:hAnsi="宋体"/>
                      <w:bCs/>
                      <w:szCs w:val="21"/>
                    </w:rPr>
                  </w:pPr>
                  <w:r>
                    <w:rPr>
                      <w:rFonts w:hint="eastAsia" w:ascii="宋体" w:hAnsi="宋体"/>
                      <w:bCs/>
                      <w:szCs w:val="21"/>
                    </w:rPr>
                    <w:t>5.瞄准测量点后成绩由软件根据测量参数自动给出。</w:t>
                  </w:r>
                </w:p>
                <w:p w14:paraId="1EDE83FF">
                  <w:pPr>
                    <w:rPr>
                      <w:rFonts w:hint="eastAsia" w:ascii="宋体" w:hAnsi="宋体"/>
                      <w:bCs/>
                      <w:szCs w:val="21"/>
                    </w:rPr>
                  </w:pPr>
                  <w:r>
                    <w:rPr>
                      <w:rFonts w:hint="eastAsia" w:ascii="宋体" w:hAnsi="宋体"/>
                      <w:bCs/>
                      <w:szCs w:val="21"/>
                    </w:rPr>
                    <w:t>6.与管理直接连网，方便进行考试成绩的确认与发布。</w:t>
                  </w:r>
                </w:p>
                <w:p w14:paraId="597A90B2">
                  <w:pPr>
                    <w:rPr>
                      <w:rFonts w:hint="eastAsia" w:ascii="宋体" w:hAnsi="宋体"/>
                      <w:bCs/>
                      <w:szCs w:val="21"/>
                    </w:rPr>
                  </w:pPr>
                  <w:r>
                    <w:rPr>
                      <w:rFonts w:hint="eastAsia" w:ascii="宋体" w:hAnsi="宋体"/>
                      <w:bCs/>
                      <w:szCs w:val="21"/>
                    </w:rPr>
                    <w:t>7.可以不依赖于具体信息系统的支撑，独立地进行成绩的联网发布。</w:t>
                  </w:r>
                </w:p>
                <w:p w14:paraId="4E0DEC4F">
                  <w:pPr>
                    <w:rPr>
                      <w:rFonts w:hint="eastAsia" w:ascii="宋体" w:hAnsi="宋体"/>
                      <w:bCs/>
                      <w:szCs w:val="21"/>
                    </w:rPr>
                  </w:pPr>
                  <w:r>
                    <w:rPr>
                      <w:rFonts w:hint="eastAsia" w:ascii="宋体" w:hAnsi="宋体"/>
                      <w:bCs/>
                      <w:szCs w:val="21"/>
                    </w:rPr>
                    <w:t>8.软件具备操作用户权限的设置，通过对不同监考人员的操作权限限制，保障考试成绩公正公平。</w:t>
                  </w:r>
                </w:p>
                <w:p w14:paraId="072F5EE8">
                  <w:pPr>
                    <w:rPr>
                      <w:rFonts w:hint="eastAsia" w:ascii="宋体" w:hAnsi="宋体"/>
                      <w:bCs/>
                      <w:szCs w:val="21"/>
                    </w:rPr>
                  </w:pPr>
                  <w:r>
                    <w:rPr>
                      <w:rFonts w:hint="eastAsia" w:ascii="宋体" w:hAnsi="宋体"/>
                      <w:bCs/>
                      <w:szCs w:val="21"/>
                    </w:rPr>
                    <w:t>9.数据库与成绩数据均加密，保证考试数据安全性。</w:t>
                  </w:r>
                </w:p>
                <w:p w14:paraId="3F589358">
                  <w:pPr>
                    <w:rPr>
                      <w:rFonts w:hint="eastAsia" w:ascii="宋体" w:hAnsi="宋体"/>
                      <w:bCs/>
                      <w:szCs w:val="21"/>
                    </w:rPr>
                  </w:pPr>
                  <w:r>
                    <w:rPr>
                      <w:rFonts w:hint="eastAsia" w:ascii="宋体" w:hAnsi="宋体"/>
                      <w:bCs/>
                      <w:szCs w:val="21"/>
                    </w:rPr>
                    <w:t>10.具备专门的修改界面，依据不同用户权限完成加减运动员、加减组等修改操作。</w:t>
                  </w:r>
                </w:p>
                <w:p w14:paraId="44195F20">
                  <w:pPr>
                    <w:rPr>
                      <w:rFonts w:hint="eastAsia" w:ascii="宋体" w:hAnsi="宋体"/>
                      <w:bCs/>
                      <w:szCs w:val="21"/>
                    </w:rPr>
                  </w:pPr>
                  <w:r>
                    <w:rPr>
                      <w:rFonts w:hint="eastAsia" w:ascii="宋体" w:hAnsi="宋体"/>
                      <w:bCs/>
                      <w:szCs w:val="21"/>
                    </w:rPr>
                    <w:t>11.支持各种身份识别方式的扩展输入（包括身份证识别、本地化人脸识别输入、扫码输入、U盘/数据线批量导入等输入方式。</w:t>
                  </w:r>
                </w:p>
                <w:p w14:paraId="1C632565">
                  <w:pPr>
                    <w:rPr>
                      <w:rFonts w:hint="eastAsia" w:ascii="宋体" w:hAnsi="宋体"/>
                      <w:bCs/>
                      <w:szCs w:val="21"/>
                    </w:rPr>
                  </w:pPr>
                  <w:r>
                    <w:rPr>
                      <w:rFonts w:hint="eastAsia" w:ascii="宋体" w:hAnsi="宋体"/>
                      <w:bCs/>
                      <w:szCs w:val="21"/>
                    </w:rPr>
                    <w:t>13.可选配外接LED全彩通用显示屏，显示分辨率≥128×64，显示面积≥600mm×300mm。</w:t>
                  </w:r>
                </w:p>
                <w:p w14:paraId="229E5435">
                  <w:pPr>
                    <w:rPr>
                      <w:rFonts w:hint="eastAsia" w:ascii="宋体" w:hAnsi="宋体"/>
                      <w:bCs/>
                      <w:szCs w:val="21"/>
                    </w:rPr>
                  </w:pPr>
                  <w:r>
                    <w:rPr>
                      <w:rFonts w:hint="eastAsia" w:ascii="宋体" w:hAnsi="宋体"/>
                      <w:bCs/>
                      <w:szCs w:val="21"/>
                    </w:rPr>
                    <w:t>14.通用显示屏与智能主机无线连接，可实时显示项目名称、主机信息、人员信息、测试成绩、计时时钟、电池电量（开机显示，缺电提示）等内容，具有设置显示内容颜色的功能。</w:t>
                  </w:r>
                </w:p>
                <w:p w14:paraId="2F1137CB">
                  <w:pPr>
                    <w:rPr>
                      <w:rFonts w:hint="eastAsia" w:ascii="宋体" w:hAnsi="宋体"/>
                      <w:bCs/>
                      <w:szCs w:val="21"/>
                    </w:rPr>
                  </w:pPr>
                  <w:r>
                    <w:rPr>
                      <w:rFonts w:hint="eastAsia" w:ascii="宋体" w:hAnsi="宋体"/>
                      <w:bCs/>
                      <w:szCs w:val="21"/>
                    </w:rPr>
                    <w:t>15.通用显示屏材质采用滤光高透面板，铝合金边框，时尚外观设计，轻薄屏体。</w:t>
                  </w:r>
                </w:p>
                <w:p w14:paraId="4296259C">
                  <w:pPr>
                    <w:rPr>
                      <w:rFonts w:hint="eastAsia" w:ascii="宋体" w:hAnsi="宋体"/>
                      <w:bCs/>
                      <w:szCs w:val="21"/>
                    </w:rPr>
                  </w:pPr>
                  <w:r>
                    <w:rPr>
                      <w:rFonts w:hint="eastAsia" w:ascii="宋体" w:hAnsi="宋体"/>
                      <w:bCs/>
                      <w:szCs w:val="21"/>
                    </w:rPr>
                    <w:t>16.通用显示屏亮度高，能耗低，可用于室内外各种环境的测试，为考生和监考人员提供清晰明亮的测试感受和视觉体验。</w:t>
                  </w:r>
                </w:p>
                <w:p w14:paraId="152DBAB9">
                  <w:pPr>
                    <w:rPr>
                      <w:rFonts w:hint="eastAsia" w:ascii="宋体" w:hAnsi="宋体"/>
                      <w:bCs/>
                      <w:szCs w:val="21"/>
                    </w:rPr>
                  </w:pPr>
                  <w:r>
                    <w:rPr>
                      <w:rFonts w:hint="eastAsia" w:ascii="宋体" w:hAnsi="宋体"/>
                      <w:bCs/>
                      <w:szCs w:val="21"/>
                    </w:rPr>
                    <w:t>17.通用显示屏内置环保可充电锂电池，充电时间≤3小时，续航时间≥10小时。</w:t>
                  </w:r>
                </w:p>
                <w:p w14:paraId="16611803">
                  <w:pPr>
                    <w:rPr>
                      <w:rFonts w:hint="eastAsia" w:ascii="宋体" w:hAnsi="宋体"/>
                      <w:bCs/>
                      <w:szCs w:val="21"/>
                    </w:rPr>
                  </w:pPr>
                  <w:r>
                    <w:rPr>
                      <w:rFonts w:hint="eastAsia" w:ascii="宋体" w:hAnsi="宋体"/>
                      <w:bCs/>
                      <w:szCs w:val="21"/>
                    </w:rPr>
                    <w:t>18.通用显示屏支架采用三脚架，可任意调整高度。</w:t>
                  </w:r>
                </w:p>
                <w:p w14:paraId="25E2E589">
                  <w:pPr>
                    <w:rPr>
                      <w:rFonts w:hint="eastAsia" w:ascii="宋体" w:hAnsi="宋体"/>
                      <w:bCs/>
                      <w:szCs w:val="21"/>
                    </w:rPr>
                  </w:pPr>
                  <w:r>
                    <w:rPr>
                      <w:rFonts w:hint="eastAsia" w:ascii="宋体" w:hAnsi="宋体"/>
                      <w:bCs/>
                      <w:szCs w:val="21"/>
                    </w:rPr>
                    <w:t>★19.获得国际田联地区发展中心认可证书（需提供证明文件扫描件，原件备查）。</w:t>
                  </w:r>
                </w:p>
              </w:tc>
            </w:tr>
            <w:tr w14:paraId="5910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609D18F">
                  <w:pPr>
                    <w:rPr>
                      <w:rFonts w:hint="eastAsia" w:ascii="宋体" w:hAnsi="宋体"/>
                      <w:bCs/>
                      <w:szCs w:val="21"/>
                    </w:rPr>
                  </w:pPr>
                  <w:r>
                    <w:rPr>
                      <w:rFonts w:ascii="宋体" w:hAnsi="宋体"/>
                      <w:bCs/>
                      <w:szCs w:val="21"/>
                    </w:rPr>
                    <w:t>3</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1B8FF4A">
                  <w:pPr>
                    <w:rPr>
                      <w:rFonts w:hint="eastAsia" w:ascii="宋体" w:hAnsi="宋体"/>
                      <w:bCs/>
                      <w:szCs w:val="21"/>
                    </w:rPr>
                  </w:pPr>
                  <w:r>
                    <w:rPr>
                      <w:rFonts w:ascii="宋体" w:hAnsi="宋体"/>
                      <w:bCs/>
                      <w:szCs w:val="21"/>
                    </w:rPr>
                    <w:t>篮球运球</w:t>
                  </w:r>
                  <w:r>
                    <w:rPr>
                      <w:rFonts w:hint="eastAsia" w:ascii="宋体" w:hAnsi="宋体"/>
                      <w:bCs/>
                      <w:szCs w:val="21"/>
                    </w:rPr>
                    <w:t>红外仪租赁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1269764">
                  <w:pPr>
                    <w:rPr>
                      <w:rFonts w:hint="eastAsia" w:ascii="宋体" w:hAnsi="宋体"/>
                      <w:bCs/>
                      <w:szCs w:val="21"/>
                    </w:rPr>
                  </w:pPr>
                  <w:r>
                    <w:rPr>
                      <w:rFonts w:hint="eastAsia" w:ascii="宋体" w:hAnsi="宋体"/>
                      <w:bCs/>
                      <w:szCs w:val="21"/>
                    </w:rPr>
                    <w:t>▲1.智能主机采用触控式真彩液晶显示器，显示屏尺寸≥10英寸，显示分辨率≥1024×600。亮度高，能耗低，可用于室内外各种环境的测试，为考生和监考人员提供清晰明亮的测试感受和视觉体验。</w:t>
                  </w:r>
                </w:p>
                <w:p w14:paraId="708ACB8A">
                  <w:pPr>
                    <w:rPr>
                      <w:rFonts w:hint="eastAsia" w:ascii="宋体" w:hAnsi="宋体"/>
                      <w:bCs/>
                      <w:szCs w:val="21"/>
                    </w:rPr>
                  </w:pPr>
                  <w:r>
                    <w:rPr>
                      <w:rFonts w:hint="eastAsia" w:ascii="宋体" w:hAnsi="宋体"/>
                      <w:bCs/>
                      <w:szCs w:val="21"/>
                    </w:rPr>
                    <w:t>▲2.智能主机具备HDMI视频输入接口≥1个、RS232串行通讯接口≥1个、USB通用串行总线接口≥2个、3.5mm音频接口≥1个。</w:t>
                  </w:r>
                </w:p>
                <w:p w14:paraId="17AF62D9">
                  <w:pPr>
                    <w:rPr>
                      <w:rFonts w:hint="eastAsia" w:ascii="宋体" w:hAnsi="宋体"/>
                      <w:bCs/>
                      <w:szCs w:val="21"/>
                    </w:rPr>
                  </w:pPr>
                  <w:r>
                    <w:rPr>
                      <w:rFonts w:hint="eastAsia" w:ascii="宋体" w:hAnsi="宋体"/>
                      <w:bCs/>
                      <w:szCs w:val="21"/>
                    </w:rPr>
                    <w:t>3.智能主机采用无线通讯技术（支持蓝牙4.0、4G全网通、WIFI）和有线网卡两种采集接收模式，支持长距离数据传输及多台主机高速批量实时传输。</w:t>
                  </w:r>
                </w:p>
                <w:p w14:paraId="3E6FE018">
                  <w:pPr>
                    <w:rPr>
                      <w:rFonts w:hint="eastAsia" w:ascii="宋体" w:hAnsi="宋体"/>
                      <w:bCs/>
                      <w:szCs w:val="21"/>
                    </w:rPr>
                  </w:pPr>
                  <w:r>
                    <w:rPr>
                      <w:rFonts w:hint="eastAsia" w:ascii="宋体" w:hAnsi="宋体"/>
                      <w:bCs/>
                      <w:szCs w:val="21"/>
                    </w:rPr>
                    <w:t>4.智能主机具有电池双供电模式，可热切换。内置充电锂电池，10小时以上超长续航，1小时内快速充电≥50%，电池可智能断电、防过充。实时显示主机剩余电量，同时监测测试终端的电量，具有低电量警告的功能，确保测试过程中不会因电量不足造成的成绩丢失。</w:t>
                  </w:r>
                </w:p>
                <w:p w14:paraId="64F4DA93">
                  <w:pPr>
                    <w:rPr>
                      <w:rFonts w:hint="eastAsia" w:ascii="宋体" w:hAnsi="宋体"/>
                      <w:bCs/>
                      <w:szCs w:val="21"/>
                    </w:rPr>
                  </w:pPr>
                  <w:r>
                    <w:rPr>
                      <w:rFonts w:hint="eastAsia" w:ascii="宋体" w:hAnsi="宋体"/>
                      <w:bCs/>
                      <w:szCs w:val="21"/>
                    </w:rPr>
                    <w:t>5.智能主机采用多核处理器，内置安卓操作系统，运行速度快、处理能力强，充分保证数据安全。</w:t>
                  </w:r>
                </w:p>
                <w:p w14:paraId="20721BC9">
                  <w:pPr>
                    <w:rPr>
                      <w:rFonts w:hint="eastAsia" w:ascii="宋体" w:hAnsi="宋体"/>
                      <w:bCs/>
                      <w:szCs w:val="21"/>
                    </w:rPr>
                  </w:pPr>
                  <w:r>
                    <w:rPr>
                      <w:rFonts w:hint="eastAsia" w:ascii="宋体" w:hAnsi="宋体"/>
                      <w:bCs/>
                      <w:szCs w:val="21"/>
                    </w:rPr>
                    <w:t>6.智能主机操作界面扁平化设计风格，确保主机机身、操作界面、图标形成整体性。操作界面可显示测试人身份信息、照片、编号、成绩、测试成绩等信息。</w:t>
                  </w:r>
                </w:p>
                <w:p w14:paraId="54A0B474">
                  <w:pPr>
                    <w:rPr>
                      <w:rFonts w:hint="eastAsia" w:ascii="宋体" w:hAnsi="宋体"/>
                      <w:bCs/>
                      <w:szCs w:val="21"/>
                    </w:rPr>
                  </w:pPr>
                  <w:r>
                    <w:rPr>
                      <w:rFonts w:hint="eastAsia" w:ascii="宋体" w:hAnsi="宋体"/>
                      <w:bCs/>
                      <w:szCs w:val="21"/>
                    </w:rPr>
                    <w:t>▲7.智能主机为通用主机内设专用测试软件，无需额外安装程序即可方便切换测试项目，同一主机能与不同测试项目的测试终端进行互联互通，实现测试项目的无缝切换。智能主机可在测试过程中展示测试终端与主机的连接状态，未连接时有明显的提示标示。</w:t>
                  </w:r>
                </w:p>
                <w:p w14:paraId="34379617">
                  <w:pPr>
                    <w:rPr>
                      <w:rFonts w:hint="eastAsia" w:ascii="宋体" w:hAnsi="宋体"/>
                      <w:bCs/>
                      <w:szCs w:val="21"/>
                    </w:rPr>
                  </w:pPr>
                  <w:r>
                    <w:rPr>
                      <w:rFonts w:hint="eastAsia" w:ascii="宋体" w:hAnsi="宋体"/>
                      <w:bCs/>
                      <w:szCs w:val="21"/>
                    </w:rPr>
                    <w:t>▲8.智能主机具有测试人信息的中文、英文和数字输入功能。还可以通过扩展接口，支持各种身份识别方式的扩展输入（包括身份证识别、本地化人脸识别输入、扫码输入、U盘/数据线批量导入等输入方式）。</w:t>
                  </w:r>
                </w:p>
                <w:p w14:paraId="5385C2ED">
                  <w:pPr>
                    <w:rPr>
                      <w:rFonts w:hint="eastAsia" w:ascii="宋体" w:hAnsi="宋体"/>
                      <w:bCs/>
                      <w:szCs w:val="21"/>
                    </w:rPr>
                  </w:pPr>
                  <w:r>
                    <w:rPr>
                      <w:rFonts w:hint="eastAsia" w:ascii="宋体" w:hAnsi="宋体"/>
                      <w:bCs/>
                      <w:szCs w:val="21"/>
                    </w:rPr>
                    <w:t>9.智能主机内置大容量存储芯片，具备数据备份功能，防止数据丢失。单机测试数据存储量≥100000条。</w:t>
                  </w:r>
                </w:p>
                <w:p w14:paraId="4D93DE61">
                  <w:pPr>
                    <w:rPr>
                      <w:rFonts w:hint="eastAsia" w:ascii="宋体" w:hAnsi="宋体"/>
                      <w:bCs/>
                      <w:szCs w:val="21"/>
                    </w:rPr>
                  </w:pPr>
                  <w:r>
                    <w:rPr>
                      <w:rFonts w:hint="eastAsia" w:ascii="宋体" w:hAnsi="宋体"/>
                      <w:bCs/>
                      <w:szCs w:val="21"/>
                    </w:rPr>
                    <w:t>10.智能主机自带中文语音提示功能，播报内容包含但不限于测试人姓名、准备、开始、测试时间、成绩播报等，引导测试人完成测试流程。</w:t>
                  </w:r>
                </w:p>
                <w:p w14:paraId="3CC718BD">
                  <w:pPr>
                    <w:rPr>
                      <w:rFonts w:hint="eastAsia" w:ascii="宋体" w:hAnsi="宋体"/>
                      <w:bCs/>
                      <w:szCs w:val="21"/>
                    </w:rPr>
                  </w:pPr>
                  <w:r>
                    <w:rPr>
                      <w:rFonts w:hint="eastAsia" w:ascii="宋体" w:hAnsi="宋体"/>
                      <w:bCs/>
                      <w:szCs w:val="21"/>
                    </w:rPr>
                    <w:t>▲11.智能主机联网后可自动同步北京时间，主机与管理系统联机可进行主机测试数据上传与下载等操作，测试成绩实时无线传输至管理系统。</w:t>
                  </w:r>
                </w:p>
                <w:p w14:paraId="3D0CDAE9">
                  <w:pPr>
                    <w:rPr>
                      <w:rFonts w:hint="eastAsia" w:ascii="宋体" w:hAnsi="宋体"/>
                      <w:bCs/>
                      <w:szCs w:val="21"/>
                    </w:rPr>
                  </w:pPr>
                  <w:r>
                    <w:rPr>
                      <w:rFonts w:hint="eastAsia" w:ascii="宋体" w:hAnsi="宋体"/>
                      <w:bCs/>
                      <w:szCs w:val="21"/>
                    </w:rPr>
                    <w:t>12.智能主机具有操作权限设置功能，根据权限进行密码设置与修改。</w:t>
                  </w:r>
                </w:p>
                <w:p w14:paraId="3136E4BA">
                  <w:pPr>
                    <w:rPr>
                      <w:rFonts w:hint="eastAsia" w:ascii="宋体" w:hAnsi="宋体"/>
                      <w:bCs/>
                      <w:szCs w:val="21"/>
                    </w:rPr>
                  </w:pPr>
                  <w:r>
                    <w:rPr>
                      <w:rFonts w:hint="eastAsia" w:ascii="宋体" w:hAnsi="宋体"/>
                      <w:bCs/>
                      <w:szCs w:val="21"/>
                    </w:rPr>
                    <w:t>13.智能主机支持测试人个人信息的导入和导出，支持U盘操作，测试成绩自动生成Excel表格。</w:t>
                  </w:r>
                </w:p>
                <w:p w14:paraId="21F1835F">
                  <w:pPr>
                    <w:rPr>
                      <w:rFonts w:hint="eastAsia" w:ascii="宋体" w:hAnsi="宋体"/>
                      <w:bCs/>
                      <w:szCs w:val="21"/>
                    </w:rPr>
                  </w:pPr>
                  <w:r>
                    <w:rPr>
                      <w:rFonts w:hint="eastAsia" w:ascii="宋体" w:hAnsi="宋体"/>
                      <w:bCs/>
                      <w:szCs w:val="21"/>
                    </w:rPr>
                    <w:t>14.智能主机可以与管理系统联网，构成完整的考试信息系统解决方案。</w:t>
                  </w:r>
                </w:p>
                <w:p w14:paraId="49499825">
                  <w:pPr>
                    <w:rPr>
                      <w:rFonts w:hint="eastAsia" w:ascii="宋体" w:hAnsi="宋体"/>
                      <w:bCs/>
                      <w:szCs w:val="21"/>
                    </w:rPr>
                  </w:pPr>
                  <w:r>
                    <w:rPr>
                      <w:rFonts w:hint="eastAsia" w:ascii="宋体" w:hAnsi="宋体"/>
                      <w:bCs/>
                      <w:szCs w:val="21"/>
                    </w:rPr>
                    <w:t>15.测量范围：5-3599秒。</w:t>
                  </w:r>
                </w:p>
                <w:p w14:paraId="275EABF8">
                  <w:pPr>
                    <w:rPr>
                      <w:rFonts w:hint="eastAsia" w:ascii="宋体" w:hAnsi="宋体"/>
                      <w:bCs/>
                      <w:szCs w:val="21"/>
                    </w:rPr>
                  </w:pPr>
                  <w:r>
                    <w:rPr>
                      <w:rFonts w:hint="eastAsia" w:ascii="宋体" w:hAnsi="宋体"/>
                      <w:bCs/>
                      <w:szCs w:val="21"/>
                    </w:rPr>
                    <w:t>16.分度值：0.01秒。</w:t>
                  </w:r>
                </w:p>
                <w:p w14:paraId="75F80B7A">
                  <w:pPr>
                    <w:rPr>
                      <w:rFonts w:hint="eastAsia" w:ascii="宋体" w:hAnsi="宋体"/>
                      <w:bCs/>
                      <w:szCs w:val="21"/>
                    </w:rPr>
                  </w:pPr>
                  <w:r>
                    <w:rPr>
                      <w:rFonts w:hint="eastAsia" w:ascii="宋体" w:hAnsi="宋体"/>
                      <w:bCs/>
                      <w:szCs w:val="21"/>
                    </w:rPr>
                    <w:t>17.测量误差：±0.1秒。</w:t>
                  </w:r>
                </w:p>
                <w:p w14:paraId="47DD44FA">
                  <w:pPr>
                    <w:rPr>
                      <w:rFonts w:hint="eastAsia" w:ascii="宋体" w:hAnsi="宋体"/>
                      <w:bCs/>
                      <w:szCs w:val="21"/>
                    </w:rPr>
                  </w:pPr>
                  <w:r>
                    <w:rPr>
                      <w:rFonts w:hint="eastAsia" w:ascii="宋体" w:hAnsi="宋体"/>
                      <w:bCs/>
                      <w:szCs w:val="21"/>
                    </w:rPr>
                    <w:t>18.最大拦截距离：18m。</w:t>
                  </w:r>
                </w:p>
                <w:p w14:paraId="0EABF5D4">
                  <w:pPr>
                    <w:rPr>
                      <w:rFonts w:hint="eastAsia" w:ascii="宋体" w:hAnsi="宋体"/>
                      <w:bCs/>
                      <w:szCs w:val="21"/>
                    </w:rPr>
                  </w:pPr>
                  <w:r>
                    <w:rPr>
                      <w:rFonts w:hint="eastAsia" w:ascii="宋体" w:hAnsi="宋体"/>
                      <w:bCs/>
                      <w:szCs w:val="21"/>
                    </w:rPr>
                    <w:t>19.内置环保充电电池，充电 3小时，10小时以上超长续航时间。</w:t>
                  </w:r>
                </w:p>
                <w:p w14:paraId="760272AB">
                  <w:pPr>
                    <w:rPr>
                      <w:rFonts w:hint="eastAsia" w:ascii="宋体" w:hAnsi="宋体"/>
                      <w:bCs/>
                      <w:szCs w:val="21"/>
                    </w:rPr>
                  </w:pPr>
                  <w:r>
                    <w:rPr>
                      <w:rFonts w:hint="eastAsia" w:ascii="宋体" w:hAnsi="宋体"/>
                      <w:bCs/>
                      <w:szCs w:val="21"/>
                    </w:rPr>
                    <w:t>20.防雨设计，可在室内或者室外多种环境下使用，可过滤日光干扰，日光下任意角度摆放。</w:t>
                  </w:r>
                </w:p>
                <w:p w14:paraId="56F61436">
                  <w:pPr>
                    <w:rPr>
                      <w:rFonts w:hint="eastAsia" w:ascii="宋体" w:hAnsi="宋体"/>
                      <w:bCs/>
                      <w:szCs w:val="21"/>
                    </w:rPr>
                  </w:pPr>
                  <w:r>
                    <w:rPr>
                      <w:rFonts w:hint="eastAsia" w:ascii="宋体" w:hAnsi="宋体"/>
                      <w:bCs/>
                      <w:szCs w:val="21"/>
                    </w:rPr>
                    <w:t>21.拦截器采用红外感应技术，多点位拦截，考生无需等待发令，触碰红外线即开始计时，再次触碰停止计时，具备记录多次拦截时间的功能，保证有效的拦截可靠性。</w:t>
                  </w:r>
                </w:p>
                <w:p w14:paraId="397252D4">
                  <w:pPr>
                    <w:rPr>
                      <w:rFonts w:hint="eastAsia" w:ascii="宋体" w:hAnsi="宋体"/>
                      <w:bCs/>
                      <w:szCs w:val="21"/>
                    </w:rPr>
                  </w:pPr>
                  <w:r>
                    <w:rPr>
                      <w:rFonts w:hint="eastAsia" w:ascii="宋体" w:hAnsi="宋体"/>
                      <w:bCs/>
                      <w:szCs w:val="21"/>
                    </w:rPr>
                    <w:t>▲22.红外拦截器具有灯光提示功能：未对准提示、拦截成功提示、配对连接情况、低电量提示。灯光显示时长可设置。</w:t>
                  </w:r>
                </w:p>
                <w:p w14:paraId="71E0687A">
                  <w:pPr>
                    <w:rPr>
                      <w:rFonts w:hint="eastAsia" w:ascii="宋体" w:hAnsi="宋体"/>
                      <w:bCs/>
                      <w:szCs w:val="21"/>
                    </w:rPr>
                  </w:pPr>
                  <w:r>
                    <w:rPr>
                      <w:rFonts w:hint="eastAsia" w:ascii="宋体" w:hAnsi="宋体"/>
                      <w:bCs/>
                      <w:szCs w:val="21"/>
                    </w:rPr>
                    <w:t>▲23.红外拦截器内置OLED显示屏，可显示拦截器配对信息，电池电量，北京时间。</w:t>
                  </w:r>
                </w:p>
                <w:p w14:paraId="49150BE0">
                  <w:pPr>
                    <w:rPr>
                      <w:rFonts w:hint="eastAsia" w:ascii="宋体" w:hAnsi="宋体"/>
                      <w:bCs/>
                      <w:szCs w:val="21"/>
                    </w:rPr>
                  </w:pPr>
                  <w:r>
                    <w:rPr>
                      <w:rFonts w:hint="eastAsia" w:ascii="宋体" w:hAnsi="宋体"/>
                      <w:bCs/>
                      <w:szCs w:val="21"/>
                    </w:rPr>
                    <w:t>24.红外拦截器与智能主机采用无线联接，一键匹配，方便架设。</w:t>
                  </w:r>
                </w:p>
                <w:p w14:paraId="47757E72">
                  <w:pPr>
                    <w:rPr>
                      <w:rFonts w:hint="eastAsia" w:ascii="宋体" w:hAnsi="宋体"/>
                      <w:bCs/>
                      <w:szCs w:val="21"/>
                    </w:rPr>
                  </w:pPr>
                  <w:r>
                    <w:rPr>
                      <w:rFonts w:hint="eastAsia" w:ascii="宋体" w:hAnsi="宋体"/>
                      <w:bCs/>
                      <w:szCs w:val="21"/>
                    </w:rPr>
                    <w:t>25.红外拦截器可选配固定高度的专用底座或可伸缩调节的三脚架。</w:t>
                  </w:r>
                </w:p>
                <w:p w14:paraId="0180AEBD">
                  <w:pPr>
                    <w:rPr>
                      <w:rFonts w:hint="eastAsia" w:ascii="宋体" w:hAnsi="宋体"/>
                      <w:bCs/>
                      <w:szCs w:val="21"/>
                    </w:rPr>
                  </w:pPr>
                  <w:r>
                    <w:rPr>
                      <w:rFonts w:hint="eastAsia" w:ascii="宋体" w:hAnsi="宋体"/>
                      <w:bCs/>
                      <w:szCs w:val="21"/>
                    </w:rPr>
                    <w:t>26.可选配低点位拦截器，底座一体式设计，可拦截脚部、球类等接近地面的物体。</w:t>
                  </w:r>
                </w:p>
                <w:p w14:paraId="40BC3B89">
                  <w:pPr>
                    <w:rPr>
                      <w:rFonts w:hint="eastAsia" w:ascii="宋体" w:hAnsi="宋体"/>
                      <w:bCs/>
                      <w:szCs w:val="21"/>
                    </w:rPr>
                  </w:pPr>
                  <w:r>
                    <w:rPr>
                      <w:rFonts w:hint="eastAsia" w:ascii="宋体" w:hAnsi="宋体"/>
                      <w:bCs/>
                      <w:szCs w:val="21"/>
                    </w:rPr>
                    <w:t>27.可选配折返点拦截器，适用于运球折返点的测量。</w:t>
                  </w:r>
                </w:p>
                <w:p w14:paraId="1044DD6D">
                  <w:pPr>
                    <w:rPr>
                      <w:rFonts w:hint="eastAsia" w:ascii="宋体" w:hAnsi="宋体"/>
                      <w:bCs/>
                      <w:szCs w:val="21"/>
                    </w:rPr>
                  </w:pPr>
                  <w:r>
                    <w:rPr>
                      <w:rFonts w:hint="eastAsia" w:ascii="宋体" w:hAnsi="宋体"/>
                      <w:bCs/>
                      <w:szCs w:val="21"/>
                    </w:rPr>
                    <w:t>28.可选配外接LED全彩通用显示屏，显示分辨率≥128×64，显示面积≥600mm×300mm。</w:t>
                  </w:r>
                </w:p>
                <w:p w14:paraId="3CEF57B2">
                  <w:pPr>
                    <w:rPr>
                      <w:rFonts w:hint="eastAsia" w:ascii="宋体" w:hAnsi="宋体"/>
                      <w:bCs/>
                      <w:szCs w:val="21"/>
                    </w:rPr>
                  </w:pPr>
                  <w:r>
                    <w:rPr>
                      <w:rFonts w:hint="eastAsia" w:ascii="宋体" w:hAnsi="宋体"/>
                      <w:bCs/>
                      <w:szCs w:val="21"/>
                    </w:rPr>
                    <w:t>29.通用显示屏与智能主机无线连接，可实时显示项目名称、主机信息、人员信息、测试成绩、计时时钟、电池电量（开机显示，缺电提示）等内容，具有设置显示内容颜色的功能。</w:t>
                  </w:r>
                </w:p>
                <w:p w14:paraId="45040AE0">
                  <w:pPr>
                    <w:rPr>
                      <w:rFonts w:hint="eastAsia" w:ascii="宋体" w:hAnsi="宋体"/>
                      <w:bCs/>
                      <w:szCs w:val="21"/>
                    </w:rPr>
                  </w:pPr>
                  <w:r>
                    <w:rPr>
                      <w:rFonts w:hint="eastAsia" w:ascii="宋体" w:hAnsi="宋体"/>
                      <w:bCs/>
                      <w:szCs w:val="21"/>
                    </w:rPr>
                    <w:t>30.通用显示屏材质采用滤光高透面板，铝合金边框，时尚外观设计，轻薄屏体。</w:t>
                  </w:r>
                </w:p>
                <w:p w14:paraId="47220A97">
                  <w:pPr>
                    <w:rPr>
                      <w:rFonts w:hint="eastAsia" w:ascii="宋体" w:hAnsi="宋体"/>
                      <w:bCs/>
                      <w:szCs w:val="21"/>
                    </w:rPr>
                  </w:pPr>
                  <w:r>
                    <w:rPr>
                      <w:rFonts w:hint="eastAsia" w:ascii="宋体" w:hAnsi="宋体"/>
                      <w:bCs/>
                      <w:szCs w:val="21"/>
                    </w:rPr>
                    <w:t>31.通用显示屏亮度高，能耗低，可用于室内外各种环境的测试，为考生和监考人员提供清晰明亮的测试感受和视觉体验。</w:t>
                  </w:r>
                </w:p>
                <w:p w14:paraId="7FFD2D2D">
                  <w:pPr>
                    <w:rPr>
                      <w:rFonts w:hint="eastAsia" w:ascii="宋体" w:hAnsi="宋体"/>
                      <w:bCs/>
                      <w:szCs w:val="21"/>
                    </w:rPr>
                  </w:pPr>
                  <w:r>
                    <w:rPr>
                      <w:rFonts w:hint="eastAsia" w:ascii="宋体" w:hAnsi="宋体"/>
                      <w:bCs/>
                      <w:szCs w:val="21"/>
                    </w:rPr>
                    <w:t>32.通用显示屏内置环保可充电锂电池，充电时间≤3小时，续航时间≥10小时。</w:t>
                  </w:r>
                </w:p>
                <w:p w14:paraId="2EBB0DE3">
                  <w:pPr>
                    <w:rPr>
                      <w:rFonts w:hint="eastAsia" w:ascii="宋体" w:hAnsi="宋体"/>
                      <w:bCs/>
                      <w:szCs w:val="21"/>
                    </w:rPr>
                  </w:pPr>
                  <w:r>
                    <w:rPr>
                      <w:rFonts w:hint="eastAsia" w:ascii="宋体" w:hAnsi="宋体"/>
                      <w:bCs/>
                      <w:szCs w:val="21"/>
                    </w:rPr>
                    <w:t>33.通用显示屏支架采用三脚架，可任意调整高度。</w:t>
                  </w:r>
                </w:p>
              </w:tc>
            </w:tr>
            <w:tr w14:paraId="69AF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8DA876D">
                  <w:pPr>
                    <w:rPr>
                      <w:rFonts w:hint="eastAsia" w:ascii="宋体" w:hAnsi="宋体"/>
                      <w:bCs/>
                      <w:szCs w:val="21"/>
                    </w:rPr>
                  </w:pPr>
                  <w:r>
                    <w:rPr>
                      <w:rFonts w:ascii="宋体" w:hAnsi="宋体"/>
                      <w:bCs/>
                      <w:szCs w:val="21"/>
                    </w:rPr>
                    <w:t>4</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28A42FB">
                  <w:pPr>
                    <w:rPr>
                      <w:rFonts w:hint="eastAsia" w:ascii="宋体" w:hAnsi="宋体"/>
                      <w:bCs/>
                      <w:szCs w:val="21"/>
                    </w:rPr>
                  </w:pPr>
                  <w:r>
                    <w:rPr>
                      <w:rFonts w:ascii="宋体" w:hAnsi="宋体"/>
                      <w:bCs/>
                      <w:szCs w:val="21"/>
                    </w:rPr>
                    <w:t>跳绳</w:t>
                  </w:r>
                  <w:r>
                    <w:rPr>
                      <w:rFonts w:hint="eastAsia" w:ascii="宋体" w:hAnsi="宋体"/>
                      <w:bCs/>
                      <w:szCs w:val="21"/>
                    </w:rPr>
                    <w:t>智能计数器租赁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D385D9E">
                  <w:pPr>
                    <w:rPr>
                      <w:rFonts w:hint="eastAsia" w:ascii="宋体" w:hAnsi="宋体"/>
                      <w:bCs/>
                      <w:szCs w:val="21"/>
                    </w:rPr>
                  </w:pPr>
                  <w:r>
                    <w:rPr>
                      <w:rFonts w:hint="eastAsia" w:ascii="宋体" w:hAnsi="宋体"/>
                      <w:bCs/>
                      <w:szCs w:val="21"/>
                    </w:rPr>
                    <w:t>▲1.智能主机采用触控式真彩液晶显示器，显示屏尺寸≥10英寸，显示分辨率≥1024×600。可用于室内外各种环境的测试。</w:t>
                  </w:r>
                </w:p>
                <w:p w14:paraId="666C4658">
                  <w:pPr>
                    <w:rPr>
                      <w:rFonts w:hint="eastAsia" w:ascii="宋体" w:hAnsi="宋体"/>
                      <w:bCs/>
                      <w:szCs w:val="21"/>
                    </w:rPr>
                  </w:pPr>
                  <w:r>
                    <w:rPr>
                      <w:rFonts w:hint="eastAsia" w:ascii="宋体" w:hAnsi="宋体"/>
                      <w:bCs/>
                      <w:szCs w:val="21"/>
                    </w:rPr>
                    <w:t>▲2.智能主机具备HDMI视频输入接口≥1个、RS232串行通讯接口≥1个、USB通用串行总线接口≥2个、3.5mm音频接口≥1个。</w:t>
                  </w:r>
                </w:p>
                <w:p w14:paraId="62D396E7">
                  <w:pPr>
                    <w:rPr>
                      <w:rFonts w:hint="eastAsia" w:ascii="宋体" w:hAnsi="宋体"/>
                      <w:bCs/>
                      <w:szCs w:val="21"/>
                    </w:rPr>
                  </w:pPr>
                  <w:r>
                    <w:rPr>
                      <w:rFonts w:hint="eastAsia" w:ascii="宋体" w:hAnsi="宋体"/>
                      <w:bCs/>
                      <w:szCs w:val="21"/>
                    </w:rPr>
                    <w:t>3.智能主机采用无线通讯技术（支持蓝牙4.0、4G全网通、WIFI）和有线网卡两种采集接收模式，支持长距离数据传输及多台主机高速批量实时传输。</w:t>
                  </w:r>
                </w:p>
                <w:p w14:paraId="6A50FC33">
                  <w:pPr>
                    <w:rPr>
                      <w:rFonts w:hint="eastAsia" w:ascii="宋体" w:hAnsi="宋体"/>
                      <w:bCs/>
                      <w:szCs w:val="21"/>
                    </w:rPr>
                  </w:pPr>
                  <w:r>
                    <w:rPr>
                      <w:rFonts w:hint="eastAsia" w:ascii="宋体" w:hAnsi="宋体"/>
                      <w:bCs/>
                      <w:szCs w:val="21"/>
                    </w:rPr>
                    <w:t>4.智能主机具有电池双供电模式，可热切换。内置充电锂电池，10小时以上超长续航，1小时内快速充电≥50%，电池可智能断电、防过充。实时显示主机剩余电量，同时监测测试终端的电量，具有低电量警告的功能，确保测试过程中不会因电量不足造成的成绩丢失。</w:t>
                  </w:r>
                </w:p>
                <w:p w14:paraId="3FE81A07">
                  <w:pPr>
                    <w:rPr>
                      <w:rFonts w:hint="eastAsia" w:ascii="宋体" w:hAnsi="宋体"/>
                      <w:bCs/>
                      <w:szCs w:val="21"/>
                    </w:rPr>
                  </w:pPr>
                  <w:r>
                    <w:rPr>
                      <w:rFonts w:hint="eastAsia" w:ascii="宋体" w:hAnsi="宋体"/>
                      <w:bCs/>
                      <w:szCs w:val="21"/>
                    </w:rPr>
                    <w:t>5.智能主机采用多核处理器，内置安卓操作系统。</w:t>
                  </w:r>
                </w:p>
                <w:p w14:paraId="463B4ECB">
                  <w:pPr>
                    <w:rPr>
                      <w:rFonts w:hint="eastAsia" w:ascii="宋体" w:hAnsi="宋体"/>
                      <w:bCs/>
                      <w:szCs w:val="21"/>
                    </w:rPr>
                  </w:pPr>
                  <w:r>
                    <w:rPr>
                      <w:rFonts w:hint="eastAsia" w:ascii="宋体" w:hAnsi="宋体"/>
                      <w:bCs/>
                      <w:szCs w:val="21"/>
                    </w:rPr>
                    <w:t>6.智能主机操作界面可显示测试人身份信息、照片、编号、成绩、测试成绩等信息。</w:t>
                  </w:r>
                </w:p>
                <w:p w14:paraId="6C4A89D3">
                  <w:pPr>
                    <w:rPr>
                      <w:rFonts w:hint="eastAsia" w:ascii="宋体" w:hAnsi="宋体"/>
                      <w:bCs/>
                      <w:szCs w:val="21"/>
                    </w:rPr>
                  </w:pPr>
                  <w:r>
                    <w:rPr>
                      <w:rFonts w:hint="eastAsia" w:ascii="宋体" w:hAnsi="宋体"/>
                      <w:bCs/>
                      <w:szCs w:val="21"/>
                    </w:rPr>
                    <w:t>7.智能主机为通用主机内设专用测试软件，无需额外安装程序即可方便切换测试项目，同一主机能与不同测试项目的测试终端进行互联互通，实现测试项目的无缝切换。智能主机可在测试过程中展示测试终端与主机的连接状态，未连接时有明显的提示标示。</w:t>
                  </w:r>
                </w:p>
                <w:p w14:paraId="029659D1">
                  <w:pPr>
                    <w:rPr>
                      <w:rFonts w:hint="eastAsia" w:ascii="宋体" w:hAnsi="宋体"/>
                      <w:bCs/>
                      <w:szCs w:val="21"/>
                    </w:rPr>
                  </w:pPr>
                  <w:r>
                    <w:rPr>
                      <w:rFonts w:hint="eastAsia" w:ascii="宋体" w:hAnsi="宋体"/>
                      <w:bCs/>
                      <w:szCs w:val="21"/>
                    </w:rPr>
                    <w:t>8.智能主机具有测试人信息的中文、英文和数字输入功能。还可以通过扩展接口，支持各种身份识别方式的扩展输入（包括身份证识别、本地化人脸识别输入、扫码输入、U盘/数据线批量导入等输入方式）。</w:t>
                  </w:r>
                </w:p>
                <w:p w14:paraId="5D006BA2">
                  <w:pPr>
                    <w:rPr>
                      <w:rFonts w:hint="eastAsia" w:ascii="宋体" w:hAnsi="宋体"/>
                      <w:bCs/>
                      <w:szCs w:val="21"/>
                    </w:rPr>
                  </w:pPr>
                  <w:r>
                    <w:rPr>
                      <w:rFonts w:hint="eastAsia" w:ascii="宋体" w:hAnsi="宋体"/>
                      <w:bCs/>
                      <w:szCs w:val="21"/>
                    </w:rPr>
                    <w:t>9.智能主机内置大容量存储芯片，具备数据备份功能，防止数据丢失。单机测试数据存储量≥100000条。</w:t>
                  </w:r>
                </w:p>
                <w:p w14:paraId="742E1558">
                  <w:pPr>
                    <w:rPr>
                      <w:rFonts w:hint="eastAsia" w:ascii="宋体" w:hAnsi="宋体"/>
                      <w:bCs/>
                      <w:szCs w:val="21"/>
                    </w:rPr>
                  </w:pPr>
                  <w:r>
                    <w:rPr>
                      <w:rFonts w:hint="eastAsia" w:ascii="宋体" w:hAnsi="宋体"/>
                      <w:bCs/>
                      <w:szCs w:val="21"/>
                    </w:rPr>
                    <w:t>10.智能主机自带中文语音提示功能，播报内容包含但不限于测试人姓名、准备、开始、测试时间、成绩播报等，引导测试人完成测试流程。</w:t>
                  </w:r>
                </w:p>
                <w:p w14:paraId="26F5CC9A">
                  <w:pPr>
                    <w:rPr>
                      <w:rFonts w:hint="eastAsia" w:ascii="宋体" w:hAnsi="宋体"/>
                      <w:bCs/>
                      <w:szCs w:val="21"/>
                    </w:rPr>
                  </w:pPr>
                  <w:r>
                    <w:rPr>
                      <w:rFonts w:hint="eastAsia" w:ascii="宋体" w:hAnsi="宋体"/>
                      <w:bCs/>
                      <w:szCs w:val="21"/>
                    </w:rPr>
                    <w:t>11.智能主机联网后可自动同步北京时间，主机与管理系统联机可进行主机测试数据上传与下载等操作，测试成绩实时无线传输至管理系统。</w:t>
                  </w:r>
                </w:p>
                <w:p w14:paraId="3EB6FEB2">
                  <w:pPr>
                    <w:rPr>
                      <w:rFonts w:hint="eastAsia" w:ascii="宋体" w:hAnsi="宋体"/>
                      <w:bCs/>
                      <w:szCs w:val="21"/>
                    </w:rPr>
                  </w:pPr>
                  <w:r>
                    <w:rPr>
                      <w:rFonts w:hint="eastAsia" w:ascii="宋体" w:hAnsi="宋体"/>
                      <w:bCs/>
                      <w:szCs w:val="21"/>
                    </w:rPr>
                    <w:t>12.智能主机具有操作权限设置功能，根据权限进行密码设置与修改。</w:t>
                  </w:r>
                </w:p>
                <w:p w14:paraId="0D55C8D6">
                  <w:pPr>
                    <w:rPr>
                      <w:rFonts w:hint="eastAsia" w:ascii="宋体" w:hAnsi="宋体"/>
                      <w:bCs/>
                      <w:szCs w:val="21"/>
                    </w:rPr>
                  </w:pPr>
                  <w:r>
                    <w:rPr>
                      <w:rFonts w:hint="eastAsia" w:ascii="宋体" w:hAnsi="宋体"/>
                      <w:bCs/>
                      <w:szCs w:val="21"/>
                    </w:rPr>
                    <w:t>13.智能主机支持测试人个人信息的导入和导出，支持U盘操作，测试成绩自动生成Excel表格。</w:t>
                  </w:r>
                </w:p>
                <w:p w14:paraId="2F0668E0">
                  <w:pPr>
                    <w:rPr>
                      <w:rFonts w:hint="eastAsia" w:ascii="宋体" w:hAnsi="宋体"/>
                      <w:bCs/>
                      <w:szCs w:val="21"/>
                    </w:rPr>
                  </w:pPr>
                  <w:r>
                    <w:rPr>
                      <w:rFonts w:hint="eastAsia" w:ascii="宋体" w:hAnsi="宋体"/>
                      <w:bCs/>
                      <w:szCs w:val="21"/>
                    </w:rPr>
                    <w:t>14.智能主机可以与管理系统联网，构成完整的考试信息系统解决方案。</w:t>
                  </w:r>
                </w:p>
                <w:p w14:paraId="23F21685">
                  <w:pPr>
                    <w:rPr>
                      <w:rFonts w:hint="eastAsia" w:ascii="宋体" w:hAnsi="宋体"/>
                      <w:bCs/>
                      <w:szCs w:val="21"/>
                    </w:rPr>
                  </w:pPr>
                  <w:r>
                    <w:rPr>
                      <w:rFonts w:hint="eastAsia" w:ascii="宋体" w:hAnsi="宋体"/>
                      <w:bCs/>
                      <w:szCs w:val="21"/>
                    </w:rPr>
                    <w:t>▲15.计数范围：0-999个。</w:t>
                  </w:r>
                </w:p>
                <w:p w14:paraId="1956A830">
                  <w:pPr>
                    <w:rPr>
                      <w:rFonts w:hint="eastAsia" w:ascii="宋体" w:hAnsi="宋体"/>
                      <w:bCs/>
                      <w:szCs w:val="21"/>
                    </w:rPr>
                  </w:pPr>
                  <w:r>
                    <w:rPr>
                      <w:rFonts w:hint="eastAsia" w:ascii="宋体" w:hAnsi="宋体"/>
                      <w:bCs/>
                      <w:szCs w:val="21"/>
                    </w:rPr>
                    <w:t>16.分度值：1个。</w:t>
                  </w:r>
                </w:p>
                <w:p w14:paraId="2C7EF1EF">
                  <w:pPr>
                    <w:rPr>
                      <w:rFonts w:hint="eastAsia" w:ascii="宋体" w:hAnsi="宋体"/>
                      <w:bCs/>
                      <w:szCs w:val="21"/>
                    </w:rPr>
                  </w:pPr>
                  <w:r>
                    <w:rPr>
                      <w:rFonts w:hint="eastAsia" w:ascii="宋体" w:hAnsi="宋体"/>
                      <w:bCs/>
                      <w:szCs w:val="21"/>
                    </w:rPr>
                    <w:t>17.测量误差：±2个。</w:t>
                  </w:r>
                </w:p>
                <w:p w14:paraId="1D143604">
                  <w:pPr>
                    <w:rPr>
                      <w:rFonts w:hint="eastAsia" w:ascii="宋体" w:hAnsi="宋体"/>
                      <w:bCs/>
                      <w:szCs w:val="21"/>
                    </w:rPr>
                  </w:pPr>
                  <w:r>
                    <w:rPr>
                      <w:rFonts w:hint="eastAsia" w:ascii="宋体" w:hAnsi="宋体"/>
                      <w:bCs/>
                      <w:szCs w:val="21"/>
                    </w:rPr>
                    <w:t>18.内置环保充电电池，充电 3小时，15小时以上超长续航时间。</w:t>
                  </w:r>
                </w:p>
                <w:p w14:paraId="2B690947">
                  <w:pPr>
                    <w:rPr>
                      <w:rFonts w:hint="eastAsia" w:ascii="宋体" w:hAnsi="宋体"/>
                      <w:bCs/>
                      <w:szCs w:val="21"/>
                    </w:rPr>
                  </w:pPr>
                  <w:r>
                    <w:rPr>
                      <w:rFonts w:hint="eastAsia" w:ascii="宋体" w:hAnsi="宋体"/>
                      <w:bCs/>
                      <w:szCs w:val="21"/>
                    </w:rPr>
                    <w:t>19.手柄采用ABS材质，人体自适应握力弧度防滑设计，使手柄握感更加舒适。</w:t>
                  </w:r>
                </w:p>
                <w:p w14:paraId="7795A9C1">
                  <w:pPr>
                    <w:rPr>
                      <w:rFonts w:hint="eastAsia" w:ascii="宋体" w:hAnsi="宋体"/>
                      <w:bCs/>
                      <w:szCs w:val="21"/>
                    </w:rPr>
                  </w:pPr>
                  <w:r>
                    <w:rPr>
                      <w:rFonts w:hint="eastAsia" w:ascii="宋体" w:hAnsi="宋体"/>
                      <w:bCs/>
                      <w:szCs w:val="21"/>
                    </w:rPr>
                    <w:t>20.柄头的简易卡线结构操作便捷、稳固牢靠，具有防脱落绳扣设计，可适用于直径4-5mm的绳材。</w:t>
                  </w:r>
                </w:p>
                <w:p w14:paraId="439E3D76">
                  <w:pPr>
                    <w:rPr>
                      <w:rFonts w:hint="eastAsia" w:ascii="宋体" w:hAnsi="宋体"/>
                      <w:bCs/>
                      <w:szCs w:val="21"/>
                    </w:rPr>
                  </w:pPr>
                  <w:r>
                    <w:rPr>
                      <w:rFonts w:hint="eastAsia" w:ascii="宋体" w:hAnsi="宋体"/>
                      <w:bCs/>
                      <w:szCs w:val="21"/>
                    </w:rPr>
                    <w:t>21.自动测量测试人一分钟倒计时跳绳个数，通过一分钟跳绳测试，反映测试人的下肢爆发力和身体协调能力。</w:t>
                  </w:r>
                </w:p>
                <w:p w14:paraId="28A8A485">
                  <w:pPr>
                    <w:rPr>
                      <w:rFonts w:hint="eastAsia" w:ascii="宋体" w:hAnsi="宋体"/>
                      <w:bCs/>
                      <w:szCs w:val="21"/>
                    </w:rPr>
                  </w:pPr>
                  <w:r>
                    <w:rPr>
                      <w:rFonts w:hint="eastAsia" w:ascii="宋体" w:hAnsi="宋体"/>
                      <w:bCs/>
                      <w:szCs w:val="21"/>
                    </w:rPr>
                    <w:t>▲22.手柄内置充电电池，使用Micro-usb充电口。超长待机时间，可显示剩余电量及低电量提醒。</w:t>
                  </w:r>
                </w:p>
                <w:p w14:paraId="68BC552F">
                  <w:pPr>
                    <w:rPr>
                      <w:rFonts w:hint="eastAsia" w:ascii="宋体" w:hAnsi="宋体"/>
                      <w:bCs/>
                      <w:szCs w:val="21"/>
                    </w:rPr>
                  </w:pPr>
                  <w:r>
                    <w:rPr>
                      <w:rFonts w:hint="eastAsia" w:ascii="宋体" w:hAnsi="宋体"/>
                      <w:bCs/>
                      <w:szCs w:val="21"/>
                    </w:rPr>
                    <w:t>▲23.手柄配置液晶显示屏,可显示主机号、手柄号、计数结果、绊绳次数统计、计时秒表等信息。</w:t>
                  </w:r>
                </w:p>
                <w:p w14:paraId="1C1CE83C">
                  <w:pPr>
                    <w:rPr>
                      <w:rFonts w:hint="eastAsia" w:ascii="宋体" w:hAnsi="宋体"/>
                      <w:bCs/>
                      <w:szCs w:val="21"/>
                    </w:rPr>
                  </w:pPr>
                  <w:r>
                    <w:rPr>
                      <w:rFonts w:hint="eastAsia" w:ascii="宋体" w:hAnsi="宋体"/>
                      <w:bCs/>
                      <w:szCs w:val="21"/>
                    </w:rPr>
                    <w:t>24.手柄内置60秒倒计时计数模式和不限时计数模式。</w:t>
                  </w:r>
                </w:p>
                <w:p w14:paraId="1C05F873">
                  <w:pPr>
                    <w:rPr>
                      <w:rFonts w:hint="eastAsia" w:ascii="宋体" w:hAnsi="宋体"/>
                      <w:bCs/>
                      <w:szCs w:val="21"/>
                    </w:rPr>
                  </w:pPr>
                  <w:r>
                    <w:rPr>
                      <w:rFonts w:hint="eastAsia" w:ascii="宋体" w:hAnsi="宋体"/>
                      <w:bCs/>
                      <w:szCs w:val="21"/>
                    </w:rPr>
                    <w:t>25.跳绳手柄具有准确检测、判别和记录测试人的有效跳绳个次数，结束后自动锁定、保存成绩。</w:t>
                  </w:r>
                </w:p>
                <w:p w14:paraId="2C192587">
                  <w:pPr>
                    <w:rPr>
                      <w:rFonts w:hint="eastAsia" w:ascii="宋体" w:hAnsi="宋体"/>
                      <w:bCs/>
                      <w:szCs w:val="21"/>
                    </w:rPr>
                  </w:pPr>
                  <w:r>
                    <w:rPr>
                      <w:rFonts w:hint="eastAsia" w:ascii="宋体" w:hAnsi="宋体"/>
                      <w:bCs/>
                      <w:szCs w:val="21"/>
                    </w:rPr>
                    <w:t>26.跳绳手柄具有防止测试人抢跳和延跳功能。</w:t>
                  </w:r>
                </w:p>
                <w:p w14:paraId="5BC16609">
                  <w:pPr>
                    <w:rPr>
                      <w:rFonts w:hint="eastAsia" w:ascii="宋体" w:hAnsi="宋体"/>
                      <w:bCs/>
                      <w:szCs w:val="21"/>
                    </w:rPr>
                  </w:pPr>
                  <w:r>
                    <w:rPr>
                      <w:rFonts w:hint="eastAsia" w:ascii="宋体" w:hAnsi="宋体"/>
                      <w:bCs/>
                      <w:szCs w:val="21"/>
                    </w:rPr>
                    <w:t>▲27.跳绳手柄支持测试过程中绊绳/中断次数的统计，在测试结束后可打印查询考生测试过程中的绊绳/中断次数。</w:t>
                  </w:r>
                </w:p>
                <w:p w14:paraId="257457BD">
                  <w:pPr>
                    <w:rPr>
                      <w:rFonts w:hint="eastAsia" w:ascii="宋体" w:hAnsi="宋体"/>
                      <w:bCs/>
                      <w:szCs w:val="21"/>
                    </w:rPr>
                  </w:pPr>
                  <w:r>
                    <w:rPr>
                      <w:rFonts w:hint="eastAsia" w:ascii="宋体" w:hAnsi="宋体"/>
                      <w:bCs/>
                      <w:szCs w:val="21"/>
                    </w:rPr>
                    <w:t>28.跳绳手柄与智能主机无线连接，可同时测试1～60人，自动识别犯规，可自主设置测试时间与测试人数。</w:t>
                  </w:r>
                </w:p>
                <w:p w14:paraId="7B56B9C9">
                  <w:pPr>
                    <w:rPr>
                      <w:rFonts w:hint="eastAsia" w:ascii="宋体" w:hAnsi="宋体"/>
                      <w:bCs/>
                      <w:szCs w:val="21"/>
                    </w:rPr>
                  </w:pPr>
                  <w:r>
                    <w:rPr>
                      <w:rFonts w:hint="eastAsia" w:ascii="宋体" w:hAnsi="宋体"/>
                      <w:bCs/>
                      <w:szCs w:val="21"/>
                    </w:rPr>
                    <w:t>29.可选配外接LED全彩通用显示屏，显示分辨率≥128×64，显示面积≥600mm×300mm。</w:t>
                  </w:r>
                </w:p>
                <w:p w14:paraId="492242D7">
                  <w:pPr>
                    <w:rPr>
                      <w:rFonts w:hint="eastAsia" w:ascii="宋体" w:hAnsi="宋体"/>
                      <w:bCs/>
                      <w:szCs w:val="21"/>
                    </w:rPr>
                  </w:pPr>
                  <w:r>
                    <w:rPr>
                      <w:rFonts w:hint="eastAsia" w:ascii="宋体" w:hAnsi="宋体"/>
                      <w:bCs/>
                      <w:szCs w:val="21"/>
                    </w:rPr>
                    <w:t>30.通用显示屏与智能主机无线连接，可实时显示项目名称、主机信息、人员信息、测试成绩、计时时钟、电池电量（开机显示，缺电提示）等内容，具有设置显示内容颜色的功能。</w:t>
                  </w:r>
                </w:p>
                <w:p w14:paraId="426AFE75">
                  <w:pPr>
                    <w:rPr>
                      <w:rFonts w:hint="eastAsia" w:ascii="宋体" w:hAnsi="宋体"/>
                      <w:bCs/>
                      <w:szCs w:val="21"/>
                    </w:rPr>
                  </w:pPr>
                  <w:r>
                    <w:rPr>
                      <w:rFonts w:hint="eastAsia" w:ascii="宋体" w:hAnsi="宋体"/>
                      <w:bCs/>
                      <w:szCs w:val="21"/>
                    </w:rPr>
                    <w:t>31.通用显示屏材质采用茶色滤光高透面板，铝合金边框，时尚外观设计，轻薄屏体。</w:t>
                  </w:r>
                </w:p>
                <w:p w14:paraId="1DB0ABDE">
                  <w:pPr>
                    <w:rPr>
                      <w:rFonts w:hint="eastAsia" w:ascii="宋体" w:hAnsi="宋体"/>
                      <w:bCs/>
                      <w:szCs w:val="21"/>
                    </w:rPr>
                  </w:pPr>
                  <w:r>
                    <w:rPr>
                      <w:rFonts w:hint="eastAsia" w:ascii="宋体" w:hAnsi="宋体"/>
                      <w:bCs/>
                      <w:szCs w:val="21"/>
                    </w:rPr>
                    <w:t>32.通用显示屏亮度高，能耗低，可用于室内外各种环境的测试，为考生和监考人员提供清晰明亮的测试感受和视觉体验。</w:t>
                  </w:r>
                </w:p>
                <w:p w14:paraId="1DBE2391">
                  <w:pPr>
                    <w:rPr>
                      <w:rFonts w:hint="eastAsia" w:ascii="宋体" w:hAnsi="宋体"/>
                      <w:bCs/>
                      <w:szCs w:val="21"/>
                    </w:rPr>
                  </w:pPr>
                  <w:r>
                    <w:rPr>
                      <w:rFonts w:hint="eastAsia" w:ascii="宋体" w:hAnsi="宋体"/>
                      <w:bCs/>
                      <w:szCs w:val="21"/>
                    </w:rPr>
                    <w:t>33.通用显示屏内置环保可充电锂电池，充电时间≤3小时，续航时间≥10小时。</w:t>
                  </w:r>
                </w:p>
                <w:p w14:paraId="226722D5">
                  <w:pPr>
                    <w:rPr>
                      <w:rFonts w:hint="eastAsia" w:ascii="宋体" w:hAnsi="宋体"/>
                      <w:bCs/>
                      <w:szCs w:val="21"/>
                    </w:rPr>
                  </w:pPr>
                  <w:r>
                    <w:rPr>
                      <w:rFonts w:hint="eastAsia" w:ascii="宋体" w:hAnsi="宋体"/>
                      <w:bCs/>
                      <w:szCs w:val="21"/>
                    </w:rPr>
                    <w:t>34.通用显示屏支架采用三脚架，可任意调整高度。</w:t>
                  </w:r>
                </w:p>
              </w:tc>
            </w:tr>
            <w:tr w14:paraId="235C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FD0B0E3">
                  <w:pPr>
                    <w:rPr>
                      <w:rFonts w:hint="eastAsia" w:ascii="宋体" w:hAnsi="宋体"/>
                      <w:bCs/>
                      <w:szCs w:val="21"/>
                    </w:rPr>
                  </w:pPr>
                  <w:r>
                    <w:rPr>
                      <w:rFonts w:ascii="宋体" w:hAnsi="宋体"/>
                      <w:bCs/>
                      <w:szCs w:val="21"/>
                    </w:rPr>
                    <w:t>5</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41EB714">
                  <w:pPr>
                    <w:rPr>
                      <w:rFonts w:hint="eastAsia" w:ascii="宋体" w:hAnsi="宋体"/>
                      <w:bCs/>
                      <w:szCs w:val="21"/>
                    </w:rPr>
                  </w:pPr>
                  <w:r>
                    <w:rPr>
                      <w:rFonts w:ascii="宋体" w:hAnsi="宋体"/>
                      <w:bCs/>
                      <w:szCs w:val="21"/>
                    </w:rPr>
                    <w:t>电子自动发令</w:t>
                  </w:r>
                  <w:r>
                    <w:rPr>
                      <w:rFonts w:hint="eastAsia" w:ascii="宋体" w:hAnsi="宋体"/>
                      <w:bCs/>
                      <w:szCs w:val="21"/>
                    </w:rPr>
                    <w:t>器租赁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9624019">
                  <w:pPr>
                    <w:rPr>
                      <w:rFonts w:hint="eastAsia" w:ascii="宋体" w:hAnsi="宋体"/>
                      <w:bCs/>
                      <w:szCs w:val="21"/>
                    </w:rPr>
                  </w:pPr>
                  <w:r>
                    <w:rPr>
                      <w:rFonts w:hint="eastAsia" w:ascii="宋体" w:hAnsi="宋体"/>
                      <w:bCs/>
                      <w:szCs w:val="21"/>
                    </w:rPr>
                    <w:t>1.无线发令距离：无遮挡时≥250米。</w:t>
                  </w:r>
                </w:p>
                <w:p w14:paraId="5941E402">
                  <w:pPr>
                    <w:rPr>
                      <w:rFonts w:hint="eastAsia" w:ascii="宋体" w:hAnsi="宋体"/>
                      <w:bCs/>
                      <w:szCs w:val="21"/>
                    </w:rPr>
                  </w:pPr>
                  <w:r>
                    <w:rPr>
                      <w:rFonts w:hint="eastAsia" w:ascii="宋体" w:hAnsi="宋体"/>
                      <w:bCs/>
                      <w:szCs w:val="21"/>
                    </w:rPr>
                    <w:t>2.续航时间：≥10小时。</w:t>
                  </w:r>
                </w:p>
                <w:p w14:paraId="4FD51444">
                  <w:pPr>
                    <w:rPr>
                      <w:rFonts w:hint="eastAsia" w:ascii="宋体" w:hAnsi="宋体"/>
                      <w:bCs/>
                      <w:szCs w:val="21"/>
                    </w:rPr>
                  </w:pPr>
                  <w:r>
                    <w:rPr>
                      <w:rFonts w:hint="eastAsia" w:ascii="宋体" w:hAnsi="宋体"/>
                      <w:bCs/>
                      <w:szCs w:val="21"/>
                    </w:rPr>
                    <w:t>3.支持有线/无线两种触发输出方式，语音/发令枪声两种触发内容。</w:t>
                  </w:r>
                </w:p>
                <w:p w14:paraId="3C7751FD">
                  <w:pPr>
                    <w:rPr>
                      <w:rFonts w:hint="eastAsia" w:ascii="宋体" w:hAnsi="宋体"/>
                      <w:bCs/>
                      <w:szCs w:val="21"/>
                    </w:rPr>
                  </w:pPr>
                  <w:r>
                    <w:rPr>
                      <w:rFonts w:hint="eastAsia" w:ascii="宋体" w:hAnsi="宋体"/>
                      <w:bCs/>
                      <w:szCs w:val="21"/>
                    </w:rPr>
                    <w:t>4.支持麦克风语音输入。</w:t>
                  </w:r>
                </w:p>
                <w:p w14:paraId="48913638">
                  <w:pPr>
                    <w:rPr>
                      <w:rFonts w:hint="eastAsia" w:ascii="宋体" w:hAnsi="宋体"/>
                      <w:bCs/>
                      <w:szCs w:val="21"/>
                    </w:rPr>
                  </w:pPr>
                  <w:r>
                    <w:rPr>
                      <w:rFonts w:hint="eastAsia" w:ascii="宋体" w:hAnsi="宋体"/>
                      <w:bCs/>
                      <w:szCs w:val="21"/>
                    </w:rPr>
                    <w:t>5.支持外接电子发令枪触发发令信号，电子发令枪具备高亮指示灯，声光同步显示触发情况。</w:t>
                  </w:r>
                </w:p>
                <w:p w14:paraId="05D9DDFC">
                  <w:pPr>
                    <w:rPr>
                      <w:rFonts w:hint="eastAsia" w:ascii="宋体" w:hAnsi="宋体"/>
                      <w:bCs/>
                      <w:szCs w:val="21"/>
                    </w:rPr>
                  </w:pPr>
                  <w:r>
                    <w:rPr>
                      <w:rFonts w:hint="eastAsia" w:ascii="宋体" w:hAnsi="宋体"/>
                      <w:bCs/>
                      <w:szCs w:val="21"/>
                    </w:rPr>
                    <w:t>6.支持外接多个发令音箱，可与发令主机无线连接。</w:t>
                  </w:r>
                </w:p>
                <w:p w14:paraId="1225C5A5">
                  <w:pPr>
                    <w:rPr>
                      <w:rFonts w:hint="eastAsia" w:ascii="宋体" w:hAnsi="宋体"/>
                      <w:bCs/>
                      <w:szCs w:val="21"/>
                    </w:rPr>
                  </w:pPr>
                  <w:r>
                    <w:rPr>
                      <w:rFonts w:hint="eastAsia" w:ascii="宋体" w:hAnsi="宋体"/>
                      <w:bCs/>
                      <w:szCs w:val="21"/>
                    </w:rPr>
                    <w:t>7.音箱内置电池及储物空间，方便转场运输。</w:t>
                  </w:r>
                </w:p>
                <w:p w14:paraId="4E1C0E27">
                  <w:pPr>
                    <w:rPr>
                      <w:rFonts w:hint="eastAsia" w:ascii="宋体" w:hAnsi="宋体"/>
                      <w:bCs/>
                      <w:szCs w:val="21"/>
                    </w:rPr>
                  </w:pPr>
                  <w:r>
                    <w:rPr>
                      <w:rFonts w:hint="eastAsia" w:ascii="宋体" w:hAnsi="宋体"/>
                      <w:bCs/>
                      <w:szCs w:val="21"/>
                    </w:rPr>
                    <w:t>▲8.可与其他配套系统采用加密传输，相互绑定唯一启动装置，保障赛时运行安全性。</w:t>
                  </w:r>
                </w:p>
                <w:p w14:paraId="2557C563">
                  <w:pPr>
                    <w:rPr>
                      <w:rFonts w:hint="eastAsia" w:ascii="宋体" w:hAnsi="宋体"/>
                      <w:bCs/>
                      <w:szCs w:val="21"/>
                    </w:rPr>
                  </w:pPr>
                  <w:r>
                    <w:rPr>
                      <w:rFonts w:hint="eastAsia" w:ascii="宋体" w:hAnsi="宋体"/>
                      <w:bCs/>
                      <w:szCs w:val="21"/>
                    </w:rPr>
                    <w:t>▲9.支持根据需求调节多种无线加密信道，在同一场地上的多台设备可同时使用且互不干扰，保障计时设备的稳定触发。</w:t>
                  </w:r>
                </w:p>
                <w:p w14:paraId="333C2AED">
                  <w:pPr>
                    <w:rPr>
                      <w:rFonts w:hint="eastAsia" w:ascii="宋体" w:hAnsi="宋体"/>
                      <w:bCs/>
                      <w:szCs w:val="21"/>
                    </w:rPr>
                  </w:pPr>
                  <w:r>
                    <w:rPr>
                      <w:rFonts w:hint="eastAsia" w:ascii="宋体" w:hAnsi="宋体"/>
                      <w:bCs/>
                      <w:szCs w:val="21"/>
                    </w:rPr>
                    <w:t>★10.获得国际田联地区发展中心认可证书（需提供证明文件扫描件，原件备查）。</w:t>
                  </w:r>
                </w:p>
                <w:p w14:paraId="26479646">
                  <w:pPr>
                    <w:rPr>
                      <w:rFonts w:hint="eastAsia" w:ascii="宋体" w:hAnsi="宋体"/>
                      <w:bCs/>
                      <w:szCs w:val="21"/>
                    </w:rPr>
                  </w:pPr>
                  <w:r>
                    <w:rPr>
                      <w:rFonts w:hint="eastAsia" w:ascii="宋体" w:hAnsi="宋体"/>
                      <w:bCs/>
                      <w:szCs w:val="21"/>
                    </w:rPr>
                    <w:t>★11.与采购人现有径赛电动计时系统无缝对接，实现数据实时交互【需提供相关证明文件或承诺函(格式自拟)，原件备查】。</w:t>
                  </w:r>
                </w:p>
              </w:tc>
            </w:tr>
            <w:tr w14:paraId="61382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37B9F46B">
                  <w:pPr>
                    <w:rPr>
                      <w:rFonts w:hint="eastAsia" w:ascii="宋体" w:hAnsi="宋体"/>
                      <w:bCs/>
                      <w:szCs w:val="21"/>
                    </w:rPr>
                  </w:pPr>
                  <w:r>
                    <w:rPr>
                      <w:rFonts w:hint="eastAsia" w:ascii="宋体" w:hAnsi="宋体"/>
                      <w:bCs/>
                      <w:szCs w:val="21"/>
                    </w:rPr>
                    <w:t>6</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3E27121">
                  <w:pPr>
                    <w:rPr>
                      <w:rFonts w:hint="eastAsia" w:ascii="宋体" w:hAnsi="宋体"/>
                      <w:bCs/>
                      <w:szCs w:val="21"/>
                    </w:rPr>
                  </w:pPr>
                  <w:r>
                    <w:rPr>
                      <w:rFonts w:hint="eastAsia" w:ascii="宋体" w:hAnsi="宋体"/>
                      <w:bCs/>
                      <w:szCs w:val="21"/>
                    </w:rPr>
                    <w:t>影像测量仪租赁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11AEB09">
                  <w:pPr>
                    <w:rPr>
                      <w:rFonts w:hint="eastAsia" w:ascii="宋体" w:hAnsi="宋体"/>
                      <w:bCs/>
                      <w:szCs w:val="21"/>
                    </w:rPr>
                  </w:pPr>
                  <w:r>
                    <w:rPr>
                      <w:rFonts w:hint="eastAsia" w:ascii="宋体" w:hAnsi="宋体"/>
                      <w:bCs/>
                      <w:szCs w:val="21"/>
                    </w:rPr>
                    <w:t>▲1.采用图像探测原理自动判定成绩。</w:t>
                  </w:r>
                </w:p>
                <w:p w14:paraId="10B78F6A">
                  <w:pPr>
                    <w:rPr>
                      <w:rFonts w:hint="eastAsia" w:ascii="宋体" w:hAnsi="宋体"/>
                      <w:bCs/>
                      <w:szCs w:val="21"/>
                    </w:rPr>
                  </w:pPr>
                  <w:r>
                    <w:rPr>
                      <w:rFonts w:hint="eastAsia" w:ascii="宋体" w:hAnsi="宋体"/>
                      <w:bCs/>
                      <w:szCs w:val="21"/>
                    </w:rPr>
                    <w:t>2.测量范围：≥0-10米。</w:t>
                  </w:r>
                </w:p>
                <w:p w14:paraId="6D05927F">
                  <w:pPr>
                    <w:rPr>
                      <w:rFonts w:hint="eastAsia" w:ascii="宋体" w:hAnsi="宋体"/>
                      <w:bCs/>
                      <w:szCs w:val="21"/>
                    </w:rPr>
                  </w:pPr>
                  <w:r>
                    <w:rPr>
                      <w:rFonts w:hint="eastAsia" w:ascii="宋体" w:hAnsi="宋体"/>
                      <w:bCs/>
                      <w:szCs w:val="21"/>
                    </w:rPr>
                    <w:t>3.测量精度：≥±5mm。</w:t>
                  </w:r>
                </w:p>
                <w:p w14:paraId="09D20CCC">
                  <w:pPr>
                    <w:rPr>
                      <w:rFonts w:hint="eastAsia" w:ascii="宋体" w:hAnsi="宋体"/>
                      <w:bCs/>
                      <w:szCs w:val="21"/>
                    </w:rPr>
                  </w:pPr>
                  <w:r>
                    <w:rPr>
                      <w:rFonts w:hint="eastAsia" w:ascii="宋体" w:hAnsi="宋体"/>
                      <w:bCs/>
                      <w:szCs w:val="21"/>
                    </w:rPr>
                    <w:t>4.拍摄速度：≥30帧/秒。</w:t>
                  </w:r>
                </w:p>
                <w:p w14:paraId="5A41AEEC">
                  <w:pPr>
                    <w:rPr>
                      <w:rFonts w:hint="eastAsia" w:ascii="宋体" w:hAnsi="宋体"/>
                      <w:bCs/>
                      <w:szCs w:val="21"/>
                    </w:rPr>
                  </w:pPr>
                  <w:r>
                    <w:rPr>
                      <w:rFonts w:hint="eastAsia" w:ascii="宋体" w:hAnsi="宋体"/>
                      <w:bCs/>
                      <w:szCs w:val="21"/>
                    </w:rPr>
                    <w:t>5.图像分辨率：≥1600×704。</w:t>
                  </w:r>
                </w:p>
                <w:p w14:paraId="24E07225">
                  <w:pPr>
                    <w:rPr>
                      <w:rFonts w:hint="eastAsia" w:ascii="宋体" w:hAnsi="宋体"/>
                      <w:bCs/>
                      <w:szCs w:val="21"/>
                    </w:rPr>
                  </w:pPr>
                  <w:r>
                    <w:rPr>
                      <w:rFonts w:hint="eastAsia" w:ascii="宋体" w:hAnsi="宋体"/>
                      <w:bCs/>
                      <w:szCs w:val="21"/>
                    </w:rPr>
                    <w:t>▲6.数字相机启动后可抓拍每位考生落地前后图像生成考试成绩判定图片，起跳至落地点全行程录制视频，外加标志杆辅助标定落地点。</w:t>
                  </w:r>
                </w:p>
                <w:p w14:paraId="5187CA2F">
                  <w:pPr>
                    <w:rPr>
                      <w:rFonts w:hint="eastAsia" w:ascii="宋体" w:hAnsi="宋体"/>
                      <w:bCs/>
                      <w:szCs w:val="21"/>
                    </w:rPr>
                  </w:pPr>
                  <w:r>
                    <w:rPr>
                      <w:rFonts w:hint="eastAsia" w:ascii="宋体" w:hAnsi="宋体"/>
                      <w:bCs/>
                      <w:szCs w:val="21"/>
                    </w:rPr>
                    <w:t>7.可自动生成成绩标定图，图片显示考生信息、成绩类别、跳跃距离、时间标尺、距离标尺。</w:t>
                  </w:r>
                </w:p>
                <w:p w14:paraId="6164579F">
                  <w:pPr>
                    <w:rPr>
                      <w:rFonts w:hint="eastAsia" w:ascii="宋体" w:hAnsi="宋体"/>
                      <w:bCs/>
                      <w:szCs w:val="21"/>
                    </w:rPr>
                  </w:pPr>
                  <w:r>
                    <w:rPr>
                      <w:rFonts w:hint="eastAsia" w:ascii="宋体" w:hAnsi="宋体"/>
                      <w:bCs/>
                      <w:szCs w:val="21"/>
                    </w:rPr>
                    <w:t>8.考试无需选择起跳点，全量程唯一起跳线无盲区测量。</w:t>
                  </w:r>
                </w:p>
                <w:p w14:paraId="618253D7">
                  <w:pPr>
                    <w:rPr>
                      <w:rFonts w:hint="eastAsia" w:ascii="宋体" w:hAnsi="宋体"/>
                      <w:bCs/>
                      <w:szCs w:val="21"/>
                    </w:rPr>
                  </w:pPr>
                  <w:r>
                    <w:rPr>
                      <w:rFonts w:hint="eastAsia" w:ascii="宋体" w:hAnsi="宋体"/>
                      <w:bCs/>
                      <w:szCs w:val="21"/>
                    </w:rPr>
                    <w:t>9.系统根据落点判定自动测距并锁定考生成绩，人工无法干预。</w:t>
                  </w:r>
                </w:p>
                <w:p w14:paraId="5FD73A37">
                  <w:pPr>
                    <w:rPr>
                      <w:rFonts w:hint="eastAsia" w:ascii="宋体" w:hAnsi="宋体"/>
                      <w:bCs/>
                      <w:szCs w:val="21"/>
                    </w:rPr>
                  </w:pPr>
                  <w:r>
                    <w:rPr>
                      <w:rFonts w:hint="eastAsia" w:ascii="宋体" w:hAnsi="宋体"/>
                      <w:bCs/>
                      <w:szCs w:val="21"/>
                    </w:rPr>
                    <w:t>10.可与考试管理系统联机，考试成绩实时自动传输至考试管理系统。</w:t>
                  </w:r>
                </w:p>
                <w:p w14:paraId="5EE14B63">
                  <w:pPr>
                    <w:rPr>
                      <w:rFonts w:hint="eastAsia" w:ascii="宋体" w:hAnsi="宋体"/>
                      <w:bCs/>
                      <w:szCs w:val="21"/>
                    </w:rPr>
                  </w:pPr>
                  <w:r>
                    <w:rPr>
                      <w:rFonts w:hint="eastAsia" w:ascii="宋体" w:hAnsi="宋体"/>
                      <w:bCs/>
                      <w:szCs w:val="21"/>
                    </w:rPr>
                    <w:t>▲11.不允许直接输入或更改考试成绩，具有自动备份、手动备份、成绩导出等功能，并保存操作日志等；</w:t>
                  </w:r>
                </w:p>
                <w:p w14:paraId="0415F507">
                  <w:pPr>
                    <w:rPr>
                      <w:rFonts w:hint="eastAsia" w:ascii="宋体" w:hAnsi="宋体"/>
                      <w:bCs/>
                      <w:szCs w:val="21"/>
                    </w:rPr>
                  </w:pPr>
                  <w:r>
                    <w:rPr>
                      <w:rFonts w:hint="eastAsia" w:ascii="宋体" w:hAnsi="宋体"/>
                      <w:bCs/>
                      <w:szCs w:val="21"/>
                    </w:rPr>
                    <w:t>12.所有考试成绩不可被覆盖并进行特征标记，多次有效成绩的自动标注最优成绩。</w:t>
                  </w:r>
                </w:p>
                <w:p w14:paraId="5965BBC6">
                  <w:pPr>
                    <w:rPr>
                      <w:rFonts w:hint="eastAsia" w:ascii="宋体" w:hAnsi="宋体"/>
                      <w:bCs/>
                      <w:szCs w:val="21"/>
                    </w:rPr>
                  </w:pPr>
                  <w:r>
                    <w:rPr>
                      <w:rFonts w:hint="eastAsia" w:ascii="宋体" w:hAnsi="宋体"/>
                      <w:bCs/>
                      <w:szCs w:val="21"/>
                    </w:rPr>
                    <w:t>▲13.可选配外接LED全彩通用显示屏，显示分辨率≥128×64，显示面积≥600mm×300mm。</w:t>
                  </w:r>
                </w:p>
                <w:p w14:paraId="2EE1778B">
                  <w:pPr>
                    <w:rPr>
                      <w:rFonts w:hint="eastAsia" w:ascii="宋体" w:hAnsi="宋体"/>
                      <w:bCs/>
                      <w:szCs w:val="21"/>
                    </w:rPr>
                  </w:pPr>
                  <w:r>
                    <w:rPr>
                      <w:rFonts w:hint="eastAsia" w:ascii="宋体" w:hAnsi="宋体"/>
                      <w:bCs/>
                      <w:szCs w:val="21"/>
                    </w:rPr>
                    <w:t>▲14.通用显示屏与智能主机无线连接，可实时显示项目名称、主机信息、人员信息、测试成绩、计时时钟、电池电量（开机显示，缺电提示）等内容，具有设置显示内容颜色的功能。</w:t>
                  </w:r>
                </w:p>
                <w:p w14:paraId="1AB3D675">
                  <w:pPr>
                    <w:rPr>
                      <w:rFonts w:hint="eastAsia" w:ascii="宋体" w:hAnsi="宋体"/>
                      <w:bCs/>
                      <w:szCs w:val="21"/>
                    </w:rPr>
                  </w:pPr>
                  <w:r>
                    <w:rPr>
                      <w:rFonts w:hint="eastAsia" w:ascii="宋体" w:hAnsi="宋体"/>
                      <w:bCs/>
                      <w:szCs w:val="21"/>
                    </w:rPr>
                    <w:t>15.通用显示屏材质采用滤光高透面板，铝合金边框，时尚外观设计，轻薄屏体。</w:t>
                  </w:r>
                </w:p>
                <w:p w14:paraId="0036FA82">
                  <w:pPr>
                    <w:rPr>
                      <w:rFonts w:hint="eastAsia" w:ascii="宋体" w:hAnsi="宋体"/>
                      <w:bCs/>
                      <w:szCs w:val="21"/>
                    </w:rPr>
                  </w:pPr>
                  <w:r>
                    <w:rPr>
                      <w:rFonts w:hint="eastAsia" w:ascii="宋体" w:hAnsi="宋体"/>
                      <w:bCs/>
                      <w:szCs w:val="21"/>
                    </w:rPr>
                    <w:t>16.通用显示屏亮度高，能耗低，可用于室内外各种环境的测试，为考生和监考人员提供清晰明亮的测试感受和视觉体验。</w:t>
                  </w:r>
                </w:p>
                <w:p w14:paraId="583502F3">
                  <w:pPr>
                    <w:rPr>
                      <w:rFonts w:hint="eastAsia" w:ascii="宋体" w:hAnsi="宋体"/>
                      <w:bCs/>
                      <w:szCs w:val="21"/>
                    </w:rPr>
                  </w:pPr>
                  <w:r>
                    <w:rPr>
                      <w:rFonts w:hint="eastAsia" w:ascii="宋体" w:hAnsi="宋体"/>
                      <w:bCs/>
                      <w:szCs w:val="21"/>
                    </w:rPr>
                    <w:t>17.通用显示屏内置环保可充电锂电池，充电时间≤3小时，续航时间≥10小时。</w:t>
                  </w:r>
                </w:p>
                <w:p w14:paraId="04BF0730">
                  <w:pPr>
                    <w:rPr>
                      <w:rFonts w:hint="eastAsia" w:ascii="宋体" w:hAnsi="宋体"/>
                      <w:bCs/>
                      <w:szCs w:val="21"/>
                    </w:rPr>
                  </w:pPr>
                  <w:r>
                    <w:rPr>
                      <w:rFonts w:hint="eastAsia" w:ascii="宋体" w:hAnsi="宋体"/>
                      <w:bCs/>
                      <w:szCs w:val="21"/>
                    </w:rPr>
                    <w:t>18.通用显示屏支架采用三脚架，可任意调整高度。</w:t>
                  </w:r>
                </w:p>
                <w:p w14:paraId="2F83754F">
                  <w:pPr>
                    <w:rPr>
                      <w:rFonts w:hint="eastAsia" w:ascii="宋体" w:hAnsi="宋体"/>
                      <w:bCs/>
                      <w:szCs w:val="21"/>
                    </w:rPr>
                  </w:pPr>
                  <w:r>
                    <w:rPr>
                      <w:rFonts w:hint="eastAsia" w:ascii="宋体" w:hAnsi="宋体"/>
                      <w:bCs/>
                      <w:szCs w:val="21"/>
                    </w:rPr>
                    <w:t>★19.获得国际田联地区发展中心认可证书（需提供证明文件扫描件，原件备查）。</w:t>
                  </w:r>
                </w:p>
              </w:tc>
            </w:tr>
            <w:tr w14:paraId="5C285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30AF5BA">
                  <w:pPr>
                    <w:rPr>
                      <w:rFonts w:hint="eastAsia" w:ascii="宋体" w:hAnsi="宋体"/>
                      <w:bCs/>
                      <w:szCs w:val="21"/>
                    </w:rPr>
                  </w:pPr>
                  <w:r>
                    <w:rPr>
                      <w:rFonts w:hint="eastAsia" w:ascii="宋体" w:hAnsi="宋体"/>
                      <w:bCs/>
                      <w:szCs w:val="21"/>
                    </w:rPr>
                    <w:t>7</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681C9C6">
                  <w:pPr>
                    <w:rPr>
                      <w:rFonts w:hint="eastAsia" w:ascii="宋体" w:hAnsi="宋体"/>
                      <w:bCs/>
                      <w:szCs w:val="21"/>
                    </w:rPr>
                  </w:pPr>
                  <w:r>
                    <w:rPr>
                      <w:rFonts w:hint="eastAsia" w:ascii="宋体" w:hAnsi="宋体"/>
                      <w:bCs/>
                      <w:szCs w:val="21"/>
                    </w:rPr>
                    <w:t>成绩信息显示系统租赁成绩信息显示系统租赁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0C26654F">
                  <w:pPr>
                    <w:rPr>
                      <w:rFonts w:hint="eastAsia"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显示屏尺寸不小于: 65×50×5cm</w:t>
                  </w:r>
                </w:p>
                <w:p w14:paraId="380939E7">
                  <w:pPr>
                    <w:rPr>
                      <w:rFonts w:hint="eastAsia"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显示面积不小于:</w:t>
                  </w:r>
                  <w:r>
                    <w:rPr>
                      <w:rFonts w:ascii="宋体" w:hAnsi="宋体"/>
                      <w:bCs/>
                      <w:szCs w:val="21"/>
                    </w:rPr>
                    <w:t xml:space="preserve"> 6</w:t>
                  </w:r>
                  <w:r>
                    <w:rPr>
                      <w:rFonts w:hint="eastAsia" w:ascii="宋体" w:hAnsi="宋体"/>
                      <w:bCs/>
                      <w:szCs w:val="21"/>
                    </w:rPr>
                    <w:t>0×</w:t>
                  </w:r>
                  <w:r>
                    <w:rPr>
                      <w:rFonts w:ascii="宋体" w:hAnsi="宋体"/>
                      <w:bCs/>
                      <w:szCs w:val="21"/>
                    </w:rPr>
                    <w:t>30cm</w:t>
                  </w:r>
                </w:p>
                <w:p w14:paraId="54FF2138">
                  <w:pPr>
                    <w:rPr>
                      <w:rFonts w:hint="eastAsia" w:ascii="宋体" w:hAnsi="宋体"/>
                      <w:bCs/>
                      <w:szCs w:val="21"/>
                    </w:rPr>
                  </w:pPr>
                  <w:r>
                    <w:rPr>
                      <w:rFonts w:ascii="宋体" w:hAnsi="宋体"/>
                      <w:bCs/>
                      <w:szCs w:val="21"/>
                    </w:rPr>
                    <w:t>3</w:t>
                  </w:r>
                  <w:r>
                    <w:rPr>
                      <w:rFonts w:hint="eastAsia" w:ascii="宋体" w:hAnsi="宋体"/>
                      <w:bCs/>
                      <w:szCs w:val="21"/>
                    </w:rPr>
                    <w:t>.</w:t>
                  </w:r>
                  <w:r>
                    <w:rPr>
                      <w:rFonts w:ascii="宋体" w:hAnsi="宋体"/>
                      <w:bCs/>
                      <w:szCs w:val="21"/>
                    </w:rPr>
                    <w:t xml:space="preserve"> </w:t>
                  </w:r>
                  <w:r>
                    <w:rPr>
                      <w:rFonts w:hint="eastAsia" w:ascii="宋体" w:hAnsi="宋体"/>
                      <w:bCs/>
                      <w:szCs w:val="21"/>
                    </w:rPr>
                    <w:t>LED显示屏与主机、外设无线连接，均采用2.4G无线数据传输技术，使用国际数据加密标准，有效传输距离200米，并同步显示测试者资料与测试成绩；</w:t>
                  </w:r>
                </w:p>
                <w:p w14:paraId="5AAA3410">
                  <w:pPr>
                    <w:rPr>
                      <w:rFonts w:hint="eastAsia" w:ascii="宋体" w:hAnsi="宋体"/>
                      <w:bCs/>
                      <w:szCs w:val="21"/>
                    </w:rPr>
                  </w:pPr>
                  <w:r>
                    <w:rPr>
                      <w:rFonts w:hint="eastAsia" w:ascii="宋体" w:hAnsi="宋体"/>
                      <w:bCs/>
                      <w:szCs w:val="21"/>
                    </w:rPr>
                    <w:t>▲4.LED显示屏内置蓄电池独立供电，一次充电可连续工作12-14小时，无需依靠220V供电电源的限制，杜绝因现场供电电源线给测试者带来的安全隐患。</w:t>
                  </w:r>
                </w:p>
                <w:p w14:paraId="4E9C3808">
                  <w:pPr>
                    <w:rPr>
                      <w:rFonts w:hint="eastAsia" w:ascii="宋体" w:hAnsi="宋体"/>
                      <w:bCs/>
                      <w:szCs w:val="21"/>
                    </w:rPr>
                  </w:pPr>
                  <w:r>
                    <w:rPr>
                      <w:rFonts w:hint="eastAsia" w:ascii="宋体" w:hAnsi="宋体"/>
                      <w:bCs/>
                      <w:szCs w:val="21"/>
                    </w:rPr>
                    <w:t>▲5.LED显示屏屏幕亮度可以调节，在阳光下20米处清晰可见，并可随意根据现场环境放置合理显眼的位置；</w:t>
                  </w:r>
                </w:p>
                <w:p w14:paraId="5A1E6C29">
                  <w:pPr>
                    <w:rPr>
                      <w:rFonts w:hint="eastAsia" w:ascii="宋体" w:hAnsi="宋体"/>
                      <w:bCs/>
                      <w:szCs w:val="21"/>
                    </w:rPr>
                  </w:pPr>
                  <w:r>
                    <w:rPr>
                      <w:rFonts w:hint="eastAsia" w:ascii="宋体" w:hAnsi="宋体"/>
                      <w:bCs/>
                      <w:szCs w:val="21"/>
                    </w:rPr>
                    <w:t>▲6</w:t>
                  </w:r>
                  <w:r>
                    <w:rPr>
                      <w:rFonts w:ascii="宋体" w:hAnsi="宋体"/>
                      <w:bCs/>
                      <w:szCs w:val="21"/>
                    </w:rPr>
                    <w:t>.</w:t>
                  </w:r>
                  <w:r>
                    <w:rPr>
                      <w:rFonts w:hint="eastAsia" w:ascii="宋体" w:hAnsi="宋体"/>
                      <w:bCs/>
                      <w:szCs w:val="21"/>
                    </w:rPr>
                    <w:t>可兼容所有项目主机，设置所需项目独立使用。</w:t>
                  </w:r>
                </w:p>
              </w:tc>
            </w:tr>
            <w:tr w14:paraId="033C0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2CE9D04">
                  <w:pPr>
                    <w:rPr>
                      <w:rFonts w:hint="eastAsia" w:ascii="宋体" w:hAnsi="宋体"/>
                      <w:bCs/>
                      <w:szCs w:val="21"/>
                    </w:rPr>
                  </w:pPr>
                  <w:r>
                    <w:rPr>
                      <w:rFonts w:hint="eastAsia" w:ascii="宋体" w:hAnsi="宋体"/>
                      <w:bCs/>
                      <w:szCs w:val="21"/>
                    </w:rPr>
                    <w:t>8</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B6A6F68">
                  <w:pPr>
                    <w:rPr>
                      <w:rFonts w:hint="eastAsia" w:ascii="宋体" w:hAnsi="宋体"/>
                      <w:bCs/>
                      <w:szCs w:val="21"/>
                    </w:rPr>
                  </w:pPr>
                  <w:r>
                    <w:rPr>
                      <w:rFonts w:hint="eastAsia" w:ascii="宋体" w:hAnsi="宋体"/>
                      <w:bCs/>
                      <w:szCs w:val="21"/>
                    </w:rPr>
                    <w:t>中考打分系统（包含电脑端、安卓端、实时成绩展示终端）</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5D40B129">
                  <w:pPr>
                    <w:rPr>
                      <w:rFonts w:hint="eastAsia" w:ascii="宋体" w:hAnsi="宋体"/>
                      <w:bCs/>
                      <w:szCs w:val="21"/>
                    </w:rPr>
                  </w:pPr>
                  <w:r>
                    <w:rPr>
                      <w:rFonts w:hint="eastAsia" w:ascii="宋体" w:hAnsi="宋体"/>
                      <w:bCs/>
                      <w:szCs w:val="21"/>
                    </w:rPr>
                    <w:t>▲1.</w:t>
                  </w:r>
                  <w:r>
                    <w:rPr>
                      <w:rFonts w:ascii="宋体" w:hAnsi="宋体"/>
                      <w:bCs/>
                      <w:szCs w:val="21"/>
                    </w:rPr>
                    <w:t>本系统支持分布式部署，水平扩展服务，支持1000人同时并发访问，万人同时在线；可根据业务需求增加服务方式增加吞吐能力</w:t>
                  </w:r>
                  <w:r>
                    <w:rPr>
                      <w:rFonts w:hint="eastAsia" w:ascii="宋体" w:hAnsi="宋体"/>
                      <w:bCs/>
                      <w:szCs w:val="21"/>
                    </w:rPr>
                    <w:t>。</w:t>
                  </w:r>
                </w:p>
                <w:p w14:paraId="15D95D92">
                  <w:pPr>
                    <w:rPr>
                      <w:rFonts w:hint="eastAsia" w:ascii="宋体" w:hAnsi="宋体"/>
                      <w:bCs/>
                      <w:szCs w:val="21"/>
                    </w:rPr>
                  </w:pPr>
                  <w:r>
                    <w:rPr>
                      <w:rFonts w:hint="eastAsia" w:ascii="宋体" w:hAnsi="宋体"/>
                      <w:bCs/>
                      <w:szCs w:val="21"/>
                    </w:rPr>
                    <w:t>▲2.</w:t>
                  </w:r>
                  <w:r>
                    <w:rPr>
                      <w:rFonts w:ascii="宋体" w:hAnsi="宋体"/>
                      <w:bCs/>
                      <w:szCs w:val="21"/>
                    </w:rPr>
                    <w:t>本系统通讯协议使用RSA（非对称加密）和AES（128为密匙）相结合的加密算法，保证数据传输过程中的安全性</w:t>
                  </w:r>
                  <w:r>
                    <w:rPr>
                      <w:rFonts w:hint="eastAsia" w:ascii="宋体" w:hAnsi="宋体"/>
                      <w:bCs/>
                      <w:szCs w:val="21"/>
                    </w:rPr>
                    <w:t>。</w:t>
                  </w:r>
                </w:p>
                <w:p w14:paraId="4EE75E30">
                  <w:pPr>
                    <w:rPr>
                      <w:rFonts w:hint="eastAsia" w:ascii="宋体" w:hAnsi="宋体"/>
                      <w:bCs/>
                      <w:szCs w:val="21"/>
                    </w:rPr>
                  </w:pPr>
                  <w:r>
                    <w:rPr>
                      <w:rFonts w:hint="eastAsia" w:ascii="宋体" w:hAnsi="宋体"/>
                      <w:bCs/>
                      <w:szCs w:val="21"/>
                    </w:rPr>
                    <w:t>▲3.电脑端：分为“考试管理，学生管理，场地设备，项目管理，考中管理，成绩管理，系统设置”七大模块，为一套完备的打分系统管理软件，可服务于各地的体育中考的考试，整个系统流程清晰，交互简单，可提高考试现场实施的工作效率。</w:t>
                  </w:r>
                </w:p>
                <w:p w14:paraId="1D154177">
                  <w:pPr>
                    <w:rPr>
                      <w:rFonts w:hint="eastAsia" w:ascii="宋体" w:hAnsi="宋体"/>
                      <w:bCs/>
                      <w:szCs w:val="21"/>
                    </w:rPr>
                  </w:pPr>
                  <w:r>
                    <w:rPr>
                      <w:rFonts w:hint="eastAsia" w:ascii="宋体" w:hAnsi="宋体"/>
                      <w:bCs/>
                      <w:szCs w:val="21"/>
                    </w:rPr>
                    <w:t>▲4.安卓端：需配合“中考打分系统（电脑端）”同时使用；分为“软件设置、打分操作界面、查询、数据管理”四个主要功能，界面与功能简单明了。</w:t>
                  </w:r>
                </w:p>
                <w:p w14:paraId="537D2688">
                  <w:pPr>
                    <w:rPr>
                      <w:rFonts w:hint="eastAsia" w:ascii="宋体" w:hAnsi="宋体"/>
                      <w:bCs/>
                      <w:szCs w:val="21"/>
                    </w:rPr>
                  </w:pPr>
                  <w:r>
                    <w:rPr>
                      <w:rFonts w:hint="eastAsia" w:ascii="宋体" w:hAnsi="宋体"/>
                      <w:bCs/>
                      <w:szCs w:val="21"/>
                    </w:rPr>
                    <w:t>▲5.实时成绩展示终端：需配合“中考打分系统（电脑端）、中考打分终端（安卓端）”同时使用；通过加密的通讯协议，同步显示不同考试场地对应的打分成绩，现场供考生查看当前自己的成绩，保证考试的公平、公正、公开。</w:t>
                  </w:r>
                </w:p>
              </w:tc>
            </w:tr>
            <w:tr w14:paraId="3ED40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2FFF55C9">
                  <w:pPr>
                    <w:rPr>
                      <w:rFonts w:hint="eastAsia" w:ascii="宋体" w:hAnsi="宋体"/>
                      <w:bCs/>
                      <w:szCs w:val="21"/>
                    </w:rPr>
                  </w:pPr>
                  <w:r>
                    <w:rPr>
                      <w:rFonts w:hint="eastAsia" w:ascii="宋体" w:hAnsi="宋体"/>
                      <w:bCs/>
                      <w:szCs w:val="21"/>
                    </w:rPr>
                    <w:t>9</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18AD25E">
                  <w:pPr>
                    <w:rPr>
                      <w:rFonts w:hint="eastAsia" w:ascii="宋体" w:hAnsi="宋体"/>
                      <w:bCs/>
                      <w:szCs w:val="21"/>
                    </w:rPr>
                  </w:pPr>
                  <w:r>
                    <w:rPr>
                      <w:rFonts w:hint="eastAsia" w:ascii="宋体" w:hAnsi="宋体"/>
                      <w:bCs/>
                      <w:szCs w:val="21"/>
                    </w:rPr>
                    <w:t>足球计时系统租赁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75B54287">
                  <w:pPr>
                    <w:rPr>
                      <w:rFonts w:hint="eastAsia" w:ascii="宋体" w:hAnsi="宋体"/>
                      <w:bCs/>
                      <w:szCs w:val="21"/>
                    </w:rPr>
                  </w:pPr>
                  <w:r>
                    <w:rPr>
                      <w:rFonts w:hint="eastAsia" w:ascii="宋体" w:hAnsi="宋体"/>
                      <w:bCs/>
                      <w:szCs w:val="21"/>
                    </w:rPr>
                    <w:t>▲1.智能主机采用触控式真彩液晶显示器，显示屏尺寸≥10英寸，显示分辨率≥1024×600。亮度高，能耗低，可用于室内外各种环境的测试，为考生和监考人员提供清晰明亮的测试感受和视觉体验。</w:t>
                  </w:r>
                </w:p>
                <w:p w14:paraId="45C621EA">
                  <w:pPr>
                    <w:rPr>
                      <w:rFonts w:hint="eastAsia" w:ascii="宋体" w:hAnsi="宋体"/>
                      <w:bCs/>
                      <w:szCs w:val="21"/>
                    </w:rPr>
                  </w:pPr>
                  <w:r>
                    <w:rPr>
                      <w:rFonts w:hint="eastAsia" w:ascii="宋体" w:hAnsi="宋体"/>
                      <w:bCs/>
                      <w:szCs w:val="21"/>
                    </w:rPr>
                    <w:t>▲2.智能主机具备HDMI视频输入接口≥1个、RS232串行通讯接口≥1个、USB通用串行总线接口≥2个、3.5mm音频接口≥1个。</w:t>
                  </w:r>
                </w:p>
                <w:p w14:paraId="5D0FE500">
                  <w:pPr>
                    <w:rPr>
                      <w:rFonts w:hint="eastAsia" w:ascii="宋体" w:hAnsi="宋体"/>
                      <w:bCs/>
                      <w:szCs w:val="21"/>
                    </w:rPr>
                  </w:pPr>
                  <w:r>
                    <w:rPr>
                      <w:rFonts w:hint="eastAsia" w:ascii="宋体" w:hAnsi="宋体"/>
                      <w:bCs/>
                      <w:szCs w:val="21"/>
                    </w:rPr>
                    <w:t>3.智能主机采用无线通讯技术（支持蓝牙4.0、4G全网通、WIFI）和有线网卡两种采集接收模式，支持长距离数据传输及多台主机高速批量实时传输。</w:t>
                  </w:r>
                </w:p>
                <w:p w14:paraId="45D1066B">
                  <w:pPr>
                    <w:rPr>
                      <w:rFonts w:hint="eastAsia" w:ascii="宋体" w:hAnsi="宋体"/>
                      <w:bCs/>
                      <w:szCs w:val="21"/>
                    </w:rPr>
                  </w:pPr>
                  <w:r>
                    <w:rPr>
                      <w:rFonts w:hint="eastAsia" w:ascii="宋体" w:hAnsi="宋体"/>
                      <w:bCs/>
                      <w:szCs w:val="21"/>
                    </w:rPr>
                    <w:t>4.智能主机具有电池双供电模式，可热切换。内置充电锂电池，10小时以上超长续航，1小时内快速充电≥50%，电池可智能断电、防过充。实时显示主机剩余电量，同时监测测试终端的电量，具有低电量警告的功能，确保测试过程中不会因电量不足造成的成绩丢失。</w:t>
                  </w:r>
                </w:p>
                <w:p w14:paraId="7EF01367">
                  <w:pPr>
                    <w:rPr>
                      <w:rFonts w:hint="eastAsia" w:ascii="宋体" w:hAnsi="宋体"/>
                      <w:bCs/>
                      <w:szCs w:val="21"/>
                    </w:rPr>
                  </w:pPr>
                  <w:r>
                    <w:rPr>
                      <w:rFonts w:hint="eastAsia" w:ascii="宋体" w:hAnsi="宋体"/>
                      <w:bCs/>
                      <w:szCs w:val="21"/>
                    </w:rPr>
                    <w:t>5.智能主机采用多核处理器，内置安卓操作系统，运行速度快、处理能力强，充分保证数据安全。</w:t>
                  </w:r>
                </w:p>
                <w:p w14:paraId="5B256322">
                  <w:pPr>
                    <w:rPr>
                      <w:rFonts w:hint="eastAsia" w:ascii="宋体" w:hAnsi="宋体"/>
                      <w:bCs/>
                      <w:szCs w:val="21"/>
                    </w:rPr>
                  </w:pPr>
                  <w:r>
                    <w:rPr>
                      <w:rFonts w:hint="eastAsia" w:ascii="宋体" w:hAnsi="宋体"/>
                      <w:bCs/>
                      <w:szCs w:val="21"/>
                    </w:rPr>
                    <w:t>6.智能主机操作界面扁平化设计风格，确保主机机身、操作界面、图标形成整体性。操作界面可显示测试人身份信息、照片、编号、成绩、测试成绩等信息。</w:t>
                  </w:r>
                </w:p>
                <w:p w14:paraId="4458EDFC">
                  <w:pPr>
                    <w:rPr>
                      <w:rFonts w:hint="eastAsia" w:ascii="宋体" w:hAnsi="宋体"/>
                      <w:bCs/>
                      <w:szCs w:val="21"/>
                    </w:rPr>
                  </w:pPr>
                  <w:r>
                    <w:rPr>
                      <w:rFonts w:hint="eastAsia" w:ascii="宋体" w:hAnsi="宋体"/>
                      <w:bCs/>
                      <w:szCs w:val="21"/>
                    </w:rPr>
                    <w:t>▲7.智能主机为通用主机内设专用测试软件，无需额外安装程序即可方便切换测试项目，同一主机能与不同测试项目的测试终端进行互联互通，实现测试项目的无缝切换。智能主机可在测试过程中展示测试终端与主机的连接状态，未连接时有明显的提示标示。</w:t>
                  </w:r>
                </w:p>
                <w:p w14:paraId="22AEC633">
                  <w:pPr>
                    <w:rPr>
                      <w:rFonts w:hint="eastAsia" w:ascii="宋体" w:hAnsi="宋体"/>
                      <w:bCs/>
                      <w:szCs w:val="21"/>
                    </w:rPr>
                  </w:pPr>
                  <w:r>
                    <w:rPr>
                      <w:rFonts w:hint="eastAsia" w:ascii="宋体" w:hAnsi="宋体"/>
                      <w:bCs/>
                      <w:szCs w:val="21"/>
                    </w:rPr>
                    <w:t>▲8.智能主机具有测试人信息的中文、英文和数字输入功能。还可以通过扩展接口，支持各种身份识别方式的扩展输入（包括身份证识别、本地化人脸识别输入、扫码输入、U盘/数据线批量导入等输入方式）。</w:t>
                  </w:r>
                </w:p>
                <w:p w14:paraId="25F64A5A">
                  <w:pPr>
                    <w:rPr>
                      <w:rFonts w:hint="eastAsia" w:ascii="宋体" w:hAnsi="宋体"/>
                      <w:bCs/>
                      <w:szCs w:val="21"/>
                    </w:rPr>
                  </w:pPr>
                  <w:r>
                    <w:rPr>
                      <w:rFonts w:hint="eastAsia" w:ascii="宋体" w:hAnsi="宋体"/>
                      <w:bCs/>
                      <w:szCs w:val="21"/>
                    </w:rPr>
                    <w:t>9.智能主机内置大容量存储芯片，具备数据备份功能，防止数据丢失。单机测试数据存储量≥100000条。</w:t>
                  </w:r>
                </w:p>
                <w:p w14:paraId="748F1E88">
                  <w:pPr>
                    <w:rPr>
                      <w:rFonts w:hint="eastAsia" w:ascii="宋体" w:hAnsi="宋体"/>
                      <w:bCs/>
                      <w:szCs w:val="21"/>
                    </w:rPr>
                  </w:pPr>
                  <w:r>
                    <w:rPr>
                      <w:rFonts w:hint="eastAsia" w:ascii="宋体" w:hAnsi="宋体"/>
                      <w:bCs/>
                      <w:szCs w:val="21"/>
                    </w:rPr>
                    <w:t>10.智能主机自带中文语音提示功能，播报内容包含但不限于测试人姓名、准备、开始、测试时间、成绩播报等，引导测试人完成测试流程。</w:t>
                  </w:r>
                </w:p>
                <w:p w14:paraId="31933E52">
                  <w:pPr>
                    <w:rPr>
                      <w:rFonts w:hint="eastAsia" w:ascii="宋体" w:hAnsi="宋体"/>
                      <w:bCs/>
                      <w:szCs w:val="21"/>
                    </w:rPr>
                  </w:pPr>
                  <w:r>
                    <w:rPr>
                      <w:rFonts w:hint="eastAsia" w:ascii="宋体" w:hAnsi="宋体"/>
                      <w:bCs/>
                      <w:szCs w:val="21"/>
                    </w:rPr>
                    <w:t>11.智能主机联网后可自动同步北京时间，主机与管理系统联机可进行主机测试数据上传与下载等操作，测试成绩实时无线传输至管理系统。</w:t>
                  </w:r>
                </w:p>
                <w:p w14:paraId="78CA8D74">
                  <w:pPr>
                    <w:rPr>
                      <w:rFonts w:hint="eastAsia" w:ascii="宋体" w:hAnsi="宋体"/>
                      <w:bCs/>
                      <w:szCs w:val="21"/>
                    </w:rPr>
                  </w:pPr>
                  <w:r>
                    <w:rPr>
                      <w:rFonts w:hint="eastAsia" w:ascii="宋体" w:hAnsi="宋体"/>
                      <w:bCs/>
                      <w:szCs w:val="21"/>
                    </w:rPr>
                    <w:t>12.智能主机具有操作权限设置功能，根据权限进行密码设置与修改。</w:t>
                  </w:r>
                </w:p>
                <w:p w14:paraId="0DA187CA">
                  <w:pPr>
                    <w:rPr>
                      <w:rFonts w:hint="eastAsia" w:ascii="宋体" w:hAnsi="宋体"/>
                      <w:bCs/>
                      <w:szCs w:val="21"/>
                    </w:rPr>
                  </w:pPr>
                  <w:r>
                    <w:rPr>
                      <w:rFonts w:hint="eastAsia" w:ascii="宋体" w:hAnsi="宋体"/>
                      <w:bCs/>
                      <w:szCs w:val="21"/>
                    </w:rPr>
                    <w:t>13.智能主机支持测试人个人信息的导入和导出，支持U盘操作，测试成绩自动生成Excel表格。</w:t>
                  </w:r>
                </w:p>
                <w:p w14:paraId="08E3128C">
                  <w:pPr>
                    <w:rPr>
                      <w:rFonts w:hint="eastAsia" w:ascii="宋体" w:hAnsi="宋体"/>
                      <w:bCs/>
                      <w:szCs w:val="21"/>
                    </w:rPr>
                  </w:pPr>
                  <w:r>
                    <w:rPr>
                      <w:rFonts w:hint="eastAsia" w:ascii="宋体" w:hAnsi="宋体"/>
                      <w:bCs/>
                      <w:szCs w:val="21"/>
                    </w:rPr>
                    <w:t>14.智能主机可以与管理系统联网，构成完整的考试信息系统解决方案。</w:t>
                  </w:r>
                </w:p>
                <w:p w14:paraId="0A4B4740">
                  <w:pPr>
                    <w:rPr>
                      <w:rFonts w:hint="eastAsia" w:ascii="宋体" w:hAnsi="宋体"/>
                      <w:bCs/>
                      <w:szCs w:val="21"/>
                    </w:rPr>
                  </w:pPr>
                  <w:r>
                    <w:rPr>
                      <w:rFonts w:hint="eastAsia" w:ascii="宋体" w:hAnsi="宋体"/>
                      <w:bCs/>
                      <w:szCs w:val="21"/>
                    </w:rPr>
                    <w:t>15.测量范围：5-3599秒。</w:t>
                  </w:r>
                </w:p>
                <w:p w14:paraId="04F9132F">
                  <w:pPr>
                    <w:rPr>
                      <w:rFonts w:hint="eastAsia" w:ascii="宋体" w:hAnsi="宋体"/>
                      <w:bCs/>
                      <w:szCs w:val="21"/>
                    </w:rPr>
                  </w:pPr>
                  <w:r>
                    <w:rPr>
                      <w:rFonts w:hint="eastAsia" w:ascii="宋体" w:hAnsi="宋体"/>
                      <w:bCs/>
                      <w:szCs w:val="21"/>
                    </w:rPr>
                    <w:t>16.分度值：0.01秒。</w:t>
                  </w:r>
                </w:p>
                <w:p w14:paraId="626196A3">
                  <w:pPr>
                    <w:rPr>
                      <w:rFonts w:hint="eastAsia" w:ascii="宋体" w:hAnsi="宋体"/>
                      <w:bCs/>
                      <w:szCs w:val="21"/>
                    </w:rPr>
                  </w:pPr>
                  <w:r>
                    <w:rPr>
                      <w:rFonts w:hint="eastAsia" w:ascii="宋体" w:hAnsi="宋体"/>
                      <w:bCs/>
                      <w:szCs w:val="21"/>
                    </w:rPr>
                    <w:t>17.测量误差：±0.1秒。</w:t>
                  </w:r>
                </w:p>
                <w:p w14:paraId="54DCDDA1">
                  <w:pPr>
                    <w:rPr>
                      <w:rFonts w:hint="eastAsia" w:ascii="宋体" w:hAnsi="宋体"/>
                      <w:bCs/>
                      <w:szCs w:val="21"/>
                    </w:rPr>
                  </w:pPr>
                  <w:r>
                    <w:rPr>
                      <w:rFonts w:hint="eastAsia" w:ascii="宋体" w:hAnsi="宋体"/>
                      <w:bCs/>
                      <w:szCs w:val="21"/>
                    </w:rPr>
                    <w:t>18.最大拦截距离：18m。</w:t>
                  </w:r>
                </w:p>
                <w:p w14:paraId="382F5157">
                  <w:pPr>
                    <w:rPr>
                      <w:rFonts w:hint="eastAsia" w:ascii="宋体" w:hAnsi="宋体"/>
                      <w:bCs/>
                      <w:szCs w:val="21"/>
                    </w:rPr>
                  </w:pPr>
                  <w:r>
                    <w:rPr>
                      <w:rFonts w:hint="eastAsia" w:ascii="宋体" w:hAnsi="宋体"/>
                      <w:bCs/>
                      <w:szCs w:val="21"/>
                    </w:rPr>
                    <w:t>19.内置环保充电电池，充电 3小时，10小时以上超长续航时间。</w:t>
                  </w:r>
                </w:p>
                <w:p w14:paraId="0A504702">
                  <w:pPr>
                    <w:rPr>
                      <w:rFonts w:hint="eastAsia" w:ascii="宋体" w:hAnsi="宋体"/>
                      <w:bCs/>
                      <w:szCs w:val="21"/>
                    </w:rPr>
                  </w:pPr>
                  <w:r>
                    <w:rPr>
                      <w:rFonts w:hint="eastAsia" w:ascii="宋体" w:hAnsi="宋体"/>
                      <w:bCs/>
                      <w:szCs w:val="21"/>
                    </w:rPr>
                    <w:t>20.防雨设计，可在室内或者室外多种环境下使用，可过滤日光干扰，日光下任意角度摆放。</w:t>
                  </w:r>
                </w:p>
                <w:p w14:paraId="44C0C762">
                  <w:pPr>
                    <w:rPr>
                      <w:rFonts w:hint="eastAsia" w:ascii="宋体" w:hAnsi="宋体"/>
                      <w:bCs/>
                      <w:szCs w:val="21"/>
                    </w:rPr>
                  </w:pPr>
                  <w:r>
                    <w:rPr>
                      <w:rFonts w:hint="eastAsia" w:ascii="宋体" w:hAnsi="宋体"/>
                      <w:bCs/>
                      <w:szCs w:val="21"/>
                    </w:rPr>
                    <w:t>21.拦截器采用红外感应技术，多点位拦截，考生无需等待发令，触碰红外线即开始计时，再次触碰停止计时，具备记录多次拦截时间的功能，保证有效的拦截可靠性。</w:t>
                  </w:r>
                </w:p>
                <w:p w14:paraId="32ADC229">
                  <w:pPr>
                    <w:rPr>
                      <w:rFonts w:hint="eastAsia" w:ascii="宋体" w:hAnsi="宋体"/>
                      <w:bCs/>
                      <w:szCs w:val="21"/>
                    </w:rPr>
                  </w:pPr>
                  <w:r>
                    <w:rPr>
                      <w:rFonts w:hint="eastAsia" w:ascii="宋体" w:hAnsi="宋体"/>
                      <w:bCs/>
                      <w:szCs w:val="21"/>
                    </w:rPr>
                    <w:t>▲22.红外拦截器具有灯光提示功能：未对准提示、拦截成功提示、配对连接情况、低电量提示。灯光显示时长可设置。</w:t>
                  </w:r>
                </w:p>
                <w:p w14:paraId="4EFE6447">
                  <w:pPr>
                    <w:rPr>
                      <w:rFonts w:hint="eastAsia" w:ascii="宋体" w:hAnsi="宋体"/>
                      <w:bCs/>
                      <w:szCs w:val="21"/>
                    </w:rPr>
                  </w:pPr>
                  <w:r>
                    <w:rPr>
                      <w:rFonts w:hint="eastAsia" w:ascii="宋体" w:hAnsi="宋体"/>
                      <w:bCs/>
                      <w:szCs w:val="21"/>
                    </w:rPr>
                    <w:t>▲23.红外拦截器内置OLED显示屏，可显示拦截器配对信息，电池电量，北京时间。</w:t>
                  </w:r>
                </w:p>
                <w:p w14:paraId="1059D947">
                  <w:pPr>
                    <w:rPr>
                      <w:rFonts w:hint="eastAsia" w:ascii="宋体" w:hAnsi="宋体"/>
                      <w:bCs/>
                      <w:szCs w:val="21"/>
                    </w:rPr>
                  </w:pPr>
                  <w:r>
                    <w:rPr>
                      <w:rFonts w:hint="eastAsia" w:ascii="宋体" w:hAnsi="宋体"/>
                      <w:bCs/>
                      <w:szCs w:val="21"/>
                    </w:rPr>
                    <w:t>24.红外拦截器与智能主机采用无线联接，一键匹配，方便架设。</w:t>
                  </w:r>
                </w:p>
                <w:p w14:paraId="61F13855">
                  <w:pPr>
                    <w:rPr>
                      <w:rFonts w:hint="eastAsia" w:ascii="宋体" w:hAnsi="宋体"/>
                      <w:bCs/>
                      <w:szCs w:val="21"/>
                    </w:rPr>
                  </w:pPr>
                  <w:r>
                    <w:rPr>
                      <w:rFonts w:hint="eastAsia" w:ascii="宋体" w:hAnsi="宋体"/>
                      <w:bCs/>
                      <w:szCs w:val="21"/>
                    </w:rPr>
                    <w:t>25.红外拦截器可选配固定高度的专用底座或可伸缩调节的三脚架。</w:t>
                  </w:r>
                </w:p>
                <w:p w14:paraId="7E0AEFEA">
                  <w:pPr>
                    <w:rPr>
                      <w:rFonts w:hint="eastAsia" w:ascii="宋体" w:hAnsi="宋体"/>
                      <w:bCs/>
                      <w:szCs w:val="21"/>
                    </w:rPr>
                  </w:pPr>
                  <w:r>
                    <w:rPr>
                      <w:rFonts w:hint="eastAsia" w:ascii="宋体" w:hAnsi="宋体"/>
                      <w:bCs/>
                      <w:szCs w:val="21"/>
                    </w:rPr>
                    <w:t>26.可选配低点位拦截器，底座一体式设计，可拦截脚部、球类等接近地面的物体。</w:t>
                  </w:r>
                </w:p>
                <w:p w14:paraId="04A2D873">
                  <w:pPr>
                    <w:rPr>
                      <w:rFonts w:hint="eastAsia" w:ascii="宋体" w:hAnsi="宋体"/>
                      <w:bCs/>
                      <w:szCs w:val="21"/>
                    </w:rPr>
                  </w:pPr>
                  <w:r>
                    <w:rPr>
                      <w:rFonts w:hint="eastAsia" w:ascii="宋体" w:hAnsi="宋体"/>
                      <w:bCs/>
                      <w:szCs w:val="21"/>
                    </w:rPr>
                    <w:t>27.可选配折返点拦截器，适用于运球折返点的测量。</w:t>
                  </w:r>
                </w:p>
                <w:p w14:paraId="765671BD">
                  <w:pPr>
                    <w:rPr>
                      <w:rFonts w:hint="eastAsia" w:ascii="宋体" w:hAnsi="宋体"/>
                      <w:bCs/>
                      <w:szCs w:val="21"/>
                    </w:rPr>
                  </w:pPr>
                  <w:r>
                    <w:rPr>
                      <w:rFonts w:hint="eastAsia" w:ascii="宋体" w:hAnsi="宋体"/>
                      <w:bCs/>
                      <w:szCs w:val="21"/>
                    </w:rPr>
                    <w:t>28.可选配外接LED全彩通用显示屏，显示分辨率≥128×64，显示面积≥600mm×300mm。</w:t>
                  </w:r>
                </w:p>
                <w:p w14:paraId="6D56682D">
                  <w:pPr>
                    <w:rPr>
                      <w:rFonts w:hint="eastAsia" w:ascii="宋体" w:hAnsi="宋体"/>
                      <w:bCs/>
                      <w:szCs w:val="21"/>
                    </w:rPr>
                  </w:pPr>
                  <w:r>
                    <w:rPr>
                      <w:rFonts w:hint="eastAsia" w:ascii="宋体" w:hAnsi="宋体"/>
                      <w:bCs/>
                      <w:szCs w:val="21"/>
                    </w:rPr>
                    <w:t>29.通用显示屏与智能主机无线连接，可实时显示项目名称、主机信息、人员信息、测试成绩、计时时钟、电池电量（开机显示，缺电提示）等内容，具有设置显示内容颜色的功能。</w:t>
                  </w:r>
                </w:p>
                <w:p w14:paraId="26E784C1">
                  <w:pPr>
                    <w:rPr>
                      <w:rFonts w:hint="eastAsia" w:ascii="宋体" w:hAnsi="宋体"/>
                      <w:bCs/>
                      <w:szCs w:val="21"/>
                    </w:rPr>
                  </w:pPr>
                  <w:r>
                    <w:rPr>
                      <w:rFonts w:hint="eastAsia" w:ascii="宋体" w:hAnsi="宋体"/>
                      <w:bCs/>
                      <w:szCs w:val="21"/>
                    </w:rPr>
                    <w:t>30.通用显示屏材质采用滤光高透面板，铝合金边框，时尚外观设计，轻薄屏体。</w:t>
                  </w:r>
                </w:p>
                <w:p w14:paraId="1ADCA413">
                  <w:pPr>
                    <w:rPr>
                      <w:rFonts w:hint="eastAsia" w:ascii="宋体" w:hAnsi="宋体"/>
                      <w:bCs/>
                      <w:szCs w:val="21"/>
                    </w:rPr>
                  </w:pPr>
                  <w:r>
                    <w:rPr>
                      <w:rFonts w:hint="eastAsia" w:ascii="宋体" w:hAnsi="宋体"/>
                      <w:bCs/>
                      <w:szCs w:val="21"/>
                    </w:rPr>
                    <w:t>31.通用显示屏亮度高，能耗低，可用于室内外各种环境的测试，为考生和监考人员提供清晰明亮的测试感受和视觉体验。</w:t>
                  </w:r>
                </w:p>
                <w:p w14:paraId="1D8F3D14">
                  <w:pPr>
                    <w:rPr>
                      <w:rFonts w:hint="eastAsia" w:ascii="宋体" w:hAnsi="宋体"/>
                      <w:bCs/>
                      <w:szCs w:val="21"/>
                    </w:rPr>
                  </w:pPr>
                  <w:r>
                    <w:rPr>
                      <w:rFonts w:hint="eastAsia" w:ascii="宋体" w:hAnsi="宋体"/>
                      <w:bCs/>
                      <w:szCs w:val="21"/>
                    </w:rPr>
                    <w:t>32.通用显示屏内置环保可充电锂电池，充电时间≤3小时，续航时间≥10小时。</w:t>
                  </w:r>
                </w:p>
                <w:p w14:paraId="1B26E962">
                  <w:pPr>
                    <w:rPr>
                      <w:rFonts w:hint="eastAsia" w:ascii="宋体" w:hAnsi="宋体"/>
                      <w:bCs/>
                      <w:szCs w:val="21"/>
                    </w:rPr>
                  </w:pPr>
                  <w:r>
                    <w:rPr>
                      <w:rFonts w:hint="eastAsia" w:ascii="宋体" w:hAnsi="宋体"/>
                      <w:bCs/>
                      <w:szCs w:val="21"/>
                    </w:rPr>
                    <w:t>33.通用显示屏支架采用三脚架，可任意调整高度。</w:t>
                  </w:r>
                </w:p>
              </w:tc>
            </w:tr>
            <w:tr w14:paraId="06B76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7" w:hRule="atLeast"/>
                <w:jc w:val="center"/>
              </w:trPr>
              <w:tc>
                <w:tcPr>
                  <w:tcW w:w="350"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6663A327">
                  <w:pPr>
                    <w:rPr>
                      <w:rFonts w:hint="eastAsia" w:ascii="宋体" w:hAnsi="宋体"/>
                      <w:bCs/>
                      <w:szCs w:val="21"/>
                    </w:rPr>
                  </w:pPr>
                  <w:r>
                    <w:rPr>
                      <w:rFonts w:hint="eastAsia" w:ascii="宋体" w:hAnsi="宋体"/>
                      <w:bCs/>
                      <w:szCs w:val="21"/>
                    </w:rPr>
                    <w:t>10</w:t>
                  </w:r>
                </w:p>
              </w:tc>
              <w:tc>
                <w:tcPr>
                  <w:tcW w:w="797"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1776FB38">
                  <w:pPr>
                    <w:rPr>
                      <w:rFonts w:hint="eastAsia" w:ascii="宋体" w:hAnsi="宋体"/>
                      <w:bCs/>
                      <w:szCs w:val="21"/>
                    </w:rPr>
                  </w:pPr>
                  <w:r>
                    <w:rPr>
                      <w:rFonts w:hint="eastAsia" w:ascii="宋体" w:hAnsi="宋体"/>
                      <w:bCs/>
                      <w:szCs w:val="21"/>
                    </w:rPr>
                    <w:t>排球计时系统租赁</w:t>
                  </w:r>
                </w:p>
              </w:tc>
              <w:tc>
                <w:tcPr>
                  <w:tcW w:w="3853" w:type="pct"/>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14:paraId="4A9043F9">
                  <w:pPr>
                    <w:rPr>
                      <w:rFonts w:hint="eastAsia" w:ascii="宋体" w:hAnsi="宋体"/>
                      <w:bCs/>
                      <w:szCs w:val="21"/>
                    </w:rPr>
                  </w:pPr>
                  <w:r>
                    <w:rPr>
                      <w:rFonts w:hint="eastAsia" w:ascii="宋体" w:hAnsi="宋体"/>
                      <w:bCs/>
                      <w:szCs w:val="21"/>
                    </w:rPr>
                    <w:t>▲1.智能主机采用触控式真彩液晶显示器，显示屏尺寸≥10英寸，显示分辨率≥1024×600。亮度高，能耗低，可用于室内外各种环境的测试，为考生和监考人员提供清晰明亮的测试感受和视觉体验。</w:t>
                  </w:r>
                </w:p>
                <w:p w14:paraId="1B8C7CE1">
                  <w:pPr>
                    <w:rPr>
                      <w:rFonts w:hint="eastAsia" w:ascii="宋体" w:hAnsi="宋体"/>
                      <w:bCs/>
                      <w:szCs w:val="21"/>
                    </w:rPr>
                  </w:pPr>
                  <w:r>
                    <w:rPr>
                      <w:rFonts w:hint="eastAsia" w:ascii="宋体" w:hAnsi="宋体"/>
                      <w:bCs/>
                      <w:szCs w:val="21"/>
                    </w:rPr>
                    <w:t>▲2.智能主机具备HDMI视频输入接口≥1个、RS232串行通讯接口≥1个、USB通用串行总线接口≥2个、3.5mm音频接口≥1个。</w:t>
                  </w:r>
                </w:p>
                <w:p w14:paraId="779F79E9">
                  <w:pPr>
                    <w:rPr>
                      <w:rFonts w:hint="eastAsia" w:ascii="宋体" w:hAnsi="宋体"/>
                      <w:bCs/>
                      <w:szCs w:val="21"/>
                    </w:rPr>
                  </w:pPr>
                  <w:r>
                    <w:rPr>
                      <w:rFonts w:hint="eastAsia" w:ascii="宋体" w:hAnsi="宋体"/>
                      <w:bCs/>
                      <w:szCs w:val="21"/>
                    </w:rPr>
                    <w:t>3.智能主机采用无线通讯技术（支持蓝牙4.0、4G全网通、WIFI）和有线网卡两种采集接收模式，支持长距离数据传输及多台主机高速批量实时传输。</w:t>
                  </w:r>
                </w:p>
                <w:p w14:paraId="3C14C5FF">
                  <w:pPr>
                    <w:rPr>
                      <w:rFonts w:hint="eastAsia" w:ascii="宋体" w:hAnsi="宋体"/>
                      <w:bCs/>
                      <w:szCs w:val="21"/>
                    </w:rPr>
                  </w:pPr>
                  <w:r>
                    <w:rPr>
                      <w:rFonts w:hint="eastAsia" w:ascii="宋体" w:hAnsi="宋体"/>
                      <w:bCs/>
                      <w:szCs w:val="21"/>
                    </w:rPr>
                    <w:t>4.智能主机具有电池双供电模式，可热切换。内置充电锂电池，10小时以上超长续航，1小时内快速充电≥50%，电池可智能断电、防过充。实时显示主机剩余电量，同时监测测试终端的电量，具有低电量警告的功能，确保测试过程中不会因电量不足造成的成绩丢失。</w:t>
                  </w:r>
                </w:p>
                <w:p w14:paraId="03FCA646">
                  <w:pPr>
                    <w:rPr>
                      <w:rFonts w:hint="eastAsia" w:ascii="宋体" w:hAnsi="宋体"/>
                      <w:bCs/>
                      <w:szCs w:val="21"/>
                    </w:rPr>
                  </w:pPr>
                  <w:r>
                    <w:rPr>
                      <w:rFonts w:hint="eastAsia" w:ascii="宋体" w:hAnsi="宋体"/>
                      <w:bCs/>
                      <w:szCs w:val="21"/>
                    </w:rPr>
                    <w:t>5.智能主机采用多核处理器，内置安卓操作系统，运行速度快、处理能力强，充分保证数据安全。</w:t>
                  </w:r>
                </w:p>
                <w:p w14:paraId="0E838EB8">
                  <w:pPr>
                    <w:rPr>
                      <w:rFonts w:hint="eastAsia" w:ascii="宋体" w:hAnsi="宋体"/>
                      <w:bCs/>
                      <w:szCs w:val="21"/>
                    </w:rPr>
                  </w:pPr>
                  <w:r>
                    <w:rPr>
                      <w:rFonts w:hint="eastAsia" w:ascii="宋体" w:hAnsi="宋体"/>
                      <w:bCs/>
                      <w:szCs w:val="21"/>
                    </w:rPr>
                    <w:t>6.智能主机操作界面扁平化设计风格，确保主机机身、操作界面、图标形成整体性。操作界面可显示测试人身份信息、照片、编号、成绩、测试成绩等信息。</w:t>
                  </w:r>
                </w:p>
                <w:p w14:paraId="6806E0AA">
                  <w:pPr>
                    <w:rPr>
                      <w:rFonts w:hint="eastAsia" w:ascii="宋体" w:hAnsi="宋体"/>
                      <w:bCs/>
                      <w:szCs w:val="21"/>
                    </w:rPr>
                  </w:pPr>
                  <w:r>
                    <w:rPr>
                      <w:rFonts w:hint="eastAsia" w:ascii="宋体" w:hAnsi="宋体"/>
                      <w:bCs/>
                      <w:szCs w:val="21"/>
                    </w:rPr>
                    <w:t>▲7.智能主机为通用主机内设专用测试软件，无需额外安装程序即可方便切换测试项目，同一主机能与不同测试项目的测试终端进行互联互通，实现测试项目的无缝切换。智能主机可在测试过程中展示测试终端与主机的连接状态，未连接时有明显的提示标示。</w:t>
                  </w:r>
                </w:p>
                <w:p w14:paraId="6AE5BFF5">
                  <w:pPr>
                    <w:rPr>
                      <w:rFonts w:hint="eastAsia" w:ascii="宋体" w:hAnsi="宋体"/>
                      <w:bCs/>
                      <w:szCs w:val="21"/>
                    </w:rPr>
                  </w:pPr>
                  <w:r>
                    <w:rPr>
                      <w:rFonts w:hint="eastAsia" w:ascii="宋体" w:hAnsi="宋体"/>
                      <w:bCs/>
                      <w:szCs w:val="21"/>
                    </w:rPr>
                    <w:t>▲8.智能主机具有测试人信息的中文、英文和数字输入功能。还可以通过扩展接口，支持各种身份识别方式的扩展输入（包括身份证识别、本地化人脸识别输入、扫码输入、U盘/数据线批量导入等输入方式）。</w:t>
                  </w:r>
                </w:p>
                <w:p w14:paraId="0B0210EB">
                  <w:pPr>
                    <w:rPr>
                      <w:rFonts w:hint="eastAsia" w:ascii="宋体" w:hAnsi="宋体"/>
                      <w:bCs/>
                      <w:szCs w:val="21"/>
                    </w:rPr>
                  </w:pPr>
                  <w:r>
                    <w:rPr>
                      <w:rFonts w:hint="eastAsia" w:ascii="宋体" w:hAnsi="宋体"/>
                      <w:bCs/>
                      <w:szCs w:val="21"/>
                    </w:rPr>
                    <w:t>9.智能主机内置大容量存储芯片，具备数据备份功能，防止数据丢失。单机测试数据存储量≥100000条。</w:t>
                  </w:r>
                </w:p>
                <w:p w14:paraId="694FC509">
                  <w:pPr>
                    <w:rPr>
                      <w:rFonts w:hint="eastAsia" w:ascii="宋体" w:hAnsi="宋体"/>
                      <w:bCs/>
                      <w:szCs w:val="21"/>
                    </w:rPr>
                  </w:pPr>
                  <w:r>
                    <w:rPr>
                      <w:rFonts w:hint="eastAsia" w:ascii="宋体" w:hAnsi="宋体"/>
                      <w:bCs/>
                      <w:szCs w:val="21"/>
                    </w:rPr>
                    <w:t>10.智能主机自带中文语音提示功能，播报内容包含但不限于测试人姓名、准备、开始、测试时间、成绩播报等，引导测试人完成测试流程。</w:t>
                  </w:r>
                </w:p>
                <w:p w14:paraId="3446D6EB">
                  <w:pPr>
                    <w:rPr>
                      <w:rFonts w:hint="eastAsia" w:ascii="宋体" w:hAnsi="宋体"/>
                      <w:bCs/>
                      <w:szCs w:val="21"/>
                    </w:rPr>
                  </w:pPr>
                  <w:r>
                    <w:rPr>
                      <w:rFonts w:hint="eastAsia" w:ascii="宋体" w:hAnsi="宋体"/>
                      <w:bCs/>
                      <w:szCs w:val="21"/>
                    </w:rPr>
                    <w:t>11.智能主机联网后可自动同步北京时间，主机与管理系统联机可进行主机测试数据上传与下载等操作，测试成绩实时无线传输至管理系统。</w:t>
                  </w:r>
                </w:p>
                <w:p w14:paraId="1CAFB763">
                  <w:pPr>
                    <w:rPr>
                      <w:rFonts w:hint="eastAsia" w:ascii="宋体" w:hAnsi="宋体"/>
                      <w:bCs/>
                      <w:szCs w:val="21"/>
                    </w:rPr>
                  </w:pPr>
                  <w:r>
                    <w:rPr>
                      <w:rFonts w:hint="eastAsia" w:ascii="宋体" w:hAnsi="宋体"/>
                      <w:bCs/>
                      <w:szCs w:val="21"/>
                    </w:rPr>
                    <w:t>12.智能主机具有操作权限设置功能，根据权限进行密码设置与修改。</w:t>
                  </w:r>
                </w:p>
                <w:p w14:paraId="1C1B056B">
                  <w:pPr>
                    <w:rPr>
                      <w:rFonts w:hint="eastAsia" w:ascii="宋体" w:hAnsi="宋体"/>
                      <w:bCs/>
                      <w:szCs w:val="21"/>
                    </w:rPr>
                  </w:pPr>
                  <w:r>
                    <w:rPr>
                      <w:rFonts w:hint="eastAsia" w:ascii="宋体" w:hAnsi="宋体"/>
                      <w:bCs/>
                      <w:szCs w:val="21"/>
                    </w:rPr>
                    <w:t>13.智能主机支持测试人个人信息的导入和导出，支持U盘操作，测试成绩自动生成Excel表格。</w:t>
                  </w:r>
                </w:p>
                <w:p w14:paraId="53AB930A">
                  <w:pPr>
                    <w:rPr>
                      <w:rFonts w:hint="eastAsia" w:ascii="宋体" w:hAnsi="宋体"/>
                      <w:bCs/>
                      <w:szCs w:val="21"/>
                    </w:rPr>
                  </w:pPr>
                  <w:r>
                    <w:rPr>
                      <w:rFonts w:hint="eastAsia" w:ascii="宋体" w:hAnsi="宋体"/>
                      <w:bCs/>
                      <w:szCs w:val="21"/>
                    </w:rPr>
                    <w:t>14.智能主机可以与管理系统联网，构成完整的考试信息系统解决方案。</w:t>
                  </w:r>
                </w:p>
                <w:p w14:paraId="7834D72C">
                  <w:pPr>
                    <w:rPr>
                      <w:rFonts w:hint="eastAsia" w:ascii="宋体" w:hAnsi="宋体"/>
                      <w:bCs/>
                      <w:szCs w:val="21"/>
                    </w:rPr>
                  </w:pPr>
                  <w:r>
                    <w:rPr>
                      <w:rFonts w:hint="eastAsia" w:ascii="宋体" w:hAnsi="宋体"/>
                      <w:bCs/>
                      <w:szCs w:val="21"/>
                    </w:rPr>
                    <w:t>15.测量范围：5-3599秒。</w:t>
                  </w:r>
                </w:p>
                <w:p w14:paraId="1E2FAC72">
                  <w:pPr>
                    <w:rPr>
                      <w:rFonts w:hint="eastAsia" w:ascii="宋体" w:hAnsi="宋体"/>
                      <w:bCs/>
                      <w:szCs w:val="21"/>
                    </w:rPr>
                  </w:pPr>
                  <w:r>
                    <w:rPr>
                      <w:rFonts w:hint="eastAsia" w:ascii="宋体" w:hAnsi="宋体"/>
                      <w:bCs/>
                      <w:szCs w:val="21"/>
                    </w:rPr>
                    <w:t>16.分度值：0.01秒。</w:t>
                  </w:r>
                </w:p>
                <w:p w14:paraId="25F755D3">
                  <w:pPr>
                    <w:rPr>
                      <w:rFonts w:hint="eastAsia" w:ascii="宋体" w:hAnsi="宋体"/>
                      <w:bCs/>
                      <w:szCs w:val="21"/>
                    </w:rPr>
                  </w:pPr>
                  <w:r>
                    <w:rPr>
                      <w:rFonts w:hint="eastAsia" w:ascii="宋体" w:hAnsi="宋体"/>
                      <w:bCs/>
                      <w:szCs w:val="21"/>
                    </w:rPr>
                    <w:t>17.测量误差：±0.1秒。</w:t>
                  </w:r>
                </w:p>
                <w:p w14:paraId="1CA45346">
                  <w:pPr>
                    <w:rPr>
                      <w:rFonts w:hint="eastAsia" w:ascii="宋体" w:hAnsi="宋体"/>
                      <w:bCs/>
                      <w:szCs w:val="21"/>
                    </w:rPr>
                  </w:pPr>
                  <w:r>
                    <w:rPr>
                      <w:rFonts w:hint="eastAsia" w:ascii="宋体" w:hAnsi="宋体"/>
                      <w:bCs/>
                      <w:szCs w:val="21"/>
                    </w:rPr>
                    <w:t>18.最大拦截距离：18m。</w:t>
                  </w:r>
                </w:p>
                <w:p w14:paraId="671B732D">
                  <w:pPr>
                    <w:rPr>
                      <w:rFonts w:hint="eastAsia" w:ascii="宋体" w:hAnsi="宋体"/>
                      <w:bCs/>
                      <w:szCs w:val="21"/>
                    </w:rPr>
                  </w:pPr>
                  <w:r>
                    <w:rPr>
                      <w:rFonts w:hint="eastAsia" w:ascii="宋体" w:hAnsi="宋体"/>
                      <w:bCs/>
                      <w:szCs w:val="21"/>
                    </w:rPr>
                    <w:t>19.内置环保充电电池，充电 3小时，10小时以上超长续航时间。</w:t>
                  </w:r>
                </w:p>
                <w:p w14:paraId="231E81E1">
                  <w:pPr>
                    <w:rPr>
                      <w:rFonts w:hint="eastAsia" w:ascii="宋体" w:hAnsi="宋体"/>
                      <w:bCs/>
                      <w:szCs w:val="21"/>
                    </w:rPr>
                  </w:pPr>
                  <w:r>
                    <w:rPr>
                      <w:rFonts w:hint="eastAsia" w:ascii="宋体" w:hAnsi="宋体"/>
                      <w:bCs/>
                      <w:szCs w:val="21"/>
                    </w:rPr>
                    <w:t>20.防雨设计，可在室内或者室外多种环境下使用，可过滤日光干扰，日光下任意角度摆放。</w:t>
                  </w:r>
                </w:p>
                <w:p w14:paraId="64696A3B">
                  <w:pPr>
                    <w:rPr>
                      <w:rFonts w:hint="eastAsia" w:ascii="宋体" w:hAnsi="宋体"/>
                      <w:bCs/>
                      <w:szCs w:val="21"/>
                    </w:rPr>
                  </w:pPr>
                  <w:r>
                    <w:rPr>
                      <w:rFonts w:hint="eastAsia" w:ascii="宋体" w:hAnsi="宋体"/>
                      <w:bCs/>
                      <w:szCs w:val="21"/>
                    </w:rPr>
                    <w:t>21.拦截器采用红外感应技术，多点位拦截，考生无需等待发令，触碰红外线即开始计时，再次触碰停止计时，具备记录多次拦截时间的功能，保证有效的拦截可靠性。</w:t>
                  </w:r>
                </w:p>
                <w:p w14:paraId="3B1D3CF0">
                  <w:pPr>
                    <w:rPr>
                      <w:rFonts w:hint="eastAsia" w:ascii="宋体" w:hAnsi="宋体"/>
                      <w:bCs/>
                      <w:szCs w:val="21"/>
                    </w:rPr>
                  </w:pPr>
                  <w:r>
                    <w:rPr>
                      <w:rFonts w:hint="eastAsia" w:ascii="宋体" w:hAnsi="宋体"/>
                      <w:bCs/>
                      <w:szCs w:val="21"/>
                    </w:rPr>
                    <w:t>▲22.红外拦截器具有灯光提示功能：未对准提示、拦截成功提示、配对连接情况、低电量提示。灯光显示时长可设置。</w:t>
                  </w:r>
                </w:p>
                <w:p w14:paraId="6BB7A56B">
                  <w:pPr>
                    <w:rPr>
                      <w:rFonts w:hint="eastAsia" w:ascii="宋体" w:hAnsi="宋体"/>
                      <w:bCs/>
                      <w:szCs w:val="21"/>
                    </w:rPr>
                  </w:pPr>
                  <w:r>
                    <w:rPr>
                      <w:rFonts w:hint="eastAsia" w:ascii="宋体" w:hAnsi="宋体"/>
                      <w:bCs/>
                      <w:szCs w:val="21"/>
                    </w:rPr>
                    <w:t>▲23.红外拦截器内置OLED显示屏，可显示拦截器配对信息，电池电量，北京时间。</w:t>
                  </w:r>
                </w:p>
                <w:p w14:paraId="7F51D8BA">
                  <w:pPr>
                    <w:rPr>
                      <w:rFonts w:hint="eastAsia" w:ascii="宋体" w:hAnsi="宋体"/>
                      <w:bCs/>
                      <w:szCs w:val="21"/>
                    </w:rPr>
                  </w:pPr>
                  <w:r>
                    <w:rPr>
                      <w:rFonts w:hint="eastAsia" w:ascii="宋体" w:hAnsi="宋体"/>
                      <w:bCs/>
                      <w:szCs w:val="21"/>
                    </w:rPr>
                    <w:t>24.红外拦截器与智能主机采用无线联接，一键匹配，方便架设。</w:t>
                  </w:r>
                </w:p>
                <w:p w14:paraId="01F45647">
                  <w:pPr>
                    <w:rPr>
                      <w:rFonts w:hint="eastAsia" w:ascii="宋体" w:hAnsi="宋体"/>
                      <w:bCs/>
                      <w:szCs w:val="21"/>
                    </w:rPr>
                  </w:pPr>
                  <w:r>
                    <w:rPr>
                      <w:rFonts w:hint="eastAsia" w:ascii="宋体" w:hAnsi="宋体"/>
                      <w:bCs/>
                      <w:szCs w:val="21"/>
                    </w:rPr>
                    <w:t>25.红外拦截器可选配固定高度的专用底座或可伸缩调节的三脚架。</w:t>
                  </w:r>
                </w:p>
                <w:p w14:paraId="159E9B44">
                  <w:pPr>
                    <w:rPr>
                      <w:rFonts w:hint="eastAsia" w:ascii="宋体" w:hAnsi="宋体"/>
                      <w:bCs/>
                      <w:szCs w:val="21"/>
                    </w:rPr>
                  </w:pPr>
                  <w:r>
                    <w:rPr>
                      <w:rFonts w:hint="eastAsia" w:ascii="宋体" w:hAnsi="宋体"/>
                      <w:bCs/>
                      <w:szCs w:val="21"/>
                    </w:rPr>
                    <w:t>26.可选配低点位拦截器，底座一体式设计，可拦截脚部、球类等接近地面的物体。</w:t>
                  </w:r>
                </w:p>
                <w:p w14:paraId="00B73F66">
                  <w:pPr>
                    <w:rPr>
                      <w:rFonts w:hint="eastAsia" w:ascii="宋体" w:hAnsi="宋体"/>
                      <w:bCs/>
                      <w:szCs w:val="21"/>
                    </w:rPr>
                  </w:pPr>
                  <w:r>
                    <w:rPr>
                      <w:rFonts w:hint="eastAsia" w:ascii="宋体" w:hAnsi="宋体"/>
                      <w:bCs/>
                      <w:szCs w:val="21"/>
                    </w:rPr>
                    <w:t>27.可选配折返点拦截器，适用于运球折返点的测量。</w:t>
                  </w:r>
                </w:p>
                <w:p w14:paraId="1107DF4F">
                  <w:pPr>
                    <w:rPr>
                      <w:rFonts w:hint="eastAsia" w:ascii="宋体" w:hAnsi="宋体"/>
                      <w:bCs/>
                      <w:szCs w:val="21"/>
                    </w:rPr>
                  </w:pPr>
                  <w:r>
                    <w:rPr>
                      <w:rFonts w:hint="eastAsia" w:ascii="宋体" w:hAnsi="宋体"/>
                      <w:bCs/>
                      <w:szCs w:val="21"/>
                    </w:rPr>
                    <w:t>28.可选配外接LED全彩通用显示屏，显示分辨率≥128×64，显示面积≥600mm×300mm。</w:t>
                  </w:r>
                </w:p>
                <w:p w14:paraId="760E9677">
                  <w:pPr>
                    <w:rPr>
                      <w:rFonts w:hint="eastAsia" w:ascii="宋体" w:hAnsi="宋体"/>
                      <w:bCs/>
                      <w:szCs w:val="21"/>
                    </w:rPr>
                  </w:pPr>
                  <w:r>
                    <w:rPr>
                      <w:rFonts w:hint="eastAsia" w:ascii="宋体" w:hAnsi="宋体"/>
                      <w:bCs/>
                      <w:szCs w:val="21"/>
                    </w:rPr>
                    <w:t>29.通用显示屏与智能主机无线连接，可实时显示项目名称、主机信息、人员信息、测试成绩、计时时钟、电池电量（开机显示，缺电提示）等内容，具有设置显示内容颜色的功能。</w:t>
                  </w:r>
                </w:p>
                <w:p w14:paraId="28AF447D">
                  <w:pPr>
                    <w:rPr>
                      <w:rFonts w:hint="eastAsia" w:ascii="宋体" w:hAnsi="宋体"/>
                      <w:bCs/>
                      <w:szCs w:val="21"/>
                    </w:rPr>
                  </w:pPr>
                  <w:r>
                    <w:rPr>
                      <w:rFonts w:hint="eastAsia" w:ascii="宋体" w:hAnsi="宋体"/>
                      <w:bCs/>
                      <w:szCs w:val="21"/>
                    </w:rPr>
                    <w:t>30.通用显示屏材质采用滤光高透面板，铝合金边框，时尚外观设计，轻薄屏体。</w:t>
                  </w:r>
                </w:p>
                <w:p w14:paraId="66E324D5">
                  <w:pPr>
                    <w:rPr>
                      <w:rFonts w:hint="eastAsia" w:ascii="宋体" w:hAnsi="宋体"/>
                      <w:bCs/>
                      <w:szCs w:val="21"/>
                    </w:rPr>
                  </w:pPr>
                  <w:r>
                    <w:rPr>
                      <w:rFonts w:hint="eastAsia" w:ascii="宋体" w:hAnsi="宋体"/>
                      <w:bCs/>
                      <w:szCs w:val="21"/>
                    </w:rPr>
                    <w:t>31.通用显示屏亮度高，能耗低，可用于室内外各种环境的测试，为考生和监考人员提供清晰明亮的测试感受和视觉体验。</w:t>
                  </w:r>
                </w:p>
                <w:p w14:paraId="3308ECC6">
                  <w:pPr>
                    <w:rPr>
                      <w:rFonts w:hint="eastAsia" w:ascii="宋体" w:hAnsi="宋体"/>
                      <w:bCs/>
                      <w:szCs w:val="21"/>
                    </w:rPr>
                  </w:pPr>
                  <w:r>
                    <w:rPr>
                      <w:rFonts w:hint="eastAsia" w:ascii="宋体" w:hAnsi="宋体"/>
                      <w:bCs/>
                      <w:szCs w:val="21"/>
                    </w:rPr>
                    <w:t>32.通用显示屏内置环保可充电锂电池，充电时间≤3小时，续航时间≥10小时。</w:t>
                  </w:r>
                </w:p>
                <w:p w14:paraId="78704942">
                  <w:pPr>
                    <w:rPr>
                      <w:rFonts w:hint="eastAsia" w:ascii="宋体" w:hAnsi="宋体"/>
                      <w:bCs/>
                      <w:szCs w:val="21"/>
                    </w:rPr>
                  </w:pPr>
                  <w:r>
                    <w:rPr>
                      <w:rFonts w:hint="eastAsia" w:ascii="宋体" w:hAnsi="宋体"/>
                      <w:bCs/>
                      <w:szCs w:val="21"/>
                    </w:rPr>
                    <w:t>33.通用显示屏支架采用三脚架，可任意调整高度。</w:t>
                  </w:r>
                </w:p>
              </w:tc>
            </w:tr>
          </w:tbl>
          <w:p w14:paraId="4502FEC4">
            <w:pPr>
              <w:rPr>
                <w:rFonts w:hint="eastAsia" w:ascii="宋体" w:hAnsi="宋体"/>
                <w:bCs/>
                <w:szCs w:val="21"/>
              </w:rPr>
            </w:pPr>
          </w:p>
          <w:p w14:paraId="1EF48078">
            <w:pPr>
              <w:rPr>
                <w:rFonts w:hint="eastAsia" w:ascii="宋体" w:hAnsi="宋体"/>
                <w:bCs/>
                <w:szCs w:val="21"/>
              </w:rPr>
            </w:pPr>
          </w:p>
        </w:tc>
        <w:tc>
          <w:tcPr>
            <w:tcW w:w="534" w:type="dxa"/>
            <w:vAlign w:val="center"/>
          </w:tcPr>
          <w:p w14:paraId="24F13836">
            <w:pPr>
              <w:rPr>
                <w:rFonts w:hint="eastAsia" w:ascii="宋体" w:hAnsi="宋体"/>
                <w:bCs/>
                <w:szCs w:val="21"/>
              </w:rPr>
            </w:pPr>
          </w:p>
        </w:tc>
        <w:tc>
          <w:tcPr>
            <w:tcW w:w="786" w:type="dxa"/>
            <w:vAlign w:val="center"/>
          </w:tcPr>
          <w:p w14:paraId="5506476F">
            <w:pPr>
              <w:rPr>
                <w:rFonts w:hint="eastAsia" w:ascii="宋体" w:hAnsi="宋体"/>
                <w:bCs/>
                <w:szCs w:val="21"/>
              </w:rPr>
            </w:pPr>
          </w:p>
        </w:tc>
      </w:tr>
      <w:tr w14:paraId="688F9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14:paraId="31DD6FB1">
            <w:pPr>
              <w:rPr>
                <w:rFonts w:hint="eastAsia" w:ascii="宋体" w:hAnsi="宋体"/>
                <w:bCs/>
                <w:szCs w:val="21"/>
              </w:rPr>
            </w:pPr>
            <w:r>
              <w:rPr>
                <w:rFonts w:hint="eastAsia" w:ascii="宋体" w:hAnsi="宋体"/>
                <w:bCs/>
                <w:szCs w:val="21"/>
              </w:rPr>
              <w:t>3</w:t>
            </w:r>
          </w:p>
        </w:tc>
        <w:tc>
          <w:tcPr>
            <w:tcW w:w="992" w:type="dxa"/>
            <w:vAlign w:val="center"/>
          </w:tcPr>
          <w:p w14:paraId="17129D90">
            <w:pPr>
              <w:jc w:val="center"/>
              <w:rPr>
                <w:rFonts w:hint="eastAsia" w:ascii="宋体" w:hAnsi="宋体"/>
                <w:bCs/>
                <w:szCs w:val="21"/>
              </w:rPr>
            </w:pPr>
            <w:r>
              <w:rPr>
                <w:rFonts w:hint="eastAsia" w:ascii="宋体" w:hAnsi="宋体"/>
                <w:bCs/>
                <w:szCs w:val="21"/>
              </w:rPr>
              <w:t>人员要求</w:t>
            </w:r>
          </w:p>
        </w:tc>
        <w:tc>
          <w:tcPr>
            <w:tcW w:w="6886" w:type="dxa"/>
            <w:vAlign w:val="center"/>
          </w:tcPr>
          <w:p w14:paraId="403362FF">
            <w:pPr>
              <w:jc w:val="left"/>
              <w:rPr>
                <w:rFonts w:hint="eastAsia" w:ascii="宋体" w:hAnsi="宋体" w:cs="宋体"/>
                <w:kern w:val="0"/>
                <w:szCs w:val="21"/>
              </w:rPr>
            </w:pPr>
            <w:r>
              <w:rPr>
                <w:rFonts w:hint="eastAsia" w:ascii="宋体" w:hAnsi="宋体" w:cs="宋体"/>
                <w:kern w:val="0"/>
                <w:szCs w:val="21"/>
              </w:rPr>
              <w:t>（1）人数：12人</w:t>
            </w:r>
          </w:p>
          <w:p w14:paraId="0650A0E9">
            <w:pPr>
              <w:jc w:val="left"/>
              <w:rPr>
                <w:rFonts w:hint="eastAsia" w:ascii="宋体" w:hAnsi="宋体" w:cs="宋体"/>
                <w:kern w:val="0"/>
                <w:szCs w:val="21"/>
              </w:rPr>
            </w:pPr>
            <w:r>
              <w:rPr>
                <w:rFonts w:hint="eastAsia" w:ascii="宋体" w:hAnsi="宋体" w:cs="宋体"/>
                <w:kern w:val="0"/>
                <w:szCs w:val="21"/>
              </w:rPr>
              <w:t>（2）人员素质：具备5年或以上考试服务项目工作经验。</w:t>
            </w:r>
          </w:p>
        </w:tc>
        <w:tc>
          <w:tcPr>
            <w:tcW w:w="534" w:type="dxa"/>
            <w:vAlign w:val="center"/>
          </w:tcPr>
          <w:p w14:paraId="5E39C0D1">
            <w:pPr>
              <w:rPr>
                <w:rFonts w:hint="eastAsia" w:ascii="宋体" w:hAnsi="宋体"/>
                <w:bCs/>
                <w:szCs w:val="21"/>
              </w:rPr>
            </w:pPr>
          </w:p>
        </w:tc>
        <w:tc>
          <w:tcPr>
            <w:tcW w:w="786" w:type="dxa"/>
            <w:vAlign w:val="center"/>
          </w:tcPr>
          <w:p w14:paraId="68A6F847">
            <w:pPr>
              <w:rPr>
                <w:rFonts w:hint="eastAsia" w:ascii="宋体" w:hAnsi="宋体"/>
                <w:bCs/>
                <w:szCs w:val="21"/>
              </w:rPr>
            </w:pPr>
          </w:p>
        </w:tc>
      </w:tr>
      <w:tr w14:paraId="0C29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4" w:type="dxa"/>
            <w:vAlign w:val="center"/>
          </w:tcPr>
          <w:p w14:paraId="681E7181">
            <w:pPr>
              <w:rPr>
                <w:rFonts w:hint="eastAsia" w:ascii="宋体" w:hAnsi="宋体"/>
                <w:bCs/>
                <w:szCs w:val="21"/>
              </w:rPr>
            </w:pPr>
            <w:r>
              <w:rPr>
                <w:rFonts w:hint="eastAsia" w:ascii="宋体" w:hAnsi="宋体"/>
                <w:bCs/>
                <w:szCs w:val="21"/>
              </w:rPr>
              <w:t>4</w:t>
            </w:r>
          </w:p>
        </w:tc>
        <w:tc>
          <w:tcPr>
            <w:tcW w:w="992" w:type="dxa"/>
            <w:vAlign w:val="center"/>
          </w:tcPr>
          <w:p w14:paraId="72F5484A">
            <w:pPr>
              <w:jc w:val="center"/>
              <w:rPr>
                <w:rFonts w:hint="eastAsia" w:ascii="宋体" w:hAnsi="宋体"/>
                <w:bCs/>
                <w:szCs w:val="21"/>
              </w:rPr>
            </w:pPr>
            <w:r>
              <w:rPr>
                <w:rFonts w:hint="eastAsia" w:ascii="宋体" w:hAnsi="宋体"/>
                <w:bCs/>
                <w:szCs w:val="21"/>
              </w:rPr>
              <w:t>服务期限</w:t>
            </w:r>
          </w:p>
        </w:tc>
        <w:tc>
          <w:tcPr>
            <w:tcW w:w="6886" w:type="dxa"/>
            <w:vAlign w:val="center"/>
          </w:tcPr>
          <w:p w14:paraId="46E32456">
            <w:pPr>
              <w:rPr>
                <w:rFonts w:hint="eastAsia" w:ascii="宋体" w:hAnsi="宋体"/>
                <w:bCs/>
                <w:szCs w:val="21"/>
              </w:rPr>
            </w:pPr>
            <w:r>
              <w:rPr>
                <w:rFonts w:hint="eastAsia" w:ascii="宋体" w:hAnsi="宋体"/>
                <w:bCs/>
                <w:szCs w:val="21"/>
              </w:rPr>
              <w:t>2025年福田区中考体育考试期间，预计4月10-30日。具体时间以福田区教育科学研究院公布的考务文件为准。</w:t>
            </w:r>
          </w:p>
        </w:tc>
        <w:tc>
          <w:tcPr>
            <w:tcW w:w="534" w:type="dxa"/>
            <w:vAlign w:val="center"/>
          </w:tcPr>
          <w:p w14:paraId="12F5CEFC">
            <w:pPr>
              <w:rPr>
                <w:rFonts w:hint="eastAsia" w:ascii="宋体" w:hAnsi="宋体"/>
                <w:bCs/>
                <w:szCs w:val="21"/>
              </w:rPr>
            </w:pPr>
          </w:p>
        </w:tc>
        <w:tc>
          <w:tcPr>
            <w:tcW w:w="786" w:type="dxa"/>
            <w:vAlign w:val="center"/>
          </w:tcPr>
          <w:p w14:paraId="7B1267EB">
            <w:pPr>
              <w:rPr>
                <w:rFonts w:hint="eastAsia" w:ascii="宋体" w:hAnsi="宋体"/>
                <w:bCs/>
                <w:szCs w:val="21"/>
              </w:rPr>
            </w:pPr>
          </w:p>
        </w:tc>
      </w:tr>
    </w:tbl>
    <w:p w14:paraId="20C12870">
      <w:pPr>
        <w:ind w:firstLine="420" w:firstLineChars="200"/>
        <w:jc w:val="left"/>
        <w:rPr>
          <w:bCs/>
          <w:szCs w:val="21"/>
        </w:rPr>
      </w:pPr>
    </w:p>
    <w:p w14:paraId="2D391A1E">
      <w:pPr>
        <w:rPr>
          <w:rFonts w:hint="eastAsia" w:ascii="宋体" w:hAnsi="宋体"/>
          <w:b/>
          <w:color w:val="FF0000"/>
          <w:szCs w:val="21"/>
        </w:rPr>
      </w:pPr>
    </w:p>
    <w:p w14:paraId="02ABCB0B">
      <w:pPr>
        <w:pStyle w:val="5"/>
        <w:spacing w:before="120" w:beforeLines="50" w:after="120" w:afterLines="50"/>
        <w:rPr>
          <w:rFonts w:hint="eastAsia"/>
          <w:szCs w:val="24"/>
        </w:rPr>
      </w:pPr>
      <w:r>
        <w:rPr>
          <w:rFonts w:hint="eastAsia"/>
          <w:szCs w:val="24"/>
        </w:rPr>
        <w:t>三、</w:t>
      </w:r>
      <w:bookmarkStart w:id="34" w:name="_Hlk72073432"/>
      <w:r>
        <w:rPr>
          <w:rFonts w:hint="eastAsia"/>
          <w:szCs w:val="24"/>
        </w:rPr>
        <w:t>服务需求明细</w:t>
      </w:r>
      <w:bookmarkEnd w:id="34"/>
    </w:p>
    <w:tbl>
      <w:tblPr>
        <w:tblStyle w:val="42"/>
        <w:tblW w:w="9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9"/>
        <w:gridCol w:w="2835"/>
        <w:gridCol w:w="1352"/>
        <w:gridCol w:w="2455"/>
        <w:gridCol w:w="1985"/>
      </w:tblGrid>
      <w:tr w14:paraId="051D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dxa"/>
          </w:tcPr>
          <w:p w14:paraId="139905D1">
            <w:pPr>
              <w:jc w:val="center"/>
              <w:rPr>
                <w:rFonts w:ascii="宋体" w:hAnsi="宋体"/>
                <w:bCs/>
                <w:szCs w:val="21"/>
              </w:rPr>
            </w:pPr>
            <w:r>
              <w:rPr>
                <w:rFonts w:hint="eastAsia" w:ascii="宋体" w:hAnsi="宋体"/>
                <w:bCs/>
                <w:szCs w:val="21"/>
              </w:rPr>
              <w:t>序号</w:t>
            </w:r>
          </w:p>
        </w:tc>
        <w:tc>
          <w:tcPr>
            <w:tcW w:w="2835" w:type="dxa"/>
          </w:tcPr>
          <w:p w14:paraId="7080EBD5">
            <w:pPr>
              <w:jc w:val="center"/>
              <w:rPr>
                <w:rFonts w:ascii="宋体" w:hAnsi="宋体"/>
                <w:bCs/>
                <w:szCs w:val="21"/>
              </w:rPr>
            </w:pPr>
            <w:r>
              <w:rPr>
                <w:rFonts w:hint="eastAsia" w:ascii="宋体" w:hAnsi="宋体"/>
                <w:bCs/>
                <w:szCs w:val="21"/>
              </w:rPr>
              <w:t>服务名称</w:t>
            </w:r>
          </w:p>
        </w:tc>
        <w:tc>
          <w:tcPr>
            <w:tcW w:w="1352" w:type="dxa"/>
          </w:tcPr>
          <w:p w14:paraId="793CB3D8">
            <w:pPr>
              <w:jc w:val="center"/>
              <w:rPr>
                <w:rFonts w:ascii="宋体" w:hAnsi="宋体"/>
                <w:bCs/>
                <w:szCs w:val="21"/>
              </w:rPr>
            </w:pPr>
            <w:r>
              <w:rPr>
                <w:rFonts w:hint="eastAsia" w:ascii="宋体" w:hAnsi="宋体"/>
                <w:bCs/>
                <w:szCs w:val="21"/>
              </w:rPr>
              <w:t>是否专门面向中小企业</w:t>
            </w:r>
          </w:p>
        </w:tc>
        <w:tc>
          <w:tcPr>
            <w:tcW w:w="2455" w:type="dxa"/>
          </w:tcPr>
          <w:p w14:paraId="28CC59E9">
            <w:pPr>
              <w:jc w:val="center"/>
              <w:rPr>
                <w:rFonts w:ascii="宋体" w:hAnsi="宋体"/>
                <w:bCs/>
                <w:szCs w:val="21"/>
              </w:rPr>
            </w:pPr>
            <w:r>
              <w:rPr>
                <w:rFonts w:hint="eastAsia" w:ascii="宋体" w:hAnsi="宋体"/>
                <w:bCs/>
                <w:szCs w:val="21"/>
              </w:rPr>
              <w:t>标的所属行业</w:t>
            </w:r>
          </w:p>
        </w:tc>
        <w:tc>
          <w:tcPr>
            <w:tcW w:w="1985" w:type="dxa"/>
            <w:vAlign w:val="center"/>
          </w:tcPr>
          <w:p w14:paraId="5B8B2BD4">
            <w:pPr>
              <w:jc w:val="center"/>
              <w:rPr>
                <w:rFonts w:ascii="宋体" w:hAnsi="宋体"/>
                <w:bCs/>
                <w:szCs w:val="21"/>
              </w:rPr>
            </w:pPr>
            <w:r>
              <w:rPr>
                <w:rFonts w:hint="eastAsia" w:ascii="宋体" w:hAnsi="宋体"/>
                <w:bCs/>
                <w:szCs w:val="21"/>
              </w:rPr>
              <w:t>财政预算限额（元）</w:t>
            </w:r>
          </w:p>
        </w:tc>
      </w:tr>
      <w:tr w14:paraId="5791D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dxa"/>
            <w:shd w:val="clear" w:color="auto" w:fill="auto"/>
            <w:vAlign w:val="center"/>
          </w:tcPr>
          <w:p w14:paraId="4D900F98">
            <w:pPr>
              <w:jc w:val="center"/>
              <w:rPr>
                <w:rFonts w:ascii="宋体" w:hAnsi="宋体"/>
                <w:bCs/>
                <w:szCs w:val="21"/>
              </w:rPr>
            </w:pPr>
            <w:r>
              <w:rPr>
                <w:rFonts w:hint="eastAsia" w:ascii="宋体" w:hAnsi="宋体"/>
                <w:bCs/>
                <w:szCs w:val="21"/>
              </w:rPr>
              <w:t>1</w:t>
            </w:r>
          </w:p>
        </w:tc>
        <w:tc>
          <w:tcPr>
            <w:tcW w:w="2835" w:type="dxa"/>
            <w:shd w:val="clear" w:color="auto" w:fill="auto"/>
            <w:vAlign w:val="center"/>
          </w:tcPr>
          <w:p w14:paraId="2AB30BAB">
            <w:pPr>
              <w:jc w:val="center"/>
              <w:rPr>
                <w:rFonts w:ascii="宋体" w:hAnsi="宋体"/>
                <w:bCs/>
                <w:szCs w:val="21"/>
              </w:rPr>
            </w:pPr>
            <w:r>
              <w:rPr>
                <w:rFonts w:hint="eastAsia" w:ascii="宋体" w:hAnsi="宋体"/>
                <w:bCs/>
                <w:szCs w:val="21"/>
              </w:rPr>
              <w:t>福田区教育科学研究院福田教育智能应用平台建设项目</w:t>
            </w:r>
          </w:p>
        </w:tc>
        <w:tc>
          <w:tcPr>
            <w:tcW w:w="1352" w:type="dxa"/>
          </w:tcPr>
          <w:p w14:paraId="5E52412F">
            <w:pPr>
              <w:jc w:val="center"/>
              <w:rPr>
                <w:rFonts w:ascii="宋体" w:hAnsi="宋体"/>
                <w:bCs/>
                <w:szCs w:val="21"/>
              </w:rPr>
            </w:pPr>
          </w:p>
          <w:p w14:paraId="149B7E9F">
            <w:pPr>
              <w:jc w:val="center"/>
              <w:rPr>
                <w:rFonts w:ascii="宋体" w:hAnsi="宋体"/>
                <w:bCs/>
                <w:szCs w:val="21"/>
              </w:rPr>
            </w:pPr>
          </w:p>
          <w:p w14:paraId="2C55455F">
            <w:pPr>
              <w:jc w:val="center"/>
              <w:rPr>
                <w:rFonts w:ascii="宋体" w:hAnsi="宋体"/>
                <w:bCs/>
                <w:szCs w:val="21"/>
              </w:rPr>
            </w:pPr>
            <w:r>
              <w:rPr>
                <w:rFonts w:hint="eastAsia" w:ascii="宋体" w:hAnsi="宋体"/>
                <w:bCs/>
                <w:szCs w:val="21"/>
              </w:rPr>
              <w:t>否</w:t>
            </w:r>
          </w:p>
        </w:tc>
        <w:tc>
          <w:tcPr>
            <w:tcW w:w="2455" w:type="dxa"/>
          </w:tcPr>
          <w:p w14:paraId="3575CC40">
            <w:pPr>
              <w:jc w:val="center"/>
              <w:rPr>
                <w:rFonts w:ascii="宋体" w:hAnsi="宋体"/>
                <w:bCs/>
                <w:szCs w:val="21"/>
              </w:rPr>
            </w:pPr>
            <w:r>
              <w:rPr>
                <w:rFonts w:hint="eastAsia" w:ascii="宋体" w:hAnsi="宋体"/>
                <w:bCs/>
                <w:szCs w:val="21"/>
              </w:rPr>
              <w:t>租赁和商务服务业</w:t>
            </w:r>
          </w:p>
        </w:tc>
        <w:tc>
          <w:tcPr>
            <w:tcW w:w="1985" w:type="dxa"/>
          </w:tcPr>
          <w:p w14:paraId="6A3392C0">
            <w:pPr>
              <w:jc w:val="center"/>
              <w:rPr>
                <w:rFonts w:ascii="宋体" w:hAnsi="宋体"/>
                <w:bCs/>
                <w:szCs w:val="21"/>
              </w:rPr>
            </w:pPr>
            <w:r>
              <w:rPr>
                <w:rFonts w:ascii="宋体" w:hAnsi="宋体"/>
                <w:bCs/>
                <w:szCs w:val="21"/>
              </w:rPr>
              <w:t>894800</w:t>
            </w:r>
          </w:p>
        </w:tc>
      </w:tr>
    </w:tbl>
    <w:p w14:paraId="224F13BC"/>
    <w:p w14:paraId="4EB4E724">
      <w:pPr>
        <w:pStyle w:val="5"/>
        <w:spacing w:before="120" w:beforeLines="50" w:after="120" w:afterLines="50"/>
        <w:rPr>
          <w:rFonts w:hint="eastAsia"/>
          <w:szCs w:val="24"/>
        </w:rPr>
      </w:pPr>
      <w:r>
        <w:rPr>
          <w:rFonts w:hint="eastAsia"/>
          <w:szCs w:val="24"/>
        </w:rPr>
        <w:t>四、实质性条款</w:t>
      </w:r>
    </w:p>
    <w:tbl>
      <w:tblPr>
        <w:tblStyle w:val="42"/>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7795"/>
      </w:tblGrid>
      <w:tr w14:paraId="48F92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0D1433BC">
            <w:pPr>
              <w:adjustRightInd w:val="0"/>
              <w:snapToGrid w:val="0"/>
              <w:spacing w:line="360" w:lineRule="auto"/>
              <w:jc w:val="center"/>
              <w:rPr>
                <w:rFonts w:hint="eastAsia" w:ascii="宋体" w:hAnsi="宋体"/>
                <w:kern w:val="0"/>
                <w:szCs w:val="21"/>
              </w:rPr>
            </w:pPr>
            <w:r>
              <w:rPr>
                <w:rFonts w:hint="eastAsia" w:ascii="宋体" w:hAnsi="宋体"/>
                <w:kern w:val="0"/>
                <w:szCs w:val="21"/>
              </w:rPr>
              <w:t>序号</w:t>
            </w:r>
          </w:p>
        </w:tc>
        <w:tc>
          <w:tcPr>
            <w:tcW w:w="7795" w:type="dxa"/>
          </w:tcPr>
          <w:p w14:paraId="5B117D1A">
            <w:pPr>
              <w:adjustRightInd w:val="0"/>
              <w:snapToGrid w:val="0"/>
              <w:spacing w:line="360" w:lineRule="auto"/>
              <w:jc w:val="center"/>
              <w:rPr>
                <w:rFonts w:hint="eastAsia" w:ascii="宋体" w:hAnsi="宋体"/>
                <w:kern w:val="0"/>
                <w:szCs w:val="21"/>
              </w:rPr>
            </w:pPr>
            <w:r>
              <w:rPr>
                <w:rFonts w:hint="eastAsia" w:ascii="宋体" w:hAnsi="宋体"/>
                <w:kern w:val="0"/>
                <w:szCs w:val="21"/>
              </w:rPr>
              <w:t>实质性条款具体内容</w:t>
            </w:r>
          </w:p>
        </w:tc>
      </w:tr>
      <w:tr w14:paraId="7CDD9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34" w:type="dxa"/>
          </w:tcPr>
          <w:p w14:paraId="190FAFC1">
            <w:pPr>
              <w:adjustRightInd w:val="0"/>
              <w:snapToGrid w:val="0"/>
              <w:spacing w:line="360" w:lineRule="auto"/>
              <w:rPr>
                <w:rFonts w:hint="eastAsia" w:ascii="宋体" w:hAnsi="宋体"/>
                <w:kern w:val="0"/>
                <w:szCs w:val="21"/>
              </w:rPr>
            </w:pPr>
            <w:r>
              <w:rPr>
                <w:rFonts w:hint="eastAsia" w:ascii="宋体" w:hAnsi="宋体"/>
                <w:kern w:val="0"/>
                <w:szCs w:val="21"/>
              </w:rPr>
              <w:t>1</w:t>
            </w:r>
          </w:p>
        </w:tc>
        <w:tc>
          <w:tcPr>
            <w:tcW w:w="7795" w:type="dxa"/>
          </w:tcPr>
          <w:p w14:paraId="09D649E5">
            <w:pPr>
              <w:rPr>
                <w:rFonts w:hint="eastAsia" w:hAnsi="宋体" w:eastAsiaTheme="minorEastAsia"/>
                <w:kern w:val="0"/>
                <w:szCs w:val="21"/>
              </w:rPr>
            </w:pPr>
            <w:r>
              <w:rPr>
                <w:rFonts w:hint="eastAsia" w:ascii="宋体" w:hAnsi="宋体" w:cs="宋体"/>
                <w:b/>
                <w:color w:val="FF0000"/>
                <w:kern w:val="0"/>
                <w:szCs w:val="21"/>
              </w:rPr>
              <w:t>满足本项目标★的条款要求。</w:t>
            </w:r>
          </w:p>
        </w:tc>
      </w:tr>
    </w:tbl>
    <w:p w14:paraId="5B8F646D">
      <w:r>
        <w:rPr>
          <w:rFonts w:hint="eastAsia"/>
        </w:rPr>
        <w:t>注：上表所列内容为不可负偏离条款，负偏离将视为未实质性满足招标文件要求作投标无效处理。</w:t>
      </w:r>
      <w:bookmarkEnd w:id="31"/>
    </w:p>
    <w:p w14:paraId="270C9F9D">
      <w:pPr>
        <w:rPr>
          <w:b/>
          <w:bCs/>
          <w:sz w:val="24"/>
        </w:rPr>
      </w:pPr>
    </w:p>
    <w:p w14:paraId="224193E4">
      <w:pPr>
        <w:pStyle w:val="5"/>
        <w:spacing w:before="120" w:beforeLines="50" w:after="120" w:afterLines="50"/>
        <w:rPr>
          <w:rFonts w:hint="eastAsia"/>
          <w:szCs w:val="24"/>
        </w:rPr>
      </w:pPr>
      <w:r>
        <w:rPr>
          <w:rFonts w:hint="eastAsia"/>
          <w:szCs w:val="24"/>
        </w:rPr>
        <w:t>五、商务要求</w:t>
      </w:r>
    </w:p>
    <w:tbl>
      <w:tblPr>
        <w:tblStyle w:val="19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5"/>
        <w:gridCol w:w="1147"/>
        <w:gridCol w:w="6757"/>
      </w:tblGrid>
      <w:tr w14:paraId="745B4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25" w:type="dxa"/>
            <w:vAlign w:val="center"/>
          </w:tcPr>
          <w:p w14:paraId="34A8D160">
            <w:pPr>
              <w:widowControl/>
              <w:jc w:val="center"/>
              <w:rPr>
                <w:b/>
                <w:szCs w:val="21"/>
              </w:rPr>
            </w:pPr>
            <w:r>
              <w:rPr>
                <w:rFonts w:hint="eastAsia"/>
                <w:b/>
                <w:szCs w:val="21"/>
              </w:rPr>
              <w:t>序号</w:t>
            </w:r>
          </w:p>
        </w:tc>
        <w:tc>
          <w:tcPr>
            <w:tcW w:w="1147" w:type="dxa"/>
            <w:vAlign w:val="center"/>
          </w:tcPr>
          <w:p w14:paraId="4B752D4F">
            <w:pPr>
              <w:widowControl/>
              <w:jc w:val="center"/>
              <w:rPr>
                <w:b/>
                <w:szCs w:val="21"/>
              </w:rPr>
            </w:pPr>
            <w:r>
              <w:rPr>
                <w:rFonts w:hint="eastAsia"/>
                <w:b/>
                <w:szCs w:val="21"/>
              </w:rPr>
              <w:t>目录</w:t>
            </w:r>
          </w:p>
        </w:tc>
        <w:tc>
          <w:tcPr>
            <w:tcW w:w="6757" w:type="dxa"/>
            <w:vAlign w:val="center"/>
          </w:tcPr>
          <w:p w14:paraId="69581CF1">
            <w:pPr>
              <w:widowControl/>
              <w:jc w:val="center"/>
              <w:rPr>
                <w:b/>
                <w:szCs w:val="21"/>
              </w:rPr>
            </w:pPr>
            <w:r>
              <w:rPr>
                <w:rFonts w:hint="eastAsia" w:ascii="宋体" w:hAnsi="宋体" w:cs="宋体"/>
                <w:szCs w:val="21"/>
              </w:rPr>
              <w:t>★</w:t>
            </w:r>
            <w:r>
              <w:rPr>
                <w:rFonts w:hint="eastAsia"/>
                <w:b/>
                <w:szCs w:val="21"/>
              </w:rPr>
              <w:t>商务条款要求</w:t>
            </w:r>
          </w:p>
        </w:tc>
      </w:tr>
      <w:tr w14:paraId="5E22E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6C320DE8">
            <w:pPr>
              <w:jc w:val="center"/>
              <w:outlineLvl w:val="0"/>
              <w:rPr>
                <w:rFonts w:hint="eastAsia" w:ascii="宋体" w:hAnsi="宋体"/>
                <w:b/>
                <w:bCs/>
                <w:szCs w:val="21"/>
              </w:rPr>
            </w:pPr>
            <w:r>
              <w:rPr>
                <w:rFonts w:hint="eastAsia" w:ascii="宋体" w:hAnsi="宋体"/>
                <w:b/>
                <w:bCs/>
                <w:szCs w:val="21"/>
              </w:rPr>
              <w:t>1</w:t>
            </w:r>
            <w:r>
              <w:rPr>
                <w:rFonts w:hint="eastAsia" w:ascii="宋体" w:hAnsi="宋体"/>
                <w:b/>
                <w:szCs w:val="21"/>
              </w:rPr>
              <w:t>※</w:t>
            </w:r>
          </w:p>
        </w:tc>
        <w:tc>
          <w:tcPr>
            <w:tcW w:w="1147" w:type="dxa"/>
            <w:vAlign w:val="center"/>
          </w:tcPr>
          <w:p w14:paraId="574C5FD0">
            <w:pPr>
              <w:jc w:val="center"/>
              <w:outlineLvl w:val="0"/>
              <w:rPr>
                <w:rFonts w:hint="eastAsia" w:ascii="宋体" w:hAnsi="宋体"/>
                <w:b/>
                <w:bCs/>
                <w:szCs w:val="21"/>
              </w:rPr>
            </w:pPr>
            <w:r>
              <w:rPr>
                <w:rFonts w:hint="eastAsia" w:ascii="宋体" w:hAnsi="宋体"/>
                <w:b/>
                <w:bCs/>
                <w:szCs w:val="21"/>
              </w:rPr>
              <w:t>服务期要求</w:t>
            </w:r>
          </w:p>
        </w:tc>
        <w:tc>
          <w:tcPr>
            <w:tcW w:w="6757" w:type="dxa"/>
          </w:tcPr>
          <w:p w14:paraId="5022B267">
            <w:pPr>
              <w:rPr>
                <w:rFonts w:ascii="宋体" w:hAnsi="宋体"/>
                <w:bCs/>
                <w:szCs w:val="21"/>
              </w:rPr>
            </w:pPr>
            <w:r>
              <w:rPr>
                <w:rFonts w:hint="eastAsia"/>
                <w:szCs w:val="20"/>
              </w:rPr>
              <w:t>自</w:t>
            </w:r>
            <w:r>
              <w:rPr>
                <w:rFonts w:hint="eastAsia" w:ascii="宋体" w:hAnsi="宋体"/>
                <w:szCs w:val="21"/>
              </w:rPr>
              <w:t>合同签订之日起至服务结束的时间期限</w:t>
            </w:r>
            <w:r>
              <w:rPr>
                <w:rFonts w:hint="eastAsia" w:ascii="宋体" w:hAnsi="宋体"/>
                <w:bCs/>
                <w:szCs w:val="21"/>
              </w:rPr>
              <w:t>。具体是指</w:t>
            </w:r>
            <w:r>
              <w:rPr>
                <w:rFonts w:hint="eastAsia" w:ascii="宋体" w:hAnsi="宋体"/>
                <w:bCs/>
                <w:szCs w:val="21"/>
                <w:u w:val="single"/>
              </w:rPr>
              <w:t>2025年福田区中考体育考试期间，预计4月10-30日。具体时间以福田区教育科学研究院公布的考务文件为准</w:t>
            </w:r>
            <w:r>
              <w:rPr>
                <w:rFonts w:hint="eastAsia" w:ascii="宋体" w:hAnsi="宋体"/>
                <w:bCs/>
                <w:szCs w:val="21"/>
              </w:rPr>
              <w:t>。</w:t>
            </w:r>
          </w:p>
        </w:tc>
      </w:tr>
      <w:tr w14:paraId="16C7D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7C42CF02">
            <w:pPr>
              <w:jc w:val="center"/>
              <w:outlineLvl w:val="0"/>
              <w:rPr>
                <w:rFonts w:hint="eastAsia" w:ascii="宋体" w:hAnsi="宋体"/>
                <w:b/>
                <w:bCs/>
                <w:szCs w:val="21"/>
              </w:rPr>
            </w:pPr>
            <w:r>
              <w:rPr>
                <w:rFonts w:hint="eastAsia" w:ascii="宋体" w:hAnsi="宋体"/>
                <w:b/>
                <w:bCs/>
                <w:szCs w:val="21"/>
              </w:rPr>
              <w:t>2</w:t>
            </w:r>
            <w:r>
              <w:rPr>
                <w:rFonts w:hint="eastAsia" w:ascii="宋体" w:hAnsi="宋体"/>
                <w:b/>
                <w:szCs w:val="21"/>
              </w:rPr>
              <w:t>※</w:t>
            </w:r>
          </w:p>
        </w:tc>
        <w:tc>
          <w:tcPr>
            <w:tcW w:w="1147" w:type="dxa"/>
            <w:vAlign w:val="center"/>
          </w:tcPr>
          <w:p w14:paraId="2A0C8939">
            <w:pPr>
              <w:jc w:val="center"/>
              <w:outlineLvl w:val="0"/>
              <w:rPr>
                <w:rFonts w:hint="eastAsia" w:ascii="宋体" w:hAnsi="宋体"/>
                <w:b/>
                <w:bCs/>
                <w:szCs w:val="21"/>
              </w:rPr>
            </w:pPr>
            <w:r>
              <w:rPr>
                <w:rFonts w:hint="eastAsia" w:ascii="宋体" w:hAnsi="宋体"/>
                <w:b/>
                <w:bCs/>
                <w:szCs w:val="21"/>
              </w:rPr>
              <w:t>服务地点</w:t>
            </w:r>
          </w:p>
        </w:tc>
        <w:tc>
          <w:tcPr>
            <w:tcW w:w="6757" w:type="dxa"/>
          </w:tcPr>
          <w:p w14:paraId="3DF90F2C">
            <w:pPr>
              <w:rPr>
                <w:rFonts w:hint="eastAsia" w:ascii="宋体" w:hAnsi="宋体"/>
                <w:szCs w:val="21"/>
              </w:rPr>
            </w:pPr>
            <w:r>
              <w:rPr>
                <w:rFonts w:hint="eastAsia" w:ascii="宋体" w:hAnsi="宋体"/>
                <w:szCs w:val="21"/>
              </w:rPr>
              <w:t>采购人</w:t>
            </w:r>
            <w:r>
              <w:rPr>
                <w:rFonts w:ascii="宋体" w:hAnsi="宋体"/>
                <w:szCs w:val="21"/>
              </w:rPr>
              <w:t>指定地点</w:t>
            </w:r>
            <w:r>
              <w:rPr>
                <w:rFonts w:hint="eastAsia" w:ascii="宋体" w:hAnsi="宋体"/>
                <w:szCs w:val="21"/>
              </w:rPr>
              <w:t>。</w:t>
            </w:r>
          </w:p>
        </w:tc>
      </w:tr>
      <w:tr w14:paraId="751E4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0CC4EE49">
            <w:pPr>
              <w:jc w:val="center"/>
              <w:outlineLvl w:val="0"/>
              <w:rPr>
                <w:rFonts w:hint="eastAsia" w:ascii="宋体" w:hAnsi="宋体"/>
                <w:b/>
                <w:bCs/>
                <w:szCs w:val="21"/>
              </w:rPr>
            </w:pPr>
            <w:r>
              <w:rPr>
                <w:rFonts w:hint="eastAsia" w:ascii="宋体" w:hAnsi="宋体"/>
                <w:b/>
                <w:bCs/>
                <w:szCs w:val="21"/>
              </w:rPr>
              <w:t>3</w:t>
            </w:r>
            <w:r>
              <w:rPr>
                <w:rFonts w:hint="eastAsia" w:ascii="宋体" w:hAnsi="宋体"/>
                <w:b/>
                <w:szCs w:val="21"/>
              </w:rPr>
              <w:t>※</w:t>
            </w:r>
          </w:p>
        </w:tc>
        <w:tc>
          <w:tcPr>
            <w:tcW w:w="1147" w:type="dxa"/>
            <w:vAlign w:val="center"/>
          </w:tcPr>
          <w:p w14:paraId="79F623F5">
            <w:pPr>
              <w:jc w:val="center"/>
              <w:outlineLvl w:val="0"/>
              <w:rPr>
                <w:rFonts w:hint="eastAsia" w:ascii="宋体" w:hAnsi="宋体"/>
                <w:b/>
                <w:bCs/>
                <w:szCs w:val="21"/>
              </w:rPr>
            </w:pPr>
            <w:r>
              <w:rPr>
                <w:rFonts w:hint="eastAsia" w:ascii="宋体" w:hAnsi="宋体"/>
                <w:b/>
                <w:bCs/>
                <w:szCs w:val="21"/>
              </w:rPr>
              <w:t>付款方式</w:t>
            </w:r>
          </w:p>
        </w:tc>
        <w:tc>
          <w:tcPr>
            <w:tcW w:w="6757" w:type="dxa"/>
          </w:tcPr>
          <w:p w14:paraId="29712828">
            <w:pPr>
              <w:rPr>
                <w:rFonts w:hint="eastAsia" w:ascii="宋体" w:hAnsi="宋体"/>
                <w:szCs w:val="21"/>
              </w:rPr>
            </w:pPr>
            <w:r>
              <w:rPr>
                <w:rFonts w:hint="eastAsia" w:ascii="宋体" w:hAnsi="宋体"/>
                <w:szCs w:val="21"/>
              </w:rPr>
              <w:t>根据上级财政部门的相关要求进行支付，具体方式以最终的合同签订为准。</w:t>
            </w:r>
          </w:p>
        </w:tc>
      </w:tr>
      <w:tr w14:paraId="1AF48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24C96336">
            <w:pPr>
              <w:jc w:val="center"/>
              <w:outlineLvl w:val="0"/>
              <w:rPr>
                <w:rFonts w:hint="eastAsia" w:ascii="宋体" w:hAnsi="宋体"/>
                <w:b/>
                <w:bCs/>
                <w:szCs w:val="21"/>
              </w:rPr>
            </w:pPr>
            <w:r>
              <w:rPr>
                <w:rFonts w:hint="eastAsia" w:ascii="宋体" w:hAnsi="宋体"/>
                <w:b/>
                <w:bCs/>
                <w:szCs w:val="21"/>
              </w:rPr>
              <w:t>4</w:t>
            </w:r>
            <w:r>
              <w:rPr>
                <w:rFonts w:hint="eastAsia" w:ascii="宋体" w:hAnsi="宋体"/>
                <w:b/>
                <w:szCs w:val="21"/>
              </w:rPr>
              <w:t>※</w:t>
            </w:r>
          </w:p>
        </w:tc>
        <w:tc>
          <w:tcPr>
            <w:tcW w:w="1147" w:type="dxa"/>
            <w:vAlign w:val="center"/>
          </w:tcPr>
          <w:p w14:paraId="5CEFC34A">
            <w:pPr>
              <w:jc w:val="center"/>
              <w:rPr>
                <w:rFonts w:hint="eastAsia" w:ascii="宋体" w:hAnsi="宋体"/>
                <w:b/>
                <w:bCs/>
                <w:szCs w:val="21"/>
              </w:rPr>
            </w:pPr>
            <w:r>
              <w:rPr>
                <w:rFonts w:hint="eastAsia" w:ascii="宋体" w:hAnsi="宋体"/>
                <w:b/>
                <w:bCs/>
                <w:szCs w:val="21"/>
              </w:rPr>
              <w:t>关于验收</w:t>
            </w:r>
          </w:p>
          <w:p w14:paraId="7523E252">
            <w:pPr>
              <w:jc w:val="center"/>
              <w:outlineLvl w:val="0"/>
              <w:rPr>
                <w:rFonts w:hint="eastAsia" w:ascii="宋体" w:hAnsi="宋体"/>
                <w:b/>
                <w:bCs/>
                <w:szCs w:val="21"/>
              </w:rPr>
            </w:pPr>
          </w:p>
        </w:tc>
        <w:tc>
          <w:tcPr>
            <w:tcW w:w="6757" w:type="dxa"/>
          </w:tcPr>
          <w:p w14:paraId="7CAE47F7">
            <w:pPr>
              <w:rPr>
                <w:rFonts w:hint="eastAsia" w:ascii="宋体" w:hAnsi="宋体"/>
                <w:szCs w:val="21"/>
              </w:rPr>
            </w:pPr>
            <w:r>
              <w:rPr>
                <w:rFonts w:hint="eastAsia" w:ascii="MS Gothic" w:hAnsi="MS Gothic" w:eastAsia="MS Gothic" w:cs="MS Gothic"/>
                <w:szCs w:val="21"/>
              </w:rPr>
              <w:t>☑</w:t>
            </w:r>
            <w:r>
              <w:rPr>
                <w:rFonts w:hint="eastAsia" w:ascii="宋体" w:hAnsi="宋体"/>
                <w:szCs w:val="21"/>
              </w:rPr>
              <w:t>标准：</w:t>
            </w:r>
          </w:p>
          <w:p w14:paraId="450BC963">
            <w:pPr>
              <w:ind w:left="1129" w:leftChars="269" w:hanging="564" w:hangingChars="269"/>
              <w:rPr>
                <w:rFonts w:hint="eastAsia" w:ascii="宋体" w:hAnsi="宋体"/>
                <w:b/>
                <w:szCs w:val="21"/>
              </w:rPr>
            </w:pPr>
            <w:r>
              <w:rPr>
                <w:rFonts w:hint="eastAsia" w:ascii="宋体" w:hAnsi="宋体"/>
                <w:bCs/>
                <w:szCs w:val="21"/>
              </w:rPr>
              <w:t>1）服务经过双方检验认可后，签署验收报告。</w:t>
            </w:r>
          </w:p>
          <w:p w14:paraId="7039C223">
            <w:pPr>
              <w:ind w:left="1129" w:leftChars="269" w:hanging="564" w:hangingChars="269"/>
              <w:rPr>
                <w:rFonts w:hint="eastAsia" w:ascii="宋体" w:hAnsi="宋体"/>
                <w:bCs/>
                <w:szCs w:val="21"/>
              </w:rPr>
            </w:pPr>
            <w:r>
              <w:rPr>
                <w:rFonts w:hint="eastAsia" w:ascii="宋体" w:hAnsi="宋体"/>
                <w:bCs/>
                <w:szCs w:val="21"/>
              </w:rPr>
              <w:t>2）当满足以下条件时，采购人才向中标人签发验收报告：</w:t>
            </w:r>
          </w:p>
          <w:p w14:paraId="72D9BD7C">
            <w:pPr>
              <w:tabs>
                <w:tab w:val="left" w:pos="1260"/>
              </w:tabs>
              <w:ind w:left="886" w:leftChars="356" w:hanging="138" w:hangingChars="66"/>
              <w:rPr>
                <w:rFonts w:hint="eastAsia" w:ascii="宋体" w:hAnsi="宋体"/>
                <w:bCs/>
                <w:szCs w:val="21"/>
              </w:rPr>
            </w:pPr>
            <w:r>
              <w:rPr>
                <w:rFonts w:hint="eastAsia" w:ascii="宋体" w:hAnsi="宋体"/>
                <w:bCs/>
                <w:szCs w:val="21"/>
              </w:rPr>
              <w:t>a、中标人已按照合同规定提供了全部技术资料。</w:t>
            </w:r>
          </w:p>
          <w:p w14:paraId="63C86C6D">
            <w:pPr>
              <w:tabs>
                <w:tab w:val="left" w:pos="1260"/>
              </w:tabs>
              <w:ind w:left="886" w:leftChars="356" w:hanging="138" w:hangingChars="66"/>
              <w:rPr>
                <w:rFonts w:hint="eastAsia" w:ascii="宋体" w:hAnsi="宋体"/>
                <w:bCs/>
                <w:szCs w:val="21"/>
              </w:rPr>
            </w:pPr>
            <w:r>
              <w:rPr>
                <w:rFonts w:hint="eastAsia" w:ascii="宋体" w:hAnsi="宋体"/>
                <w:bCs/>
                <w:szCs w:val="21"/>
              </w:rPr>
              <w:t>b、服务项目符合招标文件的服务要求</w:t>
            </w:r>
          </w:p>
        </w:tc>
      </w:tr>
    </w:tbl>
    <w:p w14:paraId="5B985AD6">
      <w:pPr>
        <w:ind w:firstLine="420" w:firstLineChars="200"/>
        <w:rPr>
          <w:rFonts w:hint="eastAsia" w:asciiTheme="minorEastAsia" w:hAnsiTheme="minorEastAsia" w:eastAsiaTheme="minorEastAsia"/>
        </w:rPr>
      </w:pPr>
    </w:p>
    <w:p w14:paraId="7EE1BDCC"/>
    <w:p w14:paraId="353B3731">
      <w:pPr>
        <w:pStyle w:val="5"/>
        <w:spacing w:before="120" w:beforeLines="50" w:after="120" w:afterLines="50"/>
        <w:rPr>
          <w:rFonts w:hint="eastAsia"/>
          <w:szCs w:val="24"/>
        </w:rPr>
      </w:pPr>
      <w:r>
        <w:rPr>
          <w:rFonts w:hint="eastAsia"/>
          <w:szCs w:val="24"/>
        </w:rPr>
        <w:t>六、其他重要条款</w:t>
      </w:r>
    </w:p>
    <w:p w14:paraId="3BC124D9">
      <w:pPr>
        <w:ind w:firstLine="42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7BAF6EB2">
      <w:pPr>
        <w:pStyle w:val="7"/>
        <w:spacing w:before="60" w:beforeLines="25" w:after="60" w:afterLines="25"/>
        <w:ind w:firstLine="392" w:firstLineChars="187"/>
        <w:rPr>
          <w:rFonts w:hint="eastAsia" w:ascii="宋体" w:hAnsi="宋体"/>
          <w:szCs w:val="21"/>
        </w:rPr>
      </w:pPr>
      <w:r>
        <w:rPr>
          <w:bCs/>
          <w:szCs w:val="21"/>
        </w:rPr>
        <w:t>2</w:t>
      </w:r>
      <w:r>
        <w:rPr>
          <w:rFonts w:hint="eastAsia"/>
          <w:bCs/>
          <w:szCs w:val="21"/>
        </w:rPr>
        <w:t>、投标人应充分了解项目的位置、情况、道路及任何其它足以影响投标报价的情况，任何因忽视或误解项目情况而导致的索赔或服务期限延长申请将不获批准。</w:t>
      </w:r>
    </w:p>
    <w:p w14:paraId="1436A903">
      <w:pPr>
        <w:ind w:firstLine="42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0FFEA5CB">
      <w:pPr>
        <w:ind w:firstLine="420" w:firstLineChars="200"/>
        <w:rPr>
          <w:bCs/>
          <w:szCs w:val="21"/>
        </w:rPr>
      </w:pPr>
      <w:r>
        <w:rPr>
          <w:rFonts w:hint="eastAsia"/>
          <w:bCs/>
          <w:szCs w:val="21"/>
        </w:rPr>
        <w:t>4、除政府采购合同继续履行将损害国家利益和社会公共利益外，双方当事人不得擅自变更、中止或者终止合同。</w:t>
      </w:r>
    </w:p>
    <w:p w14:paraId="372B1E16">
      <w:pPr>
        <w:ind w:firstLine="420" w:firstLineChars="200"/>
        <w:rPr>
          <w:bCs/>
          <w:szCs w:val="21"/>
        </w:rPr>
      </w:pPr>
      <w:r>
        <w:rPr>
          <w:rFonts w:hint="eastAsia"/>
          <w:bCs/>
          <w:szCs w:val="21"/>
        </w:rPr>
        <w:t>5、“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p>
    <w:p w14:paraId="0C2DF475">
      <w:pPr>
        <w:pStyle w:val="7"/>
        <w:spacing w:before="60" w:beforeLines="25" w:after="60" w:afterLines="25"/>
        <w:ind w:firstLine="392" w:firstLineChars="187"/>
        <w:rPr>
          <w:rFonts w:hint="eastAsia" w:ascii="宋体" w:hAnsi="宋体"/>
          <w:szCs w:val="21"/>
        </w:rPr>
      </w:pPr>
    </w:p>
    <w:p w14:paraId="5A07E466">
      <w:pPr>
        <w:pStyle w:val="7"/>
        <w:spacing w:before="60" w:beforeLines="25" w:after="60" w:afterLines="25"/>
        <w:ind w:firstLine="392" w:firstLineChars="187"/>
        <w:rPr>
          <w:rFonts w:hint="eastAsia" w:ascii="宋体" w:hAnsi="宋体"/>
          <w:szCs w:val="21"/>
        </w:rPr>
      </w:pPr>
    </w:p>
    <w:p w14:paraId="7BD20A39">
      <w:pPr>
        <w:pStyle w:val="7"/>
        <w:spacing w:before="60" w:beforeLines="25" w:after="60" w:afterLines="25"/>
        <w:ind w:firstLine="392" w:firstLineChars="187"/>
        <w:rPr>
          <w:rFonts w:hint="eastAsia" w:ascii="宋体" w:hAnsi="宋体"/>
          <w:szCs w:val="21"/>
        </w:rPr>
      </w:pPr>
    </w:p>
    <w:p w14:paraId="43DF1F7F">
      <w:pPr>
        <w:pStyle w:val="7"/>
        <w:spacing w:before="60" w:beforeLines="25" w:after="60" w:afterLines="25"/>
        <w:rPr>
          <w:rFonts w:hint="eastAsia" w:ascii="宋体" w:hAnsi="宋体"/>
          <w:szCs w:val="21"/>
        </w:rPr>
      </w:pPr>
    </w:p>
    <w:p w14:paraId="61C82F77">
      <w:r>
        <w:rPr>
          <w:rFonts w:hint="eastAsia"/>
        </w:rPr>
        <w:br w:type="page"/>
      </w:r>
    </w:p>
    <w:p w14:paraId="57D1CA63">
      <w:pPr>
        <w:pStyle w:val="5"/>
        <w:rPr>
          <w:rFonts w:hint="eastAsia"/>
          <w:kern w:val="2"/>
        </w:rPr>
      </w:pPr>
      <w:r>
        <w:rPr>
          <w:rFonts w:hint="eastAsia"/>
          <w:kern w:val="2"/>
        </w:rPr>
        <w:t>第四章 投标文件组成要求及格式</w:t>
      </w:r>
    </w:p>
    <w:p w14:paraId="264E0FDC">
      <w:pPr>
        <w:rPr>
          <w:rStyle w:val="56"/>
          <w:sz w:val="24"/>
        </w:rPr>
      </w:pPr>
      <w:r>
        <w:rPr>
          <w:rStyle w:val="56"/>
          <w:rFonts w:hint="eastAsia"/>
          <w:sz w:val="24"/>
        </w:rPr>
        <w:t>特别提醒：</w:t>
      </w:r>
    </w:p>
    <w:p w14:paraId="1BC320DF">
      <w:pPr>
        <w:ind w:firstLine="480" w:firstLineChars="200"/>
        <w:rPr>
          <w:rFonts w:ascii="仿宋_GB2312" w:eastAsia="仿宋_GB2312"/>
          <w:sz w:val="24"/>
        </w:rPr>
      </w:pPr>
      <w:r>
        <w:rPr>
          <w:rFonts w:hint="eastAsia" w:ascii="仿宋_GB2312" w:eastAsia="仿宋_GB2312"/>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14:paraId="27D0DC76">
      <w:pPr>
        <w:rPr>
          <w:rFonts w:ascii="仿宋_GB2312" w:eastAsia="仿宋_GB2312"/>
          <w:sz w:val="24"/>
        </w:rPr>
      </w:pPr>
      <w:r>
        <w:rPr>
          <w:rFonts w:hint="eastAsia" w:ascii="仿宋_GB2312" w:eastAsia="仿宋_GB2312"/>
          <w:sz w:val="24"/>
        </w:rPr>
        <w:t xml:space="preserve">    投标文件正文（信息公开部分）必须编制于“正文（公开部分）”，投标文件附件（非信息公开部分）必须编制于“附件（不公开部分）”，如下图所示。</w:t>
      </w:r>
    </w:p>
    <w:p w14:paraId="12A65F5B">
      <w:pPr>
        <w:widowControl/>
        <w:jc w:val="left"/>
        <w:rPr>
          <w:rFonts w:hint="eastAsia" w:ascii="宋体" w:hAnsi="宋体" w:cs="宋体"/>
          <w:kern w:val="0"/>
          <w:sz w:val="24"/>
        </w:rPr>
      </w:pPr>
    </w:p>
    <w:p w14:paraId="13A4DA49">
      <w:pPr>
        <w:ind w:firstLine="480" w:firstLineChars="200"/>
        <w:rPr>
          <w:rFonts w:ascii="仿宋_GB2312" w:eastAsia="仿宋_GB2312"/>
          <w:sz w:val="24"/>
        </w:rPr>
      </w:pPr>
      <w:r>
        <w:rPr>
          <w:rFonts w:hint="eastAsia" w:ascii="仿宋_GB2312" w:eastAsia="仿宋_GB2312"/>
          <w:sz w:val="24"/>
        </w:rPr>
        <w:t>政府集中采购机构公布投标文件正文（信息公开部分）时为计算机截取信息自动公布，</w:t>
      </w:r>
      <w:r>
        <w:rPr>
          <w:rFonts w:hint="eastAsia" w:ascii="仿宋_GB2312" w:eastAsia="仿宋_GB2312"/>
          <w:b/>
          <w:bCs/>
          <w:sz w:val="24"/>
        </w:rPr>
        <w:t>如投标人误将涉及个人隐私的信息放入投标文件正文，相关后果由投标人自负；</w:t>
      </w:r>
      <w:r>
        <w:rPr>
          <w:rFonts w:hint="eastAsia" w:ascii="仿宋_GB2312" w:eastAsia="仿宋_GB2312"/>
          <w:sz w:val="24"/>
        </w:rPr>
        <w:t>如投标人将必须放于投标文件正文（信息公开部分）的内容放入投标文件附件（非信息公开部分），将作投标无效处理。</w:t>
      </w:r>
    </w:p>
    <w:p w14:paraId="3656ED26">
      <w:pPr>
        <w:ind w:firstLine="480" w:firstLineChars="200"/>
        <w:rPr>
          <w:rFonts w:ascii="仿宋_GB2312" w:eastAsia="仿宋_GB2312"/>
          <w:sz w:val="24"/>
        </w:rPr>
      </w:pPr>
    </w:p>
    <w:p w14:paraId="3FD4A159">
      <w:pPr>
        <w:ind w:firstLine="482" w:firstLineChars="200"/>
        <w:rPr>
          <w:rFonts w:hint="eastAsia" w:ascii="宋体" w:hAnsi="宋体"/>
          <w:b/>
          <w:sz w:val="24"/>
        </w:rPr>
      </w:pPr>
    </w:p>
    <w:p w14:paraId="5B3EA54D">
      <w:pPr>
        <w:rPr>
          <w:rFonts w:hint="eastAsia" w:ascii="宋体" w:hAnsi="宋体"/>
          <w:sz w:val="24"/>
        </w:rPr>
      </w:pPr>
      <w:r>
        <w:rPr>
          <w:rFonts w:hint="eastAsia" w:ascii="宋体" w:hAnsi="宋体"/>
          <w:sz w:val="24"/>
        </w:rPr>
        <w:t>投标文件组成：</w:t>
      </w:r>
    </w:p>
    <w:p w14:paraId="0D58703D">
      <w:pPr>
        <w:ind w:firstLine="1200" w:firstLineChars="500"/>
        <w:rPr>
          <w:rFonts w:hint="eastAsia" w:ascii="宋体" w:hAnsi="宋体"/>
          <w:sz w:val="24"/>
        </w:rPr>
      </w:pPr>
      <w:r>
        <w:rPr>
          <w:rFonts w:hint="eastAsia" w:ascii="宋体" w:hAnsi="宋体"/>
          <w:sz w:val="24"/>
        </w:rPr>
        <w:t>1.投标文件正文（信息公开部分），主要包括以下内容：</w:t>
      </w:r>
    </w:p>
    <w:p w14:paraId="14D691E7">
      <w:pPr>
        <w:ind w:left="718" w:leftChars="342" w:firstLine="1417" w:firstLineChars="675"/>
        <w:rPr>
          <w:szCs w:val="21"/>
        </w:rPr>
      </w:pPr>
      <w:r>
        <w:rPr>
          <w:rFonts w:hint="eastAsia"/>
          <w:szCs w:val="21"/>
        </w:rPr>
        <w:t>（1）</w:t>
      </w:r>
      <w:bookmarkStart w:id="35" w:name="_Hlk72070784"/>
      <w:r>
        <w:rPr>
          <w:rFonts w:hint="eastAsia"/>
          <w:szCs w:val="21"/>
        </w:rPr>
        <w:t>投标函</w:t>
      </w:r>
      <w:bookmarkEnd w:id="35"/>
    </w:p>
    <w:p w14:paraId="06A8182C">
      <w:pPr>
        <w:ind w:left="718" w:leftChars="342" w:firstLine="1417" w:firstLineChars="675"/>
        <w:rPr>
          <w:szCs w:val="21"/>
        </w:rPr>
      </w:pPr>
      <w:r>
        <w:rPr>
          <w:rFonts w:hint="eastAsia"/>
          <w:szCs w:val="21"/>
        </w:rPr>
        <w:t>（2）</w:t>
      </w:r>
      <w:bookmarkStart w:id="36" w:name="_Hlk72062521"/>
      <w:r>
        <w:rPr>
          <w:rFonts w:hint="eastAsia"/>
          <w:szCs w:val="21"/>
        </w:rPr>
        <w:t>政府采购投标及履约承诺函</w:t>
      </w:r>
      <w:bookmarkEnd w:id="36"/>
    </w:p>
    <w:p w14:paraId="79B40DDF">
      <w:pPr>
        <w:ind w:left="718" w:leftChars="342" w:firstLine="1417" w:firstLineChars="675"/>
        <w:rPr>
          <w:szCs w:val="21"/>
        </w:rPr>
      </w:pPr>
      <w:r>
        <w:rPr>
          <w:rFonts w:hint="eastAsia"/>
          <w:szCs w:val="21"/>
        </w:rPr>
        <w:t>（</w:t>
      </w:r>
      <w:r>
        <w:rPr>
          <w:szCs w:val="21"/>
        </w:rPr>
        <w:t>3</w:t>
      </w:r>
      <w:r>
        <w:rPr>
          <w:rFonts w:hint="eastAsia"/>
          <w:szCs w:val="21"/>
        </w:rPr>
        <w:t>）投标人情况及资格证明文件</w:t>
      </w:r>
    </w:p>
    <w:p w14:paraId="0B852591">
      <w:pPr>
        <w:ind w:left="718" w:leftChars="342" w:firstLine="1417" w:firstLineChars="675"/>
        <w:rPr>
          <w:rFonts w:hint="eastAsia" w:ascii="宋体" w:hAnsi="宋体"/>
          <w:szCs w:val="21"/>
        </w:rPr>
      </w:pPr>
      <w:bookmarkStart w:id="37" w:name="_Hlk72257201"/>
      <w:r>
        <w:rPr>
          <w:rFonts w:hint="eastAsia"/>
          <w:szCs w:val="21"/>
        </w:rPr>
        <w:t>（</w:t>
      </w:r>
      <w:r>
        <w:rPr>
          <w:szCs w:val="21"/>
        </w:rPr>
        <w:t>4</w:t>
      </w:r>
      <w:r>
        <w:rPr>
          <w:rFonts w:hint="eastAsia"/>
          <w:szCs w:val="21"/>
        </w:rPr>
        <w:t>）项目详细报价</w:t>
      </w:r>
      <w:bookmarkEnd w:id="37"/>
    </w:p>
    <w:p w14:paraId="0DFEE167">
      <w:pPr>
        <w:ind w:left="718" w:leftChars="342" w:firstLine="1417" w:firstLineChars="675"/>
        <w:rPr>
          <w:szCs w:val="21"/>
        </w:rPr>
      </w:pPr>
      <w:r>
        <w:rPr>
          <w:rFonts w:hint="eastAsia"/>
          <w:szCs w:val="21"/>
        </w:rPr>
        <w:t>（5）同类项目业绩</w:t>
      </w:r>
    </w:p>
    <w:p w14:paraId="2B0AF637">
      <w:pPr>
        <w:ind w:left="718" w:leftChars="342" w:firstLine="1417" w:firstLineChars="675"/>
        <w:rPr>
          <w:szCs w:val="21"/>
        </w:rPr>
      </w:pPr>
      <w:r>
        <w:rPr>
          <w:rFonts w:hint="eastAsia"/>
          <w:szCs w:val="21"/>
        </w:rPr>
        <w:t>（6）</w:t>
      </w:r>
      <w:r>
        <w:rPr>
          <w:rFonts w:hint="eastAsia" w:ascii="宋体" w:hAnsi="宋体"/>
          <w:szCs w:val="21"/>
        </w:rPr>
        <w:t>产品认证情况</w:t>
      </w:r>
    </w:p>
    <w:p w14:paraId="006A6B9D">
      <w:pPr>
        <w:ind w:left="718" w:leftChars="342" w:firstLine="1417" w:firstLineChars="675"/>
        <w:rPr>
          <w:rFonts w:ascii="宋体" w:hAnsi="宋体"/>
          <w:szCs w:val="21"/>
        </w:rPr>
      </w:pPr>
      <w:r>
        <w:rPr>
          <w:rFonts w:hint="eastAsia"/>
          <w:szCs w:val="21"/>
        </w:rPr>
        <w:t>（7）</w:t>
      </w:r>
      <w:bookmarkStart w:id="38" w:name="_Hlk192883297"/>
      <w:r>
        <w:rPr>
          <w:rFonts w:hint="eastAsia" w:ascii="宋体" w:hAnsi="宋体"/>
          <w:szCs w:val="21"/>
        </w:rPr>
        <w:t>投标人认证情况</w:t>
      </w:r>
      <w:bookmarkEnd w:id="38"/>
    </w:p>
    <w:p w14:paraId="1E2C1136">
      <w:pPr>
        <w:ind w:left="718" w:leftChars="342" w:firstLine="1417" w:firstLineChars="675"/>
        <w:rPr>
          <w:rFonts w:ascii="宋体" w:hAnsi="宋体"/>
          <w:szCs w:val="21"/>
        </w:rPr>
      </w:pPr>
      <w:r>
        <w:rPr>
          <w:rFonts w:hint="eastAsia" w:ascii="宋体" w:hAnsi="宋体"/>
          <w:szCs w:val="21"/>
        </w:rPr>
        <w:t>（8）自主知识产权产品（创新、设计）情况</w:t>
      </w:r>
    </w:p>
    <w:p w14:paraId="64C7FCC6">
      <w:pPr>
        <w:ind w:left="718" w:leftChars="342" w:firstLine="1620" w:firstLineChars="675"/>
        <w:rPr>
          <w:rFonts w:hint="eastAsia" w:ascii="宋体" w:hAnsi="宋体"/>
          <w:sz w:val="24"/>
        </w:rPr>
      </w:pPr>
    </w:p>
    <w:p w14:paraId="0DAF074F">
      <w:pPr>
        <w:ind w:firstLine="1200" w:firstLineChars="500"/>
        <w:rPr>
          <w:rFonts w:hint="eastAsia" w:ascii="宋体" w:hAnsi="宋体"/>
          <w:sz w:val="24"/>
        </w:rPr>
      </w:pPr>
      <w:r>
        <w:rPr>
          <w:rFonts w:hint="eastAsia" w:ascii="宋体" w:hAnsi="宋体"/>
          <w:sz w:val="24"/>
        </w:rPr>
        <w:t>2.投标文件附件</w:t>
      </w:r>
      <w:r>
        <w:rPr>
          <w:rFonts w:hint="eastAsia" w:ascii="宋体" w:hAnsi="宋体"/>
          <w:b/>
          <w:color w:val="FF0000"/>
          <w:sz w:val="24"/>
        </w:rPr>
        <w:t>（信息不公开部分）</w:t>
      </w:r>
      <w:r>
        <w:rPr>
          <w:rFonts w:hint="eastAsia" w:ascii="宋体" w:hAnsi="宋体"/>
          <w:sz w:val="24"/>
        </w:rPr>
        <w:t>：主要包括以下内容：</w:t>
      </w:r>
    </w:p>
    <w:p w14:paraId="0EB807B1">
      <w:pPr>
        <w:ind w:firstLine="2100" w:firstLineChars="1000"/>
        <w:rPr>
          <w:szCs w:val="21"/>
        </w:rPr>
      </w:pPr>
      <w:r>
        <w:rPr>
          <w:rFonts w:hint="eastAsia"/>
          <w:szCs w:val="21"/>
        </w:rPr>
        <w:t>（1）供应商基本情况表</w:t>
      </w:r>
    </w:p>
    <w:p w14:paraId="450BD3CD">
      <w:pPr>
        <w:ind w:firstLine="2100" w:firstLineChars="1000"/>
        <w:rPr>
          <w:szCs w:val="21"/>
        </w:rPr>
      </w:pPr>
      <w:r>
        <w:rPr>
          <w:rFonts w:hint="eastAsia"/>
          <w:szCs w:val="21"/>
        </w:rPr>
        <w:t>（2）法定代表人（负责人）证明书</w:t>
      </w:r>
    </w:p>
    <w:p w14:paraId="71C92E08">
      <w:pPr>
        <w:ind w:left="718" w:leftChars="342" w:firstLine="1417" w:firstLineChars="675"/>
        <w:rPr>
          <w:szCs w:val="21"/>
        </w:rPr>
      </w:pPr>
      <w:r>
        <w:rPr>
          <w:rFonts w:hint="eastAsia"/>
          <w:szCs w:val="21"/>
        </w:rPr>
        <w:t>（3）投标文件签署授权委托书</w:t>
      </w:r>
    </w:p>
    <w:p w14:paraId="4DF7E73C">
      <w:pPr>
        <w:ind w:left="718" w:leftChars="342" w:firstLine="1417" w:firstLineChars="675"/>
        <w:rPr>
          <w:szCs w:val="21"/>
        </w:rPr>
      </w:pPr>
      <w:r>
        <w:rPr>
          <w:rFonts w:hint="eastAsia"/>
          <w:szCs w:val="21"/>
        </w:rPr>
        <w:t>（4）</w:t>
      </w:r>
      <w:r>
        <w:rPr>
          <w:szCs w:val="21"/>
        </w:rPr>
        <w:t>实质性条款响应情况表</w:t>
      </w:r>
    </w:p>
    <w:p w14:paraId="6F772D02">
      <w:pPr>
        <w:ind w:left="718" w:leftChars="342" w:firstLine="1417" w:firstLineChars="675"/>
        <w:rPr>
          <w:szCs w:val="21"/>
        </w:rPr>
      </w:pPr>
      <w:r>
        <w:rPr>
          <w:rFonts w:hint="eastAsia"/>
          <w:szCs w:val="21"/>
        </w:rPr>
        <w:t>（5）服务实施方案</w:t>
      </w:r>
    </w:p>
    <w:p w14:paraId="479DA855">
      <w:pPr>
        <w:ind w:left="718" w:leftChars="342" w:firstLine="1417" w:firstLineChars="675"/>
        <w:rPr>
          <w:szCs w:val="21"/>
        </w:rPr>
      </w:pPr>
      <w:r>
        <w:rPr>
          <w:rFonts w:hint="eastAsia"/>
          <w:szCs w:val="21"/>
        </w:rPr>
        <w:t>（6）培训实施方案</w:t>
      </w:r>
    </w:p>
    <w:p w14:paraId="064FA7DD">
      <w:pPr>
        <w:ind w:left="718" w:leftChars="342" w:firstLine="1417" w:firstLineChars="675"/>
        <w:rPr>
          <w:szCs w:val="21"/>
        </w:rPr>
      </w:pPr>
      <w:r>
        <w:rPr>
          <w:rFonts w:hint="eastAsia"/>
          <w:szCs w:val="21"/>
        </w:rPr>
        <w:t>（7）应急服务方案</w:t>
      </w:r>
    </w:p>
    <w:p w14:paraId="38E77ABD">
      <w:pPr>
        <w:ind w:left="718" w:leftChars="342" w:firstLine="1417" w:firstLineChars="675"/>
        <w:rPr>
          <w:szCs w:val="21"/>
        </w:rPr>
      </w:pPr>
      <w:r>
        <w:rPr>
          <w:rFonts w:hint="eastAsia"/>
          <w:szCs w:val="21"/>
        </w:rPr>
        <w:t>（8）投入服务配套的设施情况</w:t>
      </w:r>
    </w:p>
    <w:p w14:paraId="7A0AA070">
      <w:pPr>
        <w:ind w:left="718" w:leftChars="342" w:firstLine="1417" w:firstLineChars="675"/>
        <w:rPr>
          <w:szCs w:val="21"/>
        </w:rPr>
      </w:pPr>
      <w:r>
        <w:rPr>
          <w:rFonts w:hint="eastAsia"/>
          <w:szCs w:val="21"/>
        </w:rPr>
        <w:t>（9）技术要求偏离情况</w:t>
      </w:r>
    </w:p>
    <w:p w14:paraId="76FB4E9F">
      <w:pPr>
        <w:ind w:left="718" w:leftChars="342" w:firstLine="1417" w:firstLineChars="675"/>
        <w:rPr>
          <w:szCs w:val="21"/>
        </w:rPr>
      </w:pPr>
      <w:r>
        <w:rPr>
          <w:rFonts w:hint="eastAsia"/>
          <w:szCs w:val="21"/>
        </w:rPr>
        <w:t>（10）拟安排的项目负责人情况（仅限一人）</w:t>
      </w:r>
    </w:p>
    <w:p w14:paraId="4C8B9D2B">
      <w:pPr>
        <w:ind w:left="718" w:leftChars="342" w:firstLine="1417" w:firstLineChars="675"/>
        <w:rPr>
          <w:rFonts w:hint="eastAsia"/>
          <w:szCs w:val="21"/>
        </w:rPr>
      </w:pPr>
      <w:r>
        <w:rPr>
          <w:rFonts w:hint="eastAsia"/>
          <w:szCs w:val="21"/>
        </w:rPr>
        <w:t>（11）拟安排的项目主要团队成员（主要技术人员）情况（项目负责人除外）</w:t>
      </w:r>
    </w:p>
    <w:p w14:paraId="2DC14DEF">
      <w:pPr>
        <w:ind w:firstLine="2100" w:firstLineChars="1000"/>
        <w:rPr>
          <w:szCs w:val="21"/>
        </w:rPr>
      </w:pPr>
      <w:r>
        <w:rPr>
          <w:rFonts w:hint="eastAsia"/>
          <w:szCs w:val="21"/>
        </w:rPr>
        <w:t>（12）投标人认为需要加以说明的其他内容</w:t>
      </w:r>
    </w:p>
    <w:p w14:paraId="6BD78DEF">
      <w:pPr>
        <w:ind w:left="718" w:leftChars="342" w:firstLine="1417" w:firstLineChars="675"/>
        <w:rPr>
          <w:szCs w:val="21"/>
        </w:rPr>
      </w:pPr>
    </w:p>
    <w:p w14:paraId="476CE7EF">
      <w:pPr>
        <w:pStyle w:val="8"/>
      </w:pPr>
    </w:p>
    <w:p w14:paraId="380A9B0F">
      <w:pPr>
        <w:pStyle w:val="7"/>
        <w:ind w:left="210" w:leftChars="100" w:firstLine="781" w:firstLineChars="372"/>
        <w:rPr>
          <w:rFonts w:hint="eastAsia" w:ascii="宋体" w:hAnsi="宋体"/>
          <w:szCs w:val="21"/>
        </w:rPr>
      </w:pPr>
    </w:p>
    <w:p w14:paraId="09EB631F">
      <w:pPr>
        <w:rPr>
          <w:rFonts w:ascii="仿宋_GB2312" w:eastAsia="仿宋_GB2312"/>
          <w:sz w:val="24"/>
        </w:rPr>
      </w:pPr>
    </w:p>
    <w:p w14:paraId="2646597B">
      <w:pPr>
        <w:ind w:firstLine="426" w:firstLineChars="202"/>
        <w:rPr>
          <w:rFonts w:hint="eastAsia" w:ascii="宋体" w:hAnsi="宋体"/>
          <w:b/>
          <w:szCs w:val="21"/>
        </w:rPr>
      </w:pPr>
      <w:r>
        <w:rPr>
          <w:rFonts w:hint="eastAsia" w:ascii="宋体" w:hAnsi="宋体"/>
          <w:b/>
          <w:szCs w:val="21"/>
        </w:rPr>
        <w:t>备注：</w:t>
      </w:r>
    </w:p>
    <w:p w14:paraId="73E38684">
      <w:pPr>
        <w:ind w:firstLine="426" w:firstLineChars="202"/>
        <w:rPr>
          <w:rFonts w:hint="eastAsia" w:ascii="宋体" w:hAnsi="宋体"/>
          <w:b/>
          <w:szCs w:val="21"/>
        </w:rPr>
      </w:pPr>
      <w:r>
        <w:rPr>
          <w:rFonts w:hint="eastAsia" w:ascii="宋体" w:hAnsi="宋体"/>
          <w:b/>
          <w:szCs w:val="21"/>
        </w:rPr>
        <w:t>1.本项目为网上电子投标项目，投标文件不需法人或授权委托人另行签字，无需加盖单位公章，招标文件另有规定的除外。</w:t>
      </w:r>
    </w:p>
    <w:p w14:paraId="7AAC770D">
      <w:pPr>
        <w:ind w:firstLine="426" w:firstLineChars="202"/>
        <w:rPr>
          <w:rFonts w:hint="eastAsia" w:ascii="宋体" w:hAnsi="宋体"/>
          <w:b/>
          <w:szCs w:val="21"/>
        </w:rPr>
      </w:pPr>
      <w:r>
        <w:rPr>
          <w:rFonts w:hint="eastAsia" w:ascii="宋体" w:hAnsi="宋体"/>
          <w:b/>
          <w:szCs w:val="21"/>
        </w:rPr>
        <w:t>2.关于填写“开标一览表”的说明：“开标一览表”中除“投标总价”外，其他信息不作评审依据。</w:t>
      </w:r>
    </w:p>
    <w:p w14:paraId="45602CBA">
      <w:pPr>
        <w:rPr>
          <w:rFonts w:ascii="仿宋_GB2312" w:eastAsia="仿宋_GB2312"/>
          <w:sz w:val="24"/>
        </w:rPr>
      </w:pPr>
    </w:p>
    <w:p w14:paraId="15A0B0EB">
      <w:pPr>
        <w:outlineLvl w:val="1"/>
        <w:rPr>
          <w:rFonts w:hint="eastAsia" w:ascii="宋体" w:hAnsi="宋体"/>
          <w:b/>
          <w:color w:val="FF0000"/>
          <w:sz w:val="28"/>
          <w:szCs w:val="28"/>
        </w:rPr>
      </w:pPr>
      <w:r>
        <w:rPr>
          <w:rFonts w:hint="eastAsia" w:ascii="宋体" w:hAnsi="宋体"/>
          <w:b/>
          <w:color w:val="FF0000"/>
          <w:sz w:val="28"/>
          <w:szCs w:val="28"/>
        </w:rPr>
        <w:t>投标文件正文（信息公开部分）</w:t>
      </w:r>
    </w:p>
    <w:p w14:paraId="50AFD693">
      <w:pPr>
        <w:pStyle w:val="3"/>
        <w:jc w:val="center"/>
        <w:rPr>
          <w:rFonts w:hint="eastAsia" w:ascii="黑体" w:eastAsia="黑体"/>
          <w:b w:val="0"/>
          <w:kern w:val="0"/>
          <w:sz w:val="24"/>
        </w:rPr>
      </w:pPr>
      <w:r>
        <w:rPr>
          <w:rFonts w:hint="eastAsia" w:ascii="黑体" w:eastAsia="黑体"/>
          <w:b w:val="0"/>
          <w:kern w:val="0"/>
          <w:sz w:val="24"/>
        </w:rPr>
        <w:t>一、投标函</w:t>
      </w:r>
    </w:p>
    <w:p w14:paraId="04C7AFE1">
      <w:pPr>
        <w:spacing w:line="360" w:lineRule="auto"/>
        <w:rPr>
          <w:rFonts w:hint="eastAsia" w:ascii="宋体" w:hAnsi="宋体"/>
          <w:szCs w:val="21"/>
        </w:rPr>
      </w:pPr>
      <w:r>
        <w:rPr>
          <w:rFonts w:hint="eastAsia" w:ascii="宋体" w:hAnsi="宋体"/>
          <w:szCs w:val="21"/>
        </w:rPr>
        <w:t>致：</w:t>
      </w:r>
      <w:r>
        <w:rPr>
          <w:rFonts w:hint="eastAsia" w:ascii="宋体" w:hAnsi="宋体"/>
          <w:szCs w:val="21"/>
          <w:u w:val="single"/>
        </w:rPr>
        <w:t xml:space="preserve">  </w:t>
      </w:r>
      <w:r>
        <w:rPr>
          <w:rFonts w:hint="eastAsia" w:ascii="宋体" w:hAnsi="宋体"/>
          <w:color w:val="FF0000"/>
          <w:szCs w:val="21"/>
          <w:u w:val="single"/>
        </w:rPr>
        <w:t>深圳公共资源交易中心</w:t>
      </w:r>
      <w:r>
        <w:rPr>
          <w:rFonts w:hint="eastAsia" w:ascii="宋体" w:hAnsi="宋体"/>
          <w:szCs w:val="21"/>
          <w:u w:val="single"/>
        </w:rPr>
        <w:t xml:space="preserve">  </w:t>
      </w:r>
    </w:p>
    <w:p w14:paraId="7BB3027B">
      <w:pPr>
        <w:ind w:firstLine="420" w:firstLineChars="200"/>
        <w:rPr>
          <w:rFonts w:hint="eastAsia" w:ascii="宋体" w:hAnsi="宋体"/>
          <w:szCs w:val="21"/>
        </w:rPr>
      </w:pPr>
      <w:bookmarkStart w:id="39" w:name="_Hlk73818812"/>
      <w:r>
        <w:rPr>
          <w:rFonts w:hint="eastAsia"/>
          <w:szCs w:val="21"/>
        </w:rPr>
        <w:t>1.根据已收到贵单位的项目编号为</w:t>
      </w:r>
      <w:r>
        <w:rPr>
          <w:rFonts w:hint="eastAsia"/>
          <w:szCs w:val="21"/>
          <w:u w:val="thick"/>
        </w:rPr>
        <w:t xml:space="preserve">        </w:t>
      </w:r>
      <w:r>
        <w:rPr>
          <w:rFonts w:hint="eastAsia"/>
          <w:szCs w:val="21"/>
        </w:rPr>
        <w:t>的</w:t>
      </w:r>
      <w:r>
        <w:rPr>
          <w:rFonts w:hint="eastAsia"/>
          <w:szCs w:val="21"/>
          <w:u w:val="thick"/>
        </w:rPr>
        <w:t xml:space="preserve">    （项目名称）       </w:t>
      </w:r>
      <w:r>
        <w:rPr>
          <w:rFonts w:hint="eastAsia"/>
          <w:szCs w:val="21"/>
        </w:rPr>
        <w:t>项目的招标文件，遵照《深圳经济特区政府采购条例》和《深圳网上政府采购管理暂行办法》等有关规定，我单位经研究上述招标文件的专用条款及通用条款后，</w:t>
      </w:r>
      <w:bookmarkStart w:id="40" w:name="_Hlk72263588"/>
      <w:r>
        <w:rPr>
          <w:rFonts w:hint="eastAsia"/>
          <w:szCs w:val="21"/>
        </w:rPr>
        <w:t>愿意按照招标文件要求承包上述项目并修补其任何缺陷。</w:t>
      </w:r>
      <w:bookmarkEnd w:id="40"/>
    </w:p>
    <w:p w14:paraId="1D732E48">
      <w:pPr>
        <w:ind w:firstLine="420" w:firstLineChars="200"/>
        <w:rPr>
          <w:rFonts w:hint="eastAsia" w:ascii="宋体" w:hAnsi="宋体"/>
          <w:szCs w:val="21"/>
        </w:rPr>
      </w:pPr>
      <w:r>
        <w:rPr>
          <w:rFonts w:ascii="宋体" w:hAnsi="宋体"/>
          <w:szCs w:val="21"/>
        </w:rPr>
        <w:t>2</w:t>
      </w:r>
      <w:r>
        <w:rPr>
          <w:rFonts w:hint="eastAsia" w:ascii="宋体" w:hAnsi="宋体"/>
          <w:szCs w:val="21"/>
        </w:rPr>
        <w:t>.投标价格见</w:t>
      </w:r>
      <w:r>
        <w:rPr>
          <w:rFonts w:hint="eastAsia"/>
          <w:szCs w:val="21"/>
        </w:rPr>
        <w:t>投标书编制软件中《开标一览表》中填写的投标总价。</w:t>
      </w:r>
    </w:p>
    <w:p w14:paraId="66C354E6">
      <w:pPr>
        <w:ind w:firstLine="420" w:firstLineChars="200"/>
        <w:rPr>
          <w:rFonts w:hint="eastAsia" w:ascii="宋体" w:hAnsi="宋体"/>
          <w:szCs w:val="21"/>
        </w:rPr>
      </w:pPr>
      <w:r>
        <w:rPr>
          <w:rFonts w:hint="eastAsia" w:ascii="宋体" w:hAnsi="宋体"/>
          <w:szCs w:val="21"/>
        </w:rPr>
        <w:t>3.如果我单位中标，我单位将按照招标文件的要求足额提交履约担保。</w:t>
      </w:r>
    </w:p>
    <w:p w14:paraId="6E9CE61A">
      <w:pPr>
        <w:ind w:firstLine="420" w:firstLineChars="200"/>
        <w:rPr>
          <w:rFonts w:hint="eastAsia" w:ascii="宋体" w:hAnsi="宋体"/>
          <w:szCs w:val="21"/>
        </w:rPr>
      </w:pPr>
      <w:r>
        <w:rPr>
          <w:rFonts w:hint="eastAsia" w:ascii="宋体" w:hAnsi="宋体"/>
          <w:szCs w:val="21"/>
        </w:rPr>
        <w:t>4.我单位同意所递交的投标文件在“对通用条款的补充内容”中明确的投标有效期内有效，在此期间内我单位的投标有可能中标，我方将受此约束。</w:t>
      </w:r>
    </w:p>
    <w:p w14:paraId="14345887">
      <w:pPr>
        <w:ind w:firstLine="420" w:firstLineChars="200"/>
        <w:rPr>
          <w:rFonts w:hint="eastAsia" w:ascii="宋体" w:hAnsi="宋体"/>
          <w:szCs w:val="21"/>
        </w:rPr>
      </w:pPr>
      <w:r>
        <w:rPr>
          <w:rFonts w:hint="eastAsia" w:ascii="宋体" w:hAnsi="宋体"/>
          <w:szCs w:val="21"/>
        </w:rPr>
        <w:t>5.除非另外达成协议并生效，贵单位的中标通知书和本投标文件将构成合同的重要内容。</w:t>
      </w:r>
    </w:p>
    <w:p w14:paraId="3734E7DE">
      <w:pPr>
        <w:ind w:left="420" w:leftChars="200"/>
        <w:rPr>
          <w:rFonts w:hint="eastAsia" w:ascii="宋体" w:hAnsi="宋体"/>
          <w:szCs w:val="21"/>
        </w:rPr>
      </w:pPr>
      <w:r>
        <w:rPr>
          <w:rFonts w:hint="eastAsia" w:ascii="宋体" w:hAnsi="宋体"/>
          <w:szCs w:val="21"/>
        </w:rPr>
        <w:t>6.我单位理解贵单位将不受必须接受所收到的最低报价或其它任何投标文件的约束。</w:t>
      </w:r>
      <w:bookmarkEnd w:id="39"/>
    </w:p>
    <w:p w14:paraId="03B00BAA">
      <w:pPr>
        <w:ind w:left="420" w:leftChars="200"/>
        <w:rPr>
          <w:rFonts w:hint="eastAsia" w:ascii="宋体" w:hAnsi="宋体"/>
          <w:b/>
          <w:szCs w:val="21"/>
        </w:rPr>
      </w:pPr>
      <w:r>
        <w:rPr>
          <w:rFonts w:hint="eastAsia" w:ascii="宋体" w:hAnsi="宋体"/>
          <w:b/>
          <w:szCs w:val="21"/>
        </w:rPr>
        <w:t>7.</w:t>
      </w:r>
      <w:r>
        <w:rPr>
          <w:rFonts w:ascii="宋体" w:hAnsi="宋体"/>
          <w:b/>
          <w:szCs w:val="21"/>
        </w:rPr>
        <w:t>如我单位提交样品，且未在规定时间内取回样品的，视同放弃取回，同意深圳公共资源交易中心对我单位提交的样品进行清理。</w:t>
      </w:r>
    </w:p>
    <w:p w14:paraId="13BC2E56">
      <w:pPr>
        <w:ind w:left="420" w:leftChars="200" w:firstLine="210" w:firstLineChars="100"/>
        <w:rPr>
          <w:szCs w:val="21"/>
        </w:rPr>
      </w:pPr>
      <w:r>
        <w:rPr>
          <w:rFonts w:hint="eastAsia"/>
          <w:szCs w:val="21"/>
        </w:rPr>
        <w:t>投标人：</w:t>
      </w:r>
      <w:r>
        <w:rPr>
          <w:rFonts w:hint="eastAsia"/>
          <w:szCs w:val="21"/>
          <w:u w:val="thick"/>
        </w:rPr>
        <w:t xml:space="preserve">       </w:t>
      </w:r>
      <w:r>
        <w:rPr>
          <w:rFonts w:hint="eastAsia"/>
          <w:szCs w:val="21"/>
        </w:rPr>
        <w:t>；  单位地址：</w:t>
      </w:r>
      <w:r>
        <w:rPr>
          <w:rFonts w:hint="eastAsia"/>
          <w:szCs w:val="21"/>
          <w:u w:val="thick"/>
        </w:rPr>
        <w:t xml:space="preserve">                    </w:t>
      </w:r>
      <w:r>
        <w:rPr>
          <w:rFonts w:hint="eastAsia"/>
          <w:szCs w:val="21"/>
        </w:rPr>
        <w:t>；</w:t>
      </w:r>
    </w:p>
    <w:p w14:paraId="354A47D9">
      <w:pPr>
        <w:ind w:left="420" w:leftChars="200" w:firstLine="21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rPr>
        <w:t>；</w:t>
      </w:r>
    </w:p>
    <w:p w14:paraId="7DB328EB">
      <w:pPr>
        <w:ind w:left="420" w:leftChars="200" w:firstLine="210" w:firstLineChars="100"/>
        <w:rPr>
          <w:szCs w:val="21"/>
        </w:rPr>
      </w:pPr>
      <w:r>
        <w:rPr>
          <w:rFonts w:hint="eastAsia"/>
          <w:szCs w:val="21"/>
        </w:rPr>
        <w:t>电话：</w:t>
      </w:r>
      <w:r>
        <w:rPr>
          <w:rFonts w:hint="eastAsia"/>
          <w:szCs w:val="21"/>
          <w:u w:val="thick"/>
        </w:rPr>
        <w:t xml:space="preserve">         </w:t>
      </w:r>
      <w:r>
        <w:rPr>
          <w:rFonts w:hint="eastAsia"/>
          <w:szCs w:val="21"/>
        </w:rPr>
        <w:t xml:space="preserve"> ；     </w:t>
      </w:r>
    </w:p>
    <w:p w14:paraId="5D35BE73">
      <w:pPr>
        <w:ind w:left="420" w:leftChars="200" w:firstLine="210" w:firstLineChars="100"/>
        <w:rPr>
          <w:sz w:val="24"/>
        </w:rPr>
      </w:pPr>
      <w:r>
        <w:rPr>
          <w:rFonts w:hint="eastAsia" w:ascii="宋体" w:hAnsi="宋体"/>
          <w:szCs w:val="21"/>
        </w:rPr>
        <w:t>日期：</w:t>
      </w:r>
      <w:r>
        <w:rPr>
          <w:rFonts w:hint="eastAsia" w:ascii="宋体" w:hAnsi="宋体"/>
          <w:szCs w:val="21"/>
          <w:u w:val="thick"/>
        </w:rPr>
        <w:t xml:space="preserve">       </w:t>
      </w:r>
      <w:r>
        <w:rPr>
          <w:rFonts w:hint="eastAsia" w:ascii="宋体" w:hAnsi="宋体"/>
          <w:szCs w:val="21"/>
        </w:rPr>
        <w:t>年</w:t>
      </w:r>
      <w:r>
        <w:rPr>
          <w:rFonts w:hint="eastAsia" w:ascii="宋体" w:hAnsi="宋体"/>
          <w:szCs w:val="21"/>
          <w:u w:val="thick"/>
        </w:rPr>
        <w:t xml:space="preserve">     </w:t>
      </w:r>
      <w:r>
        <w:rPr>
          <w:rFonts w:hint="eastAsia" w:ascii="宋体" w:hAnsi="宋体"/>
          <w:szCs w:val="21"/>
        </w:rPr>
        <w:t>月</w:t>
      </w:r>
      <w:r>
        <w:rPr>
          <w:rFonts w:hint="eastAsia" w:ascii="宋体" w:hAnsi="宋体"/>
          <w:szCs w:val="21"/>
          <w:u w:val="thick"/>
        </w:rPr>
        <w:t xml:space="preserve">    </w:t>
      </w:r>
      <w:r>
        <w:rPr>
          <w:rFonts w:hint="eastAsia" w:ascii="宋体" w:hAnsi="宋体"/>
          <w:szCs w:val="21"/>
        </w:rPr>
        <w:t>日</w:t>
      </w:r>
      <w:r>
        <w:rPr>
          <w:rFonts w:hint="eastAsia"/>
          <w:sz w:val="24"/>
        </w:rPr>
        <w:t xml:space="preserve">                                </w:t>
      </w:r>
    </w:p>
    <w:p w14:paraId="71D81E03">
      <w:pPr>
        <w:ind w:left="420" w:leftChars="200"/>
        <w:rPr>
          <w:sz w:val="24"/>
        </w:rPr>
      </w:pPr>
      <w:r>
        <w:rPr>
          <w:rFonts w:hint="eastAsia"/>
          <w:sz w:val="24"/>
        </w:rPr>
        <w:t xml:space="preserve">                       </w:t>
      </w:r>
    </w:p>
    <w:p w14:paraId="0B0449EF">
      <w:pPr>
        <w:rPr>
          <w:rFonts w:hint="eastAsia" w:ascii="黑体" w:hAnsi="宋体" w:eastAsia="黑体"/>
        </w:rPr>
      </w:pPr>
    </w:p>
    <w:p w14:paraId="3E951E94">
      <w:pPr>
        <w:rPr>
          <w:rFonts w:hint="eastAsia" w:ascii="宋体" w:hAnsi="宋体"/>
          <w:szCs w:val="21"/>
        </w:rPr>
      </w:pPr>
    </w:p>
    <w:p w14:paraId="79C2FBEA">
      <w:pPr>
        <w:pStyle w:val="3"/>
        <w:jc w:val="center"/>
        <w:rPr>
          <w:rFonts w:hint="eastAsia" w:ascii="黑体" w:eastAsia="黑体"/>
          <w:b w:val="0"/>
          <w:kern w:val="0"/>
          <w:sz w:val="24"/>
        </w:rPr>
      </w:pPr>
      <w:r>
        <w:rPr>
          <w:rFonts w:hint="eastAsia" w:ascii="黑体" w:eastAsia="黑体"/>
          <w:b w:val="0"/>
          <w:kern w:val="0"/>
          <w:sz w:val="24"/>
        </w:rPr>
        <w:t>二、政府采购投标及履约承诺函</w:t>
      </w:r>
    </w:p>
    <w:p w14:paraId="48472C47">
      <w:pPr>
        <w:rPr>
          <w:rFonts w:hint="eastAsia" w:ascii="宋体" w:hAnsi="宋体"/>
          <w:sz w:val="24"/>
        </w:rPr>
      </w:pPr>
    </w:p>
    <w:p w14:paraId="6D7A8BC3">
      <w:pPr>
        <w:rPr>
          <w:rFonts w:hint="eastAsia" w:ascii="宋体" w:hAnsi="宋体"/>
          <w:color w:val="FF0000"/>
          <w:szCs w:val="21"/>
        </w:rPr>
      </w:pPr>
      <w:r>
        <w:rPr>
          <w:rFonts w:hint="eastAsia" w:ascii="宋体" w:hAnsi="宋体"/>
          <w:color w:val="FF0000"/>
          <w:szCs w:val="21"/>
        </w:rPr>
        <w:t>致：</w:t>
      </w:r>
      <w:r>
        <w:rPr>
          <w:rFonts w:hint="eastAsia" w:ascii="宋体" w:hAnsi="宋体"/>
          <w:color w:val="FF0000"/>
          <w:szCs w:val="21"/>
          <w:u w:val="single"/>
        </w:rPr>
        <w:t>深圳公共资源交易中心</w:t>
      </w:r>
    </w:p>
    <w:p w14:paraId="1150AE3B">
      <w:pPr>
        <w:ind w:right="-815" w:firstLine="420" w:firstLineChars="200"/>
        <w:rPr>
          <w:rFonts w:hint="eastAsia" w:ascii="宋体" w:hAnsi="宋体"/>
          <w:szCs w:val="21"/>
        </w:rPr>
      </w:pPr>
      <w:r>
        <w:rPr>
          <w:rFonts w:hint="eastAsia" w:ascii="宋体" w:hAnsi="宋体"/>
          <w:szCs w:val="21"/>
        </w:rPr>
        <w:t>我单位承诺：</w:t>
      </w:r>
    </w:p>
    <w:p w14:paraId="5F38C09C">
      <w:pPr>
        <w:ind w:firstLine="420" w:firstLineChars="200"/>
        <w:rPr>
          <w:rFonts w:hint="eastAsia" w:ascii="宋体" w:hAnsi="宋体"/>
          <w:szCs w:val="21"/>
        </w:rPr>
      </w:pPr>
      <w:r>
        <w:rPr>
          <w:rFonts w:hint="eastAsia" w:ascii="宋体" w:hAnsi="宋体"/>
          <w:szCs w:val="21"/>
        </w:rPr>
        <w:t>1.我单位参与本项目</w:t>
      </w:r>
      <w:r>
        <w:rPr>
          <w:rFonts w:hint="eastAsia" w:ascii="宋体" w:hAnsi="宋体"/>
        </w:rPr>
        <w:t>所投标（响应）的货物、工程或服务，不存在侵犯知识产权的情况。</w:t>
      </w:r>
    </w:p>
    <w:p w14:paraId="1F41FCD6">
      <w:pPr>
        <w:ind w:firstLine="420" w:firstLineChars="200"/>
        <w:rPr>
          <w:rFonts w:hint="eastAsia" w:ascii="宋体" w:hAnsi="宋体"/>
          <w:szCs w:val="21"/>
        </w:rPr>
      </w:pPr>
      <w:r>
        <w:rPr>
          <w:rFonts w:hint="eastAsia" w:ascii="宋体" w:hAnsi="宋体"/>
          <w:szCs w:val="21"/>
        </w:rPr>
        <w:t>2.我单位参与本项目</w:t>
      </w:r>
      <w:r>
        <w:rPr>
          <w:rFonts w:hint="eastAsia"/>
        </w:rPr>
        <w:t>政府采购活动时不存在被有关部门禁止参与政府采购活动且在有效期内的情况。</w:t>
      </w:r>
    </w:p>
    <w:p w14:paraId="418D6141">
      <w:pPr>
        <w:ind w:firstLine="420" w:firstLineChars="200"/>
        <w:rPr>
          <w:rFonts w:hint="eastAsia" w:ascii="宋体" w:hAnsi="宋体"/>
          <w:szCs w:val="21"/>
        </w:rPr>
      </w:pPr>
      <w:r>
        <w:rPr>
          <w:rFonts w:hint="eastAsia" w:ascii="宋体" w:hAnsi="宋体"/>
          <w:szCs w:val="21"/>
        </w:rPr>
        <w:t>3.我单位具备《中华人民共和国政府采购法》第二十二条第一款规定的六项条件。</w:t>
      </w:r>
    </w:p>
    <w:p w14:paraId="67D8C756">
      <w:pPr>
        <w:ind w:firstLine="420" w:firstLineChars="200"/>
      </w:pPr>
      <w:r>
        <w:rPr>
          <w:rFonts w:hint="eastAsia" w:ascii="宋体" w:hAnsi="宋体"/>
          <w:szCs w:val="21"/>
        </w:rPr>
        <w:t>4.我单位</w:t>
      </w:r>
      <w:r>
        <w:rPr>
          <w:rFonts w:hint="eastAsia"/>
        </w:rPr>
        <w:t>未被列入失信被执行人、重大税收违法案件当事人名单、政府采购严重违法失信行为记录名单。</w:t>
      </w:r>
    </w:p>
    <w:p w14:paraId="02642E73">
      <w:pPr>
        <w:ind w:firstLine="420" w:firstLineChars="200"/>
      </w:pPr>
      <w:r>
        <w:rPr>
          <w:rFonts w:hint="eastAsia"/>
          <w:color w:val="FF0000"/>
        </w:rPr>
        <w:t>5.我单位不存在《深圳市财政局政府采购供应商信用信息管理办法》（深财规〔2023〕3号）列明的严重违法失信行为。</w:t>
      </w:r>
    </w:p>
    <w:p w14:paraId="58569D16">
      <w:pPr>
        <w:ind w:firstLine="420" w:firstLineChars="200"/>
        <w:rPr>
          <w:rFonts w:hint="eastAsia" w:ascii="宋体" w:hAnsi="宋体"/>
          <w:szCs w:val="21"/>
        </w:rPr>
      </w:pPr>
      <w:r>
        <w:rPr>
          <w:rFonts w:hint="eastAsia" w:ascii="宋体" w:hAnsi="宋体"/>
          <w:szCs w:val="21"/>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14:paraId="0DD52E63">
      <w:pPr>
        <w:ind w:firstLine="420" w:firstLineChars="200"/>
        <w:rPr>
          <w:rFonts w:hint="eastAsia" w:ascii="宋体" w:hAnsi="宋体"/>
          <w:szCs w:val="21"/>
        </w:rPr>
      </w:pPr>
      <w:r>
        <w:rPr>
          <w:rFonts w:hint="eastAsia" w:ascii="宋体" w:hAnsi="宋体"/>
          <w:szCs w:val="21"/>
        </w:rPr>
        <w:t>7.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46614AD4">
      <w:pPr>
        <w:ind w:firstLine="420" w:firstLineChars="200"/>
        <w:rPr>
          <w:rFonts w:hint="eastAsia" w:ascii="宋体" w:hAnsi="宋体"/>
          <w:szCs w:val="21"/>
        </w:rPr>
      </w:pPr>
      <w:r>
        <w:rPr>
          <w:rFonts w:hint="eastAsia" w:ascii="宋体" w:hAnsi="宋体"/>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1D809011">
      <w:pPr>
        <w:ind w:firstLine="420" w:firstLineChars="200"/>
        <w:rPr>
          <w:rFonts w:hint="eastAsia" w:ascii="宋体" w:hAnsi="宋体"/>
          <w:szCs w:val="21"/>
        </w:rPr>
      </w:pPr>
      <w:r>
        <w:rPr>
          <w:rFonts w:hint="eastAsia" w:ascii="宋体" w:hAnsi="宋体"/>
          <w:szCs w:val="21"/>
        </w:rPr>
        <w:t>8.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6823A8FA">
      <w:pPr>
        <w:ind w:firstLine="420" w:firstLineChars="200"/>
        <w:rPr>
          <w:rFonts w:hint="eastAsia" w:ascii="宋体" w:hAnsi="宋体"/>
          <w:szCs w:val="21"/>
        </w:rPr>
      </w:pPr>
      <w:r>
        <w:rPr>
          <w:rFonts w:hint="eastAsia" w:ascii="宋体" w:hAnsi="宋体"/>
          <w:szCs w:val="21"/>
        </w:rPr>
        <w:t>9.我单位承诺中标后项目不转包，未经采购人同意不进行分包。</w:t>
      </w:r>
    </w:p>
    <w:p w14:paraId="3B165FA1">
      <w:pPr>
        <w:ind w:firstLine="420" w:firstLineChars="200"/>
        <w:rPr>
          <w:rFonts w:hint="eastAsia" w:ascii="宋体" w:hAnsi="宋体"/>
        </w:rPr>
      </w:pPr>
      <w:r>
        <w:rPr>
          <w:rFonts w:hint="eastAsia" w:ascii="宋体" w:hAnsi="宋体"/>
          <w:szCs w:val="21"/>
        </w:rPr>
        <w:t>10</w:t>
      </w:r>
      <w:r>
        <w:rPr>
          <w:rFonts w:ascii="宋体" w:hAnsi="宋体"/>
          <w:szCs w:val="21"/>
        </w:rPr>
        <w:t>.</w:t>
      </w:r>
      <w:r>
        <w:rPr>
          <w:rFonts w:hint="eastAsia" w:ascii="宋体" w:hAnsi="宋体"/>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645F710A">
      <w:pPr>
        <w:ind w:firstLine="420" w:firstLineChars="200"/>
        <w:rPr>
          <w:rFonts w:hint="eastAsia" w:ascii="宋体" w:hAnsi="宋体" w:cs="宋体"/>
          <w:b/>
          <w:kern w:val="0"/>
          <w:szCs w:val="21"/>
        </w:rPr>
      </w:pPr>
      <w:r>
        <w:rPr>
          <w:rFonts w:hint="eastAsia" w:ascii="宋体" w:hAnsi="宋体"/>
        </w:rPr>
        <w:t>11</w:t>
      </w:r>
      <w:r>
        <w:rPr>
          <w:rFonts w:ascii="宋体" w:hAnsi="宋体"/>
        </w:rPr>
        <w:t>.</w:t>
      </w:r>
      <w:r>
        <w:rPr>
          <w:rFonts w:hint="eastAsia" w:ascii="宋体" w:hAnsi="宋体"/>
        </w:rPr>
        <w:t>我单位保证，若所投货物涉及</w:t>
      </w:r>
      <w:r>
        <w:rPr>
          <w:rFonts w:ascii="宋体" w:hAnsi="宋体"/>
        </w:rPr>
        <w:t>《</w:t>
      </w:r>
      <w:r>
        <w:rPr>
          <w:rFonts w:hint="eastAsia" w:ascii="宋体" w:hAnsi="宋体"/>
        </w:rPr>
        <w:t>财政部生态环境部关于印发节能产品政府采购品目清单的通知》（财库〔20</w:t>
      </w:r>
      <w:r>
        <w:rPr>
          <w:rFonts w:ascii="宋体" w:hAnsi="宋体"/>
        </w:rPr>
        <w:t>19</w:t>
      </w:r>
      <w:r>
        <w:rPr>
          <w:rFonts w:hint="eastAsia" w:ascii="宋体" w:hAnsi="宋体"/>
        </w:rPr>
        <w:t>〕</w:t>
      </w:r>
      <w:r>
        <w:rPr>
          <w:rFonts w:ascii="宋体" w:hAnsi="宋体"/>
        </w:rPr>
        <w:t>19</w:t>
      </w:r>
      <w:r>
        <w:rPr>
          <w:rFonts w:hint="eastAsia" w:ascii="宋体" w:hAnsi="宋体"/>
        </w:rPr>
        <w:t>号）列明的政府采购强制产品，则所投该产品符合节能产品的认证要求。若所投产品包括数据中心相关设备的，应满足</w:t>
      </w:r>
      <w:r>
        <w:rPr>
          <w:rFonts w:hint="eastAsia"/>
        </w:rPr>
        <w:t>《财政部 生态环境部 工业和信息化部关于印发&lt;绿色数据中心政府采购需求标准（试行）&gt;的通知》（财库〔2023〕7号）要求。若所投产品涉及国家强制性标准的，所投产品应符合国家强制性标准相关要求。</w:t>
      </w:r>
    </w:p>
    <w:p w14:paraId="3C806666">
      <w:pPr>
        <w:ind w:firstLine="420" w:firstLineChars="200"/>
        <w:rPr>
          <w:rFonts w:hint="eastAsia" w:ascii="宋体" w:hAnsi="宋体"/>
          <w:bCs/>
        </w:rPr>
      </w:pPr>
      <w:r>
        <w:rPr>
          <w:rFonts w:hint="eastAsia" w:ascii="宋体" w:hAnsi="宋体" w:cs="宋体"/>
          <w:bCs/>
          <w:kern w:val="0"/>
          <w:szCs w:val="21"/>
        </w:rPr>
        <w:t>12.</w:t>
      </w:r>
      <w:r>
        <w:rPr>
          <w:rFonts w:hint="eastAsia" w:ascii="宋体" w:hAnsi="宋体"/>
          <w:bCs/>
        </w:rPr>
        <w:t>我单位已知悉并同意中标（成交）结果信息公示（公开）的内容。</w:t>
      </w:r>
    </w:p>
    <w:p w14:paraId="24E521C3">
      <w:pPr>
        <w:ind w:firstLine="420" w:firstLineChars="200"/>
        <w:rPr>
          <w:rFonts w:hint="eastAsia" w:ascii="宋体" w:hAnsi="宋体"/>
          <w:bCs/>
        </w:rPr>
      </w:pPr>
      <w:r>
        <w:rPr>
          <w:rFonts w:hint="eastAsia" w:ascii="宋体" w:hAnsi="宋体"/>
          <w:bCs/>
        </w:rPr>
        <w:t>13.我单位保证，符合《中华人民共和国政府采购法实施条例》第十八条规定，与其他投标供应商不存在单位负责人为同一人或者存在直接控股、管理关系；不存在为本次采购项目提供整体设计、规范编制或者项目管理、监理、检测等服务的情形。若存在“不同供应商的董事、股东或其他高级管理人员为同一人的”情形的，我单位保证不存在串通投标、恶意串通或者视为串通投标的情形。</w:t>
      </w:r>
    </w:p>
    <w:p w14:paraId="054CECFE">
      <w:pPr>
        <w:ind w:firstLine="420" w:firstLineChars="200"/>
        <w:rPr>
          <w:rFonts w:hint="eastAsia" w:ascii="宋体" w:hAnsi="宋体"/>
          <w:b/>
        </w:rPr>
      </w:pPr>
      <w:r>
        <w:rPr>
          <w:rFonts w:hint="eastAsia" w:ascii="宋体" w:hAnsi="宋体"/>
        </w:rPr>
        <w:t>14.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14:paraId="732C73C2">
      <w:pPr>
        <w:ind w:firstLine="422" w:firstLineChars="200"/>
        <w:rPr>
          <w:rFonts w:hint="eastAsia" w:ascii="宋体" w:hAnsi="宋体"/>
          <w:b/>
        </w:rPr>
      </w:pPr>
      <w:r>
        <w:rPr>
          <w:rFonts w:hint="eastAsia" w:ascii="宋体" w:hAnsi="宋体"/>
          <w:b/>
        </w:rPr>
        <w:t>15.我单位清楚，如存在违反投标承诺行为情节严重的，将根据《深圳市财政局关于印发&lt;深圳市财政局政府采购供应商信用信息管理办法&gt;的通知》，依法被列入失信信息。</w:t>
      </w:r>
    </w:p>
    <w:p w14:paraId="0B61CF1E">
      <w:pPr>
        <w:pStyle w:val="8"/>
        <w:ind w:firstLine="482" w:firstLineChars="200"/>
        <w:rPr>
          <w:rFonts w:hint="eastAsia" w:ascii="宋体" w:hAnsi="宋体"/>
        </w:rPr>
      </w:pPr>
    </w:p>
    <w:p w14:paraId="42536C45">
      <w:pPr>
        <w:ind w:firstLine="420" w:firstLineChars="200"/>
        <w:rPr>
          <w:rFonts w:hint="eastAsia" w:ascii="宋体" w:hAnsi="宋体"/>
          <w:szCs w:val="21"/>
        </w:rPr>
      </w:pPr>
      <w:r>
        <w:rPr>
          <w:rFonts w:hint="eastAsia" w:ascii="宋体" w:hAnsi="宋体"/>
          <w:szCs w:val="21"/>
        </w:rPr>
        <w:t>以上承诺，如有违反，愿依照国家相关法律法规处理，并承担由此给采购人带来的损失。</w:t>
      </w:r>
    </w:p>
    <w:p w14:paraId="156D59A7">
      <w:pPr>
        <w:spacing w:before="60" w:beforeLines="25" w:after="60" w:afterLines="25"/>
        <w:ind w:firstLine="5460" w:firstLineChars="2600"/>
        <w:rPr>
          <w:rFonts w:hint="eastAsia" w:ascii="宋体" w:hAnsi="宋体"/>
          <w:szCs w:val="21"/>
        </w:rPr>
      </w:pPr>
      <w:r>
        <w:rPr>
          <w:rFonts w:hint="eastAsia" w:ascii="宋体" w:hAnsi="宋体"/>
          <w:szCs w:val="21"/>
        </w:rPr>
        <w:t xml:space="preserve">                                    </w:t>
      </w:r>
    </w:p>
    <w:p w14:paraId="1F151331">
      <w:pPr>
        <w:spacing w:before="60" w:beforeLines="25" w:after="60" w:afterLines="25"/>
        <w:ind w:firstLine="5460" w:firstLineChars="2600"/>
        <w:rPr>
          <w:color w:val="FF0000"/>
        </w:rPr>
      </w:pPr>
      <w:r>
        <w:rPr>
          <w:rFonts w:hint="eastAsia"/>
          <w:color w:val="FF0000"/>
          <w:szCs w:val="21"/>
        </w:rPr>
        <w:t>投标人：</w:t>
      </w:r>
      <w:r>
        <w:rPr>
          <w:rFonts w:hint="eastAsia"/>
          <w:color w:val="FF0000"/>
          <w:szCs w:val="21"/>
          <w:u w:val="single"/>
        </w:rPr>
        <w:t xml:space="preserve">              </w:t>
      </w:r>
    </w:p>
    <w:p w14:paraId="068E0922">
      <w:pPr>
        <w:ind w:firstLine="645"/>
        <w:rPr>
          <w:rFonts w:hint="eastAsia" w:ascii="宋体" w:hAnsi="宋体"/>
          <w:color w:val="FF0000"/>
          <w:szCs w:val="21"/>
        </w:rPr>
      </w:pPr>
      <w:r>
        <w:rPr>
          <w:rFonts w:hint="eastAsia" w:ascii="宋体" w:hAnsi="宋体"/>
          <w:color w:val="FF0000"/>
          <w:szCs w:val="21"/>
        </w:rPr>
        <w:t xml:space="preserve">                                              日期：</w:t>
      </w:r>
      <w:r>
        <w:rPr>
          <w:rFonts w:hint="eastAsia" w:ascii="宋体" w:hAnsi="宋体"/>
          <w:color w:val="FF0000"/>
          <w:szCs w:val="21"/>
          <w:u w:val="single"/>
        </w:rPr>
        <w:t xml:space="preserve">    </w:t>
      </w:r>
      <w:r>
        <w:rPr>
          <w:rFonts w:hint="eastAsia" w:ascii="宋体" w:hAnsi="宋体"/>
          <w:color w:val="FF0000"/>
          <w:szCs w:val="21"/>
        </w:rPr>
        <w:t>年</w:t>
      </w:r>
      <w:r>
        <w:rPr>
          <w:rFonts w:hint="eastAsia" w:ascii="宋体" w:hAnsi="宋体"/>
          <w:color w:val="FF0000"/>
          <w:szCs w:val="21"/>
          <w:u w:val="single"/>
        </w:rPr>
        <w:t xml:space="preserve">   </w:t>
      </w:r>
      <w:r>
        <w:rPr>
          <w:rFonts w:hint="eastAsia" w:ascii="宋体" w:hAnsi="宋体"/>
          <w:color w:val="FF0000"/>
          <w:szCs w:val="21"/>
        </w:rPr>
        <w:t>月</w:t>
      </w:r>
      <w:r>
        <w:rPr>
          <w:rFonts w:hint="eastAsia" w:ascii="宋体" w:hAnsi="宋体"/>
          <w:color w:val="FF0000"/>
          <w:szCs w:val="21"/>
          <w:u w:val="single"/>
        </w:rPr>
        <w:t xml:space="preserve">   </w:t>
      </w:r>
      <w:r>
        <w:rPr>
          <w:rFonts w:hint="eastAsia" w:ascii="宋体" w:hAnsi="宋体"/>
          <w:color w:val="FF0000"/>
          <w:szCs w:val="21"/>
        </w:rPr>
        <w:t>日</w:t>
      </w:r>
    </w:p>
    <w:p w14:paraId="12011806">
      <w:pPr>
        <w:rPr>
          <w:rFonts w:hint="eastAsia" w:ascii="宋体" w:hAnsi="宋体"/>
          <w:szCs w:val="21"/>
        </w:rPr>
      </w:pPr>
    </w:p>
    <w:p w14:paraId="4F035A46">
      <w:pPr>
        <w:rPr>
          <w:rFonts w:hint="eastAsia" w:ascii="宋体" w:hAnsi="宋体"/>
          <w:szCs w:val="21"/>
        </w:rPr>
      </w:pPr>
    </w:p>
    <w:p w14:paraId="4EAAFCD4"/>
    <w:p w14:paraId="10B24336"/>
    <w:p w14:paraId="21C91B34">
      <w:pPr>
        <w:pStyle w:val="3"/>
        <w:spacing w:before="120" w:after="120"/>
        <w:jc w:val="center"/>
        <w:rPr>
          <w:rFonts w:hint="eastAsia" w:ascii="黑体" w:eastAsia="黑体"/>
          <w:b w:val="0"/>
          <w:kern w:val="0"/>
          <w:sz w:val="24"/>
        </w:rPr>
      </w:pPr>
      <w:r>
        <w:rPr>
          <w:rFonts w:hint="eastAsia" w:ascii="黑体" w:eastAsia="黑体"/>
          <w:b w:val="0"/>
          <w:kern w:val="0"/>
          <w:sz w:val="24"/>
        </w:rPr>
        <w:t>三、投标人情况及资格证明文件</w:t>
      </w:r>
    </w:p>
    <w:p w14:paraId="3B25504A">
      <w:pPr>
        <w:ind w:firstLine="2640" w:firstLineChars="1100"/>
        <w:outlineLvl w:val="3"/>
        <w:rPr>
          <w:rFonts w:hint="eastAsia" w:ascii="黑体" w:hAnsi="宋体" w:eastAsia="黑体"/>
          <w:bCs/>
          <w:kern w:val="0"/>
          <w:sz w:val="24"/>
          <w:szCs w:val="32"/>
        </w:rPr>
      </w:pPr>
      <w:r>
        <w:rPr>
          <w:rFonts w:hint="eastAsia" w:ascii="黑体" w:hAnsi="宋体" w:eastAsia="黑体"/>
          <w:bCs/>
          <w:kern w:val="0"/>
          <w:sz w:val="24"/>
          <w:szCs w:val="32"/>
        </w:rPr>
        <w:t>（一）投标人资格证明文件</w:t>
      </w:r>
    </w:p>
    <w:p w14:paraId="2185FBC7">
      <w:pPr>
        <w:spacing w:before="120" w:beforeLines="50"/>
        <w:ind w:firstLine="422"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其中要求提供《政府采购投标及履约承诺函》《供应商基本情况表》且已在规定章节中提供的，此处不重复提供。）</w:t>
      </w:r>
    </w:p>
    <w:p w14:paraId="2C18D36A">
      <w:pPr>
        <w:ind w:firstLine="482" w:firstLineChars="200"/>
        <w:rPr>
          <w:b/>
          <w:sz w:val="24"/>
        </w:rPr>
      </w:pPr>
    </w:p>
    <w:p w14:paraId="4F736658">
      <w:pPr>
        <w:ind w:firstLine="480" w:firstLineChars="200"/>
        <w:outlineLvl w:val="3"/>
        <w:rPr>
          <w:rFonts w:hint="eastAsia" w:ascii="黑体" w:hAnsi="宋体" w:eastAsia="黑体"/>
          <w:bCs/>
          <w:kern w:val="0"/>
          <w:sz w:val="24"/>
          <w:szCs w:val="32"/>
        </w:rPr>
      </w:pPr>
      <w:r>
        <w:rPr>
          <w:rFonts w:hint="eastAsia" w:ascii="黑体" w:hAnsi="宋体" w:eastAsia="黑体"/>
          <w:bCs/>
          <w:kern w:val="0"/>
          <w:sz w:val="24"/>
          <w:szCs w:val="32"/>
        </w:rPr>
        <w:t>（二）中小企业声明函、残疾人福利性单位声明函及监狱企业声明函</w:t>
      </w:r>
    </w:p>
    <w:p w14:paraId="192A19D5">
      <w:pPr>
        <w:jc w:val="left"/>
        <w:outlineLvl w:val="3"/>
        <w:rPr>
          <w:rFonts w:hint="eastAsia" w:ascii="黑体" w:hAnsi="宋体" w:eastAsia="黑体"/>
          <w:bCs/>
          <w:kern w:val="0"/>
          <w:sz w:val="24"/>
          <w:szCs w:val="32"/>
        </w:rPr>
      </w:pPr>
    </w:p>
    <w:p w14:paraId="7F2DCE60">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填写指引：</w:t>
      </w:r>
    </w:p>
    <w:p w14:paraId="1B533C74">
      <w:pPr>
        <w:ind w:firstLine="420" w:firstLineChars="200"/>
        <w:outlineLvl w:val="3"/>
        <w:rPr>
          <w:rFonts w:hint="eastAsia" w:ascii="黑体" w:hAnsi="黑体" w:eastAsia="黑体"/>
          <w:color w:val="FF0000"/>
          <w:szCs w:val="21"/>
        </w:rPr>
      </w:pPr>
      <w:r>
        <w:rPr>
          <w:rFonts w:hint="eastAsia" w:ascii="黑体" w:hAnsi="宋体" w:eastAsia="黑体"/>
          <w:bCs/>
          <w:color w:val="FF0000"/>
          <w:kern w:val="0"/>
          <w:szCs w:val="21"/>
        </w:rPr>
        <w:t>1.该部分内容由投标人根据自身实际情况填写，不符合要求的投标人可以不填写或直接删除相应的声明函。</w:t>
      </w:r>
      <w:r>
        <w:rPr>
          <w:rFonts w:hint="eastAsia" w:ascii="黑体" w:hAnsi="黑体" w:eastAsia="黑体"/>
          <w:color w:val="FF0000"/>
          <w:szCs w:val="21"/>
        </w:rPr>
        <w:t>投标人提供的声明函不属实的，属于提供虚假资料谋取中标，依照《中华人民共和国政府采购法》等国家有关规定追究相应责任。</w:t>
      </w:r>
    </w:p>
    <w:p w14:paraId="6342E01E">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2.该部分内容填写需要参考的相关文件：</w:t>
      </w:r>
    </w:p>
    <w:p w14:paraId="179CBEA9">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w:t>
      </w:r>
      <w:r>
        <w:rPr>
          <w:rFonts w:ascii="黑体" w:hAnsi="黑体" w:eastAsia="黑体"/>
          <w:color w:val="FF0000"/>
          <w:szCs w:val="21"/>
        </w:rPr>
        <w:t>1</w:t>
      </w:r>
      <w:r>
        <w:rPr>
          <w:rFonts w:hint="eastAsia" w:ascii="黑体" w:hAnsi="黑体" w:eastAsia="黑体"/>
          <w:color w:val="FF0000"/>
          <w:szCs w:val="21"/>
        </w:rPr>
        <w:t>)财政部《政府采购促进中小企业发展管理办法》（财库〔2020〕46号）</w:t>
      </w:r>
    </w:p>
    <w:p w14:paraId="734B121D">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w:t>
      </w:r>
      <w:r>
        <w:rPr>
          <w:rFonts w:ascii="黑体" w:hAnsi="黑体" w:eastAsia="黑体"/>
          <w:color w:val="FF0000"/>
          <w:szCs w:val="21"/>
        </w:rPr>
        <w:t>2</w:t>
      </w:r>
      <w:r>
        <w:rPr>
          <w:rFonts w:hint="eastAsia" w:ascii="黑体" w:hAnsi="黑体" w:eastAsia="黑体"/>
          <w:color w:val="FF0000"/>
          <w:szCs w:val="21"/>
        </w:rPr>
        <w:t>)</w:t>
      </w:r>
      <w:bookmarkStart w:id="41" w:name="_Hlk71925120"/>
      <w:r>
        <w:rPr>
          <w:rFonts w:hint="eastAsia" w:ascii="黑体" w:hAnsi="黑体" w:eastAsia="黑体"/>
          <w:color w:val="FF0000"/>
          <w:szCs w:val="21"/>
        </w:rPr>
        <w:t>《工业和信息化部、国家统计局、国家发展和改革委员会、财政部关于印发中小企业划型标准规定的通知》（工信部联企业〔2011〕300 号</w:t>
      </w:r>
      <w:bookmarkEnd w:id="41"/>
      <w:r>
        <w:rPr>
          <w:rFonts w:hint="eastAsia" w:ascii="黑体" w:hAnsi="黑体" w:eastAsia="黑体"/>
          <w:color w:val="FF0000"/>
          <w:szCs w:val="21"/>
        </w:rPr>
        <w:t>，以下简称3</w:t>
      </w:r>
      <w:r>
        <w:rPr>
          <w:rFonts w:ascii="黑体" w:hAnsi="黑体" w:eastAsia="黑体"/>
          <w:color w:val="FF0000"/>
          <w:szCs w:val="21"/>
        </w:rPr>
        <w:t>00</w:t>
      </w:r>
      <w:r>
        <w:rPr>
          <w:rFonts w:hint="eastAsia" w:ascii="黑体" w:hAnsi="黑体" w:eastAsia="黑体"/>
          <w:color w:val="FF0000"/>
          <w:szCs w:val="21"/>
        </w:rPr>
        <w:t>号文）</w:t>
      </w:r>
    </w:p>
    <w:p w14:paraId="2202CFA2">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(3)《统计上大中小微型企业划分办法(2017)》（国统字〔2017〕213 号）</w:t>
      </w:r>
    </w:p>
    <w:p w14:paraId="60E43F4F">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(4)《关于促进残疾人就业政府采购政策的通知》（财库〔2017〕141号）</w:t>
      </w:r>
    </w:p>
    <w:p w14:paraId="2F5DA227">
      <w:pPr>
        <w:ind w:firstLine="420" w:firstLineChars="200"/>
        <w:outlineLvl w:val="3"/>
        <w:rPr>
          <w:rFonts w:hint="eastAsia" w:ascii="黑体" w:hAnsi="黑体" w:eastAsia="黑体"/>
          <w:color w:val="FF0000"/>
          <w:szCs w:val="21"/>
        </w:rPr>
      </w:pPr>
      <w:r>
        <w:rPr>
          <w:rFonts w:hint="eastAsia" w:ascii="黑体" w:hAnsi="黑体" w:eastAsia="黑体"/>
          <w:color w:val="FF0000"/>
          <w:szCs w:val="21"/>
        </w:rPr>
        <w:t>(5)《关于政府采购支持监狱企业发展有关问题的通知》（财库〔2014〕68号）</w:t>
      </w:r>
    </w:p>
    <w:p w14:paraId="36226D96">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3.请依照提供的格式和内容填写声明函，不要随意变更格式；声明函不需要盖章或签字；</w:t>
      </w:r>
      <w:r>
        <w:rPr>
          <w:rFonts w:hint="eastAsia" w:ascii="黑体" w:hAnsi="黑体" w:eastAsia="黑体"/>
          <w:color w:val="FF0000"/>
          <w:szCs w:val="21"/>
        </w:rPr>
        <w:t>满足多项优惠政策的投标人，不重复享受多项价格扣除政策。</w:t>
      </w:r>
    </w:p>
    <w:p w14:paraId="61D2EEE7">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4.声明函具体填写要求：</w:t>
      </w:r>
    </w:p>
    <w:p w14:paraId="742404D5">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（1）声明是中小企业须填写《中小企业声明函》的以下内容：</w:t>
      </w:r>
    </w:p>
    <w:p w14:paraId="24DA5551">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第一处，在“单位名称”下划线处如实填写采购人名称（深圳公共资源交易中心不是本项目的采购人，而是组织实施机构）；</w:t>
      </w:r>
    </w:p>
    <w:p w14:paraId="6707DAAB">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二处，在“项目名称”下划线处如实填写采购项目名称；对于分包方式面向中小企业采购的项目，应标明中小企业的具体分包内容；对于以联合体方式面向中小企业采购的项目，应标明联合体中中小企业所承担的具体内容；</w:t>
      </w:r>
    </w:p>
    <w:p w14:paraId="335CAE95">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三处，在“标的名称”下划线处填写所采购服务（标的）的具体名称（以招标文件第一册第三章用户需求书“服务需求明细”的“服务需求名称”一栏为准）；如果涉及多项服务（标的）为同一企业制造，“标的名称”下划线处可以如实填写多项服务；</w:t>
      </w:r>
    </w:p>
    <w:p w14:paraId="05A26984">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四处，在“招标文件中明确的所属行业”下划线处填写采购标的对应的中小企业划分标准所属行业（所属行业以招标文件第一册第三章用户需求书“服务需求明细”的“标的所属行业”一栏为准），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分包部分采购标的涉及的服务承接商本身的所属行业保持一致；</w:t>
      </w:r>
    </w:p>
    <w:p w14:paraId="42B6A932">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第五处，在“企业名称”下划线处如实填写</w:t>
      </w:r>
      <w:r>
        <w:rPr>
          <w:rFonts w:hint="eastAsia" w:ascii="黑体" w:hAnsi="宋体" w:eastAsia="黑体"/>
          <w:b/>
          <w:color w:val="FF0000"/>
          <w:kern w:val="0"/>
          <w:szCs w:val="21"/>
        </w:rPr>
        <w:t>服务承接商名称。</w:t>
      </w:r>
      <w:r>
        <w:rPr>
          <w:rFonts w:hint="eastAsia" w:ascii="黑体" w:hAnsi="宋体" w:eastAsia="黑体"/>
          <w:bCs/>
          <w:color w:val="FF0000"/>
          <w:kern w:val="0"/>
          <w:szCs w:val="21"/>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14:paraId="7485BE80">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六、七、八处，在“从业人员”、“营业收入”、“资产总额”下划线处如实填写从业人员、营业收入、资产总额。从业人员、资产总额指标以上年度末数据为依据，营业收入指标以上年度累计数据为依据。无上年度数据的新成立企业可不填报。</w:t>
      </w:r>
    </w:p>
    <w:p w14:paraId="49EA1E73">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第九处，在“中型企业、小型企业、微型企业”下划线处应依据企业上年度从业人员、营业收入、资产总额等指标，按照《中小企业划型标准规定》（工信部联企业〔2011〕300号）、《金融业企业划型标准规定》（银发〔2015〕309号），判断《中小企业声明函》载明的服务承接商是否属于采购文件所属行业的中型企业/小型企业/微型企业。</w:t>
      </w:r>
    </w:p>
    <w:p w14:paraId="359EF5A0">
      <w:pPr>
        <w:pStyle w:val="50"/>
        <w:ind w:firstLine="420" w:firstLineChars="200"/>
        <w:rPr>
          <w:rFonts w:hint="eastAsia" w:ascii="黑体" w:hAnsi="宋体" w:eastAsia="黑体"/>
          <w:bCs/>
          <w:color w:val="FF0000"/>
          <w:kern w:val="0"/>
          <w:szCs w:val="21"/>
        </w:rPr>
      </w:pPr>
      <w:r>
        <w:rPr>
          <w:rFonts w:hint="eastAsia" w:ascii="黑体" w:hAnsi="宋体" w:eastAsia="黑体"/>
          <w:bCs/>
          <w:color w:val="FF0000"/>
          <w:kern w:val="0"/>
          <w:szCs w:val="21"/>
        </w:rPr>
        <w:t>（2）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2E41B86B">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（3）事业单位、社会组织等非企业主体不享受中小企业扶持政策。</w:t>
      </w:r>
    </w:p>
    <w:p w14:paraId="2A4CAAAD">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（4）声明是残疾人福利性单位须填写《残疾人福利性单位声明函》的相关内容，具体参照以上《中小企业声明函》填写要求执行。</w:t>
      </w:r>
    </w:p>
    <w:p w14:paraId="5A3C8577">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（5）声明是监狱企业须填写《监狱企业声明函》的三项内容（填写位置的字体已加粗），具体参照以上《中小企业声明函》填写要求执行。</w:t>
      </w:r>
    </w:p>
    <w:p w14:paraId="5ED8FF2B">
      <w:pPr>
        <w:ind w:firstLine="420" w:firstLineChars="200"/>
        <w:rPr>
          <w:rFonts w:hint="eastAsia" w:ascii="黑体" w:hAnsi="宋体" w:eastAsia="黑体"/>
          <w:bCs/>
          <w:color w:val="FF0000"/>
          <w:kern w:val="0"/>
          <w:szCs w:val="21"/>
        </w:rPr>
      </w:pPr>
      <w:r>
        <w:rPr>
          <w:rFonts w:hint="eastAsia" w:ascii="黑体" w:hAnsi="宋体" w:eastAsia="黑体"/>
          <w:bCs/>
          <w:color w:val="FF0000"/>
          <w:kern w:val="0"/>
          <w:szCs w:val="21"/>
        </w:rPr>
        <w:t>5.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14:paraId="45C205C3">
      <w:pPr>
        <w:ind w:firstLine="420" w:firstLineChars="200"/>
        <w:rPr>
          <w:rFonts w:hint="eastAsia" w:ascii="黑体" w:hAnsi="宋体" w:eastAsia="黑体"/>
          <w:bCs/>
          <w:color w:val="FF0000"/>
          <w:kern w:val="0"/>
          <w:szCs w:val="21"/>
        </w:rPr>
      </w:pPr>
      <w:r>
        <w:rPr>
          <w:rFonts w:hint="eastAsia" w:ascii="黑体" w:hAnsi="宋体" w:eastAsia="黑体"/>
          <w:bCs/>
          <w:color w:val="FF0000"/>
          <w:kern w:val="0"/>
          <w:szCs w:val="21"/>
        </w:rPr>
        <w:t>6.本项目属于服务类项目，相关服务的承接商应当为中小企业或残疾人福利性单位或监狱企业，如包含硬件设备、产品等货物采购的，不再对其中涉及的货物的制造商作出要求。</w:t>
      </w:r>
    </w:p>
    <w:p w14:paraId="3F63EE52">
      <w:p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14:paraId="77BA8984">
      <w:pPr>
        <w:pStyle w:val="50"/>
      </w:pPr>
    </w:p>
    <w:p w14:paraId="4A3A82F7">
      <w:pPr>
        <w:ind w:firstLine="420" w:firstLineChars="200"/>
      </w:pPr>
    </w:p>
    <w:p w14:paraId="41BF1ADE">
      <w:pPr>
        <w:jc w:val="center"/>
        <w:outlineLvl w:val="3"/>
        <w:rPr>
          <w:b/>
          <w:sz w:val="24"/>
        </w:rPr>
      </w:pPr>
      <w:r>
        <w:rPr>
          <w:rFonts w:hint="eastAsia"/>
          <w:b/>
          <w:sz w:val="24"/>
        </w:rPr>
        <w:t>1.</w:t>
      </w:r>
      <w:r>
        <w:rPr>
          <w:b/>
          <w:sz w:val="24"/>
        </w:rPr>
        <w:t>中小企业声明函（</w:t>
      </w:r>
      <w:r>
        <w:rPr>
          <w:rFonts w:hint="eastAsia"/>
          <w:b/>
          <w:sz w:val="24"/>
        </w:rPr>
        <w:t>服务</w:t>
      </w:r>
      <w:r>
        <w:rPr>
          <w:b/>
          <w:sz w:val="24"/>
        </w:rPr>
        <w:t>）</w:t>
      </w:r>
    </w:p>
    <w:p w14:paraId="5B768805">
      <w:pPr>
        <w:pStyle w:val="8"/>
      </w:pPr>
    </w:p>
    <w:p w14:paraId="6D4D0BB2">
      <w:pPr>
        <w:spacing w:line="360" w:lineRule="auto"/>
        <w:ind w:firstLine="420" w:firstLineChars="200"/>
        <w:outlineLvl w:val="3"/>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本公司（联合体）郑重声明，根据《政府采购促进中小企业发展管理办法》（财库﹝2020﹞46号）的规定，本公司（联合体）参加</w:t>
      </w:r>
      <w:r>
        <w:rPr>
          <w:rFonts w:hint="eastAsia" w:asciiTheme="minorEastAsia" w:hAnsiTheme="minorEastAsia" w:eastAsiaTheme="minorEastAsia" w:cstheme="minorEastAsia"/>
          <w:b/>
          <w:bCs/>
          <w:i/>
          <w:iCs/>
          <w:szCs w:val="21"/>
          <w:u w:val="single"/>
        </w:rPr>
        <w:t xml:space="preserve">    （单位名称）    </w:t>
      </w:r>
      <w:r>
        <w:rPr>
          <w:rFonts w:hint="eastAsia" w:asciiTheme="minorEastAsia" w:hAnsiTheme="minorEastAsia" w:eastAsiaTheme="minorEastAsia" w:cstheme="minorEastAsia"/>
          <w:szCs w:val="21"/>
        </w:rPr>
        <w:t>的</w:t>
      </w:r>
      <w:r>
        <w:rPr>
          <w:rFonts w:hint="eastAsia" w:asciiTheme="minorEastAsia" w:hAnsiTheme="minorEastAsia" w:eastAsiaTheme="minorEastAsia" w:cstheme="minorEastAsia"/>
          <w:b/>
          <w:bCs/>
          <w:i/>
          <w:iCs/>
          <w:szCs w:val="21"/>
          <w:u w:val="single"/>
        </w:rPr>
        <w:t xml:space="preserve">    （项目名称）    </w:t>
      </w:r>
      <w:r>
        <w:rPr>
          <w:rFonts w:hint="eastAsia" w:asciiTheme="minorEastAsia" w:hAnsiTheme="minorEastAsia" w:eastAsiaTheme="minorEastAsia" w:cstheme="minorEastAsia"/>
          <w:szCs w:val="21"/>
        </w:rPr>
        <w:t>采购活动，服务全部由符合政策要求的中小企业承接。相关企业（含联合体中的中小企业、签订分包意向协议的中小企业）的具体情况如下：</w:t>
      </w:r>
    </w:p>
    <w:p w14:paraId="3FC68A60">
      <w:pPr>
        <w:spacing w:line="360" w:lineRule="auto"/>
        <w:ind w:firstLine="420" w:firstLineChars="200"/>
        <w:outlineLvl w:val="3"/>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w:t>
      </w:r>
      <w:r>
        <w:rPr>
          <w:rFonts w:hint="eastAsia" w:asciiTheme="minorEastAsia" w:hAnsiTheme="minorEastAsia" w:eastAsiaTheme="minorEastAsia" w:cstheme="minorEastAsia"/>
          <w:b/>
          <w:bCs/>
          <w:i/>
          <w:iCs/>
          <w:szCs w:val="21"/>
          <w:u w:val="single"/>
        </w:rPr>
        <w:t xml:space="preserve">    （标的名称）     </w:t>
      </w:r>
      <w:r>
        <w:rPr>
          <w:rFonts w:hint="eastAsia" w:asciiTheme="minorEastAsia" w:hAnsiTheme="minorEastAsia" w:eastAsiaTheme="minorEastAsia" w:cstheme="minorEastAsia"/>
          <w:szCs w:val="21"/>
        </w:rPr>
        <w:t>，属于</w:t>
      </w:r>
      <w:r>
        <w:rPr>
          <w:rFonts w:hint="eastAsia" w:asciiTheme="minorEastAsia" w:hAnsiTheme="minorEastAsia" w:eastAsiaTheme="minorEastAsia" w:cstheme="minorEastAsia"/>
          <w:b/>
          <w:bCs/>
          <w:i/>
          <w:iCs/>
          <w:szCs w:val="21"/>
          <w:u w:val="single"/>
        </w:rPr>
        <w:t xml:space="preserve">    （采购文件中明确的所属行业）    </w:t>
      </w:r>
      <w:r>
        <w:rPr>
          <w:rFonts w:hint="eastAsia" w:asciiTheme="minorEastAsia" w:hAnsiTheme="minorEastAsia" w:eastAsiaTheme="minorEastAsia" w:cstheme="minorEastAsia"/>
          <w:szCs w:val="21"/>
        </w:rPr>
        <w:t>行业；承接企业为</w:t>
      </w:r>
      <w:r>
        <w:rPr>
          <w:rFonts w:hint="eastAsia" w:asciiTheme="minorEastAsia" w:hAnsiTheme="minorEastAsia" w:eastAsiaTheme="minorEastAsia" w:cstheme="minorEastAsia"/>
          <w:b/>
          <w:bCs/>
          <w:i/>
          <w:iCs/>
          <w:szCs w:val="21"/>
          <w:u w:val="single"/>
        </w:rPr>
        <w:t xml:space="preserve">    （企业名称，要求承接企业本身所属行业应当与招标文件要求的行业相一致）    </w:t>
      </w:r>
      <w:r>
        <w:rPr>
          <w:rFonts w:hint="eastAsia" w:asciiTheme="minorEastAsia" w:hAnsiTheme="minorEastAsia" w:eastAsiaTheme="minorEastAsia" w:cstheme="minorEastAsia"/>
          <w:szCs w:val="21"/>
        </w:rPr>
        <w:t>，从业人员</w:t>
      </w:r>
      <w:r>
        <w:rPr>
          <w:rFonts w:hint="eastAsia" w:asciiTheme="minorEastAsia" w:hAnsiTheme="minorEastAsia" w:eastAsiaTheme="minorEastAsia" w:cstheme="minorEastAsia"/>
          <w:b/>
          <w:bCs/>
          <w:i/>
          <w:iCs/>
          <w:szCs w:val="21"/>
          <w:u w:val="single"/>
        </w:rPr>
        <w:t xml:space="preserve">        </w:t>
      </w:r>
      <w:r>
        <w:rPr>
          <w:rFonts w:hint="eastAsia" w:asciiTheme="minorEastAsia" w:hAnsiTheme="minorEastAsia" w:eastAsiaTheme="minorEastAsia" w:cstheme="minorEastAsia"/>
          <w:szCs w:val="21"/>
        </w:rPr>
        <w:t>人，营业收入为</w:t>
      </w:r>
      <w:r>
        <w:rPr>
          <w:rFonts w:hint="eastAsia" w:asciiTheme="minorEastAsia" w:hAnsiTheme="minorEastAsia" w:eastAsiaTheme="minorEastAsia" w:cstheme="minorEastAsia"/>
          <w:b/>
          <w:bCs/>
          <w:i/>
          <w:iCs/>
          <w:szCs w:val="21"/>
          <w:u w:val="single"/>
        </w:rPr>
        <w:t xml:space="preserve">        </w:t>
      </w:r>
      <w:r>
        <w:rPr>
          <w:rFonts w:hint="eastAsia" w:asciiTheme="minorEastAsia" w:hAnsiTheme="minorEastAsia" w:eastAsiaTheme="minorEastAsia" w:cstheme="minorEastAsia"/>
          <w:szCs w:val="21"/>
        </w:rPr>
        <w:t>万元，资产总额为</w:t>
      </w:r>
      <w:r>
        <w:rPr>
          <w:rFonts w:hint="eastAsia" w:asciiTheme="minorEastAsia" w:hAnsiTheme="minorEastAsia" w:eastAsiaTheme="minorEastAsia" w:cstheme="minorEastAsia"/>
          <w:b/>
          <w:bCs/>
          <w:i/>
          <w:iCs/>
          <w:szCs w:val="21"/>
          <w:u w:val="single"/>
        </w:rPr>
        <w:t xml:space="preserve">        </w:t>
      </w:r>
      <w:r>
        <w:rPr>
          <w:rFonts w:hint="eastAsia" w:asciiTheme="minorEastAsia" w:hAnsiTheme="minorEastAsia" w:eastAsiaTheme="minorEastAsia" w:cstheme="minorEastAsia"/>
          <w:szCs w:val="21"/>
        </w:rPr>
        <w:t>万元，属于</w:t>
      </w:r>
      <w:r>
        <w:rPr>
          <w:rFonts w:hint="eastAsia" w:asciiTheme="minorEastAsia" w:hAnsiTheme="minorEastAsia" w:eastAsiaTheme="minorEastAsia" w:cstheme="minorEastAsia"/>
          <w:b/>
          <w:bCs/>
          <w:i/>
          <w:iCs/>
          <w:szCs w:val="21"/>
          <w:u w:val="single"/>
        </w:rPr>
        <w:t xml:space="preserve">    （中型企业、小型企业、微型企业）    </w:t>
      </w:r>
      <w:r>
        <w:rPr>
          <w:rFonts w:hint="eastAsia" w:asciiTheme="minorEastAsia" w:hAnsiTheme="minorEastAsia" w:eastAsiaTheme="minorEastAsia" w:cstheme="minorEastAsia"/>
          <w:szCs w:val="21"/>
        </w:rPr>
        <w:t>；</w:t>
      </w:r>
    </w:p>
    <w:p w14:paraId="3EB74F21">
      <w:pPr>
        <w:spacing w:line="360" w:lineRule="auto"/>
        <w:ind w:firstLine="420" w:firstLineChars="200"/>
        <w:outlineLvl w:val="3"/>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r>
        <w:rPr>
          <w:rFonts w:hint="eastAsia" w:asciiTheme="minorEastAsia" w:hAnsiTheme="minorEastAsia" w:eastAsiaTheme="minorEastAsia" w:cstheme="minorEastAsia"/>
          <w:b/>
          <w:bCs/>
          <w:i/>
          <w:iCs/>
          <w:szCs w:val="21"/>
          <w:u w:val="single"/>
        </w:rPr>
        <w:t xml:space="preserve">    （标的名称）     </w:t>
      </w:r>
      <w:r>
        <w:rPr>
          <w:rFonts w:hint="eastAsia" w:asciiTheme="minorEastAsia" w:hAnsiTheme="minorEastAsia" w:eastAsiaTheme="minorEastAsia" w:cstheme="minorEastAsia"/>
          <w:szCs w:val="21"/>
        </w:rPr>
        <w:t>，属于</w:t>
      </w:r>
      <w:r>
        <w:rPr>
          <w:rFonts w:hint="eastAsia" w:asciiTheme="minorEastAsia" w:hAnsiTheme="minorEastAsia" w:eastAsiaTheme="minorEastAsia" w:cstheme="minorEastAsia"/>
          <w:b/>
          <w:bCs/>
          <w:i/>
          <w:iCs/>
          <w:szCs w:val="21"/>
          <w:u w:val="single"/>
        </w:rPr>
        <w:t xml:space="preserve">    （采购文件中明确的所属行业）    </w:t>
      </w:r>
      <w:r>
        <w:rPr>
          <w:rFonts w:hint="eastAsia" w:asciiTheme="minorEastAsia" w:hAnsiTheme="minorEastAsia" w:eastAsiaTheme="minorEastAsia" w:cstheme="minorEastAsia"/>
          <w:szCs w:val="21"/>
        </w:rPr>
        <w:t>行业；承接企业为</w:t>
      </w:r>
      <w:r>
        <w:rPr>
          <w:rFonts w:hint="eastAsia" w:asciiTheme="minorEastAsia" w:hAnsiTheme="minorEastAsia" w:eastAsiaTheme="minorEastAsia" w:cstheme="minorEastAsia"/>
          <w:b/>
          <w:bCs/>
          <w:i/>
          <w:iCs/>
          <w:szCs w:val="21"/>
          <w:u w:val="single"/>
        </w:rPr>
        <w:t xml:space="preserve">    （企业名称，要求承接企业本身所属行业应当与招标文件要求的行业相一致）    </w:t>
      </w:r>
      <w:r>
        <w:rPr>
          <w:rFonts w:hint="eastAsia" w:asciiTheme="minorEastAsia" w:hAnsiTheme="minorEastAsia" w:eastAsiaTheme="minorEastAsia" w:cstheme="minorEastAsia"/>
          <w:szCs w:val="21"/>
        </w:rPr>
        <w:t>，从业人员</w:t>
      </w:r>
      <w:r>
        <w:rPr>
          <w:rFonts w:hint="eastAsia" w:asciiTheme="minorEastAsia" w:hAnsiTheme="minorEastAsia" w:eastAsiaTheme="minorEastAsia" w:cstheme="minorEastAsia"/>
          <w:b/>
          <w:bCs/>
          <w:i/>
          <w:iCs/>
          <w:szCs w:val="21"/>
          <w:u w:val="single"/>
        </w:rPr>
        <w:t xml:space="preserve">        </w:t>
      </w:r>
      <w:r>
        <w:rPr>
          <w:rFonts w:hint="eastAsia" w:asciiTheme="minorEastAsia" w:hAnsiTheme="minorEastAsia" w:eastAsiaTheme="minorEastAsia" w:cstheme="minorEastAsia"/>
          <w:szCs w:val="21"/>
        </w:rPr>
        <w:t>人，营业收入为</w:t>
      </w:r>
      <w:r>
        <w:rPr>
          <w:rFonts w:hint="eastAsia" w:asciiTheme="minorEastAsia" w:hAnsiTheme="minorEastAsia" w:eastAsiaTheme="minorEastAsia" w:cstheme="minorEastAsia"/>
          <w:b/>
          <w:bCs/>
          <w:i/>
          <w:iCs/>
          <w:szCs w:val="21"/>
          <w:u w:val="single"/>
        </w:rPr>
        <w:t xml:space="preserve">        </w:t>
      </w:r>
      <w:r>
        <w:rPr>
          <w:rFonts w:hint="eastAsia" w:asciiTheme="minorEastAsia" w:hAnsiTheme="minorEastAsia" w:eastAsiaTheme="minorEastAsia" w:cstheme="minorEastAsia"/>
          <w:szCs w:val="21"/>
        </w:rPr>
        <w:t>万元，资产总额为</w:t>
      </w:r>
      <w:r>
        <w:rPr>
          <w:rFonts w:hint="eastAsia" w:asciiTheme="minorEastAsia" w:hAnsiTheme="minorEastAsia" w:eastAsiaTheme="minorEastAsia" w:cstheme="minorEastAsia"/>
          <w:b/>
          <w:bCs/>
          <w:i/>
          <w:iCs/>
          <w:szCs w:val="21"/>
          <w:u w:val="single"/>
        </w:rPr>
        <w:t xml:space="preserve">        </w:t>
      </w:r>
      <w:r>
        <w:rPr>
          <w:rFonts w:hint="eastAsia" w:asciiTheme="minorEastAsia" w:hAnsiTheme="minorEastAsia" w:eastAsiaTheme="minorEastAsia" w:cstheme="minorEastAsia"/>
          <w:szCs w:val="21"/>
        </w:rPr>
        <w:t>万元，属于</w:t>
      </w:r>
      <w:r>
        <w:rPr>
          <w:rFonts w:hint="eastAsia" w:asciiTheme="minorEastAsia" w:hAnsiTheme="minorEastAsia" w:eastAsiaTheme="minorEastAsia" w:cstheme="minorEastAsia"/>
          <w:b/>
          <w:bCs/>
          <w:i/>
          <w:iCs/>
          <w:szCs w:val="21"/>
          <w:u w:val="single"/>
        </w:rPr>
        <w:t xml:space="preserve">    （中型企业、小型企业、微型企业）    </w:t>
      </w:r>
      <w:r>
        <w:rPr>
          <w:rFonts w:hint="eastAsia" w:asciiTheme="minorEastAsia" w:hAnsiTheme="minorEastAsia" w:eastAsiaTheme="minorEastAsia" w:cstheme="minorEastAsia"/>
          <w:szCs w:val="21"/>
        </w:rPr>
        <w:t>；</w:t>
      </w:r>
    </w:p>
    <w:p w14:paraId="19637F0E">
      <w:pPr>
        <w:spacing w:line="360" w:lineRule="auto"/>
        <w:ind w:firstLine="420" w:firstLineChars="200"/>
        <w:outlineLvl w:val="3"/>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p w14:paraId="190DFC4D">
      <w:pPr>
        <w:spacing w:line="360" w:lineRule="auto"/>
        <w:ind w:firstLine="420" w:firstLineChars="200"/>
        <w:outlineLvl w:val="3"/>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以上企业，不属于大企业的分支机构，不存在控股股东为大企业的情形，也不存在与大企业的负责人为同一人的情形。</w:t>
      </w:r>
    </w:p>
    <w:p w14:paraId="4894E300">
      <w:pPr>
        <w:spacing w:line="360" w:lineRule="auto"/>
        <w:ind w:firstLine="420" w:firstLineChars="200"/>
        <w:outlineLvl w:val="3"/>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本企业对上述声明内容的真实性负责。如有虚假，将依法承担相应责任。</w:t>
      </w:r>
    </w:p>
    <w:p w14:paraId="12D5465A">
      <w:pPr>
        <w:spacing w:line="360" w:lineRule="auto"/>
        <w:ind w:firstLine="420" w:firstLineChars="200"/>
        <w:outlineLvl w:val="3"/>
        <w:rPr>
          <w:rFonts w:hint="eastAsia" w:asciiTheme="minorEastAsia" w:hAnsiTheme="minorEastAsia" w:eastAsiaTheme="minorEastAsia" w:cstheme="minorEastAsia"/>
          <w:szCs w:val="21"/>
        </w:rPr>
      </w:pPr>
      <w:bookmarkStart w:id="42" w:name="_Hlk73562275"/>
      <w:r>
        <w:rPr>
          <w:rFonts w:hint="eastAsia" w:asciiTheme="minorEastAsia" w:hAnsiTheme="minorEastAsia" w:eastAsiaTheme="minorEastAsia" w:cstheme="minorEastAsia"/>
          <w:szCs w:val="21"/>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2"/>
    </w:p>
    <w:p w14:paraId="1AF8ABE3">
      <w:pPr>
        <w:ind w:firstLine="420" w:firstLineChars="200"/>
      </w:pPr>
    </w:p>
    <w:p w14:paraId="50E6D7FD">
      <w:pPr>
        <w:jc w:val="center"/>
        <w:outlineLvl w:val="3"/>
        <w:rPr>
          <w:b/>
          <w:sz w:val="24"/>
        </w:rPr>
      </w:pPr>
      <w:r>
        <w:rPr>
          <w:rFonts w:hint="eastAsia"/>
          <w:b/>
          <w:sz w:val="24"/>
        </w:rPr>
        <w:t>2.残疾人福利性单位声明函（服务类）</w:t>
      </w:r>
    </w:p>
    <w:p w14:paraId="42F8EB6A">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Theme="minorEastAsia" w:hAnsiTheme="minorEastAsia" w:eastAsiaTheme="minorEastAsia" w:cstheme="minorEastAsia"/>
          <w:b/>
          <w:bCs/>
          <w:i/>
          <w:iCs/>
          <w:szCs w:val="21"/>
          <w:u w:val="single"/>
        </w:rPr>
        <w:t xml:space="preserve">    （单位名称）    </w:t>
      </w:r>
      <w:r>
        <w:rPr>
          <w:rFonts w:hint="eastAsia" w:asciiTheme="minorEastAsia" w:hAnsiTheme="minorEastAsia" w:eastAsiaTheme="minorEastAsia" w:cstheme="minorEastAsia"/>
          <w:szCs w:val="21"/>
        </w:rPr>
        <w:t>单位的</w:t>
      </w:r>
      <w:r>
        <w:rPr>
          <w:rFonts w:hint="eastAsia" w:asciiTheme="minorEastAsia" w:hAnsiTheme="minorEastAsia" w:eastAsiaTheme="minorEastAsia" w:cstheme="minorEastAsia"/>
          <w:b/>
          <w:bCs/>
          <w:i/>
          <w:iCs/>
          <w:szCs w:val="21"/>
          <w:u w:val="single"/>
        </w:rPr>
        <w:t xml:space="preserve">    （项目名称）    </w:t>
      </w:r>
      <w:r>
        <w:rPr>
          <w:rFonts w:hint="eastAsia" w:asciiTheme="minorEastAsia" w:hAnsiTheme="minorEastAsia" w:eastAsiaTheme="minorEastAsia" w:cstheme="minorEastAsia"/>
          <w:szCs w:val="21"/>
        </w:rPr>
        <w:t>项目采购活动由本单位提供服务。</w:t>
      </w:r>
    </w:p>
    <w:p w14:paraId="626C0790">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本单位对上述声明的真实性负责。如有虚假，将依法承担相应责任。</w:t>
      </w:r>
    </w:p>
    <w:p w14:paraId="656B1925">
      <w:pPr>
        <w:spacing w:line="36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本投标人已知悉《财政部民政部中国残疾人联合会关于促进残疾人就业政府采购政策的通知》（财库〔2017〕141号）的规定，承诺提供的声明函内容是真实的，如提供声明函内容不实，则依法追究相关法律责任。</w:t>
      </w:r>
    </w:p>
    <w:p w14:paraId="58B0879E">
      <w:pPr>
        <w:ind w:firstLine="420" w:firstLineChars="200"/>
        <w:rPr>
          <w:rFonts w:hint="eastAsia" w:ascii="宋体" w:hAnsi="宋体"/>
          <w:szCs w:val="21"/>
        </w:rPr>
      </w:pPr>
    </w:p>
    <w:p w14:paraId="074F96D0">
      <w:pPr>
        <w:ind w:firstLine="420" w:firstLineChars="200"/>
        <w:rPr>
          <w:rFonts w:hint="eastAsia" w:ascii="宋体" w:hAnsi="宋体"/>
          <w:szCs w:val="21"/>
        </w:rPr>
      </w:pPr>
    </w:p>
    <w:p w14:paraId="135957F2">
      <w:pPr>
        <w:ind w:firstLine="420" w:firstLineChars="200"/>
        <w:rPr>
          <w:rFonts w:hint="eastAsia" w:ascii="宋体" w:hAnsi="宋体"/>
          <w:szCs w:val="21"/>
        </w:rPr>
      </w:pPr>
    </w:p>
    <w:p w14:paraId="658FA319">
      <w:pPr>
        <w:jc w:val="center"/>
        <w:outlineLvl w:val="3"/>
        <w:rPr>
          <w:b/>
          <w:sz w:val="24"/>
        </w:rPr>
      </w:pPr>
      <w:r>
        <w:rPr>
          <w:rFonts w:hint="eastAsia"/>
          <w:b/>
          <w:sz w:val="24"/>
        </w:rPr>
        <w:t>3.监狱企业声明函【服务类，监狱企业如需享受优惠政策，还须另行提供省级以上监狱管理局、戒毒管理局（含新疆生产建设兵团）出具的监狱企业证明文件】</w:t>
      </w:r>
    </w:p>
    <w:p w14:paraId="5270DB29">
      <w:pPr>
        <w:ind w:firstLine="420" w:firstLineChars="200"/>
        <w:rPr>
          <w:rFonts w:hint="eastAsia" w:ascii="宋体" w:hAnsi="宋体"/>
          <w:szCs w:val="21"/>
        </w:rPr>
      </w:pPr>
      <w:r>
        <w:rPr>
          <w:rFonts w:hint="eastAsia" w:ascii="宋体" w:hAnsi="宋体"/>
          <w:szCs w:val="21"/>
        </w:rPr>
        <w:t>本投标人郑重声明，根据《财政部司法部关于政府采购支持监狱企业发展有关问题的通知》（财库〔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号）的规定，本投标人</w:t>
      </w:r>
      <w:r>
        <w:rPr>
          <w:rFonts w:ascii="宋体" w:hAnsi="宋体" w:cstheme="minorBidi"/>
          <w:szCs w:val="21"/>
        </w:rPr>
        <w:t>参加</w:t>
      </w:r>
      <w:r>
        <w:rPr>
          <w:rFonts w:ascii="宋体" w:hAnsi="宋体"/>
          <w:b/>
          <w:bCs/>
          <w:szCs w:val="21"/>
          <w:u w:val="single"/>
        </w:rPr>
        <w:t>（</w:t>
      </w:r>
      <w:r>
        <w:rPr>
          <w:rFonts w:hint="eastAsia" w:ascii="宋体" w:hAnsi="宋体"/>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w:t>
      </w:r>
      <w:r>
        <w:rPr>
          <w:rFonts w:hint="eastAsia" w:ascii="宋体" w:hAnsi="宋体"/>
          <w:szCs w:val="21"/>
        </w:rPr>
        <w:t>服务</w:t>
      </w:r>
      <w:r>
        <w:rPr>
          <w:rFonts w:ascii="宋体" w:hAnsi="宋体"/>
          <w:szCs w:val="21"/>
        </w:rPr>
        <w:t>全部由符合政策要求的</w:t>
      </w:r>
      <w:r>
        <w:rPr>
          <w:rFonts w:hint="eastAsia" w:ascii="宋体" w:hAnsi="宋体"/>
          <w:szCs w:val="21"/>
        </w:rPr>
        <w:t>监狱企业承接</w:t>
      </w:r>
      <w:r>
        <w:rPr>
          <w:rFonts w:ascii="宋体" w:hAnsi="宋体"/>
          <w:szCs w:val="21"/>
        </w:rPr>
        <w:t>。相关</w:t>
      </w:r>
      <w:r>
        <w:rPr>
          <w:rFonts w:hint="eastAsia" w:ascii="宋体" w:hAnsi="宋体"/>
          <w:szCs w:val="21"/>
        </w:rPr>
        <w:t>监狱企业</w:t>
      </w:r>
      <w:r>
        <w:rPr>
          <w:rFonts w:ascii="宋体" w:hAnsi="宋体"/>
          <w:szCs w:val="21"/>
        </w:rPr>
        <w:t>的具体情况如下：</w:t>
      </w:r>
    </w:p>
    <w:p w14:paraId="4E948F02">
      <w:pPr>
        <w:ind w:firstLine="420" w:firstLineChars="200"/>
        <w:rPr>
          <w:rFonts w:hint="eastAsia" w:ascii="宋体" w:hAnsi="宋体"/>
          <w:szCs w:val="21"/>
        </w:rPr>
      </w:pPr>
      <w:r>
        <w:rPr>
          <w:rFonts w:ascii="宋体" w:hAnsi="宋体"/>
          <w:szCs w:val="21"/>
        </w:rPr>
        <w:t>1.</w:t>
      </w:r>
      <w:r>
        <w:rPr>
          <w:rFonts w:ascii="宋体" w:hAnsi="宋体"/>
          <w:b/>
          <w:bCs/>
          <w:szCs w:val="21"/>
          <w:u w:val="single"/>
        </w:rPr>
        <w:t xml:space="preserve"> </w:t>
      </w:r>
      <w:r>
        <w:rPr>
          <w:rFonts w:ascii="宋体" w:hAnsi="宋体"/>
          <w:b/>
          <w:bCs/>
          <w:i/>
          <w:iCs/>
          <w:szCs w:val="21"/>
          <w:u w:val="single"/>
        </w:rPr>
        <w:t>（标的名称</w:t>
      </w:r>
      <w:r>
        <w:rPr>
          <w:rFonts w:ascii="宋体" w:hAnsi="宋体"/>
          <w:b/>
          <w:bCs/>
          <w:szCs w:val="21"/>
          <w:u w:val="single"/>
        </w:rPr>
        <w:t>）</w:t>
      </w:r>
      <w:r>
        <w:rPr>
          <w:rFonts w:ascii="宋体" w:hAnsi="宋体"/>
          <w:szCs w:val="21"/>
        </w:rPr>
        <w:t xml:space="preserve"> </w:t>
      </w:r>
      <w:r>
        <w:rPr>
          <w:rFonts w:hint="eastAsia" w:ascii="宋体" w:hAnsi="宋体"/>
          <w:szCs w:val="21"/>
        </w:rPr>
        <w:t>，承接单位</w:t>
      </w:r>
      <w:r>
        <w:rPr>
          <w:rFonts w:ascii="宋体" w:hAnsi="宋体"/>
          <w:szCs w:val="21"/>
        </w:rPr>
        <w:t>为</w:t>
      </w:r>
      <w:r>
        <w:rPr>
          <w:rFonts w:ascii="宋体" w:hAnsi="宋体"/>
          <w:b/>
          <w:bCs/>
          <w:i/>
          <w:iCs/>
          <w:szCs w:val="21"/>
          <w:u w:val="single"/>
        </w:rPr>
        <w:t>（</w:t>
      </w:r>
      <w:r>
        <w:rPr>
          <w:rFonts w:hint="eastAsia" w:ascii="宋体" w:hAnsi="宋体"/>
          <w:b/>
          <w:bCs/>
          <w:i/>
          <w:iCs/>
          <w:szCs w:val="21"/>
          <w:u w:val="single"/>
        </w:rPr>
        <w:t>企业</w:t>
      </w:r>
      <w:r>
        <w:rPr>
          <w:rFonts w:ascii="宋体" w:hAnsi="宋体"/>
          <w:b/>
          <w:bCs/>
          <w:i/>
          <w:iCs/>
          <w:szCs w:val="21"/>
          <w:u w:val="single"/>
        </w:rPr>
        <w:t>名称）</w:t>
      </w:r>
      <w:r>
        <w:rPr>
          <w:rFonts w:ascii="宋体" w:hAnsi="宋体"/>
          <w:szCs w:val="21"/>
        </w:rPr>
        <w:t>，属于</w:t>
      </w:r>
      <w:r>
        <w:rPr>
          <w:rFonts w:hint="eastAsia" w:ascii="宋体" w:hAnsi="宋体"/>
          <w:b/>
          <w:bCs/>
          <w:i/>
          <w:iCs/>
          <w:szCs w:val="21"/>
          <w:u w:val="single"/>
        </w:rPr>
        <w:t>监狱企业</w:t>
      </w:r>
      <w:r>
        <w:rPr>
          <w:rFonts w:ascii="宋体" w:hAnsi="宋体"/>
          <w:szCs w:val="21"/>
        </w:rPr>
        <w:t>；</w:t>
      </w:r>
    </w:p>
    <w:p w14:paraId="343F14C5">
      <w:pPr>
        <w:ind w:firstLine="420" w:firstLineChars="200"/>
        <w:rPr>
          <w:rFonts w:hint="eastAsia" w:ascii="宋体" w:hAnsi="宋体"/>
          <w:szCs w:val="21"/>
        </w:rPr>
      </w:pPr>
      <w:r>
        <w:rPr>
          <w:rFonts w:ascii="宋体" w:hAnsi="宋体"/>
          <w:szCs w:val="21"/>
        </w:rPr>
        <w:t>2.</w:t>
      </w:r>
      <w:r>
        <w:rPr>
          <w:rFonts w:ascii="宋体" w:hAnsi="宋体"/>
          <w:b/>
          <w:bCs/>
          <w:szCs w:val="21"/>
          <w:u w:val="single"/>
        </w:rPr>
        <w:t xml:space="preserve"> </w:t>
      </w:r>
      <w:r>
        <w:rPr>
          <w:rFonts w:ascii="宋体" w:hAnsi="宋体"/>
          <w:b/>
          <w:bCs/>
          <w:i/>
          <w:iCs/>
          <w:szCs w:val="21"/>
          <w:u w:val="single"/>
        </w:rPr>
        <w:t>（标的名称）</w:t>
      </w:r>
      <w:r>
        <w:rPr>
          <w:rFonts w:ascii="宋体" w:hAnsi="宋体"/>
          <w:i/>
          <w:iCs/>
          <w:szCs w:val="21"/>
        </w:rPr>
        <w:t xml:space="preserve"> </w:t>
      </w:r>
      <w:r>
        <w:rPr>
          <w:rFonts w:hint="eastAsia" w:ascii="宋体" w:hAnsi="宋体"/>
          <w:szCs w:val="21"/>
        </w:rPr>
        <w:t>，承接单位</w:t>
      </w:r>
      <w:r>
        <w:rPr>
          <w:rFonts w:ascii="宋体" w:hAnsi="宋体"/>
          <w:szCs w:val="21"/>
        </w:rPr>
        <w:t>为</w:t>
      </w:r>
      <w:r>
        <w:rPr>
          <w:rFonts w:ascii="宋体" w:hAnsi="宋体"/>
          <w:b/>
          <w:bCs/>
          <w:i/>
          <w:iCs/>
          <w:szCs w:val="21"/>
          <w:u w:val="single"/>
        </w:rPr>
        <w:t>（</w:t>
      </w:r>
      <w:r>
        <w:rPr>
          <w:rFonts w:hint="eastAsia" w:ascii="宋体" w:hAnsi="宋体"/>
          <w:b/>
          <w:bCs/>
          <w:i/>
          <w:iCs/>
          <w:szCs w:val="21"/>
          <w:u w:val="single"/>
        </w:rPr>
        <w:t>企业</w:t>
      </w:r>
      <w:r>
        <w:rPr>
          <w:rFonts w:ascii="宋体" w:hAnsi="宋体"/>
          <w:b/>
          <w:bCs/>
          <w:i/>
          <w:iCs/>
          <w:szCs w:val="21"/>
          <w:u w:val="single"/>
        </w:rPr>
        <w:t>名称）</w:t>
      </w:r>
      <w:r>
        <w:rPr>
          <w:rFonts w:ascii="宋体" w:hAnsi="宋体"/>
          <w:szCs w:val="21"/>
        </w:rPr>
        <w:t>，属于</w:t>
      </w:r>
      <w:r>
        <w:rPr>
          <w:rFonts w:hint="eastAsia" w:ascii="宋体" w:hAnsi="宋体"/>
          <w:b/>
          <w:bCs/>
          <w:i/>
          <w:iCs/>
          <w:szCs w:val="21"/>
          <w:u w:val="single"/>
        </w:rPr>
        <w:t>监狱企业</w:t>
      </w:r>
      <w:r>
        <w:rPr>
          <w:rFonts w:hint="eastAsia" w:ascii="宋体" w:hAnsi="宋体"/>
          <w:szCs w:val="21"/>
        </w:rPr>
        <w:t>。</w:t>
      </w:r>
    </w:p>
    <w:p w14:paraId="730CA99F">
      <w:pPr>
        <w:ind w:firstLine="420" w:firstLineChars="200"/>
        <w:outlineLvl w:val="3"/>
        <w:rPr>
          <w:rFonts w:hint="eastAsia" w:ascii="宋体" w:hAnsi="宋体"/>
          <w:szCs w:val="21"/>
        </w:rPr>
      </w:pPr>
      <w:r>
        <w:rPr>
          <w:rFonts w:ascii="宋体" w:hAnsi="宋体"/>
          <w:szCs w:val="21"/>
        </w:rPr>
        <w:t xml:space="preserve">…… </w:t>
      </w:r>
    </w:p>
    <w:p w14:paraId="47D433B8">
      <w:pPr>
        <w:ind w:firstLine="420" w:firstLineChars="200"/>
        <w:rPr>
          <w:rFonts w:hint="eastAsia" w:ascii="宋体" w:hAnsi="宋体"/>
          <w:szCs w:val="21"/>
        </w:rPr>
      </w:pPr>
      <w:r>
        <w:rPr>
          <w:rFonts w:ascii="宋体" w:hAnsi="宋体" w:cstheme="minorBidi"/>
          <w:szCs w:val="21"/>
        </w:rPr>
        <w:t>本</w:t>
      </w:r>
      <w:r>
        <w:rPr>
          <w:rFonts w:hint="eastAsia" w:ascii="宋体" w:hAnsi="宋体" w:cstheme="minorBidi"/>
          <w:szCs w:val="21"/>
        </w:rPr>
        <w:t>投标人</w:t>
      </w:r>
      <w:r>
        <w:rPr>
          <w:rFonts w:ascii="宋体" w:hAnsi="宋体"/>
          <w:szCs w:val="21"/>
        </w:rPr>
        <w:t>对上述声明内容的真实性负责。如有虚假，将依法承担相应责任。</w:t>
      </w:r>
    </w:p>
    <w:p w14:paraId="32D0F688">
      <w:pPr>
        <w:ind w:firstLine="420" w:firstLineChars="200"/>
        <w:rPr>
          <w:rFonts w:hint="eastAsia" w:ascii="宋体" w:hAnsi="宋体"/>
          <w:szCs w:val="21"/>
        </w:rPr>
      </w:pPr>
      <w:r>
        <w:rPr>
          <w:rFonts w:hint="eastAsia" w:ascii="宋体" w:hAnsi="宋体"/>
          <w:szCs w:val="21"/>
        </w:rPr>
        <w:t>附：省级以上监狱管理局、戒毒管理局（含新疆生产建设兵团）出具的监狱企业证明文件。</w:t>
      </w:r>
    </w:p>
    <w:p w14:paraId="158E8D56">
      <w:pPr>
        <w:ind w:left="723" w:hanging="723" w:hangingChars="300"/>
        <w:rPr>
          <w:b/>
          <w:sz w:val="24"/>
        </w:rPr>
      </w:pPr>
    </w:p>
    <w:p w14:paraId="059D11EB">
      <w:pPr>
        <w:pStyle w:val="3"/>
        <w:ind w:firstLine="2811" w:firstLineChars="1000"/>
      </w:pPr>
      <w:r>
        <w:rPr>
          <w:rFonts w:hint="eastAsia"/>
        </w:rPr>
        <w:t>四、产品认证情况</w:t>
      </w:r>
    </w:p>
    <w:p w14:paraId="3D7AD1F9">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（特别提示：投标人须按本招标文件评标信息中“产品认证情况”这一评分因素要求，提供证明资料）</w:t>
      </w:r>
    </w:p>
    <w:p w14:paraId="5579D204">
      <w:pPr>
        <w:rPr>
          <w:rFonts w:hint="eastAsia"/>
        </w:rPr>
      </w:pPr>
    </w:p>
    <w:p w14:paraId="4952046C">
      <w:pPr>
        <w:pStyle w:val="3"/>
        <w:ind w:firstLine="2811" w:firstLineChars="1000"/>
      </w:pPr>
      <w:r>
        <w:rPr>
          <w:rFonts w:hint="eastAsia"/>
        </w:rPr>
        <w:t>五、投标人认证情况</w:t>
      </w:r>
    </w:p>
    <w:p w14:paraId="1D1CCAAE">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（特别提示：投标人须按本招标文件评标信息中“投标人认证情况”这一评分因素要求，提供证明资料）</w:t>
      </w:r>
    </w:p>
    <w:p w14:paraId="4E39DE95">
      <w:pPr>
        <w:rPr>
          <w:rFonts w:hint="eastAsia"/>
        </w:rPr>
      </w:pPr>
    </w:p>
    <w:p w14:paraId="2FFCFCD7">
      <w:pPr>
        <w:pStyle w:val="3"/>
        <w:ind w:firstLine="1687" w:firstLineChars="600"/>
      </w:pPr>
      <w:r>
        <w:rPr>
          <w:rFonts w:hint="eastAsia"/>
        </w:rPr>
        <w:t>六、自主知识产权产品（创新、设计）情况</w:t>
      </w:r>
    </w:p>
    <w:p w14:paraId="04CAAD72">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（特别提示：投标人须按本招标文件评标信息中“自主知识产权产品（创新、设计）情况”这一评分因素要求，提供证明资料）</w:t>
      </w:r>
    </w:p>
    <w:p w14:paraId="35E7483A">
      <w:pPr>
        <w:rPr>
          <w:rFonts w:hint="eastAsia"/>
        </w:rPr>
      </w:pPr>
    </w:p>
    <w:p w14:paraId="554F240A">
      <w:pPr>
        <w:outlineLvl w:val="1"/>
        <w:rPr>
          <w:rFonts w:hint="eastAsia" w:ascii="宋体" w:hAnsi="宋体"/>
          <w:b/>
          <w:color w:val="FF0000"/>
          <w:sz w:val="28"/>
          <w:szCs w:val="28"/>
        </w:rPr>
      </w:pPr>
      <w:r>
        <w:rPr>
          <w:rFonts w:hint="eastAsia" w:ascii="宋体" w:hAnsi="宋体"/>
          <w:b/>
          <w:color w:val="FF0000"/>
          <w:sz w:val="28"/>
          <w:szCs w:val="28"/>
        </w:rPr>
        <w:t>投标文件附件（信息不公开部分）</w:t>
      </w:r>
    </w:p>
    <w:p w14:paraId="58267EDB">
      <w:pPr>
        <w:snapToGrid w:val="0"/>
        <w:jc w:val="center"/>
        <w:outlineLvl w:val="0"/>
        <w:rPr>
          <w:rFonts w:hint="eastAsia" w:ascii="黑体" w:hAnsi="宋体" w:eastAsia="黑体"/>
          <w:bCs/>
          <w:sz w:val="24"/>
          <w:szCs w:val="32"/>
        </w:rPr>
      </w:pPr>
      <w:r>
        <w:rPr>
          <w:rFonts w:hint="eastAsia" w:ascii="黑体" w:hAnsi="宋体" w:eastAsia="黑体"/>
          <w:bCs/>
          <w:sz w:val="24"/>
          <w:szCs w:val="32"/>
        </w:rPr>
        <w:t>一、供应商基本情况表</w:t>
      </w:r>
    </w:p>
    <w:tbl>
      <w:tblPr>
        <w:tblStyle w:val="4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645"/>
        <w:gridCol w:w="1530"/>
        <w:gridCol w:w="904"/>
        <w:gridCol w:w="752"/>
        <w:gridCol w:w="1146"/>
        <w:gridCol w:w="1429"/>
        <w:gridCol w:w="1420"/>
      </w:tblGrid>
      <w:tr w14:paraId="6F3EC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9" w:type="pct"/>
            <w:gridSpan w:val="2"/>
            <w:vAlign w:val="center"/>
          </w:tcPr>
          <w:p w14:paraId="57DD6EA0">
            <w:pPr>
              <w:rPr>
                <w:rFonts w:hint="eastAsia" w:ascii="宋体" w:hAnsi="宋体" w:cs="宋体"/>
                <w:szCs w:val="21"/>
              </w:rPr>
            </w:pPr>
            <w:r>
              <w:rPr>
                <w:rFonts w:hint="eastAsia" w:ascii="宋体" w:hAnsi="宋体" w:cs="宋体"/>
                <w:szCs w:val="21"/>
              </w:rPr>
              <w:t>投标（响应）供应商</w:t>
            </w:r>
          </w:p>
        </w:tc>
        <w:tc>
          <w:tcPr>
            <w:tcW w:w="1427" w:type="pct"/>
            <w:gridSpan w:val="2"/>
            <w:vAlign w:val="center"/>
          </w:tcPr>
          <w:p w14:paraId="64E9CC82">
            <w:pPr>
              <w:jc w:val="center"/>
              <w:rPr>
                <w:rFonts w:hint="eastAsia" w:ascii="宋体" w:hAnsi="宋体" w:cs="宋体"/>
                <w:szCs w:val="21"/>
              </w:rPr>
            </w:pPr>
          </w:p>
        </w:tc>
        <w:tc>
          <w:tcPr>
            <w:tcW w:w="1113" w:type="pct"/>
            <w:gridSpan w:val="2"/>
            <w:vAlign w:val="center"/>
          </w:tcPr>
          <w:p w14:paraId="78579601">
            <w:pPr>
              <w:jc w:val="center"/>
              <w:rPr>
                <w:rFonts w:hint="eastAsia" w:ascii="宋体" w:hAnsi="宋体" w:cs="宋体"/>
                <w:szCs w:val="21"/>
              </w:rPr>
            </w:pPr>
            <w:r>
              <w:rPr>
                <w:rFonts w:hint="eastAsia" w:ascii="宋体" w:hAnsi="宋体" w:cs="宋体"/>
                <w:szCs w:val="21"/>
              </w:rPr>
              <w:t>项目名称及编号</w:t>
            </w:r>
          </w:p>
        </w:tc>
        <w:tc>
          <w:tcPr>
            <w:tcW w:w="1669" w:type="pct"/>
            <w:gridSpan w:val="2"/>
            <w:vAlign w:val="center"/>
          </w:tcPr>
          <w:p w14:paraId="53228B17">
            <w:pPr>
              <w:jc w:val="center"/>
              <w:rPr>
                <w:rFonts w:hint="eastAsia" w:ascii="宋体" w:hAnsi="宋体" w:cs="宋体"/>
                <w:szCs w:val="21"/>
              </w:rPr>
            </w:pPr>
          </w:p>
        </w:tc>
      </w:tr>
      <w:tr w14:paraId="02DA9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vAlign w:val="center"/>
          </w:tcPr>
          <w:p w14:paraId="57340CC4">
            <w:pPr>
              <w:jc w:val="center"/>
              <w:rPr>
                <w:rFonts w:hint="eastAsia" w:ascii="宋体" w:hAnsi="宋体" w:cs="宋体"/>
                <w:szCs w:val="21"/>
              </w:rPr>
            </w:pPr>
            <w:r>
              <w:rPr>
                <w:rFonts w:hint="eastAsia" w:ascii="宋体" w:hAnsi="宋体" w:cs="宋体"/>
                <w:b/>
                <w:bCs/>
                <w:szCs w:val="21"/>
              </w:rPr>
              <w:t>投标（响应）供应商相关人员情况</w:t>
            </w:r>
          </w:p>
        </w:tc>
      </w:tr>
      <w:tr w14:paraId="3426F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bottom w:val="single" w:color="auto" w:sz="4" w:space="0"/>
            </w:tcBorders>
            <w:vAlign w:val="center"/>
          </w:tcPr>
          <w:p w14:paraId="18270691">
            <w:pPr>
              <w:snapToGrid w:val="0"/>
              <w:jc w:val="center"/>
              <w:rPr>
                <w:rFonts w:hint="eastAsia" w:ascii="宋体" w:hAnsi="宋体" w:cs="宋体"/>
                <w:szCs w:val="21"/>
              </w:rPr>
            </w:pPr>
            <w:r>
              <w:rPr>
                <w:rFonts w:hint="eastAsia" w:ascii="宋体" w:hAnsi="宋体" w:cs="宋体"/>
                <w:szCs w:val="21"/>
              </w:rPr>
              <w:t>序号</w:t>
            </w:r>
          </w:p>
        </w:tc>
        <w:tc>
          <w:tcPr>
            <w:tcW w:w="1275" w:type="pct"/>
            <w:gridSpan w:val="2"/>
            <w:tcBorders>
              <w:bottom w:val="single" w:color="auto" w:sz="4" w:space="0"/>
            </w:tcBorders>
            <w:vAlign w:val="center"/>
          </w:tcPr>
          <w:p w14:paraId="2C339A35">
            <w:pPr>
              <w:jc w:val="center"/>
              <w:rPr>
                <w:rFonts w:hint="eastAsia" w:ascii="宋体" w:hAnsi="宋体" w:cs="宋体"/>
                <w:szCs w:val="21"/>
              </w:rPr>
            </w:pPr>
            <w:r>
              <w:rPr>
                <w:rFonts w:hint="eastAsia" w:ascii="宋体" w:hAnsi="宋体" w:cs="宋体"/>
                <w:szCs w:val="21"/>
              </w:rPr>
              <w:t>职务</w:t>
            </w:r>
          </w:p>
        </w:tc>
        <w:tc>
          <w:tcPr>
            <w:tcW w:w="529" w:type="pct"/>
            <w:tcBorders>
              <w:bottom w:val="single" w:color="auto" w:sz="4" w:space="0"/>
            </w:tcBorders>
            <w:vAlign w:val="center"/>
          </w:tcPr>
          <w:p w14:paraId="52AFB034">
            <w:pPr>
              <w:jc w:val="center"/>
              <w:rPr>
                <w:rFonts w:hint="eastAsia" w:ascii="宋体" w:hAnsi="宋体" w:cs="宋体"/>
                <w:szCs w:val="21"/>
              </w:rPr>
            </w:pPr>
            <w:r>
              <w:rPr>
                <w:rFonts w:hint="eastAsia" w:ascii="宋体" w:hAnsi="宋体" w:cs="宋体"/>
                <w:szCs w:val="21"/>
              </w:rPr>
              <w:t>姓名</w:t>
            </w:r>
          </w:p>
        </w:tc>
        <w:tc>
          <w:tcPr>
            <w:tcW w:w="1113" w:type="pct"/>
            <w:gridSpan w:val="2"/>
            <w:tcBorders>
              <w:bottom w:val="single" w:color="auto" w:sz="4" w:space="0"/>
            </w:tcBorders>
            <w:vAlign w:val="center"/>
          </w:tcPr>
          <w:p w14:paraId="3907A9A3">
            <w:pPr>
              <w:jc w:val="center"/>
              <w:rPr>
                <w:rFonts w:hint="eastAsia" w:ascii="宋体" w:hAnsi="宋体" w:cs="宋体"/>
                <w:szCs w:val="21"/>
              </w:rPr>
            </w:pPr>
            <w:r>
              <w:rPr>
                <w:rFonts w:hint="eastAsia" w:ascii="宋体" w:hAnsi="宋体" w:cs="宋体"/>
                <w:szCs w:val="21"/>
              </w:rPr>
              <w:t>身份证号码</w:t>
            </w:r>
          </w:p>
        </w:tc>
        <w:tc>
          <w:tcPr>
            <w:tcW w:w="838" w:type="pct"/>
            <w:tcBorders>
              <w:bottom w:val="single" w:color="auto" w:sz="4" w:space="0"/>
            </w:tcBorders>
            <w:vAlign w:val="center"/>
          </w:tcPr>
          <w:p w14:paraId="76039785">
            <w:pPr>
              <w:snapToGrid w:val="0"/>
              <w:jc w:val="center"/>
              <w:rPr>
                <w:rFonts w:hint="eastAsia" w:ascii="宋体" w:hAnsi="宋体" w:cs="宋体"/>
                <w:szCs w:val="21"/>
              </w:rPr>
            </w:pPr>
            <w:r>
              <w:rPr>
                <w:rFonts w:hint="eastAsia" w:ascii="宋体" w:hAnsi="宋体" w:cs="宋体"/>
                <w:szCs w:val="21"/>
              </w:rPr>
              <w:t>劳动合同</w:t>
            </w:r>
          </w:p>
          <w:p w14:paraId="02D8CA32">
            <w:pPr>
              <w:snapToGrid w:val="0"/>
              <w:jc w:val="center"/>
              <w:rPr>
                <w:rFonts w:hint="eastAsia" w:ascii="宋体" w:hAnsi="宋体" w:cs="宋体"/>
                <w:szCs w:val="21"/>
              </w:rPr>
            </w:pPr>
            <w:r>
              <w:rPr>
                <w:rFonts w:hint="eastAsia" w:ascii="宋体" w:hAnsi="宋体" w:cs="宋体"/>
                <w:szCs w:val="21"/>
              </w:rPr>
              <w:t>关系单位</w:t>
            </w:r>
          </w:p>
        </w:tc>
        <w:tc>
          <w:tcPr>
            <w:tcW w:w="830" w:type="pct"/>
            <w:tcBorders>
              <w:bottom w:val="single" w:color="auto" w:sz="4" w:space="0"/>
            </w:tcBorders>
            <w:vAlign w:val="center"/>
          </w:tcPr>
          <w:p w14:paraId="51D1A3D3">
            <w:pPr>
              <w:snapToGrid w:val="0"/>
              <w:jc w:val="center"/>
              <w:rPr>
                <w:rFonts w:hint="eastAsia" w:ascii="宋体" w:hAnsi="宋体" w:cs="宋体"/>
                <w:szCs w:val="21"/>
              </w:rPr>
            </w:pPr>
            <w:r>
              <w:rPr>
                <w:rFonts w:hint="eastAsia" w:ascii="宋体" w:hAnsi="宋体" w:cs="宋体"/>
                <w:szCs w:val="21"/>
              </w:rPr>
              <w:t>缴纳社会</w:t>
            </w:r>
          </w:p>
          <w:p w14:paraId="7286B051">
            <w:pPr>
              <w:snapToGrid w:val="0"/>
              <w:jc w:val="center"/>
              <w:rPr>
                <w:rFonts w:hint="eastAsia" w:ascii="宋体" w:hAnsi="宋体" w:cs="宋体"/>
                <w:szCs w:val="21"/>
              </w:rPr>
            </w:pPr>
            <w:r>
              <w:rPr>
                <w:rFonts w:hint="eastAsia" w:ascii="宋体" w:hAnsi="宋体" w:cs="宋体"/>
                <w:szCs w:val="21"/>
              </w:rPr>
              <w:t>保险单位</w:t>
            </w:r>
          </w:p>
        </w:tc>
      </w:tr>
      <w:tr w14:paraId="6D69B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top w:val="single" w:color="auto" w:sz="4" w:space="0"/>
              <w:left w:val="single" w:color="auto" w:sz="4" w:space="0"/>
              <w:bottom w:val="single" w:color="auto" w:sz="4" w:space="0"/>
              <w:right w:val="single" w:color="auto" w:sz="4" w:space="0"/>
            </w:tcBorders>
            <w:vAlign w:val="center"/>
          </w:tcPr>
          <w:p w14:paraId="569F61E6">
            <w:pPr>
              <w:jc w:val="center"/>
              <w:rPr>
                <w:rFonts w:hint="eastAsia" w:ascii="宋体" w:hAnsi="宋体" w:cs="宋体"/>
                <w:szCs w:val="21"/>
              </w:rPr>
            </w:pPr>
            <w:r>
              <w:rPr>
                <w:rFonts w:hint="eastAsia" w:ascii="宋体" w:hAnsi="宋体" w:cs="宋体"/>
                <w:szCs w:val="21"/>
              </w:rPr>
              <w:t>1</w:t>
            </w:r>
          </w:p>
        </w:tc>
        <w:tc>
          <w:tcPr>
            <w:tcW w:w="1275" w:type="pct"/>
            <w:gridSpan w:val="2"/>
            <w:tcBorders>
              <w:top w:val="single" w:color="auto" w:sz="4" w:space="0"/>
              <w:left w:val="single" w:color="auto" w:sz="4" w:space="0"/>
              <w:bottom w:val="single" w:color="auto" w:sz="4" w:space="0"/>
              <w:right w:val="single" w:color="auto" w:sz="4" w:space="0"/>
            </w:tcBorders>
            <w:vAlign w:val="center"/>
          </w:tcPr>
          <w:p w14:paraId="3B7B87BA">
            <w:pPr>
              <w:spacing w:line="460" w:lineRule="exact"/>
              <w:jc w:val="center"/>
              <w:rPr>
                <w:rFonts w:hint="eastAsia" w:ascii="宋体" w:hAnsi="宋体" w:cs="宋体"/>
                <w:szCs w:val="21"/>
              </w:rPr>
            </w:pPr>
            <w:r>
              <w:rPr>
                <w:rFonts w:hint="eastAsia" w:ascii="宋体" w:hAnsi="宋体" w:cs="宋体"/>
                <w:szCs w:val="21"/>
              </w:rPr>
              <w:t>法定代表人/单位负责人/主要经营负责人</w:t>
            </w:r>
          </w:p>
        </w:tc>
        <w:tc>
          <w:tcPr>
            <w:tcW w:w="529" w:type="pct"/>
            <w:tcBorders>
              <w:top w:val="single" w:color="auto" w:sz="4" w:space="0"/>
              <w:left w:val="single" w:color="auto" w:sz="4" w:space="0"/>
              <w:bottom w:val="single" w:color="auto" w:sz="4" w:space="0"/>
              <w:right w:val="single" w:color="auto" w:sz="4" w:space="0"/>
            </w:tcBorders>
            <w:vAlign w:val="center"/>
          </w:tcPr>
          <w:p w14:paraId="0D12B5E0">
            <w:pPr>
              <w:jc w:val="center"/>
              <w:rPr>
                <w:rFonts w:hint="eastAsia" w:ascii="宋体" w:hAnsi="宋体" w:cs="宋体"/>
                <w:szCs w:val="21"/>
              </w:rPr>
            </w:pPr>
          </w:p>
        </w:tc>
        <w:tc>
          <w:tcPr>
            <w:tcW w:w="1113" w:type="pct"/>
            <w:gridSpan w:val="2"/>
            <w:tcBorders>
              <w:top w:val="single" w:color="auto" w:sz="4" w:space="0"/>
              <w:left w:val="single" w:color="auto" w:sz="4" w:space="0"/>
              <w:bottom w:val="single" w:color="auto" w:sz="4" w:space="0"/>
              <w:right w:val="single" w:color="auto" w:sz="4" w:space="0"/>
            </w:tcBorders>
            <w:vAlign w:val="center"/>
          </w:tcPr>
          <w:p w14:paraId="21D81AE8">
            <w:pPr>
              <w:jc w:val="center"/>
              <w:rPr>
                <w:rFonts w:hint="eastAsia" w:ascii="宋体" w:hAnsi="宋体" w:cs="宋体"/>
                <w:szCs w:val="21"/>
              </w:rPr>
            </w:pPr>
          </w:p>
        </w:tc>
        <w:tc>
          <w:tcPr>
            <w:tcW w:w="838" w:type="pct"/>
            <w:tcBorders>
              <w:top w:val="single" w:color="auto" w:sz="4" w:space="0"/>
              <w:left w:val="single" w:color="auto" w:sz="4" w:space="0"/>
              <w:bottom w:val="single" w:color="auto" w:sz="4" w:space="0"/>
              <w:right w:val="single" w:color="auto" w:sz="4" w:space="0"/>
            </w:tcBorders>
            <w:vAlign w:val="center"/>
          </w:tcPr>
          <w:p w14:paraId="7A8D0986">
            <w:pPr>
              <w:jc w:val="center"/>
              <w:rPr>
                <w:rFonts w:hint="eastAsia" w:ascii="宋体" w:hAnsi="宋体" w:cs="宋体"/>
                <w:szCs w:val="21"/>
              </w:rPr>
            </w:pPr>
          </w:p>
        </w:tc>
        <w:tc>
          <w:tcPr>
            <w:tcW w:w="830" w:type="pct"/>
            <w:tcBorders>
              <w:top w:val="single" w:color="auto" w:sz="4" w:space="0"/>
              <w:left w:val="single" w:color="auto" w:sz="4" w:space="0"/>
              <w:bottom w:val="single" w:color="auto" w:sz="4" w:space="0"/>
              <w:right w:val="single" w:color="auto" w:sz="4" w:space="0"/>
            </w:tcBorders>
            <w:vAlign w:val="center"/>
          </w:tcPr>
          <w:p w14:paraId="0FB35251">
            <w:pPr>
              <w:jc w:val="center"/>
              <w:rPr>
                <w:rFonts w:hint="eastAsia" w:ascii="宋体" w:hAnsi="宋体" w:cs="宋体"/>
                <w:szCs w:val="21"/>
              </w:rPr>
            </w:pPr>
          </w:p>
        </w:tc>
      </w:tr>
      <w:tr w14:paraId="5022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top w:val="single" w:color="auto" w:sz="4" w:space="0"/>
              <w:left w:val="single" w:color="auto" w:sz="4" w:space="0"/>
              <w:bottom w:val="single" w:color="auto" w:sz="4" w:space="0"/>
              <w:right w:val="single" w:color="auto" w:sz="4" w:space="0"/>
            </w:tcBorders>
            <w:vAlign w:val="center"/>
          </w:tcPr>
          <w:p w14:paraId="0ADDF21B">
            <w:pPr>
              <w:jc w:val="center"/>
              <w:rPr>
                <w:rFonts w:hint="eastAsia" w:ascii="宋体" w:hAnsi="宋体" w:cs="宋体"/>
                <w:szCs w:val="21"/>
              </w:rPr>
            </w:pPr>
            <w:r>
              <w:rPr>
                <w:rFonts w:hint="eastAsia" w:ascii="宋体" w:hAnsi="宋体" w:cs="宋体"/>
                <w:szCs w:val="21"/>
              </w:rPr>
              <w:t>2</w:t>
            </w:r>
          </w:p>
        </w:tc>
        <w:tc>
          <w:tcPr>
            <w:tcW w:w="1275" w:type="pct"/>
            <w:gridSpan w:val="2"/>
            <w:tcBorders>
              <w:top w:val="single" w:color="auto" w:sz="4" w:space="0"/>
              <w:left w:val="single" w:color="auto" w:sz="4" w:space="0"/>
              <w:bottom w:val="single" w:color="auto" w:sz="4" w:space="0"/>
              <w:right w:val="single" w:color="auto" w:sz="4" w:space="0"/>
            </w:tcBorders>
            <w:vAlign w:val="center"/>
          </w:tcPr>
          <w:p w14:paraId="7F9DBC76">
            <w:pPr>
              <w:jc w:val="center"/>
              <w:rPr>
                <w:rFonts w:hint="eastAsia" w:ascii="宋体" w:hAnsi="宋体" w:cs="宋体"/>
                <w:szCs w:val="21"/>
              </w:rPr>
            </w:pPr>
            <w:r>
              <w:rPr>
                <w:rFonts w:hint="eastAsia" w:ascii="宋体" w:hAnsi="宋体" w:cs="宋体"/>
                <w:szCs w:val="21"/>
              </w:rPr>
              <w:t>项目投标授权代表人</w:t>
            </w:r>
          </w:p>
        </w:tc>
        <w:tc>
          <w:tcPr>
            <w:tcW w:w="529" w:type="pct"/>
            <w:tcBorders>
              <w:top w:val="single" w:color="auto" w:sz="4" w:space="0"/>
              <w:left w:val="single" w:color="auto" w:sz="4" w:space="0"/>
              <w:bottom w:val="single" w:color="auto" w:sz="4" w:space="0"/>
              <w:right w:val="single" w:color="auto" w:sz="4" w:space="0"/>
            </w:tcBorders>
            <w:vAlign w:val="center"/>
          </w:tcPr>
          <w:p w14:paraId="61540615">
            <w:pPr>
              <w:jc w:val="center"/>
              <w:rPr>
                <w:rFonts w:hint="eastAsia" w:ascii="宋体" w:hAnsi="宋体" w:cs="宋体"/>
                <w:szCs w:val="21"/>
              </w:rPr>
            </w:pPr>
          </w:p>
        </w:tc>
        <w:tc>
          <w:tcPr>
            <w:tcW w:w="1113" w:type="pct"/>
            <w:gridSpan w:val="2"/>
            <w:tcBorders>
              <w:top w:val="single" w:color="auto" w:sz="4" w:space="0"/>
              <w:left w:val="single" w:color="auto" w:sz="4" w:space="0"/>
              <w:bottom w:val="single" w:color="auto" w:sz="4" w:space="0"/>
              <w:right w:val="single" w:color="auto" w:sz="4" w:space="0"/>
            </w:tcBorders>
            <w:vAlign w:val="center"/>
          </w:tcPr>
          <w:p w14:paraId="6F7A4059">
            <w:pPr>
              <w:jc w:val="center"/>
              <w:rPr>
                <w:rFonts w:hint="eastAsia" w:ascii="宋体" w:hAnsi="宋体" w:cs="宋体"/>
                <w:szCs w:val="21"/>
              </w:rPr>
            </w:pPr>
          </w:p>
        </w:tc>
        <w:tc>
          <w:tcPr>
            <w:tcW w:w="838" w:type="pct"/>
            <w:tcBorders>
              <w:top w:val="single" w:color="auto" w:sz="4" w:space="0"/>
              <w:left w:val="single" w:color="auto" w:sz="4" w:space="0"/>
              <w:bottom w:val="single" w:color="auto" w:sz="4" w:space="0"/>
              <w:right w:val="single" w:color="auto" w:sz="4" w:space="0"/>
            </w:tcBorders>
            <w:vAlign w:val="center"/>
          </w:tcPr>
          <w:p w14:paraId="400385AD">
            <w:pPr>
              <w:jc w:val="center"/>
              <w:rPr>
                <w:rFonts w:hint="eastAsia" w:ascii="宋体" w:hAnsi="宋体" w:cs="宋体"/>
                <w:szCs w:val="21"/>
              </w:rPr>
            </w:pPr>
          </w:p>
        </w:tc>
        <w:tc>
          <w:tcPr>
            <w:tcW w:w="830" w:type="pct"/>
            <w:tcBorders>
              <w:top w:val="single" w:color="auto" w:sz="4" w:space="0"/>
              <w:left w:val="single" w:color="auto" w:sz="4" w:space="0"/>
              <w:bottom w:val="single" w:color="auto" w:sz="4" w:space="0"/>
              <w:right w:val="single" w:color="auto" w:sz="4" w:space="0"/>
            </w:tcBorders>
            <w:vAlign w:val="center"/>
          </w:tcPr>
          <w:p w14:paraId="622C14B0">
            <w:pPr>
              <w:jc w:val="center"/>
              <w:rPr>
                <w:rFonts w:hint="eastAsia" w:ascii="宋体" w:hAnsi="宋体" w:cs="宋体"/>
                <w:szCs w:val="21"/>
              </w:rPr>
            </w:pPr>
          </w:p>
        </w:tc>
      </w:tr>
      <w:tr w14:paraId="20BA9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top w:val="single" w:color="auto" w:sz="4" w:space="0"/>
            </w:tcBorders>
            <w:vAlign w:val="center"/>
          </w:tcPr>
          <w:p w14:paraId="593F8A6F">
            <w:pPr>
              <w:jc w:val="center"/>
              <w:rPr>
                <w:rFonts w:hint="eastAsia" w:ascii="宋体" w:hAnsi="宋体" w:cs="宋体"/>
                <w:szCs w:val="21"/>
              </w:rPr>
            </w:pPr>
            <w:r>
              <w:rPr>
                <w:rFonts w:hint="eastAsia" w:ascii="宋体" w:hAnsi="宋体" w:cs="宋体"/>
                <w:szCs w:val="21"/>
                <w:lang w:bidi="ar"/>
              </w:rPr>
              <w:t>3</w:t>
            </w:r>
          </w:p>
        </w:tc>
        <w:tc>
          <w:tcPr>
            <w:tcW w:w="1275" w:type="pct"/>
            <w:gridSpan w:val="2"/>
            <w:tcBorders>
              <w:top w:val="single" w:color="auto" w:sz="4" w:space="0"/>
            </w:tcBorders>
            <w:vAlign w:val="center"/>
          </w:tcPr>
          <w:p w14:paraId="75AEA9ED">
            <w:pPr>
              <w:jc w:val="center"/>
              <w:rPr>
                <w:rFonts w:hint="eastAsia" w:ascii="宋体" w:hAnsi="宋体" w:cs="宋体"/>
                <w:szCs w:val="21"/>
              </w:rPr>
            </w:pPr>
            <w:r>
              <w:rPr>
                <w:rFonts w:hint="eastAsia" w:ascii="宋体" w:hAnsi="宋体" w:cs="宋体"/>
                <w:szCs w:val="21"/>
              </w:rPr>
              <w:t>项目负责人</w:t>
            </w:r>
          </w:p>
        </w:tc>
        <w:tc>
          <w:tcPr>
            <w:tcW w:w="529" w:type="pct"/>
            <w:tcBorders>
              <w:top w:val="single" w:color="auto" w:sz="4" w:space="0"/>
            </w:tcBorders>
            <w:vAlign w:val="center"/>
          </w:tcPr>
          <w:p w14:paraId="48B9CEA0">
            <w:pPr>
              <w:jc w:val="center"/>
              <w:rPr>
                <w:rFonts w:hint="eastAsia" w:ascii="宋体" w:hAnsi="宋体" w:cs="宋体"/>
                <w:szCs w:val="21"/>
              </w:rPr>
            </w:pPr>
          </w:p>
        </w:tc>
        <w:tc>
          <w:tcPr>
            <w:tcW w:w="1113" w:type="pct"/>
            <w:gridSpan w:val="2"/>
            <w:tcBorders>
              <w:top w:val="single" w:color="auto" w:sz="4" w:space="0"/>
            </w:tcBorders>
            <w:vAlign w:val="center"/>
          </w:tcPr>
          <w:p w14:paraId="1B38AEC3">
            <w:pPr>
              <w:jc w:val="center"/>
              <w:rPr>
                <w:rFonts w:hint="eastAsia" w:ascii="宋体" w:hAnsi="宋体" w:cs="宋体"/>
                <w:szCs w:val="21"/>
              </w:rPr>
            </w:pPr>
          </w:p>
        </w:tc>
        <w:tc>
          <w:tcPr>
            <w:tcW w:w="838" w:type="pct"/>
            <w:tcBorders>
              <w:top w:val="single" w:color="auto" w:sz="4" w:space="0"/>
            </w:tcBorders>
            <w:vAlign w:val="center"/>
          </w:tcPr>
          <w:p w14:paraId="68953220">
            <w:pPr>
              <w:jc w:val="center"/>
              <w:rPr>
                <w:rFonts w:hint="eastAsia" w:ascii="宋体" w:hAnsi="宋体" w:cs="宋体"/>
                <w:szCs w:val="21"/>
              </w:rPr>
            </w:pPr>
          </w:p>
        </w:tc>
        <w:tc>
          <w:tcPr>
            <w:tcW w:w="830" w:type="pct"/>
            <w:tcBorders>
              <w:top w:val="single" w:color="auto" w:sz="4" w:space="0"/>
            </w:tcBorders>
            <w:vAlign w:val="center"/>
          </w:tcPr>
          <w:p w14:paraId="3EB0D3CF">
            <w:pPr>
              <w:jc w:val="center"/>
              <w:rPr>
                <w:rFonts w:hint="eastAsia" w:ascii="宋体" w:hAnsi="宋体" w:cs="宋体"/>
                <w:szCs w:val="21"/>
              </w:rPr>
            </w:pPr>
          </w:p>
        </w:tc>
      </w:tr>
      <w:tr w14:paraId="18B4B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11" w:type="pct"/>
            <w:vAlign w:val="center"/>
          </w:tcPr>
          <w:p w14:paraId="308F49F8">
            <w:pPr>
              <w:jc w:val="center"/>
              <w:rPr>
                <w:rFonts w:hint="eastAsia" w:ascii="宋体" w:hAnsi="宋体" w:cs="宋体"/>
                <w:szCs w:val="21"/>
              </w:rPr>
            </w:pPr>
            <w:r>
              <w:rPr>
                <w:rFonts w:hint="eastAsia" w:ascii="宋体" w:hAnsi="宋体" w:cs="宋体"/>
                <w:szCs w:val="21"/>
                <w:lang w:bidi="ar"/>
              </w:rPr>
              <w:t>4</w:t>
            </w:r>
          </w:p>
        </w:tc>
        <w:tc>
          <w:tcPr>
            <w:tcW w:w="1275" w:type="pct"/>
            <w:gridSpan w:val="2"/>
            <w:vAlign w:val="center"/>
          </w:tcPr>
          <w:p w14:paraId="04156CB0">
            <w:pPr>
              <w:jc w:val="center"/>
              <w:rPr>
                <w:rFonts w:hint="eastAsia" w:ascii="宋体" w:hAnsi="宋体" w:cs="宋体"/>
                <w:szCs w:val="21"/>
              </w:rPr>
            </w:pPr>
            <w:r>
              <w:rPr>
                <w:rFonts w:hint="eastAsia" w:ascii="宋体" w:hAnsi="宋体" w:cs="宋体"/>
                <w:szCs w:val="21"/>
              </w:rPr>
              <w:t>主要技术人员</w:t>
            </w:r>
          </w:p>
        </w:tc>
        <w:tc>
          <w:tcPr>
            <w:tcW w:w="529" w:type="pct"/>
            <w:vAlign w:val="center"/>
          </w:tcPr>
          <w:p w14:paraId="44F75B40">
            <w:pPr>
              <w:jc w:val="center"/>
              <w:rPr>
                <w:rFonts w:hint="eastAsia" w:ascii="宋体" w:hAnsi="宋体" w:cs="宋体"/>
                <w:szCs w:val="21"/>
              </w:rPr>
            </w:pPr>
          </w:p>
        </w:tc>
        <w:tc>
          <w:tcPr>
            <w:tcW w:w="1113" w:type="pct"/>
            <w:gridSpan w:val="2"/>
            <w:vAlign w:val="center"/>
          </w:tcPr>
          <w:p w14:paraId="607492BF">
            <w:pPr>
              <w:jc w:val="center"/>
              <w:rPr>
                <w:rFonts w:hint="eastAsia" w:ascii="宋体" w:hAnsi="宋体" w:cs="宋体"/>
                <w:szCs w:val="21"/>
              </w:rPr>
            </w:pPr>
          </w:p>
        </w:tc>
        <w:tc>
          <w:tcPr>
            <w:tcW w:w="838" w:type="pct"/>
            <w:vAlign w:val="center"/>
          </w:tcPr>
          <w:p w14:paraId="732E83D3">
            <w:pPr>
              <w:jc w:val="center"/>
              <w:rPr>
                <w:rFonts w:hint="eastAsia" w:ascii="宋体" w:hAnsi="宋体" w:cs="宋体"/>
                <w:szCs w:val="21"/>
              </w:rPr>
            </w:pPr>
          </w:p>
        </w:tc>
        <w:tc>
          <w:tcPr>
            <w:tcW w:w="830" w:type="pct"/>
            <w:vAlign w:val="center"/>
          </w:tcPr>
          <w:p w14:paraId="5A8418B5">
            <w:pPr>
              <w:jc w:val="center"/>
              <w:rPr>
                <w:rFonts w:hint="eastAsia" w:ascii="宋体" w:hAnsi="宋体" w:cs="宋体"/>
                <w:szCs w:val="21"/>
              </w:rPr>
            </w:pPr>
          </w:p>
        </w:tc>
      </w:tr>
      <w:tr w14:paraId="37BAA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vAlign w:val="center"/>
          </w:tcPr>
          <w:p w14:paraId="67D15D18">
            <w:pPr>
              <w:jc w:val="center"/>
              <w:rPr>
                <w:rFonts w:hint="eastAsia" w:ascii="宋体" w:hAnsi="宋体" w:cs="宋体"/>
                <w:szCs w:val="21"/>
              </w:rPr>
            </w:pPr>
            <w:r>
              <w:rPr>
                <w:rFonts w:hint="eastAsia" w:ascii="宋体" w:hAnsi="宋体" w:cs="宋体"/>
                <w:szCs w:val="21"/>
                <w:lang w:bidi="ar"/>
              </w:rPr>
              <w:t>5</w:t>
            </w:r>
          </w:p>
        </w:tc>
        <w:tc>
          <w:tcPr>
            <w:tcW w:w="1275" w:type="pct"/>
            <w:gridSpan w:val="2"/>
            <w:vAlign w:val="center"/>
          </w:tcPr>
          <w:p w14:paraId="65ED55C8">
            <w:pPr>
              <w:snapToGrid w:val="0"/>
              <w:jc w:val="center"/>
              <w:rPr>
                <w:rFonts w:hint="eastAsia" w:ascii="宋体" w:hAnsi="宋体" w:cs="宋体"/>
                <w:szCs w:val="21"/>
              </w:rPr>
            </w:pPr>
            <w:r>
              <w:rPr>
                <w:rFonts w:hint="eastAsia" w:ascii="宋体" w:hAnsi="宋体" w:cs="宋体"/>
                <w:szCs w:val="21"/>
              </w:rPr>
              <w:t>投标文件编制人员</w:t>
            </w:r>
          </w:p>
        </w:tc>
        <w:tc>
          <w:tcPr>
            <w:tcW w:w="529" w:type="pct"/>
            <w:vAlign w:val="center"/>
          </w:tcPr>
          <w:p w14:paraId="5D00C15B">
            <w:pPr>
              <w:jc w:val="center"/>
              <w:rPr>
                <w:rFonts w:hint="eastAsia" w:ascii="宋体" w:hAnsi="宋体" w:cs="宋体"/>
                <w:szCs w:val="21"/>
              </w:rPr>
            </w:pPr>
          </w:p>
        </w:tc>
        <w:tc>
          <w:tcPr>
            <w:tcW w:w="1113" w:type="pct"/>
            <w:gridSpan w:val="2"/>
            <w:vAlign w:val="center"/>
          </w:tcPr>
          <w:p w14:paraId="0106A8E3">
            <w:pPr>
              <w:jc w:val="center"/>
              <w:rPr>
                <w:rFonts w:hint="eastAsia" w:ascii="宋体" w:hAnsi="宋体" w:cs="宋体"/>
                <w:szCs w:val="21"/>
              </w:rPr>
            </w:pPr>
          </w:p>
        </w:tc>
        <w:tc>
          <w:tcPr>
            <w:tcW w:w="838" w:type="pct"/>
            <w:vAlign w:val="center"/>
          </w:tcPr>
          <w:p w14:paraId="7789C45C">
            <w:pPr>
              <w:jc w:val="center"/>
              <w:rPr>
                <w:rFonts w:hint="eastAsia" w:ascii="宋体" w:hAnsi="宋体" w:cs="宋体"/>
                <w:szCs w:val="21"/>
              </w:rPr>
            </w:pPr>
          </w:p>
        </w:tc>
        <w:tc>
          <w:tcPr>
            <w:tcW w:w="830" w:type="pct"/>
            <w:vAlign w:val="center"/>
          </w:tcPr>
          <w:p w14:paraId="7B3EEA97">
            <w:pPr>
              <w:jc w:val="center"/>
              <w:rPr>
                <w:rFonts w:hint="eastAsia" w:ascii="宋体" w:hAnsi="宋体" w:cs="宋体"/>
                <w:szCs w:val="21"/>
              </w:rPr>
            </w:pPr>
          </w:p>
        </w:tc>
      </w:tr>
      <w:tr w14:paraId="7E5A9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000" w:type="pct"/>
            <w:gridSpan w:val="8"/>
            <w:vAlign w:val="center"/>
          </w:tcPr>
          <w:p w14:paraId="0DC94B4E">
            <w:pPr>
              <w:rPr>
                <w:rFonts w:hint="eastAsia" w:ascii="宋体" w:hAnsi="宋体" w:cs="宋体"/>
                <w:szCs w:val="21"/>
              </w:rPr>
            </w:pPr>
            <w:r>
              <w:rPr>
                <w:rFonts w:hint="eastAsia" w:ascii="宋体" w:hAnsi="宋体" w:cs="宋体"/>
                <w:b/>
                <w:bCs/>
                <w:szCs w:val="21"/>
              </w:rPr>
              <w:t>说明：同一职务有多人担任（如主要技术人员），应分行填写。</w:t>
            </w:r>
          </w:p>
        </w:tc>
      </w:tr>
      <w:tr w14:paraId="6CE69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5000" w:type="pct"/>
            <w:gridSpan w:val="8"/>
            <w:vAlign w:val="center"/>
          </w:tcPr>
          <w:p w14:paraId="74B207EA">
            <w:pPr>
              <w:jc w:val="center"/>
              <w:rPr>
                <w:rFonts w:hint="eastAsia" w:ascii="宋体" w:hAnsi="宋体" w:cs="宋体"/>
                <w:b/>
                <w:bCs/>
                <w:szCs w:val="21"/>
              </w:rPr>
            </w:pPr>
            <w:r>
              <w:rPr>
                <w:rFonts w:hint="eastAsia" w:ascii="宋体" w:hAnsi="宋体" w:cs="宋体"/>
                <w:b/>
                <w:bCs/>
                <w:szCs w:val="21"/>
              </w:rPr>
              <w:t>投标（响应）供应商关联关系情况</w:t>
            </w:r>
          </w:p>
        </w:tc>
      </w:tr>
      <w:tr w14:paraId="670AF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bottom w:val="single" w:color="auto" w:sz="4" w:space="0"/>
            </w:tcBorders>
            <w:vAlign w:val="center"/>
          </w:tcPr>
          <w:p w14:paraId="65235F73">
            <w:pPr>
              <w:jc w:val="center"/>
              <w:rPr>
                <w:rFonts w:hint="eastAsia" w:ascii="宋体" w:hAnsi="宋体" w:cs="宋体"/>
                <w:szCs w:val="21"/>
                <w:lang w:bidi="ar"/>
              </w:rPr>
            </w:pPr>
            <w:r>
              <w:rPr>
                <w:rFonts w:hint="eastAsia" w:ascii="宋体" w:hAnsi="宋体" w:cs="宋体"/>
                <w:szCs w:val="21"/>
                <w:lang w:bidi="ar"/>
              </w:rPr>
              <w:t>序号</w:t>
            </w:r>
          </w:p>
        </w:tc>
        <w:tc>
          <w:tcPr>
            <w:tcW w:w="1275" w:type="pct"/>
            <w:gridSpan w:val="2"/>
            <w:tcBorders>
              <w:bottom w:val="single" w:color="auto" w:sz="4" w:space="0"/>
            </w:tcBorders>
            <w:vAlign w:val="center"/>
          </w:tcPr>
          <w:p w14:paraId="1911ADC0">
            <w:pPr>
              <w:jc w:val="center"/>
              <w:rPr>
                <w:rFonts w:hint="eastAsia" w:ascii="宋体" w:hAnsi="宋体" w:cs="宋体"/>
                <w:szCs w:val="21"/>
              </w:rPr>
            </w:pPr>
            <w:r>
              <w:rPr>
                <w:rFonts w:hint="eastAsia" w:ascii="宋体" w:hAnsi="宋体" w:cs="宋体"/>
                <w:szCs w:val="21"/>
              </w:rPr>
              <w:t>关联关系类型</w:t>
            </w:r>
          </w:p>
        </w:tc>
        <w:tc>
          <w:tcPr>
            <w:tcW w:w="971" w:type="pct"/>
            <w:gridSpan w:val="2"/>
            <w:tcBorders>
              <w:bottom w:val="single" w:color="auto" w:sz="4" w:space="0"/>
            </w:tcBorders>
            <w:vAlign w:val="center"/>
          </w:tcPr>
          <w:p w14:paraId="56435299">
            <w:pPr>
              <w:jc w:val="center"/>
              <w:rPr>
                <w:rFonts w:hint="eastAsia" w:ascii="宋体" w:hAnsi="宋体" w:cs="宋体"/>
                <w:szCs w:val="21"/>
              </w:rPr>
            </w:pPr>
            <w:r>
              <w:rPr>
                <w:rFonts w:hint="eastAsia" w:ascii="宋体" w:hAnsi="宋体" w:cs="宋体"/>
                <w:szCs w:val="21"/>
              </w:rPr>
              <w:t>关联主体名称</w:t>
            </w:r>
          </w:p>
        </w:tc>
        <w:tc>
          <w:tcPr>
            <w:tcW w:w="2340" w:type="pct"/>
            <w:gridSpan w:val="3"/>
            <w:tcBorders>
              <w:bottom w:val="single" w:color="auto" w:sz="4" w:space="0"/>
            </w:tcBorders>
            <w:vAlign w:val="center"/>
          </w:tcPr>
          <w:p w14:paraId="6FC4AC18">
            <w:pPr>
              <w:jc w:val="center"/>
              <w:rPr>
                <w:rFonts w:hint="eastAsia" w:ascii="宋体" w:hAnsi="宋体" w:cs="宋体"/>
                <w:szCs w:val="21"/>
              </w:rPr>
            </w:pPr>
            <w:r>
              <w:rPr>
                <w:rFonts w:hint="eastAsia" w:ascii="宋体" w:hAnsi="宋体" w:cs="宋体"/>
                <w:szCs w:val="21"/>
              </w:rPr>
              <w:t>备注</w:t>
            </w:r>
          </w:p>
        </w:tc>
      </w:tr>
      <w:tr w14:paraId="1F65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top w:val="single" w:color="auto" w:sz="4" w:space="0"/>
              <w:left w:val="single" w:color="auto" w:sz="4" w:space="0"/>
              <w:bottom w:val="single" w:color="auto" w:sz="4" w:space="0"/>
              <w:right w:val="single" w:color="auto" w:sz="4" w:space="0"/>
            </w:tcBorders>
            <w:vAlign w:val="center"/>
          </w:tcPr>
          <w:p w14:paraId="2C06B7E6">
            <w:pPr>
              <w:jc w:val="center"/>
              <w:rPr>
                <w:rFonts w:hint="eastAsia" w:ascii="宋体" w:hAnsi="宋体" w:cs="宋体"/>
                <w:szCs w:val="21"/>
                <w:lang w:bidi="ar"/>
              </w:rPr>
            </w:pPr>
            <w:r>
              <w:rPr>
                <w:rFonts w:hint="eastAsia" w:ascii="宋体" w:hAnsi="宋体" w:cs="宋体"/>
                <w:szCs w:val="21"/>
                <w:lang w:bidi="ar"/>
              </w:rPr>
              <w:t>1</w:t>
            </w:r>
          </w:p>
        </w:tc>
        <w:tc>
          <w:tcPr>
            <w:tcW w:w="1275" w:type="pct"/>
            <w:gridSpan w:val="2"/>
            <w:tcBorders>
              <w:top w:val="single" w:color="auto" w:sz="4" w:space="0"/>
              <w:left w:val="single" w:color="auto" w:sz="4" w:space="0"/>
              <w:bottom w:val="single" w:color="auto" w:sz="4" w:space="0"/>
              <w:right w:val="single" w:color="auto" w:sz="4" w:space="0"/>
            </w:tcBorders>
            <w:vAlign w:val="center"/>
          </w:tcPr>
          <w:p w14:paraId="18C9BAA3">
            <w:pPr>
              <w:jc w:val="center"/>
              <w:rPr>
                <w:rFonts w:hint="eastAsia" w:ascii="宋体" w:hAnsi="宋体" w:cs="宋体"/>
                <w:szCs w:val="21"/>
              </w:rPr>
            </w:pPr>
            <w:r>
              <w:rPr>
                <w:rFonts w:hint="eastAsia" w:ascii="宋体" w:hAnsi="宋体" w:cs="宋体"/>
                <w:szCs w:val="21"/>
              </w:rPr>
              <w:t>控股股东</w:t>
            </w:r>
          </w:p>
        </w:tc>
        <w:tc>
          <w:tcPr>
            <w:tcW w:w="971" w:type="pct"/>
            <w:gridSpan w:val="2"/>
            <w:tcBorders>
              <w:top w:val="single" w:color="auto" w:sz="4" w:space="0"/>
              <w:left w:val="single" w:color="auto" w:sz="4" w:space="0"/>
              <w:bottom w:val="single" w:color="auto" w:sz="4" w:space="0"/>
              <w:right w:val="single" w:color="auto" w:sz="4" w:space="0"/>
            </w:tcBorders>
            <w:vAlign w:val="center"/>
          </w:tcPr>
          <w:p w14:paraId="0E09CF04">
            <w:pPr>
              <w:jc w:val="center"/>
              <w:rPr>
                <w:rFonts w:hint="eastAsia" w:ascii="宋体" w:hAnsi="宋体" w:cs="宋体"/>
                <w:szCs w:val="21"/>
              </w:rPr>
            </w:pPr>
          </w:p>
        </w:tc>
        <w:tc>
          <w:tcPr>
            <w:tcW w:w="2340" w:type="pct"/>
            <w:gridSpan w:val="3"/>
            <w:tcBorders>
              <w:top w:val="single" w:color="auto" w:sz="4" w:space="0"/>
              <w:left w:val="single" w:color="auto" w:sz="4" w:space="0"/>
              <w:bottom w:val="single" w:color="auto" w:sz="4" w:space="0"/>
              <w:right w:val="single" w:color="auto" w:sz="4" w:space="0"/>
            </w:tcBorders>
            <w:vAlign w:val="center"/>
          </w:tcPr>
          <w:p w14:paraId="29579117">
            <w:pPr>
              <w:snapToGrid w:val="0"/>
              <w:rPr>
                <w:rFonts w:hint="eastAsia" w:ascii="宋体" w:hAnsi="宋体" w:cs="宋体"/>
                <w:szCs w:val="21"/>
              </w:rPr>
            </w:pPr>
            <w:r>
              <w:rPr>
                <w:rFonts w:hint="eastAsia" w:ascii="宋体" w:hAnsi="宋体" w:cs="宋体"/>
                <w:szCs w:val="21"/>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0585C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411" w:type="pct"/>
            <w:tcBorders>
              <w:top w:val="single" w:color="auto" w:sz="4" w:space="0"/>
              <w:left w:val="single" w:color="auto" w:sz="4" w:space="0"/>
              <w:bottom w:val="single" w:color="auto" w:sz="4" w:space="0"/>
              <w:right w:val="single" w:color="auto" w:sz="4" w:space="0"/>
            </w:tcBorders>
            <w:vAlign w:val="center"/>
          </w:tcPr>
          <w:p w14:paraId="22896DB4">
            <w:pPr>
              <w:jc w:val="center"/>
              <w:rPr>
                <w:rFonts w:hint="eastAsia" w:ascii="宋体" w:hAnsi="宋体" w:cs="宋体"/>
                <w:szCs w:val="21"/>
                <w:lang w:bidi="ar"/>
              </w:rPr>
            </w:pPr>
            <w:r>
              <w:rPr>
                <w:rFonts w:hint="eastAsia" w:ascii="宋体" w:hAnsi="宋体" w:cs="宋体"/>
                <w:szCs w:val="21"/>
                <w:lang w:bidi="ar"/>
              </w:rPr>
              <w:t>2</w:t>
            </w:r>
          </w:p>
        </w:tc>
        <w:tc>
          <w:tcPr>
            <w:tcW w:w="1275" w:type="pct"/>
            <w:gridSpan w:val="2"/>
            <w:tcBorders>
              <w:top w:val="single" w:color="auto" w:sz="4" w:space="0"/>
              <w:left w:val="single" w:color="auto" w:sz="4" w:space="0"/>
              <w:bottom w:val="single" w:color="auto" w:sz="4" w:space="0"/>
              <w:right w:val="single" w:color="auto" w:sz="4" w:space="0"/>
            </w:tcBorders>
            <w:vAlign w:val="center"/>
          </w:tcPr>
          <w:p w14:paraId="0D4269AF">
            <w:pPr>
              <w:jc w:val="center"/>
              <w:rPr>
                <w:rFonts w:hint="eastAsia" w:ascii="宋体" w:hAnsi="宋体" w:cs="宋体"/>
                <w:szCs w:val="21"/>
              </w:rPr>
            </w:pPr>
            <w:r>
              <w:rPr>
                <w:rFonts w:hint="eastAsia" w:ascii="宋体" w:hAnsi="宋体" w:cs="宋体"/>
                <w:szCs w:val="21"/>
              </w:rPr>
              <w:t>管理关系</w:t>
            </w:r>
          </w:p>
        </w:tc>
        <w:tc>
          <w:tcPr>
            <w:tcW w:w="971" w:type="pct"/>
            <w:gridSpan w:val="2"/>
            <w:tcBorders>
              <w:top w:val="single" w:color="auto" w:sz="4" w:space="0"/>
              <w:left w:val="single" w:color="auto" w:sz="4" w:space="0"/>
              <w:bottom w:val="single" w:color="auto" w:sz="4" w:space="0"/>
              <w:right w:val="single" w:color="auto" w:sz="4" w:space="0"/>
            </w:tcBorders>
            <w:vAlign w:val="center"/>
          </w:tcPr>
          <w:p w14:paraId="47DD2981">
            <w:pPr>
              <w:jc w:val="center"/>
              <w:rPr>
                <w:rFonts w:hint="eastAsia" w:ascii="宋体" w:hAnsi="宋体" w:cs="宋体"/>
                <w:szCs w:val="21"/>
              </w:rPr>
            </w:pPr>
          </w:p>
        </w:tc>
        <w:tc>
          <w:tcPr>
            <w:tcW w:w="2340" w:type="pct"/>
            <w:gridSpan w:val="3"/>
            <w:tcBorders>
              <w:top w:val="single" w:color="auto" w:sz="4" w:space="0"/>
              <w:left w:val="single" w:color="auto" w:sz="4" w:space="0"/>
              <w:bottom w:val="single" w:color="auto" w:sz="4" w:space="0"/>
              <w:right w:val="single" w:color="auto" w:sz="4" w:space="0"/>
            </w:tcBorders>
            <w:vAlign w:val="center"/>
          </w:tcPr>
          <w:p w14:paraId="0A8E05EB">
            <w:pPr>
              <w:snapToGrid w:val="0"/>
              <w:rPr>
                <w:rFonts w:hint="eastAsia" w:ascii="宋体" w:hAnsi="宋体" w:cs="宋体"/>
                <w:szCs w:val="21"/>
              </w:rPr>
            </w:pPr>
            <w:r>
              <w:rPr>
                <w:rFonts w:hint="eastAsia" w:ascii="宋体" w:hAnsi="宋体" w:cs="宋体"/>
                <w:szCs w:val="21"/>
              </w:rPr>
              <w:t>指对投标（响应）供应商不具有出资持股关系，但对其存在管理关系的主体。</w:t>
            </w:r>
          </w:p>
        </w:tc>
      </w:tr>
      <w:tr w14:paraId="58DA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000" w:type="pct"/>
            <w:gridSpan w:val="8"/>
            <w:tcBorders>
              <w:top w:val="single" w:color="auto" w:sz="4" w:space="0"/>
              <w:left w:val="single" w:color="auto" w:sz="4" w:space="0"/>
              <w:bottom w:val="single" w:color="auto" w:sz="4" w:space="0"/>
              <w:right w:val="single" w:color="auto" w:sz="4" w:space="0"/>
            </w:tcBorders>
            <w:vAlign w:val="center"/>
          </w:tcPr>
          <w:p w14:paraId="789DCD51">
            <w:pPr>
              <w:snapToGrid w:val="0"/>
              <w:rPr>
                <w:rFonts w:hint="eastAsia" w:ascii="宋体" w:hAnsi="宋体" w:cs="宋体"/>
                <w:szCs w:val="21"/>
              </w:rPr>
            </w:pPr>
            <w:r>
              <w:rPr>
                <w:rFonts w:hint="eastAsia" w:ascii="宋体" w:hAnsi="宋体" w:cs="宋体"/>
                <w:b/>
                <w:bCs/>
                <w:szCs w:val="21"/>
              </w:rPr>
              <w:t>说明：同一关联关系类型有多个主体的，应分行填写。</w:t>
            </w:r>
          </w:p>
        </w:tc>
      </w:tr>
    </w:tbl>
    <w:p w14:paraId="552504C1">
      <w:pPr>
        <w:pStyle w:val="50"/>
        <w:rPr>
          <w:rFonts w:hint="eastAsia" w:ascii="宋体" w:hAnsi="宋体"/>
          <w:b/>
          <w:color w:val="FF0000"/>
          <w:sz w:val="28"/>
          <w:szCs w:val="28"/>
        </w:rPr>
      </w:pPr>
    </w:p>
    <w:p w14:paraId="08344BDD">
      <w:pPr>
        <w:pStyle w:val="3"/>
        <w:jc w:val="center"/>
        <w:rPr>
          <w:rFonts w:hint="eastAsia" w:ascii="黑体" w:eastAsia="黑体"/>
          <w:b w:val="0"/>
          <w:sz w:val="24"/>
        </w:rPr>
      </w:pPr>
      <w:r>
        <w:rPr>
          <w:rFonts w:hint="eastAsia" w:ascii="黑体" w:eastAsia="黑体"/>
          <w:b w:val="0"/>
          <w:sz w:val="24"/>
        </w:rPr>
        <w:t>二、</w:t>
      </w:r>
      <w:bookmarkStart w:id="43" w:name="_Hlk72092499"/>
      <w:r>
        <w:rPr>
          <w:rFonts w:hint="eastAsia" w:ascii="黑体" w:eastAsia="黑体"/>
          <w:b w:val="0"/>
          <w:sz w:val="24"/>
        </w:rPr>
        <w:t>法定代表人（负责人）证明书</w:t>
      </w:r>
      <w:bookmarkEnd w:id="43"/>
    </w:p>
    <w:p w14:paraId="594F1867">
      <w:pPr>
        <w:rPr>
          <w:sz w:val="24"/>
        </w:rPr>
      </w:pPr>
    </w:p>
    <w:p w14:paraId="4A680D52">
      <w:pPr>
        <w:spacing w:line="360" w:lineRule="auto"/>
        <w:ind w:firstLine="420" w:firstLineChars="200"/>
        <w:rPr>
          <w:szCs w:val="21"/>
        </w:rPr>
      </w:pPr>
      <w:r>
        <w:rPr>
          <w:rFonts w:hint="eastAsia"/>
          <w:szCs w:val="21"/>
          <w:u w:val="single"/>
        </w:rPr>
        <w:t xml:space="preserve">                 </w:t>
      </w:r>
      <w:r>
        <w:rPr>
          <w:rFonts w:hint="eastAsia"/>
          <w:szCs w:val="21"/>
        </w:rPr>
        <w:t>（姓名），现任我单位</w:t>
      </w:r>
      <w:r>
        <w:rPr>
          <w:rFonts w:hint="eastAsia"/>
          <w:szCs w:val="21"/>
          <w:u w:val="single"/>
        </w:rPr>
        <w:t xml:space="preserve">             </w:t>
      </w:r>
      <w:r>
        <w:rPr>
          <w:rFonts w:hint="eastAsia"/>
          <w:szCs w:val="21"/>
        </w:rPr>
        <w:t>职务，为法定代表人（负责人），身份证件号为：</w:t>
      </w:r>
      <w:r>
        <w:rPr>
          <w:rFonts w:hint="eastAsia"/>
          <w:szCs w:val="21"/>
          <w:u w:val="single"/>
        </w:rPr>
        <w:t xml:space="preserve">                                     </w:t>
      </w:r>
      <w:r>
        <w:rPr>
          <w:rFonts w:hint="eastAsia"/>
          <w:szCs w:val="21"/>
        </w:rPr>
        <w:t>，联系电话：</w:t>
      </w:r>
      <w:r>
        <w:rPr>
          <w:rFonts w:hint="eastAsia"/>
          <w:szCs w:val="21"/>
          <w:u w:val="single"/>
        </w:rPr>
        <w:t xml:space="preserve">                </w:t>
      </w:r>
      <w:r>
        <w:rPr>
          <w:rFonts w:hint="eastAsia"/>
          <w:szCs w:val="21"/>
        </w:rPr>
        <w:t>。</w:t>
      </w:r>
    </w:p>
    <w:p w14:paraId="14D3DDD4">
      <w:pPr>
        <w:spacing w:line="360" w:lineRule="auto"/>
        <w:ind w:firstLine="420" w:firstLineChars="200"/>
        <w:rPr>
          <w:szCs w:val="21"/>
        </w:rPr>
      </w:pPr>
      <w:r>
        <w:rPr>
          <w:rFonts w:hint="eastAsia"/>
          <w:szCs w:val="21"/>
        </w:rPr>
        <w:t>特此证明。</w:t>
      </w:r>
    </w:p>
    <w:p w14:paraId="1EF1DC18">
      <w:pPr>
        <w:spacing w:line="360" w:lineRule="auto"/>
        <w:ind w:firstLine="420" w:firstLineChars="200"/>
        <w:rPr>
          <w:szCs w:val="21"/>
        </w:rPr>
      </w:pPr>
      <w:r>
        <w:rPr>
          <w:rFonts w:hint="eastAsia"/>
          <w:szCs w:val="21"/>
        </w:rPr>
        <w:t>说明：1.法定代表人为投标人（企业事业单位、国家机关、社会团体）的主要行政负责人。</w:t>
      </w:r>
    </w:p>
    <w:p w14:paraId="3F954289">
      <w:pPr>
        <w:spacing w:line="360" w:lineRule="auto"/>
        <w:ind w:firstLine="420" w:firstLineChars="200"/>
        <w:rPr>
          <w:szCs w:val="21"/>
        </w:rPr>
      </w:pPr>
      <w:r>
        <w:rPr>
          <w:rFonts w:hint="eastAsia"/>
          <w:szCs w:val="21"/>
        </w:rPr>
        <w:t>2.</w:t>
      </w:r>
      <w:r>
        <w:rPr>
          <w:rFonts w:hint="eastAsia"/>
          <w:szCs w:val="21"/>
          <w:lang w:eastAsia="zh-Hans"/>
        </w:rPr>
        <w:t>本证明书要供法定代表人（负责人）</w:t>
      </w:r>
      <w:r>
        <w:rPr>
          <w:rFonts w:hint="eastAsia"/>
          <w:szCs w:val="21"/>
        </w:rPr>
        <w:t>相关身份证明文件：身份证扫描件（正反两面）方为有效；港澳台居民可提供来往通行证扫描件；非中国国籍管辖范围人员，可提供公安部门认可的身份证明材料扫描件。</w:t>
      </w:r>
    </w:p>
    <w:p w14:paraId="5C2655FD">
      <w:pPr>
        <w:spacing w:line="360" w:lineRule="auto"/>
        <w:ind w:firstLine="420" w:firstLineChars="200"/>
        <w:rPr>
          <w:szCs w:val="21"/>
        </w:rPr>
      </w:pPr>
      <w:r>
        <w:rPr>
          <w:rFonts w:hint="eastAsia"/>
          <w:szCs w:val="21"/>
        </w:rPr>
        <w:t>3.</w:t>
      </w:r>
      <w:r>
        <w:rPr>
          <w:rFonts w:hint="eastAsia"/>
          <w:szCs w:val="21"/>
          <w:lang w:eastAsia="zh-Hans"/>
        </w:rPr>
        <w:t>本项目投标授权代表为法定代表人（负责人）的，无需提供</w:t>
      </w:r>
      <w:r>
        <w:rPr>
          <w:rFonts w:hint="eastAsia"/>
          <w:szCs w:val="21"/>
        </w:rPr>
        <w:t>《投标文件签署授权委托书》</w:t>
      </w:r>
      <w:r>
        <w:rPr>
          <w:rFonts w:hint="eastAsia"/>
          <w:szCs w:val="21"/>
          <w:lang w:eastAsia="zh-Hans"/>
        </w:rPr>
        <w:t>。</w:t>
      </w:r>
    </w:p>
    <w:p w14:paraId="45BDAB0B">
      <w:pPr>
        <w:spacing w:line="360" w:lineRule="auto"/>
        <w:ind w:firstLine="420" w:firstLineChars="200"/>
        <w:rPr>
          <w:szCs w:val="21"/>
        </w:rPr>
      </w:pPr>
      <w:r>
        <w:rPr>
          <w:rFonts w:hint="eastAsia"/>
          <w:szCs w:val="21"/>
        </w:rPr>
        <w:t>4.内容必须填写真实、清楚，涂改无效，不得转让、买卖。</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45E7D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1857A090">
            <w:pPr>
              <w:jc w:val="center"/>
            </w:pPr>
            <w:r>
              <w:rPr>
                <w:rFonts w:hint="eastAsia"/>
              </w:rPr>
              <w:t>证件扫描件正面</w:t>
            </w:r>
          </w:p>
          <w:p w14:paraId="74B76670">
            <w:pPr>
              <w:pStyle w:val="8"/>
              <w:jc w:val="center"/>
            </w:pPr>
            <w:r>
              <w:rPr>
                <w:rFonts w:hint="eastAsia"/>
              </w:rPr>
              <w:t xml:space="preserve"> </w:t>
            </w:r>
          </w:p>
          <w:p w14:paraId="3AE1C462">
            <w:pPr>
              <w:pStyle w:val="9"/>
            </w:pPr>
          </w:p>
          <w:p w14:paraId="0237BA73">
            <w:pPr>
              <w:pStyle w:val="9"/>
            </w:pPr>
          </w:p>
          <w:p w14:paraId="2EF86EE6">
            <w:pPr>
              <w:pStyle w:val="9"/>
            </w:pPr>
          </w:p>
          <w:p w14:paraId="0BC32BFA">
            <w:pPr>
              <w:pStyle w:val="9"/>
            </w:pPr>
          </w:p>
          <w:p w14:paraId="597AC5B3">
            <w:pPr>
              <w:pStyle w:val="9"/>
              <w:jc w:val="center"/>
            </w:pPr>
          </w:p>
        </w:tc>
        <w:tc>
          <w:tcPr>
            <w:tcW w:w="4265" w:type="dxa"/>
          </w:tcPr>
          <w:p w14:paraId="55FF407D">
            <w:pPr>
              <w:jc w:val="center"/>
            </w:pPr>
            <w:r>
              <w:rPr>
                <w:rFonts w:hint="eastAsia"/>
              </w:rPr>
              <w:t>证件扫描件反面</w:t>
            </w:r>
          </w:p>
          <w:p w14:paraId="3C59DACB">
            <w:pPr>
              <w:pStyle w:val="8"/>
              <w:jc w:val="center"/>
            </w:pPr>
          </w:p>
          <w:p w14:paraId="5E2B805A">
            <w:pPr>
              <w:pStyle w:val="9"/>
              <w:jc w:val="center"/>
            </w:pPr>
          </w:p>
        </w:tc>
      </w:tr>
    </w:tbl>
    <w:p w14:paraId="6A5794DA">
      <w:pPr>
        <w:rPr>
          <w:sz w:val="24"/>
        </w:rPr>
      </w:pPr>
      <w:r>
        <w:rPr>
          <w:rFonts w:hint="eastAsia"/>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14:paraId="3CF66941">
      <w:pPr>
        <w:rPr>
          <w:sz w:val="24"/>
        </w:rPr>
      </w:pPr>
    </w:p>
    <w:p w14:paraId="5430B855">
      <w:pPr>
        <w:pStyle w:val="3"/>
        <w:spacing w:before="120" w:after="120"/>
        <w:jc w:val="center"/>
        <w:rPr>
          <w:rFonts w:hint="eastAsia" w:ascii="黑体" w:eastAsia="黑体"/>
          <w:b w:val="0"/>
          <w:sz w:val="24"/>
        </w:rPr>
      </w:pPr>
      <w:r>
        <w:rPr>
          <w:rFonts w:hint="eastAsia" w:ascii="黑体" w:eastAsia="黑体"/>
          <w:b w:val="0"/>
          <w:sz w:val="24"/>
        </w:rPr>
        <w:t>三、投标文件签署授权委托书</w:t>
      </w:r>
    </w:p>
    <w:p w14:paraId="6C1C66EC">
      <w:pPr>
        <w:spacing w:line="360" w:lineRule="auto"/>
        <w:ind w:firstLine="420" w:firstLineChars="200"/>
        <w:rPr>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（投标人名称）的法定代表人（负责人），现授权委托</w:t>
      </w:r>
      <w:r>
        <w:rPr>
          <w:rFonts w:hint="eastAsia"/>
          <w:szCs w:val="21"/>
          <w:u w:val="single"/>
        </w:rPr>
        <w:t xml:space="preserve">            </w:t>
      </w:r>
      <w:r>
        <w:rPr>
          <w:rFonts w:hint="eastAsia"/>
          <w:szCs w:val="21"/>
        </w:rPr>
        <w:t>（姓名）为我单位签署本项目已递交的投标文件的法定代表人（负责人）的授权委托代理人，代理人全权代表我所签署的本项目已递交的投标文件内容我均承认。</w:t>
      </w:r>
    </w:p>
    <w:p w14:paraId="18A567F8">
      <w:pPr>
        <w:spacing w:line="360" w:lineRule="auto"/>
        <w:ind w:firstLine="420" w:firstLineChars="200"/>
        <w:rPr>
          <w:szCs w:val="21"/>
        </w:rPr>
      </w:pPr>
      <w:r>
        <w:rPr>
          <w:rFonts w:hint="eastAsia"/>
          <w:szCs w:val="21"/>
        </w:rPr>
        <w:t>代理人无转委托权，特此委托。</w:t>
      </w:r>
    </w:p>
    <w:p w14:paraId="1C924EDE">
      <w:pPr>
        <w:spacing w:line="360" w:lineRule="auto"/>
        <w:ind w:firstLine="420" w:firstLineChars="200"/>
        <w:rPr>
          <w:szCs w:val="21"/>
        </w:rPr>
      </w:pPr>
    </w:p>
    <w:p w14:paraId="33E84FD9">
      <w:pPr>
        <w:spacing w:line="360" w:lineRule="auto"/>
        <w:ind w:firstLine="420" w:firstLineChars="200"/>
        <w:rPr>
          <w:szCs w:val="21"/>
        </w:rPr>
      </w:pPr>
      <w:r>
        <w:rPr>
          <w:rFonts w:hint="eastAsia"/>
          <w:szCs w:val="21"/>
        </w:rPr>
        <w:t>代理人：</w:t>
      </w:r>
      <w:r>
        <w:rPr>
          <w:rFonts w:hint="eastAsia"/>
          <w:szCs w:val="21"/>
          <w:u w:val="single"/>
        </w:rPr>
        <w:t xml:space="preserve">              </w:t>
      </w:r>
      <w:r>
        <w:rPr>
          <w:rFonts w:hint="eastAsia"/>
          <w:szCs w:val="21"/>
        </w:rPr>
        <w:t>；</w:t>
      </w:r>
    </w:p>
    <w:p w14:paraId="724C1052">
      <w:pPr>
        <w:spacing w:line="360" w:lineRule="auto"/>
        <w:ind w:firstLine="420" w:firstLineChars="200"/>
        <w:rPr>
          <w:szCs w:val="21"/>
        </w:rPr>
      </w:pPr>
      <w:r>
        <w:rPr>
          <w:rFonts w:hint="eastAsia"/>
          <w:szCs w:val="21"/>
        </w:rPr>
        <w:t>身份证件号：</w:t>
      </w:r>
      <w:r>
        <w:rPr>
          <w:rFonts w:hint="eastAsia"/>
          <w:szCs w:val="21"/>
          <w:u w:val="single"/>
        </w:rPr>
        <w:t xml:space="preserve">                        </w:t>
      </w:r>
      <w:r>
        <w:rPr>
          <w:rFonts w:hint="eastAsia"/>
          <w:szCs w:val="21"/>
        </w:rPr>
        <w:t>，职务：</w:t>
      </w:r>
      <w:r>
        <w:rPr>
          <w:rFonts w:hint="eastAsia"/>
          <w:szCs w:val="21"/>
          <w:u w:val="single"/>
        </w:rPr>
        <w:t xml:space="preserve">                </w:t>
      </w:r>
      <w:r>
        <w:rPr>
          <w:rFonts w:hint="eastAsia"/>
          <w:szCs w:val="21"/>
        </w:rPr>
        <w:t>；</w:t>
      </w:r>
    </w:p>
    <w:p w14:paraId="6B1B077B">
      <w:pPr>
        <w:spacing w:line="360" w:lineRule="auto"/>
        <w:ind w:firstLine="420" w:firstLineChars="200"/>
        <w:rPr>
          <w:szCs w:val="21"/>
        </w:rPr>
      </w:pPr>
      <w:r>
        <w:rPr>
          <w:rFonts w:hint="eastAsia"/>
          <w:szCs w:val="21"/>
        </w:rPr>
        <w:t>联系电话：</w:t>
      </w:r>
      <w:r>
        <w:rPr>
          <w:rFonts w:hint="eastAsia"/>
          <w:szCs w:val="21"/>
          <w:u w:val="single"/>
        </w:rPr>
        <w:t xml:space="preserve">         </w:t>
      </w:r>
      <w:r>
        <w:rPr>
          <w:rFonts w:hint="eastAsia"/>
          <w:szCs w:val="21"/>
        </w:rPr>
        <w:t>，手机：</w:t>
      </w:r>
      <w:r>
        <w:rPr>
          <w:rFonts w:hint="eastAsia"/>
          <w:szCs w:val="21"/>
          <w:u w:val="single"/>
        </w:rPr>
        <w:t xml:space="preserve">                </w:t>
      </w:r>
      <w:r>
        <w:rPr>
          <w:rFonts w:hint="eastAsia"/>
          <w:szCs w:val="21"/>
        </w:rPr>
        <w:t>，电子邮箱：</w:t>
      </w:r>
      <w:r>
        <w:rPr>
          <w:rFonts w:hint="eastAsia"/>
          <w:szCs w:val="21"/>
          <w:u w:val="single"/>
        </w:rPr>
        <w:t xml:space="preserve">                     </w:t>
      </w:r>
      <w:r>
        <w:rPr>
          <w:rFonts w:hint="eastAsia"/>
          <w:szCs w:val="21"/>
        </w:rPr>
        <w:t>；</w:t>
      </w:r>
    </w:p>
    <w:p w14:paraId="06FAF6E5">
      <w:pPr>
        <w:spacing w:line="360" w:lineRule="auto"/>
        <w:ind w:firstLine="420" w:firstLineChars="200"/>
        <w:rPr>
          <w:szCs w:val="21"/>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p>
    <w:p w14:paraId="64DE5062">
      <w:pPr>
        <w:spacing w:line="360" w:lineRule="auto"/>
        <w:ind w:firstLine="422" w:firstLineChars="200"/>
        <w:rPr>
          <w:b/>
          <w:color w:val="FF0000"/>
          <w:szCs w:val="21"/>
        </w:rPr>
      </w:pPr>
      <w:r>
        <w:rPr>
          <w:rFonts w:hint="eastAsia"/>
          <w:b/>
          <w:color w:val="FF0000"/>
          <w:szCs w:val="21"/>
        </w:rPr>
        <w:t>附：请提供代理人身份证扫描件（正反两面）方为有效；港澳台居民可提供来往通行证扫描件；非中国国籍管辖范围人员，可提供公安部门认可的身份证明材料扫描件。</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6E303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3FBEAB59">
            <w:pPr>
              <w:jc w:val="center"/>
            </w:pPr>
            <w:r>
              <w:rPr>
                <w:rFonts w:hint="eastAsia"/>
              </w:rPr>
              <w:t>证件扫描件正面</w:t>
            </w:r>
          </w:p>
          <w:p w14:paraId="10C056D1">
            <w:pPr>
              <w:pStyle w:val="8"/>
              <w:jc w:val="center"/>
            </w:pPr>
          </w:p>
          <w:p w14:paraId="3DCF4F77">
            <w:pPr>
              <w:pStyle w:val="9"/>
              <w:jc w:val="center"/>
            </w:pPr>
          </w:p>
        </w:tc>
        <w:tc>
          <w:tcPr>
            <w:tcW w:w="4265" w:type="dxa"/>
          </w:tcPr>
          <w:p w14:paraId="55286344">
            <w:pPr>
              <w:jc w:val="center"/>
            </w:pPr>
            <w:r>
              <w:rPr>
                <w:rFonts w:hint="eastAsia"/>
              </w:rPr>
              <w:t>证件扫描件反面</w:t>
            </w:r>
          </w:p>
          <w:p w14:paraId="09751C25">
            <w:pPr>
              <w:pStyle w:val="8"/>
              <w:jc w:val="center"/>
            </w:pPr>
          </w:p>
          <w:p w14:paraId="6CC57541">
            <w:pPr>
              <w:pStyle w:val="9"/>
              <w:jc w:val="center"/>
            </w:pPr>
          </w:p>
        </w:tc>
      </w:tr>
    </w:tbl>
    <w:p w14:paraId="4B0F134C">
      <w:r>
        <w:rPr>
          <w:rFonts w:hint="eastAsia"/>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14:paraId="1C642640">
      <w:pPr>
        <w:pStyle w:val="3"/>
        <w:jc w:val="center"/>
        <w:rPr>
          <w:rFonts w:hint="eastAsia" w:ascii="黑体" w:eastAsia="黑体"/>
          <w:b w:val="0"/>
          <w:kern w:val="0"/>
          <w:sz w:val="24"/>
          <w:szCs w:val="24"/>
        </w:rPr>
      </w:pPr>
      <w:r>
        <w:rPr>
          <w:rFonts w:hint="eastAsia" w:ascii="黑体" w:eastAsia="黑体"/>
          <w:b w:val="0"/>
          <w:kern w:val="0"/>
          <w:sz w:val="24"/>
          <w:szCs w:val="24"/>
        </w:rPr>
        <w:t>四、</w:t>
      </w:r>
      <w:bookmarkStart w:id="44" w:name="_Hlk72092634"/>
      <w:r>
        <w:rPr>
          <w:rFonts w:hint="eastAsia" w:ascii="黑体" w:eastAsia="黑体"/>
          <w:b w:val="0"/>
          <w:kern w:val="0"/>
          <w:sz w:val="24"/>
          <w:szCs w:val="24"/>
        </w:rPr>
        <w:t>实质性条款响应情况表</w:t>
      </w:r>
      <w:bookmarkEnd w:id="44"/>
    </w:p>
    <w:tbl>
      <w:tblPr>
        <w:tblStyle w:val="42"/>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196"/>
        <w:gridCol w:w="1524"/>
        <w:gridCol w:w="1374"/>
        <w:gridCol w:w="1418"/>
      </w:tblGrid>
      <w:tr w14:paraId="6CE90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05" w:type="dxa"/>
            <w:vAlign w:val="center"/>
          </w:tcPr>
          <w:p w14:paraId="491C1E58">
            <w:pPr>
              <w:adjustRightInd w:val="0"/>
              <w:snapToGrid w:val="0"/>
              <w:spacing w:line="360" w:lineRule="auto"/>
              <w:jc w:val="center"/>
              <w:rPr>
                <w:rFonts w:hint="eastAsia" w:ascii="宋体" w:hAnsi="宋体"/>
                <w:kern w:val="0"/>
                <w:szCs w:val="21"/>
              </w:rPr>
            </w:pPr>
            <w:bookmarkStart w:id="45" w:name="_Hlk72092651"/>
            <w:r>
              <w:rPr>
                <w:rFonts w:hint="eastAsia" w:ascii="宋体" w:hAnsi="宋体"/>
                <w:kern w:val="0"/>
                <w:szCs w:val="21"/>
              </w:rPr>
              <w:t>序号</w:t>
            </w:r>
          </w:p>
        </w:tc>
        <w:tc>
          <w:tcPr>
            <w:tcW w:w="3196" w:type="dxa"/>
            <w:vAlign w:val="center"/>
          </w:tcPr>
          <w:p w14:paraId="56C4FF8B">
            <w:pPr>
              <w:adjustRightInd w:val="0"/>
              <w:snapToGrid w:val="0"/>
              <w:spacing w:line="360" w:lineRule="auto"/>
              <w:jc w:val="center"/>
              <w:rPr>
                <w:rFonts w:hint="eastAsia" w:ascii="宋体" w:hAnsi="宋体"/>
                <w:kern w:val="0"/>
                <w:szCs w:val="21"/>
              </w:rPr>
            </w:pPr>
            <w:r>
              <w:rPr>
                <w:rFonts w:hint="eastAsia" w:ascii="宋体" w:hAnsi="宋体"/>
                <w:kern w:val="0"/>
                <w:szCs w:val="21"/>
              </w:rPr>
              <w:t>实质性条款具体内容</w:t>
            </w:r>
          </w:p>
        </w:tc>
        <w:tc>
          <w:tcPr>
            <w:tcW w:w="1524" w:type="dxa"/>
            <w:vAlign w:val="center"/>
          </w:tcPr>
          <w:p w14:paraId="5E8C4EB6">
            <w:pPr>
              <w:adjustRightInd w:val="0"/>
              <w:snapToGrid w:val="0"/>
              <w:spacing w:line="360" w:lineRule="auto"/>
              <w:jc w:val="center"/>
              <w:rPr>
                <w:rFonts w:hint="eastAsia" w:ascii="宋体" w:hAnsi="宋体"/>
                <w:kern w:val="0"/>
                <w:szCs w:val="21"/>
              </w:rPr>
            </w:pPr>
            <w:r>
              <w:rPr>
                <w:rFonts w:hint="eastAsia"/>
              </w:rPr>
              <w:t>投标响应</w:t>
            </w:r>
          </w:p>
        </w:tc>
        <w:tc>
          <w:tcPr>
            <w:tcW w:w="1374" w:type="dxa"/>
            <w:vAlign w:val="center"/>
          </w:tcPr>
          <w:p w14:paraId="47B48671">
            <w:pPr>
              <w:adjustRightInd w:val="0"/>
              <w:snapToGrid w:val="0"/>
              <w:spacing w:line="360" w:lineRule="auto"/>
              <w:jc w:val="center"/>
              <w:rPr>
                <w:rFonts w:hint="eastAsia" w:ascii="宋体" w:hAnsi="宋体"/>
                <w:kern w:val="0"/>
                <w:szCs w:val="21"/>
              </w:rPr>
            </w:pPr>
            <w:r>
              <w:rPr>
                <w:rFonts w:hint="eastAsia"/>
              </w:rPr>
              <w:t>偏离情况</w:t>
            </w:r>
          </w:p>
        </w:tc>
        <w:tc>
          <w:tcPr>
            <w:tcW w:w="1418" w:type="dxa"/>
            <w:vAlign w:val="center"/>
          </w:tcPr>
          <w:p w14:paraId="73966D39">
            <w:pPr>
              <w:adjustRightInd w:val="0"/>
              <w:snapToGrid w:val="0"/>
              <w:spacing w:line="360" w:lineRule="auto"/>
              <w:jc w:val="center"/>
              <w:rPr>
                <w:rFonts w:hint="eastAsia" w:ascii="宋体" w:hAnsi="宋体"/>
                <w:kern w:val="0"/>
                <w:szCs w:val="21"/>
              </w:rPr>
            </w:pPr>
            <w:r>
              <w:rPr>
                <w:rFonts w:hint="eastAsia"/>
              </w:rPr>
              <w:t>说明</w:t>
            </w:r>
          </w:p>
        </w:tc>
      </w:tr>
      <w:bookmarkEnd w:id="45"/>
      <w:tr w14:paraId="36194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435EDE12">
            <w:pPr>
              <w:adjustRightInd w:val="0"/>
              <w:snapToGrid w:val="0"/>
              <w:spacing w:line="360" w:lineRule="auto"/>
              <w:rPr>
                <w:rFonts w:hint="eastAsia" w:ascii="宋体" w:hAnsi="宋体"/>
                <w:kern w:val="0"/>
                <w:szCs w:val="21"/>
              </w:rPr>
            </w:pPr>
            <w:r>
              <w:rPr>
                <w:rFonts w:hint="eastAsia" w:ascii="宋体" w:hAnsi="宋体"/>
                <w:kern w:val="0"/>
                <w:szCs w:val="21"/>
              </w:rPr>
              <w:t>1</w:t>
            </w:r>
          </w:p>
        </w:tc>
        <w:tc>
          <w:tcPr>
            <w:tcW w:w="3196" w:type="dxa"/>
            <w:vAlign w:val="center"/>
          </w:tcPr>
          <w:p w14:paraId="297A23D8">
            <w:pPr>
              <w:adjustRightInd w:val="0"/>
              <w:snapToGrid w:val="0"/>
              <w:spacing w:line="360" w:lineRule="auto"/>
              <w:jc w:val="center"/>
              <w:rPr>
                <w:rFonts w:hint="eastAsia" w:ascii="宋体" w:hAnsi="宋体" w:cs="宋体"/>
                <w:b/>
                <w:color w:val="FF0000"/>
                <w:kern w:val="0"/>
                <w:szCs w:val="21"/>
              </w:rPr>
            </w:pPr>
            <w:r>
              <w:rPr>
                <w:rFonts w:hint="eastAsia" w:ascii="宋体" w:hAnsi="宋体" w:cs="宋体"/>
                <w:b/>
                <w:color w:val="FF0000"/>
                <w:kern w:val="0"/>
                <w:szCs w:val="21"/>
              </w:rPr>
              <w:t>满足商务要要求的所有内容</w:t>
            </w:r>
          </w:p>
        </w:tc>
        <w:tc>
          <w:tcPr>
            <w:tcW w:w="1524" w:type="dxa"/>
          </w:tcPr>
          <w:p w14:paraId="4DBDDE00">
            <w:pPr>
              <w:adjustRightInd w:val="0"/>
              <w:snapToGrid w:val="0"/>
              <w:spacing w:line="360" w:lineRule="auto"/>
              <w:rPr>
                <w:rFonts w:hint="eastAsia" w:ascii="宋体" w:hAnsi="宋体"/>
                <w:kern w:val="0"/>
                <w:szCs w:val="21"/>
              </w:rPr>
            </w:pPr>
          </w:p>
        </w:tc>
        <w:tc>
          <w:tcPr>
            <w:tcW w:w="1374" w:type="dxa"/>
          </w:tcPr>
          <w:p w14:paraId="07FA7940">
            <w:pPr>
              <w:adjustRightInd w:val="0"/>
              <w:snapToGrid w:val="0"/>
              <w:spacing w:line="360" w:lineRule="auto"/>
              <w:rPr>
                <w:rFonts w:hint="eastAsia" w:ascii="宋体" w:hAnsi="宋体"/>
                <w:kern w:val="0"/>
                <w:szCs w:val="21"/>
              </w:rPr>
            </w:pPr>
          </w:p>
        </w:tc>
        <w:tc>
          <w:tcPr>
            <w:tcW w:w="1418" w:type="dxa"/>
          </w:tcPr>
          <w:p w14:paraId="2F0A3829">
            <w:pPr>
              <w:adjustRightInd w:val="0"/>
              <w:snapToGrid w:val="0"/>
              <w:spacing w:line="360" w:lineRule="auto"/>
              <w:rPr>
                <w:rFonts w:hint="eastAsia" w:ascii="宋体" w:hAnsi="宋体"/>
                <w:kern w:val="0"/>
                <w:szCs w:val="21"/>
              </w:rPr>
            </w:pPr>
          </w:p>
        </w:tc>
      </w:tr>
      <w:tr w14:paraId="738F7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31356499">
            <w:pPr>
              <w:adjustRightInd w:val="0"/>
              <w:snapToGrid w:val="0"/>
              <w:spacing w:line="360" w:lineRule="auto"/>
              <w:rPr>
                <w:rFonts w:hint="eastAsia" w:ascii="宋体" w:hAnsi="宋体"/>
                <w:kern w:val="0"/>
                <w:szCs w:val="21"/>
              </w:rPr>
            </w:pPr>
            <w:r>
              <w:rPr>
                <w:rFonts w:hint="eastAsia" w:ascii="宋体" w:hAnsi="宋体"/>
                <w:kern w:val="0"/>
                <w:szCs w:val="21"/>
              </w:rPr>
              <w:t>2</w:t>
            </w:r>
          </w:p>
        </w:tc>
        <w:tc>
          <w:tcPr>
            <w:tcW w:w="3196" w:type="dxa"/>
            <w:vAlign w:val="center"/>
          </w:tcPr>
          <w:p w14:paraId="68611952">
            <w:pPr>
              <w:rPr>
                <w:rFonts w:hint="eastAsia" w:ascii="宋体" w:hAnsi="宋体" w:cs="宋体"/>
                <w:b/>
                <w:color w:val="FF0000"/>
                <w:kern w:val="0"/>
                <w:szCs w:val="21"/>
              </w:rPr>
            </w:pPr>
            <w:r>
              <w:rPr>
                <w:rFonts w:hint="eastAsia" w:ascii="宋体" w:hAnsi="宋体" w:cs="宋体"/>
                <w:b/>
                <w:color w:val="FF0000"/>
                <w:kern w:val="0"/>
                <w:szCs w:val="21"/>
              </w:rPr>
              <w:t>径赛电动计时仪租赁（获得国际田联地区发展中心认可证书（需提供证明文件扫描件，）。</w:t>
            </w:r>
          </w:p>
        </w:tc>
        <w:tc>
          <w:tcPr>
            <w:tcW w:w="1524" w:type="dxa"/>
          </w:tcPr>
          <w:p w14:paraId="70155386">
            <w:pPr>
              <w:adjustRightInd w:val="0"/>
              <w:snapToGrid w:val="0"/>
              <w:spacing w:line="360" w:lineRule="auto"/>
              <w:rPr>
                <w:rFonts w:hint="eastAsia" w:ascii="宋体" w:hAnsi="宋体"/>
                <w:kern w:val="0"/>
                <w:szCs w:val="21"/>
              </w:rPr>
            </w:pPr>
          </w:p>
        </w:tc>
        <w:tc>
          <w:tcPr>
            <w:tcW w:w="1374" w:type="dxa"/>
          </w:tcPr>
          <w:p w14:paraId="7D323BBB">
            <w:pPr>
              <w:adjustRightInd w:val="0"/>
              <w:snapToGrid w:val="0"/>
              <w:spacing w:line="360" w:lineRule="auto"/>
              <w:rPr>
                <w:rFonts w:hint="eastAsia" w:ascii="宋体" w:hAnsi="宋体"/>
                <w:kern w:val="0"/>
                <w:szCs w:val="21"/>
              </w:rPr>
            </w:pPr>
          </w:p>
        </w:tc>
        <w:tc>
          <w:tcPr>
            <w:tcW w:w="1418" w:type="dxa"/>
          </w:tcPr>
          <w:p w14:paraId="0B2A5F1C">
            <w:pPr>
              <w:adjustRightInd w:val="0"/>
              <w:snapToGrid w:val="0"/>
              <w:spacing w:line="360" w:lineRule="auto"/>
              <w:rPr>
                <w:rFonts w:hint="eastAsia" w:ascii="宋体" w:hAnsi="宋体"/>
                <w:kern w:val="0"/>
                <w:szCs w:val="21"/>
              </w:rPr>
            </w:pPr>
          </w:p>
        </w:tc>
      </w:tr>
      <w:tr w14:paraId="24AC5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07394D88">
            <w:pPr>
              <w:adjustRightInd w:val="0"/>
              <w:snapToGrid w:val="0"/>
              <w:spacing w:line="360" w:lineRule="auto"/>
              <w:rPr>
                <w:rFonts w:hint="eastAsia" w:ascii="宋体" w:hAnsi="宋体"/>
                <w:kern w:val="0"/>
                <w:szCs w:val="21"/>
              </w:rPr>
            </w:pPr>
            <w:r>
              <w:rPr>
                <w:rFonts w:hint="eastAsia" w:ascii="宋体" w:hAnsi="宋体"/>
                <w:kern w:val="0"/>
                <w:szCs w:val="21"/>
              </w:rPr>
              <w:t>3</w:t>
            </w:r>
          </w:p>
        </w:tc>
        <w:tc>
          <w:tcPr>
            <w:tcW w:w="3196" w:type="dxa"/>
            <w:vAlign w:val="center"/>
          </w:tcPr>
          <w:p w14:paraId="3C600D0F">
            <w:pPr>
              <w:rPr>
                <w:rFonts w:hint="eastAsia" w:ascii="宋体" w:hAnsi="宋体" w:cs="宋体"/>
                <w:b/>
                <w:color w:val="FF0000"/>
                <w:kern w:val="0"/>
                <w:szCs w:val="21"/>
              </w:rPr>
            </w:pPr>
            <w:r>
              <w:rPr>
                <w:rFonts w:hint="eastAsia" w:ascii="宋体" w:hAnsi="宋体" w:cs="宋体"/>
                <w:b/>
                <w:color w:val="FF0000"/>
                <w:kern w:val="0"/>
                <w:szCs w:val="21"/>
              </w:rPr>
              <w:t>径赛电动计时仪租赁（可与采购人现有径赛电动计时系统配套使用，实现数据统一【需提供相关证明文件或承诺函(格式自拟)】）。</w:t>
            </w:r>
          </w:p>
        </w:tc>
        <w:tc>
          <w:tcPr>
            <w:tcW w:w="1524" w:type="dxa"/>
          </w:tcPr>
          <w:p w14:paraId="4BE1CA32">
            <w:pPr>
              <w:adjustRightInd w:val="0"/>
              <w:snapToGrid w:val="0"/>
              <w:spacing w:line="360" w:lineRule="auto"/>
              <w:rPr>
                <w:rFonts w:hint="eastAsia" w:ascii="宋体" w:hAnsi="宋体"/>
                <w:kern w:val="0"/>
                <w:szCs w:val="21"/>
              </w:rPr>
            </w:pPr>
          </w:p>
        </w:tc>
        <w:tc>
          <w:tcPr>
            <w:tcW w:w="1374" w:type="dxa"/>
          </w:tcPr>
          <w:p w14:paraId="3016C086">
            <w:pPr>
              <w:adjustRightInd w:val="0"/>
              <w:snapToGrid w:val="0"/>
              <w:spacing w:line="360" w:lineRule="auto"/>
              <w:rPr>
                <w:rFonts w:hint="eastAsia" w:ascii="宋体" w:hAnsi="宋体"/>
                <w:kern w:val="0"/>
                <w:szCs w:val="21"/>
              </w:rPr>
            </w:pPr>
          </w:p>
        </w:tc>
        <w:tc>
          <w:tcPr>
            <w:tcW w:w="1418" w:type="dxa"/>
          </w:tcPr>
          <w:p w14:paraId="73E49EC8">
            <w:pPr>
              <w:adjustRightInd w:val="0"/>
              <w:snapToGrid w:val="0"/>
              <w:spacing w:line="360" w:lineRule="auto"/>
              <w:rPr>
                <w:rFonts w:hint="eastAsia" w:ascii="宋体" w:hAnsi="宋体"/>
                <w:kern w:val="0"/>
                <w:szCs w:val="21"/>
              </w:rPr>
            </w:pPr>
          </w:p>
        </w:tc>
      </w:tr>
      <w:tr w14:paraId="5D692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5C221466">
            <w:pPr>
              <w:adjustRightInd w:val="0"/>
              <w:snapToGrid w:val="0"/>
              <w:spacing w:line="360" w:lineRule="auto"/>
              <w:rPr>
                <w:rFonts w:hint="eastAsia" w:ascii="宋体" w:hAnsi="宋体"/>
                <w:kern w:val="0"/>
                <w:szCs w:val="21"/>
              </w:rPr>
            </w:pPr>
            <w:r>
              <w:rPr>
                <w:rFonts w:hint="eastAsia" w:ascii="宋体" w:hAnsi="宋体"/>
                <w:kern w:val="0"/>
                <w:szCs w:val="21"/>
              </w:rPr>
              <w:t>4</w:t>
            </w:r>
          </w:p>
        </w:tc>
        <w:tc>
          <w:tcPr>
            <w:tcW w:w="3196" w:type="dxa"/>
            <w:vAlign w:val="center"/>
          </w:tcPr>
          <w:p w14:paraId="22757715">
            <w:pPr>
              <w:rPr>
                <w:rFonts w:hint="eastAsia" w:ascii="宋体" w:hAnsi="宋体" w:cs="宋体"/>
                <w:b/>
                <w:color w:val="FF0000"/>
                <w:kern w:val="0"/>
                <w:szCs w:val="21"/>
              </w:rPr>
            </w:pPr>
            <w:r>
              <w:rPr>
                <w:rFonts w:hint="eastAsia" w:ascii="宋体" w:hAnsi="宋体" w:cs="宋体"/>
                <w:b/>
                <w:color w:val="FF0000"/>
                <w:kern w:val="0"/>
                <w:szCs w:val="21"/>
              </w:rPr>
              <w:t>激光测距仪租赁（获得国际田联地区发展中心认可证书（需提供证明文件扫描件）。</w:t>
            </w:r>
          </w:p>
        </w:tc>
        <w:tc>
          <w:tcPr>
            <w:tcW w:w="1524" w:type="dxa"/>
          </w:tcPr>
          <w:p w14:paraId="0F6614EF">
            <w:pPr>
              <w:adjustRightInd w:val="0"/>
              <w:snapToGrid w:val="0"/>
              <w:spacing w:line="360" w:lineRule="auto"/>
              <w:rPr>
                <w:rFonts w:hint="eastAsia" w:ascii="宋体" w:hAnsi="宋体"/>
                <w:kern w:val="0"/>
                <w:szCs w:val="21"/>
              </w:rPr>
            </w:pPr>
          </w:p>
        </w:tc>
        <w:tc>
          <w:tcPr>
            <w:tcW w:w="1374" w:type="dxa"/>
          </w:tcPr>
          <w:p w14:paraId="5A3DC00E">
            <w:pPr>
              <w:adjustRightInd w:val="0"/>
              <w:snapToGrid w:val="0"/>
              <w:spacing w:line="360" w:lineRule="auto"/>
              <w:rPr>
                <w:rFonts w:hint="eastAsia" w:ascii="宋体" w:hAnsi="宋体"/>
                <w:kern w:val="0"/>
                <w:szCs w:val="21"/>
              </w:rPr>
            </w:pPr>
          </w:p>
        </w:tc>
        <w:tc>
          <w:tcPr>
            <w:tcW w:w="1418" w:type="dxa"/>
          </w:tcPr>
          <w:p w14:paraId="0DFDD1E0">
            <w:pPr>
              <w:adjustRightInd w:val="0"/>
              <w:snapToGrid w:val="0"/>
              <w:spacing w:line="360" w:lineRule="auto"/>
              <w:rPr>
                <w:rFonts w:hint="eastAsia" w:ascii="宋体" w:hAnsi="宋体"/>
                <w:kern w:val="0"/>
                <w:szCs w:val="21"/>
              </w:rPr>
            </w:pPr>
          </w:p>
        </w:tc>
      </w:tr>
      <w:tr w14:paraId="34969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293CB6CE">
            <w:pPr>
              <w:adjustRightInd w:val="0"/>
              <w:snapToGrid w:val="0"/>
              <w:spacing w:line="360" w:lineRule="auto"/>
              <w:rPr>
                <w:rFonts w:hint="eastAsia" w:ascii="宋体" w:hAnsi="宋体"/>
                <w:kern w:val="0"/>
                <w:szCs w:val="21"/>
              </w:rPr>
            </w:pPr>
            <w:r>
              <w:rPr>
                <w:rFonts w:hint="eastAsia" w:ascii="宋体" w:hAnsi="宋体"/>
                <w:kern w:val="0"/>
                <w:szCs w:val="21"/>
              </w:rPr>
              <w:t>5</w:t>
            </w:r>
          </w:p>
        </w:tc>
        <w:tc>
          <w:tcPr>
            <w:tcW w:w="3196" w:type="dxa"/>
            <w:vAlign w:val="center"/>
          </w:tcPr>
          <w:p w14:paraId="6B182F90">
            <w:pPr>
              <w:rPr>
                <w:rFonts w:hint="eastAsia" w:ascii="宋体" w:hAnsi="宋体" w:cs="宋体"/>
                <w:b/>
                <w:color w:val="FF0000"/>
                <w:kern w:val="0"/>
                <w:szCs w:val="21"/>
              </w:rPr>
            </w:pPr>
            <w:r>
              <w:rPr>
                <w:rFonts w:ascii="宋体" w:hAnsi="宋体" w:cs="宋体"/>
                <w:b/>
                <w:color w:val="FF0000"/>
                <w:kern w:val="0"/>
                <w:szCs w:val="21"/>
              </w:rPr>
              <w:t>电子自动发令</w:t>
            </w:r>
            <w:r>
              <w:rPr>
                <w:rFonts w:hint="eastAsia" w:ascii="宋体" w:hAnsi="宋体" w:cs="宋体"/>
                <w:b/>
                <w:color w:val="FF0000"/>
                <w:kern w:val="0"/>
                <w:szCs w:val="21"/>
              </w:rPr>
              <w:t>器租赁（获得国际田联地区发展中心认可证书（需提供证明文件扫描件）。</w:t>
            </w:r>
          </w:p>
          <w:p w14:paraId="193DC5E5">
            <w:pPr>
              <w:rPr>
                <w:rFonts w:hint="eastAsia" w:ascii="宋体" w:hAnsi="宋体" w:cs="宋体"/>
                <w:b/>
                <w:color w:val="FF0000"/>
                <w:kern w:val="0"/>
                <w:szCs w:val="21"/>
              </w:rPr>
            </w:pPr>
          </w:p>
        </w:tc>
        <w:tc>
          <w:tcPr>
            <w:tcW w:w="1524" w:type="dxa"/>
          </w:tcPr>
          <w:p w14:paraId="71DD997C">
            <w:pPr>
              <w:adjustRightInd w:val="0"/>
              <w:snapToGrid w:val="0"/>
              <w:spacing w:line="360" w:lineRule="auto"/>
              <w:rPr>
                <w:rFonts w:hint="eastAsia" w:ascii="宋体" w:hAnsi="宋体"/>
                <w:kern w:val="0"/>
                <w:szCs w:val="21"/>
              </w:rPr>
            </w:pPr>
          </w:p>
        </w:tc>
        <w:tc>
          <w:tcPr>
            <w:tcW w:w="1374" w:type="dxa"/>
          </w:tcPr>
          <w:p w14:paraId="5D562C32">
            <w:pPr>
              <w:adjustRightInd w:val="0"/>
              <w:snapToGrid w:val="0"/>
              <w:spacing w:line="360" w:lineRule="auto"/>
              <w:rPr>
                <w:rFonts w:hint="eastAsia" w:ascii="宋体" w:hAnsi="宋体"/>
                <w:kern w:val="0"/>
                <w:szCs w:val="21"/>
              </w:rPr>
            </w:pPr>
          </w:p>
        </w:tc>
        <w:tc>
          <w:tcPr>
            <w:tcW w:w="1418" w:type="dxa"/>
          </w:tcPr>
          <w:p w14:paraId="4DEA67A2">
            <w:pPr>
              <w:adjustRightInd w:val="0"/>
              <w:snapToGrid w:val="0"/>
              <w:spacing w:line="360" w:lineRule="auto"/>
              <w:rPr>
                <w:rFonts w:hint="eastAsia" w:ascii="宋体" w:hAnsi="宋体"/>
                <w:kern w:val="0"/>
                <w:szCs w:val="21"/>
              </w:rPr>
            </w:pPr>
          </w:p>
        </w:tc>
      </w:tr>
      <w:tr w14:paraId="30E9C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06CC464A">
            <w:pPr>
              <w:adjustRightInd w:val="0"/>
              <w:snapToGrid w:val="0"/>
              <w:spacing w:line="360" w:lineRule="auto"/>
              <w:rPr>
                <w:rFonts w:hint="eastAsia" w:ascii="宋体" w:hAnsi="宋体"/>
                <w:kern w:val="0"/>
                <w:szCs w:val="21"/>
              </w:rPr>
            </w:pPr>
            <w:r>
              <w:rPr>
                <w:rFonts w:hint="eastAsia" w:ascii="宋体" w:hAnsi="宋体"/>
                <w:kern w:val="0"/>
                <w:szCs w:val="21"/>
              </w:rPr>
              <w:t>6</w:t>
            </w:r>
          </w:p>
        </w:tc>
        <w:tc>
          <w:tcPr>
            <w:tcW w:w="3196" w:type="dxa"/>
            <w:vAlign w:val="center"/>
          </w:tcPr>
          <w:p w14:paraId="65B126AC">
            <w:pPr>
              <w:rPr>
                <w:rFonts w:hint="eastAsia" w:ascii="宋体" w:hAnsi="宋体" w:cs="宋体"/>
                <w:b/>
                <w:color w:val="FF0000"/>
                <w:kern w:val="0"/>
                <w:szCs w:val="21"/>
              </w:rPr>
            </w:pPr>
            <w:r>
              <w:rPr>
                <w:rFonts w:ascii="宋体" w:hAnsi="宋体" w:cs="宋体"/>
                <w:b/>
                <w:color w:val="FF0000"/>
                <w:kern w:val="0"/>
                <w:szCs w:val="21"/>
              </w:rPr>
              <w:t>电子自动发令</w:t>
            </w:r>
            <w:r>
              <w:rPr>
                <w:rFonts w:hint="eastAsia" w:ascii="宋体" w:hAnsi="宋体" w:cs="宋体"/>
                <w:b/>
                <w:color w:val="FF0000"/>
                <w:kern w:val="0"/>
                <w:szCs w:val="21"/>
              </w:rPr>
              <w:t>器租赁（与采购人现有径赛电动计时系统无缝对接，实现数据实时交互【需提供相关证明文件或承诺函(格式自拟)】）。</w:t>
            </w:r>
          </w:p>
        </w:tc>
        <w:tc>
          <w:tcPr>
            <w:tcW w:w="1524" w:type="dxa"/>
          </w:tcPr>
          <w:p w14:paraId="5825919D">
            <w:pPr>
              <w:adjustRightInd w:val="0"/>
              <w:snapToGrid w:val="0"/>
              <w:spacing w:line="360" w:lineRule="auto"/>
              <w:rPr>
                <w:rFonts w:hint="eastAsia" w:ascii="宋体" w:hAnsi="宋体"/>
                <w:kern w:val="0"/>
                <w:szCs w:val="21"/>
              </w:rPr>
            </w:pPr>
          </w:p>
        </w:tc>
        <w:tc>
          <w:tcPr>
            <w:tcW w:w="1374" w:type="dxa"/>
          </w:tcPr>
          <w:p w14:paraId="34501AEA">
            <w:pPr>
              <w:adjustRightInd w:val="0"/>
              <w:snapToGrid w:val="0"/>
              <w:spacing w:line="360" w:lineRule="auto"/>
              <w:rPr>
                <w:rFonts w:hint="eastAsia" w:ascii="宋体" w:hAnsi="宋体"/>
                <w:kern w:val="0"/>
                <w:szCs w:val="21"/>
              </w:rPr>
            </w:pPr>
          </w:p>
        </w:tc>
        <w:tc>
          <w:tcPr>
            <w:tcW w:w="1418" w:type="dxa"/>
          </w:tcPr>
          <w:p w14:paraId="0025458C">
            <w:pPr>
              <w:adjustRightInd w:val="0"/>
              <w:snapToGrid w:val="0"/>
              <w:spacing w:line="360" w:lineRule="auto"/>
              <w:rPr>
                <w:rFonts w:hint="eastAsia" w:ascii="宋体" w:hAnsi="宋体"/>
                <w:kern w:val="0"/>
                <w:szCs w:val="21"/>
              </w:rPr>
            </w:pPr>
          </w:p>
        </w:tc>
      </w:tr>
      <w:tr w14:paraId="23BE9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3639F0D3">
            <w:pPr>
              <w:adjustRightInd w:val="0"/>
              <w:snapToGrid w:val="0"/>
              <w:spacing w:line="360" w:lineRule="auto"/>
              <w:rPr>
                <w:rFonts w:hint="eastAsia" w:ascii="宋体" w:hAnsi="宋体"/>
                <w:kern w:val="0"/>
                <w:szCs w:val="21"/>
              </w:rPr>
            </w:pPr>
            <w:r>
              <w:rPr>
                <w:rFonts w:hint="eastAsia" w:ascii="宋体" w:hAnsi="宋体"/>
                <w:kern w:val="0"/>
                <w:szCs w:val="21"/>
              </w:rPr>
              <w:t>7</w:t>
            </w:r>
          </w:p>
        </w:tc>
        <w:tc>
          <w:tcPr>
            <w:tcW w:w="3196" w:type="dxa"/>
            <w:vAlign w:val="center"/>
          </w:tcPr>
          <w:p w14:paraId="67D896F5">
            <w:pPr>
              <w:rPr>
                <w:rFonts w:hint="eastAsia" w:ascii="宋体" w:hAnsi="宋体" w:cs="宋体"/>
                <w:b/>
                <w:color w:val="FF0000"/>
                <w:kern w:val="0"/>
                <w:szCs w:val="21"/>
              </w:rPr>
            </w:pPr>
            <w:r>
              <w:rPr>
                <w:rFonts w:hint="eastAsia" w:ascii="宋体" w:hAnsi="宋体" w:cs="宋体"/>
                <w:b/>
                <w:color w:val="FF0000"/>
                <w:kern w:val="0"/>
                <w:szCs w:val="21"/>
              </w:rPr>
              <w:t>影像测量仪租赁（获得国际田联地区发展中心认可证书（需提供证明文件扫描件）。</w:t>
            </w:r>
          </w:p>
        </w:tc>
        <w:tc>
          <w:tcPr>
            <w:tcW w:w="1524" w:type="dxa"/>
          </w:tcPr>
          <w:p w14:paraId="7B2419B4">
            <w:pPr>
              <w:adjustRightInd w:val="0"/>
              <w:snapToGrid w:val="0"/>
              <w:spacing w:line="360" w:lineRule="auto"/>
              <w:rPr>
                <w:rFonts w:hint="eastAsia" w:ascii="宋体" w:hAnsi="宋体"/>
                <w:kern w:val="0"/>
                <w:szCs w:val="21"/>
              </w:rPr>
            </w:pPr>
          </w:p>
        </w:tc>
        <w:tc>
          <w:tcPr>
            <w:tcW w:w="1374" w:type="dxa"/>
          </w:tcPr>
          <w:p w14:paraId="32FB1364">
            <w:pPr>
              <w:adjustRightInd w:val="0"/>
              <w:snapToGrid w:val="0"/>
              <w:spacing w:line="360" w:lineRule="auto"/>
              <w:rPr>
                <w:rFonts w:hint="eastAsia" w:ascii="宋体" w:hAnsi="宋体"/>
                <w:kern w:val="0"/>
                <w:szCs w:val="21"/>
              </w:rPr>
            </w:pPr>
          </w:p>
        </w:tc>
        <w:tc>
          <w:tcPr>
            <w:tcW w:w="1418" w:type="dxa"/>
          </w:tcPr>
          <w:p w14:paraId="6523A6B0">
            <w:pPr>
              <w:adjustRightInd w:val="0"/>
              <w:snapToGrid w:val="0"/>
              <w:spacing w:line="360" w:lineRule="auto"/>
              <w:rPr>
                <w:rFonts w:hint="eastAsia" w:ascii="宋体" w:hAnsi="宋体"/>
                <w:kern w:val="0"/>
                <w:szCs w:val="21"/>
              </w:rPr>
            </w:pPr>
          </w:p>
        </w:tc>
      </w:tr>
    </w:tbl>
    <w:p w14:paraId="01EB20F6">
      <w:pPr>
        <w:ind w:firstLine="482" w:firstLineChars="200"/>
        <w:rPr>
          <w:b/>
          <w:sz w:val="24"/>
          <w:szCs w:val="22"/>
        </w:rPr>
      </w:pPr>
      <w:r>
        <w:rPr>
          <w:rFonts w:hint="eastAsia"/>
          <w:b/>
          <w:sz w:val="24"/>
          <w:szCs w:val="22"/>
        </w:rPr>
        <w:t>注：1.上表所列各项均为不可负偏离条款。</w:t>
      </w:r>
    </w:p>
    <w:p w14:paraId="345C25C1">
      <w:pPr>
        <w:ind w:firstLine="482" w:firstLineChars="200"/>
        <w:rPr>
          <w:b/>
          <w:sz w:val="24"/>
          <w:szCs w:val="22"/>
        </w:rPr>
      </w:pPr>
      <w:r>
        <w:rPr>
          <w:rFonts w:hint="eastAsia"/>
          <w:b/>
          <w:sz w:val="24"/>
          <w:szCs w:val="22"/>
        </w:rPr>
        <w:t>2.“投标响应”一栏应当详细填写投标人自身响应情况</w:t>
      </w:r>
      <w:r>
        <w:rPr>
          <w:rFonts w:hint="eastAsia" w:ascii="宋体" w:hAnsi="宋体" w:cs="宋体"/>
          <w:szCs w:val="21"/>
        </w:rPr>
        <w:t>，</w:t>
      </w:r>
      <w:r>
        <w:rPr>
          <w:rFonts w:hint="eastAsia" w:ascii="宋体" w:hAnsi="宋体" w:cs="宋体"/>
          <w:b/>
          <w:szCs w:val="21"/>
        </w:rPr>
        <w:t>如完全满足实质性条款具体内容可填写“完全响应”</w:t>
      </w:r>
      <w:r>
        <w:rPr>
          <w:rFonts w:hint="eastAsia"/>
          <w:b/>
          <w:sz w:val="24"/>
          <w:szCs w:val="22"/>
        </w:rPr>
        <w:t>。</w:t>
      </w:r>
    </w:p>
    <w:p w14:paraId="4E213348">
      <w:pPr>
        <w:ind w:firstLine="482"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14:paraId="6AB93DA6">
      <w:pPr>
        <w:ind w:firstLine="482" w:firstLineChars="200"/>
        <w:rPr>
          <w:b/>
          <w:sz w:val="24"/>
        </w:rPr>
      </w:pPr>
      <w:r>
        <w:rPr>
          <w:b/>
          <w:sz w:val="24"/>
        </w:rPr>
        <w:t>4.</w:t>
      </w:r>
      <w:r>
        <w:rPr>
          <w:rFonts w:hint="eastAsia"/>
          <w:b/>
          <w:sz w:val="24"/>
        </w:rPr>
        <w:t>评审委员会有权对投标响应情况作出判断（作出评审结论）。</w:t>
      </w:r>
    </w:p>
    <w:p w14:paraId="5F7F0A1B">
      <w:pPr>
        <w:ind w:firstLine="482"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p>
    <w:p w14:paraId="27B390DE">
      <w:pPr>
        <w:ind w:firstLine="482" w:firstLineChars="200"/>
        <w:rPr>
          <w:b/>
          <w:sz w:val="24"/>
          <w:szCs w:val="22"/>
        </w:rPr>
      </w:pPr>
      <w:r>
        <w:rPr>
          <w:rFonts w:hint="eastAsia"/>
          <w:b/>
          <w:sz w:val="24"/>
          <w:szCs w:val="22"/>
        </w:rPr>
        <w:t>6.要求提供证明资料，在“说明”一栏中列明证明资料的位置,以便评审；未要求提供证明材料的，投标人可以不提供。</w:t>
      </w:r>
    </w:p>
    <w:p w14:paraId="2EC94D12">
      <w:pPr>
        <w:ind w:firstLine="420" w:firstLineChars="200"/>
      </w:pPr>
    </w:p>
    <w:p w14:paraId="7B9E7CC2">
      <w:pPr>
        <w:rPr>
          <w:b/>
          <w:bCs/>
          <w:sz w:val="24"/>
        </w:rPr>
      </w:pPr>
    </w:p>
    <w:p w14:paraId="5CEF9680">
      <w:pPr>
        <w:pStyle w:val="4"/>
        <w:adjustRightInd w:val="0"/>
        <w:snapToGrid w:val="0"/>
        <w:spacing w:line="276" w:lineRule="auto"/>
        <w:jc w:val="center"/>
        <w:rPr>
          <w:b w:val="0"/>
          <w:bCs w:val="0"/>
          <w:sz w:val="21"/>
          <w:szCs w:val="21"/>
        </w:rPr>
      </w:pPr>
      <w:r>
        <w:rPr>
          <w:rFonts w:hint="eastAsia" w:ascii="黑体"/>
          <w:b w:val="0"/>
          <w:kern w:val="0"/>
          <w:sz w:val="24"/>
          <w:szCs w:val="24"/>
        </w:rPr>
        <w:t>五、服务实施方案</w:t>
      </w:r>
    </w:p>
    <w:p w14:paraId="4C8151AF">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（特别提示：投标人须按本招标文件评标信息中“服务实施方案”这一评分因素要求，提供证明资料）</w:t>
      </w:r>
    </w:p>
    <w:p w14:paraId="1827770D">
      <w:pPr>
        <w:pStyle w:val="4"/>
        <w:adjustRightInd w:val="0"/>
        <w:snapToGrid w:val="0"/>
        <w:spacing w:line="276" w:lineRule="auto"/>
        <w:jc w:val="center"/>
        <w:rPr>
          <w:rFonts w:ascii="黑体"/>
          <w:b w:val="0"/>
          <w:kern w:val="0"/>
          <w:sz w:val="24"/>
          <w:szCs w:val="24"/>
        </w:rPr>
      </w:pPr>
      <w:r>
        <w:rPr>
          <w:rFonts w:hint="eastAsia" w:ascii="黑体"/>
          <w:b w:val="0"/>
          <w:kern w:val="0"/>
          <w:sz w:val="24"/>
          <w:szCs w:val="24"/>
        </w:rPr>
        <w:t>六、培训实施方案</w:t>
      </w:r>
    </w:p>
    <w:p w14:paraId="3D0EE459">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（特别提示：投标人须按本招标文件评标信息中“培训实施方案”这一评分因素要求，提供证明资料）</w:t>
      </w:r>
    </w:p>
    <w:p w14:paraId="5EC543BE">
      <w:pPr>
        <w:pStyle w:val="4"/>
        <w:adjustRightInd w:val="0"/>
        <w:snapToGrid w:val="0"/>
        <w:spacing w:line="276" w:lineRule="auto"/>
        <w:jc w:val="center"/>
        <w:rPr>
          <w:b w:val="0"/>
          <w:bCs w:val="0"/>
          <w:sz w:val="21"/>
          <w:szCs w:val="21"/>
        </w:rPr>
      </w:pPr>
      <w:r>
        <w:rPr>
          <w:rFonts w:hint="eastAsia" w:ascii="黑体"/>
          <w:b w:val="0"/>
          <w:kern w:val="0"/>
          <w:sz w:val="24"/>
          <w:szCs w:val="24"/>
        </w:rPr>
        <w:t>七、应急服务方案</w:t>
      </w:r>
    </w:p>
    <w:p w14:paraId="5E606453">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（特别提示：投标人须按本招标文件评标信息中“应急服务方案”这一评分因素要求，提供证明资料）</w:t>
      </w:r>
    </w:p>
    <w:p w14:paraId="32F5A230">
      <w:pPr>
        <w:rPr>
          <w:rFonts w:hint="eastAsia" w:ascii="黑体" w:hAnsi="宋体" w:eastAsia="黑体"/>
          <w:bCs/>
          <w:kern w:val="0"/>
          <w:sz w:val="24"/>
        </w:rPr>
      </w:pPr>
    </w:p>
    <w:p w14:paraId="6F7126E8">
      <w:pPr>
        <w:pStyle w:val="4"/>
        <w:adjustRightInd w:val="0"/>
        <w:snapToGrid w:val="0"/>
        <w:spacing w:line="276" w:lineRule="auto"/>
        <w:jc w:val="center"/>
        <w:rPr>
          <w:rFonts w:ascii="黑体"/>
          <w:b w:val="0"/>
          <w:kern w:val="0"/>
          <w:sz w:val="24"/>
          <w:szCs w:val="24"/>
        </w:rPr>
      </w:pPr>
      <w:r>
        <w:rPr>
          <w:rFonts w:hint="eastAsia" w:ascii="黑体"/>
          <w:b w:val="0"/>
          <w:kern w:val="0"/>
          <w:sz w:val="24"/>
          <w:szCs w:val="24"/>
        </w:rPr>
        <w:t>八、投入服务配套的设施情况</w:t>
      </w:r>
    </w:p>
    <w:p w14:paraId="35BEA9C0">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（特别提示：投标人须按本招标文件评标信息中“投入服务配套的设施情况”这一评分因素要求，提供证明资料）</w:t>
      </w:r>
    </w:p>
    <w:p w14:paraId="53711EFD">
      <w:pPr>
        <w:rPr>
          <w:rFonts w:hint="eastAsia"/>
        </w:rPr>
      </w:pPr>
    </w:p>
    <w:p w14:paraId="5C5AF84B">
      <w:pPr>
        <w:pStyle w:val="4"/>
        <w:adjustRightInd w:val="0"/>
        <w:snapToGrid w:val="0"/>
        <w:spacing w:line="276" w:lineRule="auto"/>
        <w:jc w:val="center"/>
        <w:rPr>
          <w:rFonts w:ascii="黑体"/>
          <w:b w:val="0"/>
          <w:kern w:val="0"/>
          <w:sz w:val="24"/>
          <w:szCs w:val="24"/>
        </w:rPr>
      </w:pPr>
      <w:r>
        <w:rPr>
          <w:rFonts w:hint="eastAsia" w:ascii="黑体"/>
          <w:b w:val="0"/>
          <w:kern w:val="0"/>
          <w:sz w:val="24"/>
          <w:szCs w:val="24"/>
        </w:rPr>
        <w:t>九、技术要求偏离情况</w:t>
      </w:r>
    </w:p>
    <w:tbl>
      <w:tblPr>
        <w:tblStyle w:val="42"/>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708"/>
        <w:gridCol w:w="5329"/>
        <w:gridCol w:w="568"/>
        <w:gridCol w:w="699"/>
        <w:gridCol w:w="704"/>
        <w:gridCol w:w="1131"/>
      </w:tblGrid>
      <w:tr w14:paraId="75195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1" w:type="dxa"/>
            <w:shd w:val="clear" w:color="auto" w:fill="BEBEBE"/>
            <w:vAlign w:val="center"/>
          </w:tcPr>
          <w:p w14:paraId="7E424FE3">
            <w:pPr>
              <w:spacing w:after="160" w:line="278" w:lineRule="auto"/>
              <w:jc w:val="center"/>
              <w:rPr>
                <w:rFonts w:hint="eastAsia" w:ascii="等线" w:hAnsi="等线" w:eastAsia="等线" w:cs="等线"/>
                <w:b/>
                <w:szCs w:val="21"/>
              </w:rPr>
            </w:pPr>
            <w:r>
              <w:rPr>
                <w:rFonts w:hint="eastAsia" w:ascii="等线" w:hAnsi="等线" w:eastAsia="等线" w:cs="等线"/>
                <w:b/>
                <w:szCs w:val="21"/>
              </w:rPr>
              <w:t>序号</w:t>
            </w:r>
          </w:p>
        </w:tc>
        <w:tc>
          <w:tcPr>
            <w:tcW w:w="708" w:type="dxa"/>
            <w:shd w:val="clear" w:color="auto" w:fill="BEBEBE"/>
            <w:vAlign w:val="center"/>
          </w:tcPr>
          <w:p w14:paraId="50FFBA4A">
            <w:pPr>
              <w:spacing w:after="160" w:line="278" w:lineRule="auto"/>
              <w:jc w:val="center"/>
              <w:rPr>
                <w:rFonts w:hint="eastAsia" w:ascii="等线" w:hAnsi="等线" w:eastAsia="等线" w:cs="等线"/>
                <w:b/>
                <w:szCs w:val="21"/>
              </w:rPr>
            </w:pPr>
            <w:r>
              <w:rPr>
                <w:rFonts w:hint="eastAsia" w:ascii="等线" w:hAnsi="等线" w:eastAsia="等线" w:cs="等线"/>
                <w:b/>
                <w:szCs w:val="21"/>
              </w:rPr>
              <w:t>货物名称</w:t>
            </w:r>
          </w:p>
        </w:tc>
        <w:tc>
          <w:tcPr>
            <w:tcW w:w="5329" w:type="dxa"/>
            <w:shd w:val="clear" w:color="auto" w:fill="BEBEBE"/>
            <w:vAlign w:val="center"/>
          </w:tcPr>
          <w:p w14:paraId="7D9A886A">
            <w:pPr>
              <w:spacing w:after="160" w:line="278" w:lineRule="auto"/>
              <w:jc w:val="center"/>
              <w:rPr>
                <w:rFonts w:hint="eastAsia" w:ascii="等线" w:hAnsi="等线" w:eastAsia="等线" w:cs="等线"/>
                <w:b/>
                <w:szCs w:val="21"/>
              </w:rPr>
            </w:pPr>
            <w:r>
              <w:rPr>
                <w:rFonts w:hint="eastAsia" w:ascii="等线" w:hAnsi="等线" w:eastAsia="等线" w:cs="等线"/>
                <w:b/>
                <w:szCs w:val="21"/>
              </w:rPr>
              <w:t>技术要求</w:t>
            </w:r>
          </w:p>
        </w:tc>
        <w:tc>
          <w:tcPr>
            <w:tcW w:w="568" w:type="dxa"/>
            <w:shd w:val="clear" w:color="auto" w:fill="BEBEBE"/>
            <w:vAlign w:val="center"/>
          </w:tcPr>
          <w:p w14:paraId="2C703B0D">
            <w:pPr>
              <w:spacing w:after="160" w:line="278" w:lineRule="auto"/>
              <w:jc w:val="center"/>
              <w:rPr>
                <w:rFonts w:hint="eastAsia" w:ascii="等线" w:hAnsi="等线" w:eastAsia="等线" w:cs="等线"/>
                <w:b/>
                <w:szCs w:val="21"/>
              </w:rPr>
            </w:pPr>
            <w:r>
              <w:rPr>
                <w:rFonts w:hint="eastAsia" w:ascii="等线" w:hAnsi="等线" w:eastAsia="等线" w:cs="等线"/>
                <w:b/>
                <w:szCs w:val="21"/>
              </w:rPr>
              <w:t>标注</w:t>
            </w:r>
          </w:p>
        </w:tc>
        <w:tc>
          <w:tcPr>
            <w:tcW w:w="699" w:type="dxa"/>
            <w:shd w:val="clear" w:color="auto" w:fill="BEBEBE"/>
          </w:tcPr>
          <w:p w14:paraId="689634F7">
            <w:pPr>
              <w:spacing w:after="160" w:line="278" w:lineRule="auto"/>
              <w:jc w:val="center"/>
              <w:rPr>
                <w:rFonts w:hint="eastAsia" w:ascii="等线" w:hAnsi="等线" w:eastAsia="等线" w:cs="等线"/>
                <w:b/>
                <w:szCs w:val="21"/>
              </w:rPr>
            </w:pPr>
            <w:r>
              <w:rPr>
                <w:rFonts w:hint="eastAsia" w:ascii="等线" w:hAnsi="等线" w:eastAsia="等线" w:cs="等线"/>
                <w:b/>
                <w:szCs w:val="21"/>
              </w:rPr>
              <w:t>投标技术响应</w:t>
            </w:r>
          </w:p>
        </w:tc>
        <w:tc>
          <w:tcPr>
            <w:tcW w:w="704" w:type="dxa"/>
            <w:shd w:val="clear" w:color="auto" w:fill="BEBEBE"/>
          </w:tcPr>
          <w:p w14:paraId="657AE05D">
            <w:pPr>
              <w:spacing w:after="160" w:line="278" w:lineRule="auto"/>
              <w:jc w:val="center"/>
              <w:rPr>
                <w:rFonts w:hint="eastAsia" w:ascii="等线" w:hAnsi="等线" w:eastAsia="等线" w:cs="等线"/>
                <w:b/>
                <w:szCs w:val="21"/>
              </w:rPr>
            </w:pPr>
            <w:r>
              <w:rPr>
                <w:rFonts w:hint="eastAsia" w:ascii="等线" w:hAnsi="等线" w:eastAsia="等线" w:cs="等线"/>
                <w:b/>
                <w:szCs w:val="21"/>
              </w:rPr>
              <w:t>偏离情况</w:t>
            </w:r>
          </w:p>
        </w:tc>
        <w:tc>
          <w:tcPr>
            <w:tcW w:w="1131" w:type="dxa"/>
            <w:shd w:val="clear" w:color="auto" w:fill="BEBEBE"/>
            <w:vAlign w:val="center"/>
          </w:tcPr>
          <w:p w14:paraId="35FE3A8F">
            <w:pPr>
              <w:spacing w:after="160" w:line="278" w:lineRule="auto"/>
              <w:jc w:val="center"/>
              <w:rPr>
                <w:rFonts w:hint="eastAsia" w:ascii="等线" w:hAnsi="等线" w:eastAsia="等线" w:cs="等线"/>
                <w:b/>
                <w:szCs w:val="21"/>
              </w:rPr>
            </w:pPr>
            <w:r>
              <w:rPr>
                <w:rFonts w:hint="eastAsia" w:ascii="等线" w:hAnsi="等线" w:eastAsia="等线" w:cs="等线"/>
                <w:b/>
                <w:szCs w:val="21"/>
              </w:rPr>
              <w:t>其他说明</w:t>
            </w:r>
          </w:p>
        </w:tc>
      </w:tr>
      <w:tr w14:paraId="38EEE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67A7D6C9">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1</w:t>
            </w:r>
          </w:p>
        </w:tc>
        <w:tc>
          <w:tcPr>
            <w:tcW w:w="708" w:type="dxa"/>
            <w:vMerge w:val="restart"/>
            <w:vAlign w:val="center"/>
          </w:tcPr>
          <w:p w14:paraId="2CE7D9A0">
            <w:pPr>
              <w:spacing w:after="160" w:line="278" w:lineRule="auto"/>
              <w:jc w:val="center"/>
              <w:rPr>
                <w:rFonts w:hint="eastAsia" w:ascii="等线" w:hAnsi="等线" w:eastAsia="等线" w:cs="等线"/>
                <w:bCs/>
                <w:kern w:val="0"/>
                <w:szCs w:val="21"/>
              </w:rPr>
            </w:pPr>
            <w:r>
              <w:rPr>
                <w:rFonts w:hint="eastAsia" w:ascii="宋体" w:hAnsi="宋体"/>
                <w:bCs/>
                <w:szCs w:val="21"/>
              </w:rPr>
              <w:t>径赛电动计时仪租赁</w:t>
            </w:r>
          </w:p>
        </w:tc>
        <w:tc>
          <w:tcPr>
            <w:tcW w:w="5329" w:type="dxa"/>
          </w:tcPr>
          <w:p w14:paraId="5594AB96">
            <w:pPr>
              <w:spacing w:after="160" w:line="278" w:lineRule="auto"/>
              <w:rPr>
                <w:rFonts w:hint="eastAsia" w:ascii="等线" w:hAnsi="等线" w:eastAsia="等线" w:cs="等线"/>
                <w:bCs/>
                <w:kern w:val="0"/>
                <w:szCs w:val="21"/>
              </w:rPr>
            </w:pPr>
            <w:r>
              <w:rPr>
                <w:rFonts w:hint="eastAsia" w:ascii="宋体" w:hAnsi="宋体"/>
                <w:bCs/>
                <w:szCs w:val="21"/>
              </w:rPr>
              <w:t>1.高速CCD窄缝直列摄像头，防眩光，集成了高速图像数据采集单元，一体式设计，安装架设方便简单。</w:t>
            </w:r>
          </w:p>
        </w:tc>
        <w:tc>
          <w:tcPr>
            <w:tcW w:w="568" w:type="dxa"/>
            <w:vAlign w:val="center"/>
          </w:tcPr>
          <w:p w14:paraId="438778E0">
            <w:pPr>
              <w:spacing w:after="160" w:line="278" w:lineRule="auto"/>
              <w:rPr>
                <w:rFonts w:hint="eastAsia" w:ascii="等线" w:hAnsi="等线" w:eastAsia="等线" w:cs="等线"/>
                <w:bCs/>
                <w:szCs w:val="21"/>
              </w:rPr>
            </w:pPr>
            <w:r>
              <w:rPr>
                <w:rFonts w:hint="eastAsia" w:ascii="等线" w:hAnsi="等线" w:eastAsia="等线" w:cs="等线"/>
                <w:szCs w:val="21"/>
              </w:rPr>
              <w:t>　</w:t>
            </w:r>
          </w:p>
        </w:tc>
        <w:tc>
          <w:tcPr>
            <w:tcW w:w="699" w:type="dxa"/>
          </w:tcPr>
          <w:p w14:paraId="3F350BFB">
            <w:pPr>
              <w:spacing w:after="160" w:line="278" w:lineRule="auto"/>
              <w:rPr>
                <w:rFonts w:hint="eastAsia" w:ascii="等线" w:hAnsi="等线" w:eastAsia="等线" w:cs="等线"/>
                <w:bCs/>
                <w:szCs w:val="21"/>
              </w:rPr>
            </w:pPr>
          </w:p>
        </w:tc>
        <w:tc>
          <w:tcPr>
            <w:tcW w:w="704" w:type="dxa"/>
          </w:tcPr>
          <w:p w14:paraId="71197785">
            <w:pPr>
              <w:spacing w:after="160" w:line="278" w:lineRule="auto"/>
              <w:rPr>
                <w:rFonts w:hint="eastAsia" w:ascii="等线" w:hAnsi="等线" w:eastAsia="等线" w:cs="等线"/>
                <w:bCs/>
                <w:szCs w:val="21"/>
              </w:rPr>
            </w:pPr>
          </w:p>
        </w:tc>
        <w:tc>
          <w:tcPr>
            <w:tcW w:w="1131" w:type="dxa"/>
            <w:vAlign w:val="center"/>
          </w:tcPr>
          <w:p w14:paraId="790B1343">
            <w:pPr>
              <w:spacing w:after="160" w:line="278" w:lineRule="auto"/>
              <w:rPr>
                <w:rFonts w:hint="eastAsia" w:ascii="等线" w:hAnsi="等线" w:eastAsia="等线" w:cs="等线"/>
                <w:bCs/>
                <w:szCs w:val="21"/>
              </w:rPr>
            </w:pPr>
          </w:p>
        </w:tc>
      </w:tr>
      <w:tr w14:paraId="5478D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421" w:type="dxa"/>
            <w:vMerge w:val="continue"/>
            <w:vAlign w:val="center"/>
          </w:tcPr>
          <w:p w14:paraId="40CF3D97">
            <w:pPr>
              <w:spacing w:after="160" w:line="278" w:lineRule="auto"/>
              <w:jc w:val="center"/>
              <w:rPr>
                <w:rFonts w:hint="eastAsia" w:ascii="等线" w:hAnsi="等线" w:eastAsia="等线" w:cs="等线"/>
                <w:bCs/>
                <w:kern w:val="0"/>
                <w:szCs w:val="21"/>
              </w:rPr>
            </w:pPr>
          </w:p>
        </w:tc>
        <w:tc>
          <w:tcPr>
            <w:tcW w:w="708" w:type="dxa"/>
            <w:vMerge w:val="continue"/>
            <w:vAlign w:val="center"/>
          </w:tcPr>
          <w:p w14:paraId="697A9AA0">
            <w:pPr>
              <w:spacing w:after="160" w:line="278" w:lineRule="auto"/>
              <w:jc w:val="center"/>
              <w:rPr>
                <w:rFonts w:hint="eastAsia" w:ascii="等线" w:hAnsi="等线" w:eastAsia="等线" w:cs="等线"/>
                <w:bCs/>
                <w:kern w:val="0"/>
                <w:szCs w:val="21"/>
              </w:rPr>
            </w:pPr>
          </w:p>
        </w:tc>
        <w:tc>
          <w:tcPr>
            <w:tcW w:w="5329" w:type="dxa"/>
          </w:tcPr>
          <w:p w14:paraId="1F8AE4FD">
            <w:pPr>
              <w:spacing w:after="160" w:line="278" w:lineRule="auto"/>
              <w:rPr>
                <w:rFonts w:hint="eastAsia" w:ascii="等线" w:hAnsi="等线" w:eastAsia="等线" w:cs="等线"/>
                <w:bCs/>
                <w:kern w:val="0"/>
                <w:szCs w:val="21"/>
              </w:rPr>
            </w:pPr>
            <w:r>
              <w:rPr>
                <w:rFonts w:hint="eastAsia" w:ascii="宋体" w:hAnsi="宋体"/>
                <w:bCs/>
                <w:szCs w:val="21"/>
              </w:rPr>
              <w:t>2.便携式设计，可使用笔记本电脑采集、判读。</w:t>
            </w:r>
          </w:p>
        </w:tc>
        <w:tc>
          <w:tcPr>
            <w:tcW w:w="568" w:type="dxa"/>
            <w:vAlign w:val="center"/>
          </w:tcPr>
          <w:p w14:paraId="2E7F70DD">
            <w:pPr>
              <w:spacing w:after="160" w:line="278" w:lineRule="auto"/>
              <w:rPr>
                <w:rFonts w:hint="eastAsia" w:ascii="等线" w:hAnsi="等线" w:eastAsia="等线" w:cs="等线"/>
                <w:szCs w:val="21"/>
              </w:rPr>
            </w:pPr>
          </w:p>
        </w:tc>
        <w:tc>
          <w:tcPr>
            <w:tcW w:w="699" w:type="dxa"/>
          </w:tcPr>
          <w:p w14:paraId="6A19958A">
            <w:pPr>
              <w:spacing w:after="160" w:line="278" w:lineRule="auto"/>
              <w:rPr>
                <w:rFonts w:hint="eastAsia" w:ascii="等线" w:hAnsi="等线" w:eastAsia="等线" w:cs="等线"/>
                <w:bCs/>
                <w:szCs w:val="21"/>
              </w:rPr>
            </w:pPr>
          </w:p>
        </w:tc>
        <w:tc>
          <w:tcPr>
            <w:tcW w:w="704" w:type="dxa"/>
          </w:tcPr>
          <w:p w14:paraId="728AC55E">
            <w:pPr>
              <w:spacing w:after="160" w:line="278" w:lineRule="auto"/>
              <w:rPr>
                <w:rFonts w:hint="eastAsia" w:ascii="等线" w:hAnsi="等线" w:eastAsia="等线" w:cs="等线"/>
                <w:bCs/>
                <w:szCs w:val="21"/>
              </w:rPr>
            </w:pPr>
          </w:p>
        </w:tc>
        <w:tc>
          <w:tcPr>
            <w:tcW w:w="1131" w:type="dxa"/>
            <w:vAlign w:val="center"/>
          </w:tcPr>
          <w:p w14:paraId="50C2991D">
            <w:pPr>
              <w:spacing w:after="160" w:line="278" w:lineRule="auto"/>
              <w:rPr>
                <w:rFonts w:hint="eastAsia" w:ascii="等线" w:hAnsi="等线" w:eastAsia="等线" w:cs="等线"/>
                <w:bCs/>
                <w:szCs w:val="21"/>
              </w:rPr>
            </w:pPr>
          </w:p>
        </w:tc>
      </w:tr>
      <w:tr w14:paraId="407C5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421" w:type="dxa"/>
            <w:vMerge w:val="continue"/>
            <w:vAlign w:val="center"/>
          </w:tcPr>
          <w:p w14:paraId="3A1DAD2F">
            <w:pPr>
              <w:spacing w:after="160" w:line="278" w:lineRule="auto"/>
              <w:jc w:val="center"/>
              <w:rPr>
                <w:rFonts w:hint="eastAsia" w:ascii="等线" w:hAnsi="等线" w:eastAsia="等线" w:cs="等线"/>
                <w:bCs/>
                <w:kern w:val="0"/>
                <w:szCs w:val="21"/>
              </w:rPr>
            </w:pPr>
          </w:p>
        </w:tc>
        <w:tc>
          <w:tcPr>
            <w:tcW w:w="708" w:type="dxa"/>
            <w:vMerge w:val="continue"/>
            <w:vAlign w:val="center"/>
          </w:tcPr>
          <w:p w14:paraId="1F89B3BA">
            <w:pPr>
              <w:spacing w:after="160" w:line="278" w:lineRule="auto"/>
              <w:jc w:val="center"/>
              <w:rPr>
                <w:rFonts w:hint="eastAsia" w:ascii="等线" w:hAnsi="等线" w:eastAsia="等线" w:cs="等线"/>
                <w:bCs/>
                <w:kern w:val="0"/>
                <w:szCs w:val="21"/>
              </w:rPr>
            </w:pPr>
          </w:p>
        </w:tc>
        <w:tc>
          <w:tcPr>
            <w:tcW w:w="5329" w:type="dxa"/>
          </w:tcPr>
          <w:p w14:paraId="00C09D46">
            <w:pPr>
              <w:spacing w:after="160" w:line="278" w:lineRule="auto"/>
              <w:rPr>
                <w:rFonts w:hint="eastAsia" w:ascii="等线" w:hAnsi="等线" w:eastAsia="等线" w:cs="等线"/>
                <w:bCs/>
                <w:kern w:val="0"/>
                <w:szCs w:val="21"/>
              </w:rPr>
            </w:pPr>
            <w:r>
              <w:rPr>
                <w:rFonts w:hint="eastAsia" w:ascii="宋体" w:hAnsi="宋体"/>
                <w:bCs/>
                <w:szCs w:val="21"/>
              </w:rPr>
              <w:t>▲3.支持5000帧、10000帧高精度计时。</w:t>
            </w:r>
          </w:p>
        </w:tc>
        <w:tc>
          <w:tcPr>
            <w:tcW w:w="568" w:type="dxa"/>
            <w:vAlign w:val="center"/>
          </w:tcPr>
          <w:p w14:paraId="785E2A78">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4F902598">
            <w:pPr>
              <w:spacing w:after="160" w:line="278" w:lineRule="auto"/>
              <w:rPr>
                <w:rFonts w:hint="eastAsia" w:ascii="等线" w:hAnsi="等线" w:eastAsia="等线" w:cs="等线"/>
                <w:szCs w:val="21"/>
              </w:rPr>
            </w:pPr>
          </w:p>
        </w:tc>
        <w:tc>
          <w:tcPr>
            <w:tcW w:w="704" w:type="dxa"/>
          </w:tcPr>
          <w:p w14:paraId="67FF2217">
            <w:pPr>
              <w:spacing w:after="160" w:line="278" w:lineRule="auto"/>
              <w:rPr>
                <w:rFonts w:hint="eastAsia" w:ascii="等线" w:hAnsi="等线" w:eastAsia="等线" w:cs="等线"/>
                <w:szCs w:val="21"/>
              </w:rPr>
            </w:pPr>
          </w:p>
        </w:tc>
        <w:tc>
          <w:tcPr>
            <w:tcW w:w="1131" w:type="dxa"/>
            <w:vAlign w:val="center"/>
          </w:tcPr>
          <w:p w14:paraId="41CBBF72">
            <w:pPr>
              <w:spacing w:after="160" w:line="278" w:lineRule="auto"/>
              <w:rPr>
                <w:rFonts w:hint="eastAsia" w:ascii="等线" w:hAnsi="等线" w:eastAsia="等线" w:cs="等线"/>
                <w:bCs/>
                <w:szCs w:val="21"/>
              </w:rPr>
            </w:pPr>
          </w:p>
        </w:tc>
      </w:tr>
      <w:tr w14:paraId="21A09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C6C5948">
            <w:pPr>
              <w:spacing w:after="160" w:line="278" w:lineRule="auto"/>
              <w:jc w:val="center"/>
              <w:rPr>
                <w:rFonts w:hint="eastAsia" w:ascii="等线" w:hAnsi="等线" w:eastAsia="等线" w:cs="等线"/>
                <w:bCs/>
                <w:kern w:val="0"/>
                <w:szCs w:val="21"/>
              </w:rPr>
            </w:pPr>
          </w:p>
        </w:tc>
        <w:tc>
          <w:tcPr>
            <w:tcW w:w="708" w:type="dxa"/>
            <w:vMerge w:val="continue"/>
            <w:vAlign w:val="center"/>
          </w:tcPr>
          <w:p w14:paraId="63AA1EE8">
            <w:pPr>
              <w:spacing w:after="160" w:line="278" w:lineRule="auto"/>
              <w:jc w:val="center"/>
              <w:rPr>
                <w:rFonts w:hint="eastAsia" w:ascii="等线" w:hAnsi="等线" w:eastAsia="等线" w:cs="等线"/>
                <w:bCs/>
                <w:kern w:val="0"/>
                <w:szCs w:val="21"/>
              </w:rPr>
            </w:pPr>
          </w:p>
        </w:tc>
        <w:tc>
          <w:tcPr>
            <w:tcW w:w="5329" w:type="dxa"/>
          </w:tcPr>
          <w:p w14:paraId="10709EF3">
            <w:pPr>
              <w:spacing w:after="160" w:line="278" w:lineRule="auto"/>
              <w:rPr>
                <w:rFonts w:hint="eastAsia" w:ascii="等线" w:hAnsi="等线" w:eastAsia="等线" w:cs="等线"/>
                <w:bCs/>
                <w:kern w:val="0"/>
                <w:szCs w:val="21"/>
              </w:rPr>
            </w:pPr>
            <w:r>
              <w:rPr>
                <w:rFonts w:hint="eastAsia" w:ascii="宋体" w:hAnsi="宋体"/>
                <w:bCs/>
                <w:szCs w:val="21"/>
              </w:rPr>
              <w:t>4.判读时间单位≤0.001秒。</w:t>
            </w:r>
          </w:p>
        </w:tc>
        <w:tc>
          <w:tcPr>
            <w:tcW w:w="568" w:type="dxa"/>
            <w:vAlign w:val="center"/>
          </w:tcPr>
          <w:p w14:paraId="4B8E7CA2">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34504112">
            <w:pPr>
              <w:spacing w:after="160" w:line="278" w:lineRule="auto"/>
              <w:rPr>
                <w:rFonts w:hint="eastAsia" w:ascii="等线" w:hAnsi="等线" w:eastAsia="等线" w:cs="等线"/>
                <w:szCs w:val="21"/>
              </w:rPr>
            </w:pPr>
          </w:p>
        </w:tc>
        <w:tc>
          <w:tcPr>
            <w:tcW w:w="704" w:type="dxa"/>
          </w:tcPr>
          <w:p w14:paraId="05DD30CD">
            <w:pPr>
              <w:spacing w:after="160" w:line="278" w:lineRule="auto"/>
              <w:rPr>
                <w:rFonts w:hint="eastAsia" w:ascii="等线" w:hAnsi="等线" w:eastAsia="等线" w:cs="等线"/>
                <w:szCs w:val="21"/>
              </w:rPr>
            </w:pPr>
          </w:p>
        </w:tc>
        <w:tc>
          <w:tcPr>
            <w:tcW w:w="1131" w:type="dxa"/>
            <w:vAlign w:val="center"/>
          </w:tcPr>
          <w:p w14:paraId="11A5D31C">
            <w:pPr>
              <w:spacing w:after="160" w:line="278" w:lineRule="auto"/>
              <w:rPr>
                <w:rFonts w:hint="eastAsia" w:ascii="等线" w:hAnsi="等线" w:eastAsia="等线" w:cs="等线"/>
                <w:bCs/>
                <w:szCs w:val="21"/>
              </w:rPr>
            </w:pPr>
          </w:p>
        </w:tc>
      </w:tr>
      <w:tr w14:paraId="4413C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948D692">
            <w:pPr>
              <w:spacing w:after="160" w:line="278" w:lineRule="auto"/>
              <w:jc w:val="center"/>
              <w:rPr>
                <w:rFonts w:hint="eastAsia" w:ascii="等线" w:hAnsi="等线" w:eastAsia="等线" w:cs="等线"/>
                <w:bCs/>
                <w:kern w:val="0"/>
                <w:szCs w:val="21"/>
              </w:rPr>
            </w:pPr>
          </w:p>
        </w:tc>
        <w:tc>
          <w:tcPr>
            <w:tcW w:w="708" w:type="dxa"/>
            <w:vMerge w:val="continue"/>
            <w:vAlign w:val="center"/>
          </w:tcPr>
          <w:p w14:paraId="6A5C676B">
            <w:pPr>
              <w:spacing w:after="160" w:line="278" w:lineRule="auto"/>
              <w:jc w:val="center"/>
              <w:rPr>
                <w:rFonts w:hint="eastAsia" w:ascii="等线" w:hAnsi="等线" w:eastAsia="等线" w:cs="等线"/>
                <w:bCs/>
                <w:kern w:val="0"/>
                <w:szCs w:val="21"/>
              </w:rPr>
            </w:pPr>
          </w:p>
        </w:tc>
        <w:tc>
          <w:tcPr>
            <w:tcW w:w="5329" w:type="dxa"/>
          </w:tcPr>
          <w:p w14:paraId="75F85F8A">
            <w:pPr>
              <w:spacing w:after="160" w:line="278" w:lineRule="auto"/>
              <w:rPr>
                <w:rFonts w:hint="eastAsia" w:ascii="等线" w:hAnsi="等线" w:eastAsia="等线" w:cs="等线"/>
                <w:bCs/>
                <w:kern w:val="0"/>
                <w:szCs w:val="21"/>
              </w:rPr>
            </w:pPr>
            <w:r>
              <w:rPr>
                <w:rFonts w:hint="eastAsia" w:ascii="宋体" w:hAnsi="宋体"/>
                <w:bCs/>
                <w:szCs w:val="21"/>
              </w:rPr>
              <w:t>5.采用无线发令传感，开阔地可靠作用距离≥500米。</w:t>
            </w:r>
          </w:p>
        </w:tc>
        <w:tc>
          <w:tcPr>
            <w:tcW w:w="568" w:type="dxa"/>
            <w:vAlign w:val="center"/>
          </w:tcPr>
          <w:p w14:paraId="54763202">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556960C0">
            <w:pPr>
              <w:spacing w:after="160" w:line="278" w:lineRule="auto"/>
              <w:rPr>
                <w:rFonts w:hint="eastAsia" w:ascii="等线" w:hAnsi="等线" w:eastAsia="等线" w:cs="等线"/>
                <w:bCs/>
                <w:szCs w:val="21"/>
              </w:rPr>
            </w:pPr>
          </w:p>
        </w:tc>
        <w:tc>
          <w:tcPr>
            <w:tcW w:w="704" w:type="dxa"/>
          </w:tcPr>
          <w:p w14:paraId="46B1806A">
            <w:pPr>
              <w:spacing w:after="160" w:line="278" w:lineRule="auto"/>
              <w:rPr>
                <w:rFonts w:hint="eastAsia" w:ascii="等线" w:hAnsi="等线" w:eastAsia="等线" w:cs="等线"/>
                <w:bCs/>
                <w:szCs w:val="21"/>
              </w:rPr>
            </w:pPr>
          </w:p>
        </w:tc>
        <w:tc>
          <w:tcPr>
            <w:tcW w:w="1131" w:type="dxa"/>
            <w:vAlign w:val="center"/>
          </w:tcPr>
          <w:p w14:paraId="2298341B">
            <w:pPr>
              <w:spacing w:after="160" w:line="278" w:lineRule="auto"/>
              <w:rPr>
                <w:rFonts w:hint="eastAsia" w:ascii="等线" w:hAnsi="等线" w:eastAsia="等线" w:cs="等线"/>
                <w:bCs/>
                <w:szCs w:val="21"/>
              </w:rPr>
            </w:pPr>
          </w:p>
        </w:tc>
      </w:tr>
      <w:tr w14:paraId="400A9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50F23C8">
            <w:pPr>
              <w:spacing w:after="160" w:line="278" w:lineRule="auto"/>
              <w:jc w:val="center"/>
              <w:rPr>
                <w:rFonts w:hint="eastAsia" w:ascii="等线" w:hAnsi="等线" w:eastAsia="等线" w:cs="等线"/>
                <w:bCs/>
                <w:kern w:val="0"/>
                <w:szCs w:val="21"/>
              </w:rPr>
            </w:pPr>
          </w:p>
        </w:tc>
        <w:tc>
          <w:tcPr>
            <w:tcW w:w="708" w:type="dxa"/>
            <w:vMerge w:val="continue"/>
            <w:vAlign w:val="center"/>
          </w:tcPr>
          <w:p w14:paraId="70DC7B08">
            <w:pPr>
              <w:spacing w:after="160" w:line="278" w:lineRule="auto"/>
              <w:jc w:val="center"/>
              <w:rPr>
                <w:rFonts w:hint="eastAsia" w:ascii="等线" w:hAnsi="等线" w:eastAsia="等线" w:cs="等线"/>
                <w:bCs/>
                <w:kern w:val="0"/>
                <w:szCs w:val="21"/>
              </w:rPr>
            </w:pPr>
          </w:p>
        </w:tc>
        <w:tc>
          <w:tcPr>
            <w:tcW w:w="5329" w:type="dxa"/>
          </w:tcPr>
          <w:p w14:paraId="5568D7C4">
            <w:pPr>
              <w:spacing w:after="160" w:line="278" w:lineRule="auto"/>
              <w:rPr>
                <w:rFonts w:hint="eastAsia" w:ascii="等线" w:hAnsi="等线" w:eastAsia="等线" w:cs="等线"/>
                <w:bCs/>
                <w:kern w:val="0"/>
                <w:szCs w:val="21"/>
              </w:rPr>
            </w:pPr>
            <w:r>
              <w:rPr>
                <w:rFonts w:hint="eastAsia" w:ascii="宋体" w:hAnsi="宋体"/>
                <w:bCs/>
                <w:szCs w:val="21"/>
              </w:rPr>
              <w:t>6.全彩图像成像，图像显示分辨率≥1024×1044。</w:t>
            </w:r>
          </w:p>
        </w:tc>
        <w:tc>
          <w:tcPr>
            <w:tcW w:w="568" w:type="dxa"/>
            <w:vAlign w:val="center"/>
          </w:tcPr>
          <w:p w14:paraId="322A6FC4">
            <w:pPr>
              <w:spacing w:after="160" w:line="278" w:lineRule="auto"/>
              <w:rPr>
                <w:rFonts w:hint="eastAsia" w:ascii="等线" w:hAnsi="等线" w:eastAsia="等线" w:cs="等线"/>
                <w:szCs w:val="21"/>
              </w:rPr>
            </w:pPr>
          </w:p>
        </w:tc>
        <w:tc>
          <w:tcPr>
            <w:tcW w:w="699" w:type="dxa"/>
          </w:tcPr>
          <w:p w14:paraId="210E8BD2">
            <w:pPr>
              <w:spacing w:after="160" w:line="278" w:lineRule="auto"/>
              <w:rPr>
                <w:rFonts w:hint="eastAsia" w:ascii="等线" w:hAnsi="等线" w:eastAsia="等线" w:cs="等线"/>
                <w:szCs w:val="21"/>
              </w:rPr>
            </w:pPr>
          </w:p>
        </w:tc>
        <w:tc>
          <w:tcPr>
            <w:tcW w:w="704" w:type="dxa"/>
          </w:tcPr>
          <w:p w14:paraId="4616B40E">
            <w:pPr>
              <w:spacing w:after="160" w:line="278" w:lineRule="auto"/>
              <w:rPr>
                <w:rFonts w:hint="eastAsia" w:ascii="等线" w:hAnsi="等线" w:eastAsia="等线" w:cs="等线"/>
                <w:szCs w:val="21"/>
              </w:rPr>
            </w:pPr>
          </w:p>
        </w:tc>
        <w:tc>
          <w:tcPr>
            <w:tcW w:w="1131" w:type="dxa"/>
            <w:vAlign w:val="center"/>
          </w:tcPr>
          <w:p w14:paraId="700662D6">
            <w:pPr>
              <w:spacing w:after="160" w:line="278" w:lineRule="auto"/>
              <w:rPr>
                <w:rFonts w:hint="eastAsia" w:ascii="等线" w:hAnsi="等线" w:eastAsia="等线" w:cs="等线"/>
                <w:bCs/>
                <w:szCs w:val="21"/>
              </w:rPr>
            </w:pPr>
          </w:p>
        </w:tc>
      </w:tr>
      <w:tr w14:paraId="569C9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28A8AA5">
            <w:pPr>
              <w:spacing w:after="160" w:line="278" w:lineRule="auto"/>
              <w:jc w:val="center"/>
              <w:rPr>
                <w:rFonts w:hint="eastAsia" w:ascii="等线" w:hAnsi="等线" w:eastAsia="等线" w:cs="等线"/>
                <w:bCs/>
                <w:kern w:val="0"/>
                <w:szCs w:val="21"/>
              </w:rPr>
            </w:pPr>
          </w:p>
        </w:tc>
        <w:tc>
          <w:tcPr>
            <w:tcW w:w="708" w:type="dxa"/>
            <w:vMerge w:val="continue"/>
            <w:vAlign w:val="center"/>
          </w:tcPr>
          <w:p w14:paraId="47F5C657">
            <w:pPr>
              <w:spacing w:after="160" w:line="278" w:lineRule="auto"/>
              <w:jc w:val="center"/>
              <w:rPr>
                <w:rFonts w:hint="eastAsia" w:ascii="等线" w:hAnsi="等线" w:eastAsia="等线" w:cs="等线"/>
                <w:bCs/>
                <w:kern w:val="0"/>
                <w:szCs w:val="21"/>
              </w:rPr>
            </w:pPr>
          </w:p>
        </w:tc>
        <w:tc>
          <w:tcPr>
            <w:tcW w:w="5329" w:type="dxa"/>
          </w:tcPr>
          <w:p w14:paraId="3AC6CEBF">
            <w:pPr>
              <w:spacing w:after="160" w:line="278" w:lineRule="auto"/>
              <w:rPr>
                <w:rFonts w:hint="eastAsia" w:ascii="等线" w:hAnsi="等线" w:eastAsia="等线" w:cs="等线"/>
                <w:bCs/>
                <w:kern w:val="0"/>
                <w:szCs w:val="21"/>
              </w:rPr>
            </w:pPr>
            <w:r>
              <w:rPr>
                <w:rFonts w:hint="eastAsia" w:ascii="宋体" w:hAnsi="宋体"/>
                <w:bCs/>
                <w:szCs w:val="21"/>
              </w:rPr>
              <w:t>▲7.支持镜头光圈电动调节。</w:t>
            </w:r>
          </w:p>
        </w:tc>
        <w:tc>
          <w:tcPr>
            <w:tcW w:w="568" w:type="dxa"/>
            <w:vAlign w:val="center"/>
          </w:tcPr>
          <w:p w14:paraId="77F658BD">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40B74551">
            <w:pPr>
              <w:spacing w:after="160" w:line="278" w:lineRule="auto"/>
              <w:rPr>
                <w:rFonts w:hint="eastAsia" w:ascii="等线" w:hAnsi="等线" w:eastAsia="等线" w:cs="等线"/>
                <w:bCs/>
                <w:szCs w:val="21"/>
              </w:rPr>
            </w:pPr>
          </w:p>
        </w:tc>
        <w:tc>
          <w:tcPr>
            <w:tcW w:w="704" w:type="dxa"/>
          </w:tcPr>
          <w:p w14:paraId="51EB1B9A">
            <w:pPr>
              <w:spacing w:after="160" w:line="278" w:lineRule="auto"/>
              <w:rPr>
                <w:rFonts w:hint="eastAsia" w:ascii="等线" w:hAnsi="等线" w:eastAsia="等线" w:cs="等线"/>
                <w:bCs/>
                <w:szCs w:val="21"/>
              </w:rPr>
            </w:pPr>
          </w:p>
        </w:tc>
        <w:tc>
          <w:tcPr>
            <w:tcW w:w="1131" w:type="dxa"/>
            <w:vAlign w:val="center"/>
          </w:tcPr>
          <w:p w14:paraId="438EC15B">
            <w:pPr>
              <w:spacing w:after="160" w:line="278" w:lineRule="auto"/>
              <w:rPr>
                <w:rFonts w:hint="eastAsia" w:ascii="等线" w:hAnsi="等线" w:eastAsia="等线" w:cs="等线"/>
                <w:bCs/>
                <w:szCs w:val="21"/>
              </w:rPr>
            </w:pPr>
          </w:p>
        </w:tc>
      </w:tr>
      <w:tr w14:paraId="6AAA9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0056705">
            <w:pPr>
              <w:spacing w:after="160" w:line="278" w:lineRule="auto"/>
              <w:jc w:val="center"/>
              <w:rPr>
                <w:rFonts w:hint="eastAsia" w:ascii="等线" w:hAnsi="等线" w:eastAsia="等线" w:cs="等线"/>
                <w:bCs/>
                <w:kern w:val="0"/>
                <w:szCs w:val="21"/>
              </w:rPr>
            </w:pPr>
          </w:p>
        </w:tc>
        <w:tc>
          <w:tcPr>
            <w:tcW w:w="708" w:type="dxa"/>
            <w:vMerge w:val="continue"/>
            <w:vAlign w:val="center"/>
          </w:tcPr>
          <w:p w14:paraId="7A4E0FE4">
            <w:pPr>
              <w:spacing w:after="160" w:line="278" w:lineRule="auto"/>
              <w:jc w:val="center"/>
              <w:rPr>
                <w:rFonts w:hint="eastAsia" w:ascii="等线" w:hAnsi="等线" w:eastAsia="等线" w:cs="等线"/>
                <w:bCs/>
                <w:kern w:val="0"/>
                <w:szCs w:val="21"/>
              </w:rPr>
            </w:pPr>
          </w:p>
        </w:tc>
        <w:tc>
          <w:tcPr>
            <w:tcW w:w="5329" w:type="dxa"/>
          </w:tcPr>
          <w:p w14:paraId="1FC49F4E">
            <w:pPr>
              <w:spacing w:after="160" w:line="278" w:lineRule="auto"/>
              <w:rPr>
                <w:rFonts w:hint="eastAsia" w:ascii="等线" w:hAnsi="等线" w:eastAsia="等线" w:cs="等线"/>
                <w:bCs/>
                <w:kern w:val="0"/>
                <w:szCs w:val="21"/>
              </w:rPr>
            </w:pPr>
            <w:r>
              <w:rPr>
                <w:rFonts w:hint="eastAsia" w:ascii="宋体" w:hAnsi="宋体"/>
                <w:bCs/>
                <w:szCs w:val="21"/>
              </w:rPr>
              <w:t>8.支持宽景拍摄：适用于设备架设在场地边沿，图像效果最佳。</w:t>
            </w:r>
          </w:p>
        </w:tc>
        <w:tc>
          <w:tcPr>
            <w:tcW w:w="568" w:type="dxa"/>
            <w:vAlign w:val="center"/>
          </w:tcPr>
          <w:p w14:paraId="55204861">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5285914C">
            <w:pPr>
              <w:spacing w:after="160" w:line="278" w:lineRule="auto"/>
              <w:rPr>
                <w:rFonts w:hint="eastAsia" w:ascii="等线" w:hAnsi="等线" w:eastAsia="等线" w:cs="等线"/>
                <w:bCs/>
                <w:szCs w:val="21"/>
              </w:rPr>
            </w:pPr>
          </w:p>
        </w:tc>
        <w:tc>
          <w:tcPr>
            <w:tcW w:w="704" w:type="dxa"/>
          </w:tcPr>
          <w:p w14:paraId="6923E534">
            <w:pPr>
              <w:spacing w:after="160" w:line="278" w:lineRule="auto"/>
              <w:rPr>
                <w:rFonts w:hint="eastAsia" w:ascii="等线" w:hAnsi="等线" w:eastAsia="等线" w:cs="等线"/>
                <w:bCs/>
                <w:szCs w:val="21"/>
              </w:rPr>
            </w:pPr>
          </w:p>
        </w:tc>
        <w:tc>
          <w:tcPr>
            <w:tcW w:w="1131" w:type="dxa"/>
            <w:vAlign w:val="center"/>
          </w:tcPr>
          <w:p w14:paraId="211CD881">
            <w:pPr>
              <w:spacing w:after="160" w:line="278" w:lineRule="auto"/>
              <w:rPr>
                <w:rFonts w:hint="eastAsia" w:ascii="等线" w:hAnsi="等线" w:eastAsia="等线" w:cs="等线"/>
                <w:bCs/>
                <w:szCs w:val="21"/>
              </w:rPr>
            </w:pPr>
          </w:p>
        </w:tc>
      </w:tr>
      <w:tr w14:paraId="45274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CF5B9A7">
            <w:pPr>
              <w:spacing w:after="160" w:line="278" w:lineRule="auto"/>
              <w:jc w:val="center"/>
              <w:rPr>
                <w:rFonts w:hint="eastAsia" w:ascii="等线" w:hAnsi="等线" w:eastAsia="等线" w:cs="等线"/>
                <w:bCs/>
                <w:kern w:val="0"/>
                <w:szCs w:val="21"/>
              </w:rPr>
            </w:pPr>
          </w:p>
        </w:tc>
        <w:tc>
          <w:tcPr>
            <w:tcW w:w="708" w:type="dxa"/>
            <w:vMerge w:val="continue"/>
            <w:vAlign w:val="center"/>
          </w:tcPr>
          <w:p w14:paraId="69E017C1">
            <w:pPr>
              <w:spacing w:after="160" w:line="278" w:lineRule="auto"/>
              <w:jc w:val="center"/>
              <w:rPr>
                <w:rFonts w:hint="eastAsia" w:ascii="等线" w:hAnsi="等线" w:eastAsia="等线" w:cs="等线"/>
                <w:bCs/>
                <w:kern w:val="0"/>
                <w:szCs w:val="21"/>
              </w:rPr>
            </w:pPr>
          </w:p>
        </w:tc>
        <w:tc>
          <w:tcPr>
            <w:tcW w:w="5329" w:type="dxa"/>
          </w:tcPr>
          <w:p w14:paraId="54FC2A05">
            <w:pPr>
              <w:spacing w:after="160" w:line="278" w:lineRule="auto"/>
              <w:rPr>
                <w:rFonts w:hint="eastAsia" w:ascii="等线" w:hAnsi="等线" w:eastAsia="等线" w:cs="等线"/>
                <w:bCs/>
                <w:kern w:val="0"/>
                <w:szCs w:val="21"/>
              </w:rPr>
            </w:pPr>
            <w:r>
              <w:rPr>
                <w:rFonts w:hint="eastAsia" w:ascii="宋体" w:hAnsi="宋体"/>
                <w:bCs/>
                <w:szCs w:val="21"/>
              </w:rPr>
              <w:t>9.实时监控发令信号，支持多次接收发令时间。</w:t>
            </w:r>
          </w:p>
        </w:tc>
        <w:tc>
          <w:tcPr>
            <w:tcW w:w="568" w:type="dxa"/>
            <w:vAlign w:val="center"/>
          </w:tcPr>
          <w:p w14:paraId="68E4D2A9">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2D729D39">
            <w:pPr>
              <w:spacing w:after="160" w:line="278" w:lineRule="auto"/>
              <w:rPr>
                <w:rFonts w:hint="eastAsia" w:ascii="等线" w:hAnsi="等线" w:eastAsia="等线" w:cs="等线"/>
                <w:bCs/>
                <w:szCs w:val="21"/>
              </w:rPr>
            </w:pPr>
          </w:p>
        </w:tc>
        <w:tc>
          <w:tcPr>
            <w:tcW w:w="704" w:type="dxa"/>
          </w:tcPr>
          <w:p w14:paraId="210668E7">
            <w:pPr>
              <w:spacing w:after="160" w:line="278" w:lineRule="auto"/>
              <w:rPr>
                <w:rFonts w:hint="eastAsia" w:ascii="等线" w:hAnsi="等线" w:eastAsia="等线" w:cs="等线"/>
                <w:bCs/>
                <w:szCs w:val="21"/>
              </w:rPr>
            </w:pPr>
          </w:p>
        </w:tc>
        <w:tc>
          <w:tcPr>
            <w:tcW w:w="1131" w:type="dxa"/>
            <w:vAlign w:val="center"/>
          </w:tcPr>
          <w:p w14:paraId="0DF32D8E">
            <w:pPr>
              <w:spacing w:after="160" w:line="278" w:lineRule="auto"/>
              <w:rPr>
                <w:rFonts w:hint="eastAsia" w:ascii="等线" w:hAnsi="等线" w:eastAsia="等线" w:cs="等线"/>
                <w:bCs/>
                <w:szCs w:val="21"/>
              </w:rPr>
            </w:pPr>
          </w:p>
        </w:tc>
      </w:tr>
      <w:tr w14:paraId="22F28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ECB52C4">
            <w:pPr>
              <w:spacing w:after="160" w:line="278" w:lineRule="auto"/>
              <w:jc w:val="center"/>
              <w:rPr>
                <w:rFonts w:hint="eastAsia" w:ascii="等线" w:hAnsi="等线" w:eastAsia="等线" w:cs="等线"/>
                <w:bCs/>
                <w:kern w:val="0"/>
                <w:szCs w:val="21"/>
              </w:rPr>
            </w:pPr>
          </w:p>
        </w:tc>
        <w:tc>
          <w:tcPr>
            <w:tcW w:w="708" w:type="dxa"/>
            <w:vMerge w:val="continue"/>
            <w:vAlign w:val="center"/>
          </w:tcPr>
          <w:p w14:paraId="2932E91E">
            <w:pPr>
              <w:spacing w:after="160" w:line="278" w:lineRule="auto"/>
              <w:jc w:val="center"/>
              <w:rPr>
                <w:rFonts w:hint="eastAsia" w:ascii="等线" w:hAnsi="等线" w:eastAsia="等线" w:cs="等线"/>
                <w:bCs/>
                <w:kern w:val="0"/>
                <w:szCs w:val="21"/>
              </w:rPr>
            </w:pPr>
          </w:p>
        </w:tc>
        <w:tc>
          <w:tcPr>
            <w:tcW w:w="5329" w:type="dxa"/>
          </w:tcPr>
          <w:p w14:paraId="2125FB6B">
            <w:pPr>
              <w:spacing w:after="160" w:line="278" w:lineRule="auto"/>
              <w:rPr>
                <w:rFonts w:hint="eastAsia" w:ascii="等线" w:hAnsi="等线" w:eastAsia="等线" w:cs="等线"/>
                <w:bCs/>
                <w:kern w:val="0"/>
                <w:szCs w:val="21"/>
              </w:rPr>
            </w:pPr>
            <w:r>
              <w:rPr>
                <w:rFonts w:hint="eastAsia" w:ascii="宋体" w:hAnsi="宋体"/>
                <w:bCs/>
                <w:szCs w:val="21"/>
              </w:rPr>
              <w:t>10.支持获取电子发令的发令时刻。</w:t>
            </w:r>
          </w:p>
        </w:tc>
        <w:tc>
          <w:tcPr>
            <w:tcW w:w="568" w:type="dxa"/>
            <w:vAlign w:val="center"/>
          </w:tcPr>
          <w:p w14:paraId="492AF157">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0F797CA9">
            <w:pPr>
              <w:spacing w:after="160" w:line="278" w:lineRule="auto"/>
              <w:rPr>
                <w:rFonts w:hint="eastAsia" w:ascii="等线" w:hAnsi="等线" w:eastAsia="等线" w:cs="等线"/>
                <w:bCs/>
                <w:szCs w:val="21"/>
              </w:rPr>
            </w:pPr>
          </w:p>
        </w:tc>
        <w:tc>
          <w:tcPr>
            <w:tcW w:w="704" w:type="dxa"/>
          </w:tcPr>
          <w:p w14:paraId="42B02202">
            <w:pPr>
              <w:spacing w:after="160" w:line="278" w:lineRule="auto"/>
              <w:rPr>
                <w:rFonts w:hint="eastAsia" w:ascii="等线" w:hAnsi="等线" w:eastAsia="等线" w:cs="等线"/>
                <w:bCs/>
                <w:szCs w:val="21"/>
              </w:rPr>
            </w:pPr>
          </w:p>
        </w:tc>
        <w:tc>
          <w:tcPr>
            <w:tcW w:w="1131" w:type="dxa"/>
            <w:vAlign w:val="center"/>
          </w:tcPr>
          <w:p w14:paraId="7A156C8E">
            <w:pPr>
              <w:spacing w:after="160" w:line="278" w:lineRule="auto"/>
              <w:rPr>
                <w:rFonts w:hint="eastAsia" w:ascii="等线" w:hAnsi="等线" w:eastAsia="等线" w:cs="等线"/>
                <w:bCs/>
                <w:szCs w:val="21"/>
              </w:rPr>
            </w:pPr>
          </w:p>
        </w:tc>
      </w:tr>
      <w:tr w14:paraId="2FC09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21" w:type="dxa"/>
            <w:vMerge w:val="continue"/>
            <w:vAlign w:val="center"/>
          </w:tcPr>
          <w:p w14:paraId="4E601AFD">
            <w:pPr>
              <w:spacing w:after="160" w:line="278" w:lineRule="auto"/>
              <w:jc w:val="center"/>
              <w:rPr>
                <w:rFonts w:hint="eastAsia" w:ascii="等线" w:hAnsi="等线" w:eastAsia="等线" w:cs="等线"/>
                <w:bCs/>
                <w:kern w:val="0"/>
                <w:szCs w:val="21"/>
              </w:rPr>
            </w:pPr>
          </w:p>
        </w:tc>
        <w:tc>
          <w:tcPr>
            <w:tcW w:w="708" w:type="dxa"/>
            <w:vMerge w:val="continue"/>
            <w:vAlign w:val="center"/>
          </w:tcPr>
          <w:p w14:paraId="57F8402A">
            <w:pPr>
              <w:spacing w:after="160" w:line="278" w:lineRule="auto"/>
              <w:jc w:val="center"/>
              <w:rPr>
                <w:rFonts w:hint="eastAsia" w:ascii="等线" w:hAnsi="等线" w:eastAsia="等线" w:cs="等线"/>
                <w:bCs/>
                <w:kern w:val="0"/>
                <w:szCs w:val="21"/>
              </w:rPr>
            </w:pPr>
          </w:p>
        </w:tc>
        <w:tc>
          <w:tcPr>
            <w:tcW w:w="5329" w:type="dxa"/>
          </w:tcPr>
          <w:p w14:paraId="69C26671">
            <w:pPr>
              <w:spacing w:after="160" w:line="278" w:lineRule="auto"/>
              <w:rPr>
                <w:rFonts w:hint="eastAsia" w:ascii="等线" w:hAnsi="等线" w:eastAsia="等线" w:cs="等线"/>
                <w:bCs/>
                <w:kern w:val="0"/>
                <w:szCs w:val="21"/>
              </w:rPr>
            </w:pPr>
            <w:r>
              <w:rPr>
                <w:rFonts w:hint="eastAsia" w:ascii="宋体" w:hAnsi="宋体"/>
                <w:bCs/>
                <w:szCs w:val="21"/>
              </w:rPr>
              <w:t>11.设备具备零点校验功能，校对发令时刻误差，满足正规赛事及考试的使用要求。</w:t>
            </w:r>
          </w:p>
        </w:tc>
        <w:tc>
          <w:tcPr>
            <w:tcW w:w="568" w:type="dxa"/>
            <w:vAlign w:val="center"/>
          </w:tcPr>
          <w:p w14:paraId="61E0FF6D">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0FB3D48A">
            <w:pPr>
              <w:spacing w:after="160" w:line="278" w:lineRule="auto"/>
              <w:rPr>
                <w:rFonts w:hint="eastAsia" w:ascii="等线" w:hAnsi="等线" w:eastAsia="等线" w:cs="等线"/>
                <w:bCs/>
                <w:szCs w:val="21"/>
              </w:rPr>
            </w:pPr>
          </w:p>
        </w:tc>
        <w:tc>
          <w:tcPr>
            <w:tcW w:w="704" w:type="dxa"/>
          </w:tcPr>
          <w:p w14:paraId="00ED60BE">
            <w:pPr>
              <w:spacing w:after="160" w:line="278" w:lineRule="auto"/>
              <w:rPr>
                <w:rFonts w:hint="eastAsia" w:ascii="等线" w:hAnsi="等线" w:eastAsia="等线" w:cs="等线"/>
                <w:bCs/>
                <w:szCs w:val="21"/>
              </w:rPr>
            </w:pPr>
          </w:p>
        </w:tc>
        <w:tc>
          <w:tcPr>
            <w:tcW w:w="1131" w:type="dxa"/>
            <w:vAlign w:val="center"/>
          </w:tcPr>
          <w:p w14:paraId="2DA50BC0">
            <w:pPr>
              <w:spacing w:after="160" w:line="278" w:lineRule="auto"/>
              <w:rPr>
                <w:rFonts w:hint="eastAsia" w:ascii="等线" w:hAnsi="等线" w:eastAsia="等线" w:cs="等线"/>
                <w:bCs/>
                <w:szCs w:val="21"/>
              </w:rPr>
            </w:pPr>
          </w:p>
        </w:tc>
      </w:tr>
      <w:tr w14:paraId="3F420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B65C5F9">
            <w:pPr>
              <w:spacing w:after="160" w:line="278" w:lineRule="auto"/>
              <w:jc w:val="center"/>
              <w:rPr>
                <w:rFonts w:hint="eastAsia" w:ascii="等线" w:hAnsi="等线" w:eastAsia="等线" w:cs="等线"/>
                <w:bCs/>
                <w:kern w:val="0"/>
                <w:szCs w:val="21"/>
              </w:rPr>
            </w:pPr>
          </w:p>
        </w:tc>
        <w:tc>
          <w:tcPr>
            <w:tcW w:w="708" w:type="dxa"/>
            <w:vMerge w:val="continue"/>
            <w:vAlign w:val="center"/>
          </w:tcPr>
          <w:p w14:paraId="5A689438">
            <w:pPr>
              <w:spacing w:after="160" w:line="278" w:lineRule="auto"/>
              <w:jc w:val="center"/>
              <w:rPr>
                <w:rFonts w:hint="eastAsia" w:ascii="等线" w:hAnsi="等线" w:eastAsia="等线" w:cs="等线"/>
                <w:bCs/>
                <w:kern w:val="0"/>
                <w:szCs w:val="21"/>
              </w:rPr>
            </w:pPr>
          </w:p>
        </w:tc>
        <w:tc>
          <w:tcPr>
            <w:tcW w:w="5329" w:type="dxa"/>
          </w:tcPr>
          <w:p w14:paraId="790B17B9">
            <w:pPr>
              <w:spacing w:after="160" w:line="278" w:lineRule="auto"/>
              <w:rPr>
                <w:rFonts w:hint="eastAsia" w:ascii="等线" w:hAnsi="等线" w:eastAsia="等线" w:cs="等线"/>
                <w:bCs/>
                <w:kern w:val="0"/>
                <w:szCs w:val="21"/>
              </w:rPr>
            </w:pPr>
            <w:r>
              <w:rPr>
                <w:rFonts w:hint="eastAsia" w:ascii="宋体" w:hAnsi="宋体"/>
                <w:bCs/>
                <w:szCs w:val="21"/>
              </w:rPr>
              <w:t>12.设备通过高速拍摄获取终点冲线的全彩图像，并可通过图像自动获取成绩。</w:t>
            </w:r>
          </w:p>
        </w:tc>
        <w:tc>
          <w:tcPr>
            <w:tcW w:w="568" w:type="dxa"/>
            <w:vAlign w:val="center"/>
          </w:tcPr>
          <w:p w14:paraId="399A019A">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643C5246">
            <w:pPr>
              <w:spacing w:after="160" w:line="278" w:lineRule="auto"/>
              <w:rPr>
                <w:rFonts w:hint="eastAsia" w:ascii="等线" w:hAnsi="等线" w:eastAsia="等线" w:cs="等线"/>
                <w:bCs/>
                <w:szCs w:val="21"/>
              </w:rPr>
            </w:pPr>
          </w:p>
        </w:tc>
        <w:tc>
          <w:tcPr>
            <w:tcW w:w="704" w:type="dxa"/>
          </w:tcPr>
          <w:p w14:paraId="792D45C1">
            <w:pPr>
              <w:spacing w:after="160" w:line="278" w:lineRule="auto"/>
              <w:rPr>
                <w:rFonts w:hint="eastAsia" w:ascii="等线" w:hAnsi="等线" w:eastAsia="等线" w:cs="等线"/>
                <w:bCs/>
                <w:szCs w:val="21"/>
              </w:rPr>
            </w:pPr>
          </w:p>
        </w:tc>
        <w:tc>
          <w:tcPr>
            <w:tcW w:w="1131" w:type="dxa"/>
            <w:vAlign w:val="center"/>
          </w:tcPr>
          <w:p w14:paraId="58DA06C1">
            <w:pPr>
              <w:spacing w:after="160" w:line="278" w:lineRule="auto"/>
              <w:rPr>
                <w:rFonts w:hint="eastAsia" w:ascii="等线" w:hAnsi="等线" w:eastAsia="等线" w:cs="等线"/>
                <w:bCs/>
                <w:szCs w:val="21"/>
              </w:rPr>
            </w:pPr>
          </w:p>
        </w:tc>
      </w:tr>
      <w:tr w14:paraId="25C08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41B3C90">
            <w:pPr>
              <w:spacing w:after="160" w:line="278" w:lineRule="auto"/>
              <w:jc w:val="center"/>
              <w:rPr>
                <w:rFonts w:hint="eastAsia" w:ascii="等线" w:hAnsi="等线" w:eastAsia="等线" w:cs="等线"/>
                <w:bCs/>
                <w:kern w:val="0"/>
                <w:szCs w:val="21"/>
              </w:rPr>
            </w:pPr>
          </w:p>
        </w:tc>
        <w:tc>
          <w:tcPr>
            <w:tcW w:w="708" w:type="dxa"/>
            <w:vMerge w:val="continue"/>
            <w:vAlign w:val="center"/>
          </w:tcPr>
          <w:p w14:paraId="03EF59A0">
            <w:pPr>
              <w:spacing w:after="160" w:line="278" w:lineRule="auto"/>
              <w:jc w:val="center"/>
              <w:rPr>
                <w:rFonts w:hint="eastAsia" w:ascii="等线" w:hAnsi="等线" w:eastAsia="等线" w:cs="等线"/>
                <w:bCs/>
                <w:kern w:val="0"/>
                <w:szCs w:val="21"/>
              </w:rPr>
            </w:pPr>
          </w:p>
        </w:tc>
        <w:tc>
          <w:tcPr>
            <w:tcW w:w="5329" w:type="dxa"/>
          </w:tcPr>
          <w:p w14:paraId="104E0587">
            <w:pPr>
              <w:spacing w:after="160" w:line="278" w:lineRule="auto"/>
              <w:rPr>
                <w:rFonts w:hint="eastAsia" w:ascii="等线" w:hAnsi="等线" w:eastAsia="等线" w:cs="等线"/>
                <w:bCs/>
                <w:kern w:val="0"/>
                <w:szCs w:val="21"/>
              </w:rPr>
            </w:pPr>
            <w:r>
              <w:rPr>
                <w:rFonts w:hint="eastAsia" w:ascii="宋体" w:hAnsi="宋体"/>
                <w:bCs/>
                <w:szCs w:val="21"/>
              </w:rPr>
              <w:t>13.具备实时曝光量自动调整功能，每次拍摄自动调整一次曝光量。</w:t>
            </w:r>
          </w:p>
        </w:tc>
        <w:tc>
          <w:tcPr>
            <w:tcW w:w="568" w:type="dxa"/>
            <w:vAlign w:val="center"/>
          </w:tcPr>
          <w:p w14:paraId="1C36BA93">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7AA06B85">
            <w:pPr>
              <w:spacing w:after="160" w:line="278" w:lineRule="auto"/>
              <w:rPr>
                <w:rFonts w:hint="eastAsia" w:ascii="等线" w:hAnsi="等线" w:eastAsia="等线" w:cs="等线"/>
                <w:bCs/>
                <w:szCs w:val="21"/>
              </w:rPr>
            </w:pPr>
          </w:p>
        </w:tc>
        <w:tc>
          <w:tcPr>
            <w:tcW w:w="704" w:type="dxa"/>
          </w:tcPr>
          <w:p w14:paraId="7749D083">
            <w:pPr>
              <w:spacing w:after="160" w:line="278" w:lineRule="auto"/>
              <w:rPr>
                <w:rFonts w:hint="eastAsia" w:ascii="等线" w:hAnsi="等线" w:eastAsia="等线" w:cs="等线"/>
                <w:bCs/>
                <w:szCs w:val="21"/>
              </w:rPr>
            </w:pPr>
          </w:p>
        </w:tc>
        <w:tc>
          <w:tcPr>
            <w:tcW w:w="1131" w:type="dxa"/>
            <w:vAlign w:val="center"/>
          </w:tcPr>
          <w:p w14:paraId="65D133E3">
            <w:pPr>
              <w:spacing w:after="160" w:line="278" w:lineRule="auto"/>
              <w:rPr>
                <w:rFonts w:hint="eastAsia" w:ascii="等线" w:hAnsi="等线" w:eastAsia="等线" w:cs="等线"/>
                <w:bCs/>
                <w:szCs w:val="21"/>
              </w:rPr>
            </w:pPr>
          </w:p>
        </w:tc>
      </w:tr>
      <w:tr w14:paraId="4E37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602F911">
            <w:pPr>
              <w:spacing w:after="160" w:line="278" w:lineRule="auto"/>
              <w:jc w:val="center"/>
              <w:rPr>
                <w:rFonts w:hint="eastAsia" w:ascii="等线" w:hAnsi="等线" w:eastAsia="等线" w:cs="等线"/>
                <w:bCs/>
                <w:kern w:val="0"/>
                <w:szCs w:val="21"/>
              </w:rPr>
            </w:pPr>
          </w:p>
        </w:tc>
        <w:tc>
          <w:tcPr>
            <w:tcW w:w="708" w:type="dxa"/>
            <w:vMerge w:val="continue"/>
            <w:vAlign w:val="center"/>
          </w:tcPr>
          <w:p w14:paraId="1B19FC23">
            <w:pPr>
              <w:spacing w:after="160" w:line="278" w:lineRule="auto"/>
              <w:jc w:val="center"/>
              <w:rPr>
                <w:rFonts w:hint="eastAsia" w:ascii="等线" w:hAnsi="等线" w:eastAsia="等线" w:cs="等线"/>
                <w:bCs/>
                <w:kern w:val="0"/>
                <w:szCs w:val="21"/>
              </w:rPr>
            </w:pPr>
          </w:p>
        </w:tc>
        <w:tc>
          <w:tcPr>
            <w:tcW w:w="5329" w:type="dxa"/>
          </w:tcPr>
          <w:p w14:paraId="4EEA80F6">
            <w:pPr>
              <w:spacing w:after="160" w:line="278" w:lineRule="auto"/>
              <w:rPr>
                <w:rFonts w:hint="eastAsia" w:ascii="等线" w:hAnsi="等线" w:eastAsia="等线" w:cs="等线"/>
                <w:bCs/>
                <w:kern w:val="0"/>
                <w:szCs w:val="21"/>
              </w:rPr>
            </w:pPr>
            <w:r>
              <w:rPr>
                <w:rFonts w:hint="eastAsia" w:ascii="宋体" w:hAnsi="宋体"/>
                <w:bCs/>
                <w:szCs w:val="21"/>
              </w:rPr>
              <w:t>14.具备拍摄过程实时动态图像显示功能。</w:t>
            </w:r>
          </w:p>
        </w:tc>
        <w:tc>
          <w:tcPr>
            <w:tcW w:w="568" w:type="dxa"/>
            <w:vAlign w:val="center"/>
          </w:tcPr>
          <w:p w14:paraId="15624AB1">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76D81C4C">
            <w:pPr>
              <w:spacing w:after="160" w:line="278" w:lineRule="auto"/>
              <w:rPr>
                <w:rFonts w:hint="eastAsia" w:ascii="等线" w:hAnsi="等线" w:eastAsia="等线" w:cs="等线"/>
                <w:bCs/>
                <w:szCs w:val="21"/>
              </w:rPr>
            </w:pPr>
          </w:p>
        </w:tc>
        <w:tc>
          <w:tcPr>
            <w:tcW w:w="704" w:type="dxa"/>
          </w:tcPr>
          <w:p w14:paraId="5BC2920F">
            <w:pPr>
              <w:spacing w:after="160" w:line="278" w:lineRule="auto"/>
              <w:rPr>
                <w:rFonts w:hint="eastAsia" w:ascii="等线" w:hAnsi="等线" w:eastAsia="等线" w:cs="等线"/>
                <w:bCs/>
                <w:szCs w:val="21"/>
              </w:rPr>
            </w:pPr>
          </w:p>
        </w:tc>
        <w:tc>
          <w:tcPr>
            <w:tcW w:w="1131" w:type="dxa"/>
            <w:vAlign w:val="center"/>
          </w:tcPr>
          <w:p w14:paraId="526A2C6E">
            <w:pPr>
              <w:spacing w:after="160" w:line="278" w:lineRule="auto"/>
              <w:rPr>
                <w:rFonts w:hint="eastAsia" w:ascii="等线" w:hAnsi="等线" w:eastAsia="等线" w:cs="等线"/>
                <w:bCs/>
                <w:szCs w:val="21"/>
              </w:rPr>
            </w:pPr>
          </w:p>
        </w:tc>
      </w:tr>
      <w:tr w14:paraId="03F3C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AFC5AA3">
            <w:pPr>
              <w:spacing w:after="160" w:line="278" w:lineRule="auto"/>
              <w:jc w:val="center"/>
              <w:rPr>
                <w:rFonts w:hint="eastAsia" w:ascii="等线" w:hAnsi="等线" w:eastAsia="等线" w:cs="等线"/>
                <w:bCs/>
                <w:kern w:val="0"/>
                <w:szCs w:val="21"/>
              </w:rPr>
            </w:pPr>
          </w:p>
        </w:tc>
        <w:tc>
          <w:tcPr>
            <w:tcW w:w="708" w:type="dxa"/>
            <w:vMerge w:val="continue"/>
            <w:vAlign w:val="center"/>
          </w:tcPr>
          <w:p w14:paraId="7E2DF4C8">
            <w:pPr>
              <w:spacing w:after="160" w:line="278" w:lineRule="auto"/>
              <w:jc w:val="center"/>
              <w:rPr>
                <w:rFonts w:hint="eastAsia" w:ascii="等线" w:hAnsi="等线" w:eastAsia="等线" w:cs="等线"/>
                <w:bCs/>
                <w:kern w:val="0"/>
                <w:szCs w:val="21"/>
              </w:rPr>
            </w:pPr>
          </w:p>
        </w:tc>
        <w:tc>
          <w:tcPr>
            <w:tcW w:w="5329" w:type="dxa"/>
          </w:tcPr>
          <w:p w14:paraId="44148721">
            <w:pPr>
              <w:spacing w:after="160" w:line="278" w:lineRule="auto"/>
              <w:rPr>
                <w:rFonts w:hint="eastAsia" w:ascii="等线" w:hAnsi="等线" w:eastAsia="等线" w:cs="等线"/>
                <w:b/>
                <w:bCs/>
                <w:color w:val="FF0000"/>
                <w:kern w:val="0"/>
                <w:szCs w:val="21"/>
              </w:rPr>
            </w:pPr>
            <w:r>
              <w:rPr>
                <w:rFonts w:hint="eastAsia" w:ascii="宋体" w:hAnsi="宋体"/>
                <w:bCs/>
                <w:szCs w:val="21"/>
              </w:rPr>
              <w:t>15.具备停表拍摄功能，在停止计时后软件仍可自动继续计时，可再次启动拍摄并判读成绩。</w:t>
            </w:r>
          </w:p>
        </w:tc>
        <w:tc>
          <w:tcPr>
            <w:tcW w:w="568" w:type="dxa"/>
            <w:vAlign w:val="center"/>
          </w:tcPr>
          <w:p w14:paraId="6290DB2C">
            <w:pPr>
              <w:spacing w:after="160" w:line="278" w:lineRule="auto"/>
              <w:rPr>
                <w:rFonts w:hint="eastAsia" w:ascii="等线" w:hAnsi="等线" w:eastAsia="等线" w:cs="等线"/>
                <w:szCs w:val="21"/>
              </w:rPr>
            </w:pPr>
            <w:r>
              <w:rPr>
                <w:rFonts w:hint="eastAsia" w:ascii="等线" w:hAnsi="等线" w:eastAsia="等线" w:cs="等线"/>
                <w:bCs/>
                <w:kern w:val="0"/>
                <w:szCs w:val="21"/>
              </w:rPr>
              <w:t>3★</w:t>
            </w:r>
          </w:p>
        </w:tc>
        <w:tc>
          <w:tcPr>
            <w:tcW w:w="699" w:type="dxa"/>
          </w:tcPr>
          <w:p w14:paraId="6A350D2F">
            <w:pPr>
              <w:spacing w:after="160" w:line="278" w:lineRule="auto"/>
              <w:rPr>
                <w:rFonts w:hint="eastAsia" w:ascii="等线" w:hAnsi="等线" w:eastAsia="等线" w:cs="等线"/>
                <w:bCs/>
                <w:szCs w:val="21"/>
              </w:rPr>
            </w:pPr>
          </w:p>
        </w:tc>
        <w:tc>
          <w:tcPr>
            <w:tcW w:w="704" w:type="dxa"/>
          </w:tcPr>
          <w:p w14:paraId="1047BAFD">
            <w:pPr>
              <w:spacing w:after="160" w:line="278" w:lineRule="auto"/>
              <w:rPr>
                <w:rFonts w:hint="eastAsia" w:ascii="等线" w:hAnsi="等线" w:eastAsia="等线" w:cs="等线"/>
                <w:bCs/>
                <w:szCs w:val="21"/>
              </w:rPr>
            </w:pPr>
          </w:p>
        </w:tc>
        <w:tc>
          <w:tcPr>
            <w:tcW w:w="1131" w:type="dxa"/>
            <w:vAlign w:val="center"/>
          </w:tcPr>
          <w:p w14:paraId="2ADD3981">
            <w:pPr>
              <w:spacing w:after="160" w:line="278" w:lineRule="auto"/>
              <w:rPr>
                <w:rFonts w:hint="eastAsia" w:ascii="等线" w:hAnsi="等线" w:eastAsia="等线" w:cs="等线"/>
                <w:bCs/>
                <w:szCs w:val="21"/>
              </w:rPr>
            </w:pPr>
          </w:p>
        </w:tc>
      </w:tr>
      <w:tr w14:paraId="2D823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A79AFD8">
            <w:pPr>
              <w:spacing w:after="160" w:line="278" w:lineRule="auto"/>
              <w:jc w:val="center"/>
              <w:rPr>
                <w:rFonts w:hint="eastAsia" w:ascii="等线" w:hAnsi="等线" w:eastAsia="等线" w:cs="等线"/>
                <w:bCs/>
                <w:kern w:val="0"/>
                <w:szCs w:val="21"/>
              </w:rPr>
            </w:pPr>
          </w:p>
        </w:tc>
        <w:tc>
          <w:tcPr>
            <w:tcW w:w="708" w:type="dxa"/>
            <w:vMerge w:val="continue"/>
            <w:vAlign w:val="center"/>
          </w:tcPr>
          <w:p w14:paraId="695BCBE8">
            <w:pPr>
              <w:spacing w:after="160" w:line="278" w:lineRule="auto"/>
              <w:jc w:val="center"/>
              <w:rPr>
                <w:rFonts w:hint="eastAsia" w:ascii="等线" w:hAnsi="等线" w:eastAsia="等线" w:cs="等线"/>
                <w:bCs/>
                <w:kern w:val="0"/>
                <w:szCs w:val="21"/>
              </w:rPr>
            </w:pPr>
          </w:p>
        </w:tc>
        <w:tc>
          <w:tcPr>
            <w:tcW w:w="5329" w:type="dxa"/>
          </w:tcPr>
          <w:p w14:paraId="01AA6657">
            <w:pPr>
              <w:spacing w:after="160" w:line="278" w:lineRule="auto"/>
              <w:rPr>
                <w:rFonts w:hint="eastAsia" w:ascii="等线" w:hAnsi="等线" w:eastAsia="等线" w:cs="等线"/>
                <w:b/>
                <w:bCs/>
                <w:color w:val="FF0000"/>
                <w:kern w:val="0"/>
                <w:szCs w:val="21"/>
              </w:rPr>
            </w:pPr>
            <w:r>
              <w:rPr>
                <w:rFonts w:hint="eastAsia" w:ascii="宋体" w:hAnsi="宋体"/>
                <w:bCs/>
                <w:szCs w:val="21"/>
              </w:rPr>
              <w:t>16.具备实时判读功能，可以拍摄和判读同时进行，也支持远程判读，加快考试进度。</w:t>
            </w:r>
          </w:p>
        </w:tc>
        <w:tc>
          <w:tcPr>
            <w:tcW w:w="568" w:type="dxa"/>
            <w:vAlign w:val="center"/>
          </w:tcPr>
          <w:p w14:paraId="0124D008">
            <w:pPr>
              <w:spacing w:after="160" w:line="278" w:lineRule="auto"/>
              <w:rPr>
                <w:rFonts w:hint="eastAsia" w:ascii="等线" w:hAnsi="等线" w:eastAsia="等线" w:cs="等线"/>
                <w:szCs w:val="21"/>
              </w:rPr>
            </w:pPr>
            <w:r>
              <w:rPr>
                <w:rFonts w:hint="eastAsia" w:ascii="等线" w:hAnsi="等线" w:eastAsia="等线" w:cs="等线"/>
                <w:szCs w:val="21"/>
              </w:rPr>
              <w:t>1▲</w:t>
            </w:r>
          </w:p>
        </w:tc>
        <w:tc>
          <w:tcPr>
            <w:tcW w:w="699" w:type="dxa"/>
          </w:tcPr>
          <w:p w14:paraId="7C4D6DC4">
            <w:pPr>
              <w:spacing w:after="160" w:line="278" w:lineRule="auto"/>
              <w:rPr>
                <w:rFonts w:hint="eastAsia" w:ascii="等线" w:hAnsi="等线" w:eastAsia="等线" w:cs="等线"/>
                <w:bCs/>
                <w:szCs w:val="21"/>
              </w:rPr>
            </w:pPr>
          </w:p>
        </w:tc>
        <w:tc>
          <w:tcPr>
            <w:tcW w:w="704" w:type="dxa"/>
          </w:tcPr>
          <w:p w14:paraId="4178E525">
            <w:pPr>
              <w:spacing w:after="160" w:line="278" w:lineRule="auto"/>
              <w:rPr>
                <w:rFonts w:hint="eastAsia" w:ascii="等线" w:hAnsi="等线" w:eastAsia="等线" w:cs="等线"/>
                <w:bCs/>
                <w:szCs w:val="21"/>
              </w:rPr>
            </w:pPr>
          </w:p>
        </w:tc>
        <w:tc>
          <w:tcPr>
            <w:tcW w:w="1131" w:type="dxa"/>
            <w:vAlign w:val="center"/>
          </w:tcPr>
          <w:p w14:paraId="55FB874B">
            <w:pPr>
              <w:spacing w:after="160" w:line="278" w:lineRule="auto"/>
              <w:rPr>
                <w:rFonts w:hint="eastAsia" w:ascii="等线" w:hAnsi="等线" w:eastAsia="等线" w:cs="等线"/>
                <w:bCs/>
                <w:szCs w:val="21"/>
              </w:rPr>
            </w:pPr>
          </w:p>
        </w:tc>
      </w:tr>
      <w:tr w14:paraId="3A91B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705F945">
            <w:pPr>
              <w:spacing w:after="160" w:line="278" w:lineRule="auto"/>
              <w:jc w:val="center"/>
              <w:rPr>
                <w:rFonts w:hint="eastAsia" w:ascii="等线" w:hAnsi="等线" w:eastAsia="等线" w:cs="等线"/>
                <w:bCs/>
                <w:kern w:val="0"/>
                <w:szCs w:val="21"/>
              </w:rPr>
            </w:pPr>
          </w:p>
        </w:tc>
        <w:tc>
          <w:tcPr>
            <w:tcW w:w="708" w:type="dxa"/>
            <w:vMerge w:val="continue"/>
            <w:vAlign w:val="center"/>
          </w:tcPr>
          <w:p w14:paraId="3B38C274">
            <w:pPr>
              <w:spacing w:after="160" w:line="278" w:lineRule="auto"/>
              <w:jc w:val="center"/>
              <w:rPr>
                <w:rFonts w:hint="eastAsia" w:ascii="等线" w:hAnsi="等线" w:eastAsia="等线" w:cs="等线"/>
                <w:bCs/>
                <w:kern w:val="0"/>
                <w:szCs w:val="21"/>
              </w:rPr>
            </w:pPr>
          </w:p>
        </w:tc>
        <w:tc>
          <w:tcPr>
            <w:tcW w:w="5329" w:type="dxa"/>
          </w:tcPr>
          <w:p w14:paraId="0B88B5AF">
            <w:pPr>
              <w:spacing w:after="160" w:line="278" w:lineRule="auto"/>
              <w:rPr>
                <w:rFonts w:hint="eastAsia" w:ascii="等线" w:hAnsi="等线" w:eastAsia="等线" w:cs="等线"/>
                <w:bCs/>
                <w:kern w:val="0"/>
                <w:szCs w:val="21"/>
              </w:rPr>
            </w:pPr>
            <w:r>
              <w:rPr>
                <w:rFonts w:hint="eastAsia" w:ascii="宋体" w:hAnsi="宋体"/>
                <w:bCs/>
                <w:szCs w:val="21"/>
              </w:rPr>
              <w:t>17.具备远程判读的功能，可实现拍摄电脑和判读电脑独立工作，有效提高工作效率。</w:t>
            </w:r>
          </w:p>
        </w:tc>
        <w:tc>
          <w:tcPr>
            <w:tcW w:w="568" w:type="dxa"/>
            <w:vAlign w:val="center"/>
          </w:tcPr>
          <w:p w14:paraId="16AEB060">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46B11663">
            <w:pPr>
              <w:spacing w:after="160" w:line="278" w:lineRule="auto"/>
              <w:rPr>
                <w:rFonts w:hint="eastAsia" w:ascii="等线" w:hAnsi="等线" w:eastAsia="等线" w:cs="等线"/>
                <w:bCs/>
                <w:szCs w:val="21"/>
              </w:rPr>
            </w:pPr>
          </w:p>
        </w:tc>
        <w:tc>
          <w:tcPr>
            <w:tcW w:w="704" w:type="dxa"/>
          </w:tcPr>
          <w:p w14:paraId="12B4A0B2">
            <w:pPr>
              <w:spacing w:after="160" w:line="278" w:lineRule="auto"/>
              <w:rPr>
                <w:rFonts w:hint="eastAsia" w:ascii="等线" w:hAnsi="等线" w:eastAsia="等线" w:cs="等线"/>
                <w:bCs/>
                <w:szCs w:val="21"/>
              </w:rPr>
            </w:pPr>
          </w:p>
        </w:tc>
        <w:tc>
          <w:tcPr>
            <w:tcW w:w="1131" w:type="dxa"/>
            <w:vAlign w:val="center"/>
          </w:tcPr>
          <w:p w14:paraId="36858024">
            <w:pPr>
              <w:spacing w:after="160" w:line="278" w:lineRule="auto"/>
              <w:rPr>
                <w:rFonts w:hint="eastAsia" w:ascii="等线" w:hAnsi="等线" w:eastAsia="等线" w:cs="等线"/>
                <w:bCs/>
                <w:szCs w:val="21"/>
              </w:rPr>
            </w:pPr>
          </w:p>
        </w:tc>
      </w:tr>
      <w:tr w14:paraId="432D4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31CBD25">
            <w:pPr>
              <w:spacing w:after="160" w:line="278" w:lineRule="auto"/>
              <w:jc w:val="center"/>
              <w:rPr>
                <w:rFonts w:hint="eastAsia" w:ascii="等线" w:hAnsi="等线" w:eastAsia="等线" w:cs="等线"/>
                <w:bCs/>
                <w:kern w:val="0"/>
                <w:szCs w:val="21"/>
              </w:rPr>
            </w:pPr>
          </w:p>
        </w:tc>
        <w:tc>
          <w:tcPr>
            <w:tcW w:w="708" w:type="dxa"/>
            <w:vMerge w:val="continue"/>
            <w:vAlign w:val="center"/>
          </w:tcPr>
          <w:p w14:paraId="0090DC4F">
            <w:pPr>
              <w:spacing w:after="160" w:line="278" w:lineRule="auto"/>
              <w:jc w:val="center"/>
              <w:rPr>
                <w:rFonts w:hint="eastAsia" w:ascii="等线" w:hAnsi="等线" w:eastAsia="等线" w:cs="等线"/>
                <w:bCs/>
                <w:kern w:val="0"/>
                <w:szCs w:val="21"/>
              </w:rPr>
            </w:pPr>
          </w:p>
        </w:tc>
        <w:tc>
          <w:tcPr>
            <w:tcW w:w="5329" w:type="dxa"/>
          </w:tcPr>
          <w:p w14:paraId="50606817">
            <w:pPr>
              <w:spacing w:after="160" w:line="278" w:lineRule="auto"/>
              <w:rPr>
                <w:rFonts w:hint="eastAsia" w:ascii="等线" w:hAnsi="等线" w:eastAsia="等线" w:cs="等线"/>
                <w:bCs/>
                <w:kern w:val="0"/>
                <w:szCs w:val="21"/>
              </w:rPr>
            </w:pPr>
            <w:r>
              <w:rPr>
                <w:rFonts w:hint="eastAsia" w:ascii="宋体" w:hAnsi="宋体"/>
                <w:bCs/>
                <w:szCs w:val="21"/>
              </w:rPr>
              <w:t>18.图像自动裁剪功能，可去掉拍摄空白区，提高判读速度及准确性。</w:t>
            </w:r>
          </w:p>
        </w:tc>
        <w:tc>
          <w:tcPr>
            <w:tcW w:w="568" w:type="dxa"/>
            <w:vAlign w:val="center"/>
          </w:tcPr>
          <w:p w14:paraId="1D861D55">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3D200A97">
            <w:pPr>
              <w:spacing w:after="160" w:line="278" w:lineRule="auto"/>
              <w:rPr>
                <w:rFonts w:hint="eastAsia" w:ascii="等线" w:hAnsi="等线" w:eastAsia="等线" w:cs="等线"/>
                <w:bCs/>
                <w:szCs w:val="21"/>
              </w:rPr>
            </w:pPr>
          </w:p>
        </w:tc>
        <w:tc>
          <w:tcPr>
            <w:tcW w:w="704" w:type="dxa"/>
          </w:tcPr>
          <w:p w14:paraId="11430BFD">
            <w:pPr>
              <w:spacing w:after="160" w:line="278" w:lineRule="auto"/>
              <w:rPr>
                <w:rFonts w:hint="eastAsia" w:ascii="等线" w:hAnsi="等线" w:eastAsia="等线" w:cs="等线"/>
                <w:bCs/>
                <w:szCs w:val="21"/>
              </w:rPr>
            </w:pPr>
          </w:p>
        </w:tc>
        <w:tc>
          <w:tcPr>
            <w:tcW w:w="1131" w:type="dxa"/>
            <w:vAlign w:val="center"/>
          </w:tcPr>
          <w:p w14:paraId="542FA72D">
            <w:pPr>
              <w:spacing w:after="160" w:line="278" w:lineRule="auto"/>
              <w:rPr>
                <w:rFonts w:hint="eastAsia" w:ascii="等线" w:hAnsi="等线" w:eastAsia="等线" w:cs="等线"/>
                <w:bCs/>
                <w:szCs w:val="21"/>
              </w:rPr>
            </w:pPr>
          </w:p>
        </w:tc>
      </w:tr>
      <w:tr w14:paraId="35A5C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A23FDDC">
            <w:pPr>
              <w:spacing w:after="160" w:line="278" w:lineRule="auto"/>
              <w:jc w:val="center"/>
              <w:rPr>
                <w:rFonts w:hint="eastAsia" w:ascii="等线" w:hAnsi="等线" w:eastAsia="等线" w:cs="等线"/>
                <w:bCs/>
                <w:kern w:val="0"/>
                <w:szCs w:val="21"/>
              </w:rPr>
            </w:pPr>
          </w:p>
        </w:tc>
        <w:tc>
          <w:tcPr>
            <w:tcW w:w="708" w:type="dxa"/>
            <w:vMerge w:val="continue"/>
            <w:vAlign w:val="center"/>
          </w:tcPr>
          <w:p w14:paraId="11CEBEBC">
            <w:pPr>
              <w:spacing w:after="160" w:line="278" w:lineRule="auto"/>
              <w:jc w:val="center"/>
              <w:rPr>
                <w:rFonts w:hint="eastAsia" w:ascii="等线" w:hAnsi="等线" w:eastAsia="等线" w:cs="等线"/>
                <w:bCs/>
                <w:kern w:val="0"/>
                <w:szCs w:val="21"/>
              </w:rPr>
            </w:pPr>
          </w:p>
        </w:tc>
        <w:tc>
          <w:tcPr>
            <w:tcW w:w="5329" w:type="dxa"/>
          </w:tcPr>
          <w:p w14:paraId="4377F5A8">
            <w:pPr>
              <w:spacing w:after="160" w:line="278" w:lineRule="auto"/>
              <w:rPr>
                <w:rFonts w:hint="eastAsia" w:ascii="等线" w:hAnsi="等线" w:eastAsia="等线" w:cs="等线"/>
                <w:szCs w:val="21"/>
              </w:rPr>
            </w:pPr>
            <w:r>
              <w:rPr>
                <w:rFonts w:hint="eastAsia" w:ascii="宋体" w:hAnsi="宋体"/>
                <w:bCs/>
                <w:szCs w:val="21"/>
              </w:rPr>
              <w:t>19.具备图像后处理功能，能够对已拍摄的图像进行局部放大。</w:t>
            </w:r>
          </w:p>
        </w:tc>
        <w:tc>
          <w:tcPr>
            <w:tcW w:w="568" w:type="dxa"/>
            <w:vAlign w:val="center"/>
          </w:tcPr>
          <w:p w14:paraId="6C18132F">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72A4D427">
            <w:pPr>
              <w:spacing w:after="160" w:line="278" w:lineRule="auto"/>
              <w:rPr>
                <w:rFonts w:hint="eastAsia" w:ascii="等线" w:hAnsi="等线" w:eastAsia="等线" w:cs="等线"/>
                <w:bCs/>
                <w:szCs w:val="21"/>
              </w:rPr>
            </w:pPr>
          </w:p>
        </w:tc>
        <w:tc>
          <w:tcPr>
            <w:tcW w:w="704" w:type="dxa"/>
          </w:tcPr>
          <w:p w14:paraId="386BD388">
            <w:pPr>
              <w:spacing w:after="160" w:line="278" w:lineRule="auto"/>
              <w:rPr>
                <w:rFonts w:hint="eastAsia" w:ascii="等线" w:hAnsi="等线" w:eastAsia="等线" w:cs="等线"/>
                <w:bCs/>
                <w:szCs w:val="21"/>
              </w:rPr>
            </w:pPr>
          </w:p>
        </w:tc>
        <w:tc>
          <w:tcPr>
            <w:tcW w:w="1131" w:type="dxa"/>
            <w:vAlign w:val="center"/>
          </w:tcPr>
          <w:p w14:paraId="1B9EC986">
            <w:pPr>
              <w:spacing w:after="160" w:line="278" w:lineRule="auto"/>
              <w:rPr>
                <w:rFonts w:hint="eastAsia" w:ascii="等线" w:hAnsi="等线" w:eastAsia="等线" w:cs="等线"/>
                <w:bCs/>
                <w:szCs w:val="21"/>
              </w:rPr>
            </w:pPr>
          </w:p>
        </w:tc>
      </w:tr>
      <w:tr w14:paraId="36A7A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3D9336C">
            <w:pPr>
              <w:spacing w:after="160" w:line="278" w:lineRule="auto"/>
              <w:jc w:val="center"/>
              <w:rPr>
                <w:rFonts w:hint="eastAsia" w:ascii="等线" w:hAnsi="等线" w:eastAsia="等线" w:cs="等线"/>
                <w:bCs/>
                <w:kern w:val="0"/>
                <w:szCs w:val="21"/>
              </w:rPr>
            </w:pPr>
          </w:p>
        </w:tc>
        <w:tc>
          <w:tcPr>
            <w:tcW w:w="708" w:type="dxa"/>
            <w:vMerge w:val="continue"/>
            <w:vAlign w:val="center"/>
          </w:tcPr>
          <w:p w14:paraId="2E967BEB">
            <w:pPr>
              <w:spacing w:after="160" w:line="278" w:lineRule="auto"/>
              <w:jc w:val="center"/>
              <w:rPr>
                <w:rFonts w:hint="eastAsia" w:ascii="等线" w:hAnsi="等线" w:eastAsia="等线" w:cs="等线"/>
                <w:bCs/>
                <w:kern w:val="0"/>
                <w:szCs w:val="21"/>
              </w:rPr>
            </w:pPr>
          </w:p>
        </w:tc>
        <w:tc>
          <w:tcPr>
            <w:tcW w:w="5329" w:type="dxa"/>
          </w:tcPr>
          <w:p w14:paraId="5E1CBD5D">
            <w:pPr>
              <w:spacing w:after="160" w:line="278" w:lineRule="auto"/>
              <w:rPr>
                <w:rFonts w:hint="eastAsia" w:ascii="等线" w:hAnsi="等线" w:eastAsia="等线" w:cs="等线"/>
                <w:szCs w:val="21"/>
              </w:rPr>
            </w:pPr>
            <w:r>
              <w:rPr>
                <w:rFonts w:hint="eastAsia" w:ascii="宋体" w:hAnsi="宋体"/>
                <w:bCs/>
                <w:szCs w:val="21"/>
              </w:rPr>
              <w:t>20.能够在判读结束时立即打印输出比赛成绩和终点摄影图像。</w:t>
            </w:r>
          </w:p>
        </w:tc>
        <w:tc>
          <w:tcPr>
            <w:tcW w:w="568" w:type="dxa"/>
            <w:vAlign w:val="center"/>
          </w:tcPr>
          <w:p w14:paraId="0F996E35">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0C259D6E">
            <w:pPr>
              <w:spacing w:after="160" w:line="278" w:lineRule="auto"/>
              <w:rPr>
                <w:rFonts w:hint="eastAsia" w:ascii="等线" w:hAnsi="等线" w:eastAsia="等线" w:cs="等线"/>
                <w:bCs/>
                <w:szCs w:val="21"/>
              </w:rPr>
            </w:pPr>
          </w:p>
        </w:tc>
        <w:tc>
          <w:tcPr>
            <w:tcW w:w="704" w:type="dxa"/>
          </w:tcPr>
          <w:p w14:paraId="1A1544F4">
            <w:pPr>
              <w:spacing w:after="160" w:line="278" w:lineRule="auto"/>
              <w:rPr>
                <w:rFonts w:hint="eastAsia" w:ascii="等线" w:hAnsi="等线" w:eastAsia="等线" w:cs="等线"/>
                <w:bCs/>
                <w:szCs w:val="21"/>
              </w:rPr>
            </w:pPr>
          </w:p>
        </w:tc>
        <w:tc>
          <w:tcPr>
            <w:tcW w:w="1131" w:type="dxa"/>
            <w:vAlign w:val="center"/>
          </w:tcPr>
          <w:p w14:paraId="3D02FCC3">
            <w:pPr>
              <w:spacing w:after="160" w:line="278" w:lineRule="auto"/>
              <w:rPr>
                <w:rFonts w:hint="eastAsia" w:ascii="等线" w:hAnsi="等线" w:eastAsia="等线" w:cs="等线"/>
                <w:bCs/>
                <w:szCs w:val="21"/>
              </w:rPr>
            </w:pPr>
          </w:p>
        </w:tc>
      </w:tr>
      <w:tr w14:paraId="58E8D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7C727A6">
            <w:pPr>
              <w:spacing w:after="160" w:line="278" w:lineRule="auto"/>
              <w:jc w:val="center"/>
              <w:rPr>
                <w:rFonts w:hint="eastAsia" w:ascii="等线" w:hAnsi="等线" w:eastAsia="等线" w:cs="等线"/>
                <w:bCs/>
                <w:kern w:val="0"/>
                <w:szCs w:val="21"/>
              </w:rPr>
            </w:pPr>
          </w:p>
        </w:tc>
        <w:tc>
          <w:tcPr>
            <w:tcW w:w="708" w:type="dxa"/>
            <w:vMerge w:val="continue"/>
            <w:vAlign w:val="center"/>
          </w:tcPr>
          <w:p w14:paraId="0E48F0C3">
            <w:pPr>
              <w:spacing w:after="160" w:line="278" w:lineRule="auto"/>
              <w:jc w:val="center"/>
              <w:rPr>
                <w:rFonts w:hint="eastAsia" w:ascii="等线" w:hAnsi="等线" w:eastAsia="等线" w:cs="等线"/>
                <w:bCs/>
                <w:kern w:val="0"/>
                <w:szCs w:val="21"/>
              </w:rPr>
            </w:pPr>
          </w:p>
        </w:tc>
        <w:tc>
          <w:tcPr>
            <w:tcW w:w="5329" w:type="dxa"/>
          </w:tcPr>
          <w:p w14:paraId="1F491A12">
            <w:pPr>
              <w:spacing w:after="160" w:line="278" w:lineRule="auto"/>
              <w:rPr>
                <w:rFonts w:hint="eastAsia" w:ascii="等线" w:hAnsi="等线" w:eastAsia="等线" w:cs="等线"/>
                <w:szCs w:val="21"/>
              </w:rPr>
            </w:pPr>
            <w:r>
              <w:rPr>
                <w:rFonts w:hint="eastAsia" w:ascii="宋体" w:hAnsi="宋体"/>
                <w:bCs/>
                <w:szCs w:val="21"/>
              </w:rPr>
              <w:t>21.支持导出图像文件（含成绩列表）到指定位置，图像上有判读线和对应成绩。</w:t>
            </w:r>
          </w:p>
        </w:tc>
        <w:tc>
          <w:tcPr>
            <w:tcW w:w="568" w:type="dxa"/>
            <w:vAlign w:val="center"/>
          </w:tcPr>
          <w:p w14:paraId="5279E4FA">
            <w:pPr>
              <w:spacing w:after="160" w:line="278" w:lineRule="auto"/>
              <w:rPr>
                <w:rFonts w:hint="eastAsia" w:ascii="等线" w:hAnsi="等线" w:eastAsia="等线" w:cs="等线"/>
                <w:szCs w:val="21"/>
              </w:rPr>
            </w:pPr>
            <w:r>
              <w:rPr>
                <w:rFonts w:hint="eastAsia" w:ascii="等线" w:hAnsi="等线" w:eastAsia="等线" w:cs="等线"/>
                <w:szCs w:val="21"/>
              </w:rPr>
              <w:t>　</w:t>
            </w:r>
          </w:p>
        </w:tc>
        <w:tc>
          <w:tcPr>
            <w:tcW w:w="699" w:type="dxa"/>
          </w:tcPr>
          <w:p w14:paraId="29522CC1">
            <w:pPr>
              <w:spacing w:after="160" w:line="278" w:lineRule="auto"/>
              <w:rPr>
                <w:rFonts w:hint="eastAsia" w:ascii="等线" w:hAnsi="等线" w:eastAsia="等线" w:cs="等线"/>
                <w:bCs/>
                <w:szCs w:val="21"/>
              </w:rPr>
            </w:pPr>
          </w:p>
        </w:tc>
        <w:tc>
          <w:tcPr>
            <w:tcW w:w="704" w:type="dxa"/>
          </w:tcPr>
          <w:p w14:paraId="508BAB19">
            <w:pPr>
              <w:spacing w:after="160" w:line="278" w:lineRule="auto"/>
              <w:rPr>
                <w:rFonts w:hint="eastAsia" w:ascii="等线" w:hAnsi="等线" w:eastAsia="等线" w:cs="等线"/>
                <w:bCs/>
                <w:szCs w:val="21"/>
              </w:rPr>
            </w:pPr>
          </w:p>
        </w:tc>
        <w:tc>
          <w:tcPr>
            <w:tcW w:w="1131" w:type="dxa"/>
            <w:vAlign w:val="center"/>
          </w:tcPr>
          <w:p w14:paraId="192FC6C2">
            <w:pPr>
              <w:spacing w:after="160" w:line="278" w:lineRule="auto"/>
              <w:rPr>
                <w:rFonts w:hint="eastAsia" w:ascii="等线" w:hAnsi="等线" w:eastAsia="等线" w:cs="等线"/>
                <w:bCs/>
                <w:szCs w:val="21"/>
              </w:rPr>
            </w:pPr>
          </w:p>
        </w:tc>
      </w:tr>
      <w:tr w14:paraId="008FE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69F1785">
            <w:pPr>
              <w:spacing w:after="160" w:line="278" w:lineRule="auto"/>
              <w:jc w:val="center"/>
              <w:rPr>
                <w:rFonts w:hint="eastAsia" w:ascii="等线" w:hAnsi="等线" w:eastAsia="等线" w:cs="等线"/>
                <w:bCs/>
                <w:kern w:val="0"/>
                <w:szCs w:val="21"/>
              </w:rPr>
            </w:pPr>
          </w:p>
        </w:tc>
        <w:tc>
          <w:tcPr>
            <w:tcW w:w="708" w:type="dxa"/>
            <w:vMerge w:val="continue"/>
            <w:vAlign w:val="center"/>
          </w:tcPr>
          <w:p w14:paraId="50563B5B">
            <w:pPr>
              <w:spacing w:after="160" w:line="278" w:lineRule="auto"/>
              <w:jc w:val="center"/>
              <w:rPr>
                <w:rFonts w:hint="eastAsia" w:ascii="等线" w:hAnsi="等线" w:eastAsia="等线" w:cs="等线"/>
                <w:bCs/>
                <w:kern w:val="0"/>
                <w:szCs w:val="21"/>
              </w:rPr>
            </w:pPr>
          </w:p>
        </w:tc>
        <w:tc>
          <w:tcPr>
            <w:tcW w:w="5329" w:type="dxa"/>
          </w:tcPr>
          <w:p w14:paraId="172FFD95">
            <w:pPr>
              <w:spacing w:after="160" w:line="278" w:lineRule="auto"/>
              <w:rPr>
                <w:rFonts w:hint="eastAsia" w:ascii="等线" w:hAnsi="等线" w:eastAsia="等线" w:cs="等线"/>
                <w:szCs w:val="21"/>
              </w:rPr>
            </w:pPr>
            <w:r>
              <w:rPr>
                <w:rFonts w:hint="eastAsia" w:ascii="宋体" w:hAnsi="宋体"/>
                <w:bCs/>
                <w:szCs w:val="21"/>
              </w:rPr>
              <w:t>22.自动生成并保存操作日志，图像及成绩及时存储，方便查询及重判。</w:t>
            </w:r>
          </w:p>
        </w:tc>
        <w:tc>
          <w:tcPr>
            <w:tcW w:w="568" w:type="dxa"/>
            <w:vAlign w:val="center"/>
          </w:tcPr>
          <w:p w14:paraId="272009B5">
            <w:pPr>
              <w:spacing w:after="160" w:line="278" w:lineRule="auto"/>
              <w:rPr>
                <w:rFonts w:hint="eastAsia" w:ascii="等线" w:hAnsi="等线" w:eastAsia="等线" w:cs="等线"/>
                <w:szCs w:val="21"/>
              </w:rPr>
            </w:pPr>
          </w:p>
        </w:tc>
        <w:tc>
          <w:tcPr>
            <w:tcW w:w="699" w:type="dxa"/>
          </w:tcPr>
          <w:p w14:paraId="132130A9">
            <w:pPr>
              <w:spacing w:after="160" w:line="278" w:lineRule="auto"/>
              <w:rPr>
                <w:rFonts w:hint="eastAsia" w:ascii="等线" w:hAnsi="等线" w:eastAsia="等线" w:cs="等线"/>
                <w:bCs/>
                <w:szCs w:val="21"/>
              </w:rPr>
            </w:pPr>
          </w:p>
        </w:tc>
        <w:tc>
          <w:tcPr>
            <w:tcW w:w="704" w:type="dxa"/>
          </w:tcPr>
          <w:p w14:paraId="7B5476F1">
            <w:pPr>
              <w:spacing w:after="160" w:line="278" w:lineRule="auto"/>
              <w:rPr>
                <w:rFonts w:hint="eastAsia" w:ascii="等线" w:hAnsi="等线" w:eastAsia="等线" w:cs="等线"/>
                <w:bCs/>
                <w:szCs w:val="21"/>
              </w:rPr>
            </w:pPr>
          </w:p>
        </w:tc>
        <w:tc>
          <w:tcPr>
            <w:tcW w:w="1131" w:type="dxa"/>
            <w:vAlign w:val="center"/>
          </w:tcPr>
          <w:p w14:paraId="7263FA8D">
            <w:pPr>
              <w:spacing w:after="160" w:line="278" w:lineRule="auto"/>
              <w:rPr>
                <w:rFonts w:hint="eastAsia" w:ascii="等线" w:hAnsi="等线" w:eastAsia="等线" w:cs="等线"/>
                <w:bCs/>
                <w:szCs w:val="21"/>
              </w:rPr>
            </w:pPr>
          </w:p>
        </w:tc>
      </w:tr>
      <w:tr w14:paraId="1A680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CCDF61B">
            <w:pPr>
              <w:spacing w:after="160" w:line="278" w:lineRule="auto"/>
              <w:jc w:val="center"/>
              <w:rPr>
                <w:rFonts w:hint="eastAsia" w:ascii="等线" w:hAnsi="等线" w:eastAsia="等线" w:cs="等线"/>
                <w:bCs/>
                <w:kern w:val="0"/>
                <w:szCs w:val="21"/>
              </w:rPr>
            </w:pPr>
          </w:p>
        </w:tc>
        <w:tc>
          <w:tcPr>
            <w:tcW w:w="708" w:type="dxa"/>
            <w:vMerge w:val="continue"/>
            <w:vAlign w:val="center"/>
          </w:tcPr>
          <w:p w14:paraId="746734E3">
            <w:pPr>
              <w:spacing w:after="160" w:line="278" w:lineRule="auto"/>
              <w:jc w:val="center"/>
              <w:rPr>
                <w:rFonts w:hint="eastAsia" w:ascii="等线" w:hAnsi="等线" w:eastAsia="等线" w:cs="等线"/>
                <w:bCs/>
                <w:kern w:val="0"/>
                <w:szCs w:val="21"/>
              </w:rPr>
            </w:pPr>
          </w:p>
        </w:tc>
        <w:tc>
          <w:tcPr>
            <w:tcW w:w="5329" w:type="dxa"/>
          </w:tcPr>
          <w:p w14:paraId="3664CDF5">
            <w:pPr>
              <w:spacing w:after="160" w:line="278" w:lineRule="auto"/>
              <w:rPr>
                <w:rFonts w:hint="eastAsia" w:ascii="等线" w:hAnsi="等线" w:eastAsia="等线" w:cs="等线"/>
                <w:szCs w:val="21"/>
              </w:rPr>
            </w:pPr>
            <w:r>
              <w:rPr>
                <w:rFonts w:hint="eastAsia" w:ascii="宋体" w:hAnsi="宋体"/>
                <w:bCs/>
                <w:szCs w:val="21"/>
              </w:rPr>
              <w:t>23.全部成绩均由图像判读得到，不允许人工录入或修改成绩。</w:t>
            </w:r>
          </w:p>
        </w:tc>
        <w:tc>
          <w:tcPr>
            <w:tcW w:w="568" w:type="dxa"/>
            <w:vAlign w:val="center"/>
          </w:tcPr>
          <w:p w14:paraId="543DF802">
            <w:pPr>
              <w:spacing w:after="160" w:line="278" w:lineRule="auto"/>
              <w:rPr>
                <w:rFonts w:hint="eastAsia" w:ascii="等线" w:hAnsi="等线" w:eastAsia="等线" w:cs="等线"/>
                <w:szCs w:val="21"/>
              </w:rPr>
            </w:pPr>
          </w:p>
        </w:tc>
        <w:tc>
          <w:tcPr>
            <w:tcW w:w="699" w:type="dxa"/>
          </w:tcPr>
          <w:p w14:paraId="686053EB">
            <w:pPr>
              <w:spacing w:after="160" w:line="278" w:lineRule="auto"/>
              <w:rPr>
                <w:rFonts w:hint="eastAsia" w:ascii="等线" w:hAnsi="等线" w:eastAsia="等线" w:cs="等线"/>
                <w:bCs/>
                <w:szCs w:val="21"/>
              </w:rPr>
            </w:pPr>
          </w:p>
        </w:tc>
        <w:tc>
          <w:tcPr>
            <w:tcW w:w="704" w:type="dxa"/>
          </w:tcPr>
          <w:p w14:paraId="52804D7D">
            <w:pPr>
              <w:spacing w:after="160" w:line="278" w:lineRule="auto"/>
              <w:rPr>
                <w:rFonts w:hint="eastAsia" w:ascii="等线" w:hAnsi="等线" w:eastAsia="等线" w:cs="等线"/>
                <w:bCs/>
                <w:szCs w:val="21"/>
              </w:rPr>
            </w:pPr>
          </w:p>
        </w:tc>
        <w:tc>
          <w:tcPr>
            <w:tcW w:w="1131" w:type="dxa"/>
            <w:vAlign w:val="center"/>
          </w:tcPr>
          <w:p w14:paraId="1F299C90">
            <w:pPr>
              <w:spacing w:after="160" w:line="278" w:lineRule="auto"/>
              <w:rPr>
                <w:rFonts w:hint="eastAsia" w:ascii="等线" w:hAnsi="等线" w:eastAsia="等线" w:cs="等线"/>
                <w:bCs/>
                <w:szCs w:val="21"/>
              </w:rPr>
            </w:pPr>
          </w:p>
        </w:tc>
      </w:tr>
      <w:tr w14:paraId="5F9C5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3C37E3E">
            <w:pPr>
              <w:spacing w:after="160" w:line="278" w:lineRule="auto"/>
              <w:jc w:val="center"/>
              <w:rPr>
                <w:rFonts w:hint="eastAsia" w:ascii="等线" w:hAnsi="等线" w:eastAsia="等线" w:cs="等线"/>
                <w:bCs/>
                <w:kern w:val="0"/>
                <w:szCs w:val="21"/>
              </w:rPr>
            </w:pPr>
          </w:p>
        </w:tc>
        <w:tc>
          <w:tcPr>
            <w:tcW w:w="708" w:type="dxa"/>
            <w:vMerge w:val="continue"/>
            <w:vAlign w:val="center"/>
          </w:tcPr>
          <w:p w14:paraId="1DCED995">
            <w:pPr>
              <w:spacing w:after="160" w:line="278" w:lineRule="auto"/>
              <w:jc w:val="center"/>
              <w:rPr>
                <w:rFonts w:hint="eastAsia" w:ascii="等线" w:hAnsi="等线" w:eastAsia="等线" w:cs="等线"/>
                <w:bCs/>
                <w:kern w:val="0"/>
                <w:szCs w:val="21"/>
              </w:rPr>
            </w:pPr>
          </w:p>
        </w:tc>
        <w:tc>
          <w:tcPr>
            <w:tcW w:w="5329" w:type="dxa"/>
          </w:tcPr>
          <w:p w14:paraId="237DE06E">
            <w:pPr>
              <w:spacing w:after="160" w:line="278" w:lineRule="auto"/>
              <w:rPr>
                <w:rFonts w:hint="eastAsia" w:ascii="等线" w:hAnsi="等线" w:eastAsia="等线" w:cs="等线"/>
                <w:szCs w:val="21"/>
              </w:rPr>
            </w:pPr>
            <w:r>
              <w:rPr>
                <w:rFonts w:hint="eastAsia" w:ascii="宋体" w:hAnsi="宋体"/>
                <w:bCs/>
                <w:szCs w:val="21"/>
              </w:rPr>
              <w:t>24.软件集高速图像判读、成绩处理、时间标定、成绩发布和编排功能于一身，可以对日程组别、道次、单位、运动员等进行编辑。</w:t>
            </w:r>
          </w:p>
        </w:tc>
        <w:tc>
          <w:tcPr>
            <w:tcW w:w="568" w:type="dxa"/>
            <w:vAlign w:val="center"/>
          </w:tcPr>
          <w:p w14:paraId="2F179163">
            <w:pPr>
              <w:spacing w:after="160" w:line="278" w:lineRule="auto"/>
              <w:rPr>
                <w:rFonts w:hint="eastAsia" w:ascii="等线" w:hAnsi="等线" w:eastAsia="等线" w:cs="等线"/>
                <w:szCs w:val="21"/>
              </w:rPr>
            </w:pPr>
          </w:p>
        </w:tc>
        <w:tc>
          <w:tcPr>
            <w:tcW w:w="699" w:type="dxa"/>
          </w:tcPr>
          <w:p w14:paraId="363149FF">
            <w:pPr>
              <w:spacing w:after="160" w:line="278" w:lineRule="auto"/>
              <w:rPr>
                <w:rFonts w:hint="eastAsia" w:ascii="等线" w:hAnsi="等线" w:eastAsia="等线" w:cs="等线"/>
                <w:bCs/>
                <w:szCs w:val="21"/>
              </w:rPr>
            </w:pPr>
          </w:p>
        </w:tc>
        <w:tc>
          <w:tcPr>
            <w:tcW w:w="704" w:type="dxa"/>
          </w:tcPr>
          <w:p w14:paraId="1BF09CF9">
            <w:pPr>
              <w:spacing w:after="160" w:line="278" w:lineRule="auto"/>
              <w:rPr>
                <w:rFonts w:hint="eastAsia" w:ascii="等线" w:hAnsi="等线" w:eastAsia="等线" w:cs="等线"/>
                <w:bCs/>
                <w:szCs w:val="21"/>
              </w:rPr>
            </w:pPr>
          </w:p>
        </w:tc>
        <w:tc>
          <w:tcPr>
            <w:tcW w:w="1131" w:type="dxa"/>
            <w:vAlign w:val="center"/>
          </w:tcPr>
          <w:p w14:paraId="78C2AE0E">
            <w:pPr>
              <w:spacing w:after="160" w:line="278" w:lineRule="auto"/>
              <w:rPr>
                <w:rFonts w:hint="eastAsia" w:ascii="等线" w:hAnsi="等线" w:eastAsia="等线" w:cs="等线"/>
                <w:bCs/>
                <w:szCs w:val="21"/>
              </w:rPr>
            </w:pPr>
          </w:p>
        </w:tc>
      </w:tr>
      <w:tr w14:paraId="41C1F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C04CB57">
            <w:pPr>
              <w:spacing w:after="160" w:line="278" w:lineRule="auto"/>
              <w:jc w:val="center"/>
              <w:rPr>
                <w:rFonts w:hint="eastAsia" w:ascii="等线" w:hAnsi="等线" w:eastAsia="等线" w:cs="等线"/>
                <w:bCs/>
                <w:kern w:val="0"/>
                <w:szCs w:val="21"/>
              </w:rPr>
            </w:pPr>
          </w:p>
        </w:tc>
        <w:tc>
          <w:tcPr>
            <w:tcW w:w="708" w:type="dxa"/>
            <w:vMerge w:val="continue"/>
            <w:vAlign w:val="center"/>
          </w:tcPr>
          <w:p w14:paraId="2EF96E12">
            <w:pPr>
              <w:spacing w:after="160" w:line="278" w:lineRule="auto"/>
              <w:jc w:val="center"/>
              <w:rPr>
                <w:rFonts w:hint="eastAsia" w:ascii="等线" w:hAnsi="等线" w:eastAsia="等线" w:cs="等线"/>
                <w:bCs/>
                <w:kern w:val="0"/>
                <w:szCs w:val="21"/>
              </w:rPr>
            </w:pPr>
          </w:p>
        </w:tc>
        <w:tc>
          <w:tcPr>
            <w:tcW w:w="5329" w:type="dxa"/>
          </w:tcPr>
          <w:p w14:paraId="32007B7C">
            <w:pPr>
              <w:spacing w:after="160" w:line="278" w:lineRule="auto"/>
              <w:rPr>
                <w:rFonts w:hint="eastAsia" w:ascii="等线" w:hAnsi="等线" w:eastAsia="等线" w:cs="等线"/>
                <w:szCs w:val="21"/>
              </w:rPr>
            </w:pPr>
            <w:r>
              <w:rPr>
                <w:rFonts w:hint="eastAsia" w:ascii="宋体" w:hAnsi="宋体"/>
                <w:bCs/>
                <w:szCs w:val="21"/>
              </w:rPr>
              <w:t>25.软件具备专门的修改界面，可以方便的完成加减考生、加减组等修改操作。</w:t>
            </w:r>
          </w:p>
        </w:tc>
        <w:tc>
          <w:tcPr>
            <w:tcW w:w="568" w:type="dxa"/>
            <w:vAlign w:val="center"/>
          </w:tcPr>
          <w:p w14:paraId="578E20CF">
            <w:pPr>
              <w:spacing w:after="160" w:line="278" w:lineRule="auto"/>
              <w:rPr>
                <w:rFonts w:hint="eastAsia" w:ascii="等线" w:hAnsi="等线" w:eastAsia="等线" w:cs="等线"/>
                <w:szCs w:val="21"/>
              </w:rPr>
            </w:pPr>
          </w:p>
        </w:tc>
        <w:tc>
          <w:tcPr>
            <w:tcW w:w="699" w:type="dxa"/>
          </w:tcPr>
          <w:p w14:paraId="028D7A19">
            <w:pPr>
              <w:spacing w:after="160" w:line="278" w:lineRule="auto"/>
              <w:rPr>
                <w:rFonts w:hint="eastAsia" w:ascii="等线" w:hAnsi="等线" w:eastAsia="等线" w:cs="等线"/>
                <w:bCs/>
                <w:szCs w:val="21"/>
              </w:rPr>
            </w:pPr>
          </w:p>
        </w:tc>
        <w:tc>
          <w:tcPr>
            <w:tcW w:w="704" w:type="dxa"/>
          </w:tcPr>
          <w:p w14:paraId="0891BCD8">
            <w:pPr>
              <w:spacing w:after="160" w:line="278" w:lineRule="auto"/>
              <w:rPr>
                <w:rFonts w:hint="eastAsia" w:ascii="等线" w:hAnsi="等线" w:eastAsia="等线" w:cs="等线"/>
                <w:bCs/>
                <w:szCs w:val="21"/>
              </w:rPr>
            </w:pPr>
          </w:p>
        </w:tc>
        <w:tc>
          <w:tcPr>
            <w:tcW w:w="1131" w:type="dxa"/>
            <w:vAlign w:val="center"/>
          </w:tcPr>
          <w:p w14:paraId="5A0660F1">
            <w:pPr>
              <w:spacing w:after="160" w:line="278" w:lineRule="auto"/>
              <w:rPr>
                <w:rFonts w:hint="eastAsia" w:ascii="等线" w:hAnsi="等线" w:eastAsia="等线" w:cs="等线"/>
                <w:bCs/>
                <w:szCs w:val="21"/>
              </w:rPr>
            </w:pPr>
          </w:p>
        </w:tc>
      </w:tr>
      <w:tr w14:paraId="0E75E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830A1CB">
            <w:pPr>
              <w:spacing w:after="160" w:line="278" w:lineRule="auto"/>
              <w:jc w:val="center"/>
              <w:rPr>
                <w:rFonts w:hint="eastAsia" w:ascii="等线" w:hAnsi="等线" w:eastAsia="等线" w:cs="等线"/>
                <w:bCs/>
                <w:kern w:val="0"/>
                <w:szCs w:val="21"/>
              </w:rPr>
            </w:pPr>
          </w:p>
        </w:tc>
        <w:tc>
          <w:tcPr>
            <w:tcW w:w="708" w:type="dxa"/>
            <w:vMerge w:val="continue"/>
            <w:vAlign w:val="center"/>
          </w:tcPr>
          <w:p w14:paraId="0CBBC4B0">
            <w:pPr>
              <w:spacing w:after="160" w:line="278" w:lineRule="auto"/>
              <w:jc w:val="center"/>
              <w:rPr>
                <w:rFonts w:hint="eastAsia" w:ascii="等线" w:hAnsi="等线" w:eastAsia="等线" w:cs="等线"/>
                <w:bCs/>
                <w:kern w:val="0"/>
                <w:szCs w:val="21"/>
              </w:rPr>
            </w:pPr>
          </w:p>
        </w:tc>
        <w:tc>
          <w:tcPr>
            <w:tcW w:w="5329" w:type="dxa"/>
          </w:tcPr>
          <w:p w14:paraId="1A75428C">
            <w:pPr>
              <w:spacing w:after="160" w:line="278" w:lineRule="auto"/>
              <w:rPr>
                <w:rFonts w:hint="eastAsia" w:ascii="等线" w:hAnsi="等线" w:eastAsia="等线" w:cs="等线"/>
                <w:szCs w:val="21"/>
              </w:rPr>
            </w:pPr>
            <w:r>
              <w:rPr>
                <w:rFonts w:hint="eastAsia" w:ascii="宋体" w:hAnsi="宋体"/>
                <w:bCs/>
                <w:szCs w:val="21"/>
              </w:rPr>
              <w:t>26.软件数据库可以随时备份和还原，操作简单方便，可以与刷卡上道软件无缝对接，考生随到随考，考生检录后自动分组，进行锁定考生组次、道次。</w:t>
            </w:r>
          </w:p>
        </w:tc>
        <w:tc>
          <w:tcPr>
            <w:tcW w:w="568" w:type="dxa"/>
            <w:vAlign w:val="center"/>
          </w:tcPr>
          <w:p w14:paraId="1F86A797">
            <w:pPr>
              <w:spacing w:after="160" w:line="278" w:lineRule="auto"/>
              <w:rPr>
                <w:rFonts w:hint="eastAsia" w:ascii="等线" w:hAnsi="等线" w:eastAsia="等线" w:cs="等线"/>
                <w:szCs w:val="21"/>
              </w:rPr>
            </w:pPr>
          </w:p>
        </w:tc>
        <w:tc>
          <w:tcPr>
            <w:tcW w:w="699" w:type="dxa"/>
          </w:tcPr>
          <w:p w14:paraId="0BD7FE36">
            <w:pPr>
              <w:spacing w:after="160" w:line="278" w:lineRule="auto"/>
              <w:rPr>
                <w:rFonts w:hint="eastAsia" w:ascii="等线" w:hAnsi="等线" w:eastAsia="等线" w:cs="等线"/>
                <w:bCs/>
                <w:szCs w:val="21"/>
              </w:rPr>
            </w:pPr>
          </w:p>
        </w:tc>
        <w:tc>
          <w:tcPr>
            <w:tcW w:w="704" w:type="dxa"/>
          </w:tcPr>
          <w:p w14:paraId="7840137D">
            <w:pPr>
              <w:spacing w:after="160" w:line="278" w:lineRule="auto"/>
              <w:rPr>
                <w:rFonts w:hint="eastAsia" w:ascii="等线" w:hAnsi="等线" w:eastAsia="等线" w:cs="等线"/>
                <w:bCs/>
                <w:szCs w:val="21"/>
              </w:rPr>
            </w:pPr>
          </w:p>
        </w:tc>
        <w:tc>
          <w:tcPr>
            <w:tcW w:w="1131" w:type="dxa"/>
            <w:vAlign w:val="center"/>
          </w:tcPr>
          <w:p w14:paraId="4D389340">
            <w:pPr>
              <w:spacing w:after="160" w:line="278" w:lineRule="auto"/>
              <w:rPr>
                <w:rFonts w:hint="eastAsia" w:ascii="等线" w:hAnsi="等线" w:eastAsia="等线" w:cs="等线"/>
                <w:bCs/>
                <w:szCs w:val="21"/>
              </w:rPr>
            </w:pPr>
          </w:p>
        </w:tc>
      </w:tr>
      <w:tr w14:paraId="64890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D20174C">
            <w:pPr>
              <w:spacing w:after="160" w:line="278" w:lineRule="auto"/>
              <w:jc w:val="center"/>
              <w:rPr>
                <w:rFonts w:hint="eastAsia" w:ascii="等线" w:hAnsi="等线" w:eastAsia="等线" w:cs="等线"/>
                <w:bCs/>
                <w:kern w:val="0"/>
                <w:szCs w:val="21"/>
              </w:rPr>
            </w:pPr>
          </w:p>
        </w:tc>
        <w:tc>
          <w:tcPr>
            <w:tcW w:w="708" w:type="dxa"/>
            <w:vMerge w:val="continue"/>
            <w:vAlign w:val="center"/>
          </w:tcPr>
          <w:p w14:paraId="332AAAE2">
            <w:pPr>
              <w:spacing w:after="160" w:line="278" w:lineRule="auto"/>
              <w:jc w:val="center"/>
              <w:rPr>
                <w:rFonts w:hint="eastAsia" w:ascii="等线" w:hAnsi="等线" w:eastAsia="等线" w:cs="等线"/>
                <w:bCs/>
                <w:kern w:val="0"/>
                <w:szCs w:val="21"/>
              </w:rPr>
            </w:pPr>
          </w:p>
        </w:tc>
        <w:tc>
          <w:tcPr>
            <w:tcW w:w="5329" w:type="dxa"/>
          </w:tcPr>
          <w:p w14:paraId="06EA65A4">
            <w:pPr>
              <w:spacing w:after="160" w:line="278" w:lineRule="auto"/>
              <w:rPr>
                <w:rFonts w:hint="eastAsia" w:ascii="等线" w:hAnsi="等线" w:eastAsia="等线" w:cs="等线"/>
                <w:szCs w:val="21"/>
              </w:rPr>
            </w:pPr>
            <w:r>
              <w:rPr>
                <w:rFonts w:hint="eastAsia" w:ascii="宋体" w:hAnsi="宋体"/>
                <w:bCs/>
                <w:szCs w:val="21"/>
              </w:rPr>
              <w:t>27.软件支持4级用户权限登录：管理员权限、监考员权限、操作员权限、浏览权限。</w:t>
            </w:r>
          </w:p>
        </w:tc>
        <w:tc>
          <w:tcPr>
            <w:tcW w:w="568" w:type="dxa"/>
            <w:vAlign w:val="center"/>
          </w:tcPr>
          <w:p w14:paraId="6949E745">
            <w:pPr>
              <w:spacing w:after="160" w:line="278" w:lineRule="auto"/>
              <w:rPr>
                <w:rFonts w:hint="eastAsia" w:ascii="等线" w:hAnsi="等线" w:eastAsia="等线" w:cs="等线"/>
                <w:szCs w:val="21"/>
              </w:rPr>
            </w:pPr>
          </w:p>
        </w:tc>
        <w:tc>
          <w:tcPr>
            <w:tcW w:w="699" w:type="dxa"/>
          </w:tcPr>
          <w:p w14:paraId="533A1FBA">
            <w:pPr>
              <w:spacing w:after="160" w:line="278" w:lineRule="auto"/>
              <w:rPr>
                <w:rFonts w:hint="eastAsia" w:ascii="等线" w:hAnsi="等线" w:eastAsia="等线" w:cs="等线"/>
                <w:bCs/>
                <w:szCs w:val="21"/>
              </w:rPr>
            </w:pPr>
          </w:p>
        </w:tc>
        <w:tc>
          <w:tcPr>
            <w:tcW w:w="704" w:type="dxa"/>
          </w:tcPr>
          <w:p w14:paraId="77DFFE5B">
            <w:pPr>
              <w:spacing w:after="160" w:line="278" w:lineRule="auto"/>
              <w:rPr>
                <w:rFonts w:hint="eastAsia" w:ascii="等线" w:hAnsi="等线" w:eastAsia="等线" w:cs="等线"/>
                <w:bCs/>
                <w:szCs w:val="21"/>
              </w:rPr>
            </w:pPr>
          </w:p>
        </w:tc>
        <w:tc>
          <w:tcPr>
            <w:tcW w:w="1131" w:type="dxa"/>
            <w:vAlign w:val="center"/>
          </w:tcPr>
          <w:p w14:paraId="672DD674">
            <w:pPr>
              <w:spacing w:after="160" w:line="278" w:lineRule="auto"/>
              <w:rPr>
                <w:rFonts w:hint="eastAsia" w:ascii="等线" w:hAnsi="等线" w:eastAsia="等线" w:cs="等线"/>
                <w:bCs/>
                <w:szCs w:val="21"/>
              </w:rPr>
            </w:pPr>
          </w:p>
        </w:tc>
      </w:tr>
      <w:tr w14:paraId="33670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70A56EB">
            <w:pPr>
              <w:spacing w:after="160" w:line="278" w:lineRule="auto"/>
              <w:jc w:val="center"/>
              <w:rPr>
                <w:rFonts w:hint="eastAsia" w:ascii="等线" w:hAnsi="等线" w:eastAsia="等线" w:cs="等线"/>
                <w:bCs/>
                <w:kern w:val="0"/>
                <w:szCs w:val="21"/>
              </w:rPr>
            </w:pPr>
          </w:p>
        </w:tc>
        <w:tc>
          <w:tcPr>
            <w:tcW w:w="708" w:type="dxa"/>
            <w:vMerge w:val="continue"/>
            <w:vAlign w:val="center"/>
          </w:tcPr>
          <w:p w14:paraId="62B57F03">
            <w:pPr>
              <w:spacing w:after="160" w:line="278" w:lineRule="auto"/>
              <w:jc w:val="center"/>
              <w:rPr>
                <w:rFonts w:hint="eastAsia" w:ascii="等线" w:hAnsi="等线" w:eastAsia="等线" w:cs="等线"/>
                <w:bCs/>
                <w:kern w:val="0"/>
                <w:szCs w:val="21"/>
              </w:rPr>
            </w:pPr>
          </w:p>
        </w:tc>
        <w:tc>
          <w:tcPr>
            <w:tcW w:w="5329" w:type="dxa"/>
          </w:tcPr>
          <w:p w14:paraId="67D689DA">
            <w:pPr>
              <w:rPr>
                <w:rFonts w:hint="eastAsia" w:ascii="宋体" w:hAnsi="宋体"/>
                <w:bCs/>
                <w:szCs w:val="21"/>
              </w:rPr>
            </w:pPr>
            <w:r>
              <w:rPr>
                <w:rFonts w:hint="eastAsia" w:ascii="宋体" w:hAnsi="宋体"/>
                <w:bCs/>
                <w:szCs w:val="21"/>
              </w:rPr>
              <w:t>▲28.获得具有CMA资质的国家级检测机构出具的检验检测报告（需提供证明文件扫描件，原件备查）。</w:t>
            </w:r>
          </w:p>
          <w:p w14:paraId="2C736263">
            <w:pPr>
              <w:spacing w:after="160" w:line="278" w:lineRule="auto"/>
              <w:rPr>
                <w:rFonts w:hint="eastAsia" w:ascii="宋体" w:hAnsi="宋体"/>
                <w:bCs/>
                <w:szCs w:val="21"/>
              </w:rPr>
            </w:pPr>
          </w:p>
        </w:tc>
        <w:tc>
          <w:tcPr>
            <w:tcW w:w="568" w:type="dxa"/>
            <w:vAlign w:val="center"/>
          </w:tcPr>
          <w:p w14:paraId="619242E9">
            <w:pPr>
              <w:spacing w:after="160" w:line="278" w:lineRule="auto"/>
              <w:rPr>
                <w:rFonts w:hint="eastAsia" w:ascii="等线" w:hAnsi="等线" w:eastAsia="等线" w:cs="等线"/>
                <w:szCs w:val="21"/>
              </w:rPr>
            </w:pPr>
          </w:p>
        </w:tc>
        <w:tc>
          <w:tcPr>
            <w:tcW w:w="699" w:type="dxa"/>
          </w:tcPr>
          <w:p w14:paraId="431DC168">
            <w:pPr>
              <w:spacing w:after="160" w:line="278" w:lineRule="auto"/>
              <w:rPr>
                <w:rFonts w:hint="eastAsia" w:ascii="等线" w:hAnsi="等线" w:eastAsia="等线" w:cs="等线"/>
                <w:bCs/>
                <w:szCs w:val="21"/>
              </w:rPr>
            </w:pPr>
          </w:p>
        </w:tc>
        <w:tc>
          <w:tcPr>
            <w:tcW w:w="704" w:type="dxa"/>
          </w:tcPr>
          <w:p w14:paraId="679187AC">
            <w:pPr>
              <w:spacing w:after="160" w:line="278" w:lineRule="auto"/>
              <w:rPr>
                <w:rFonts w:hint="eastAsia" w:ascii="等线" w:hAnsi="等线" w:eastAsia="等线" w:cs="等线"/>
                <w:bCs/>
                <w:szCs w:val="21"/>
              </w:rPr>
            </w:pPr>
          </w:p>
        </w:tc>
        <w:tc>
          <w:tcPr>
            <w:tcW w:w="1131" w:type="dxa"/>
            <w:vAlign w:val="center"/>
          </w:tcPr>
          <w:p w14:paraId="550EC9F8">
            <w:pPr>
              <w:spacing w:after="160" w:line="278" w:lineRule="auto"/>
              <w:rPr>
                <w:rFonts w:hint="eastAsia" w:ascii="等线" w:hAnsi="等线" w:eastAsia="等线" w:cs="等线"/>
                <w:bCs/>
                <w:szCs w:val="21"/>
              </w:rPr>
            </w:pPr>
          </w:p>
        </w:tc>
      </w:tr>
      <w:tr w14:paraId="0F484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13418553">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2</w:t>
            </w:r>
          </w:p>
        </w:tc>
        <w:tc>
          <w:tcPr>
            <w:tcW w:w="708" w:type="dxa"/>
            <w:vMerge w:val="restart"/>
            <w:vAlign w:val="center"/>
          </w:tcPr>
          <w:p w14:paraId="53A48F27">
            <w:pPr>
              <w:spacing w:after="160" w:line="278" w:lineRule="auto"/>
              <w:jc w:val="center"/>
              <w:rPr>
                <w:rFonts w:hint="eastAsia" w:ascii="等线" w:hAnsi="等线" w:eastAsia="等线" w:cs="等线"/>
                <w:bCs/>
                <w:kern w:val="0"/>
                <w:szCs w:val="21"/>
              </w:rPr>
            </w:pPr>
            <w:r>
              <w:rPr>
                <w:rFonts w:hint="eastAsia" w:ascii="宋体" w:hAnsi="宋体"/>
                <w:bCs/>
                <w:szCs w:val="21"/>
              </w:rPr>
              <w:t>激光测距仪租赁</w:t>
            </w:r>
          </w:p>
        </w:tc>
        <w:tc>
          <w:tcPr>
            <w:tcW w:w="5329" w:type="dxa"/>
          </w:tcPr>
          <w:p w14:paraId="6B14A860">
            <w:pPr>
              <w:rPr>
                <w:rFonts w:hint="eastAsia" w:ascii="宋体" w:hAnsi="宋体"/>
                <w:bCs/>
                <w:szCs w:val="21"/>
              </w:rPr>
            </w:pPr>
            <w:r>
              <w:rPr>
                <w:rFonts w:hint="eastAsia" w:ascii="宋体" w:hAnsi="宋体"/>
                <w:bCs/>
                <w:szCs w:val="21"/>
              </w:rPr>
              <w:t>1.测量精度：1毫米。</w:t>
            </w:r>
          </w:p>
        </w:tc>
        <w:tc>
          <w:tcPr>
            <w:tcW w:w="568" w:type="dxa"/>
            <w:vAlign w:val="center"/>
          </w:tcPr>
          <w:p w14:paraId="128C6995">
            <w:pPr>
              <w:spacing w:after="160" w:line="278" w:lineRule="auto"/>
              <w:rPr>
                <w:rFonts w:hint="eastAsia" w:ascii="等线" w:hAnsi="等线" w:eastAsia="等线" w:cs="等线"/>
                <w:szCs w:val="21"/>
              </w:rPr>
            </w:pPr>
          </w:p>
        </w:tc>
        <w:tc>
          <w:tcPr>
            <w:tcW w:w="699" w:type="dxa"/>
          </w:tcPr>
          <w:p w14:paraId="2FBB329A">
            <w:pPr>
              <w:spacing w:after="160" w:line="278" w:lineRule="auto"/>
              <w:rPr>
                <w:rFonts w:hint="eastAsia" w:ascii="等线" w:hAnsi="等线" w:eastAsia="等线" w:cs="等线"/>
                <w:bCs/>
                <w:szCs w:val="21"/>
              </w:rPr>
            </w:pPr>
          </w:p>
        </w:tc>
        <w:tc>
          <w:tcPr>
            <w:tcW w:w="704" w:type="dxa"/>
          </w:tcPr>
          <w:p w14:paraId="3B90FDA3">
            <w:pPr>
              <w:spacing w:after="160" w:line="278" w:lineRule="auto"/>
              <w:rPr>
                <w:rFonts w:hint="eastAsia" w:ascii="等线" w:hAnsi="等线" w:eastAsia="等线" w:cs="等线"/>
                <w:bCs/>
                <w:szCs w:val="21"/>
              </w:rPr>
            </w:pPr>
          </w:p>
        </w:tc>
        <w:tc>
          <w:tcPr>
            <w:tcW w:w="1131" w:type="dxa"/>
            <w:vAlign w:val="center"/>
          </w:tcPr>
          <w:p w14:paraId="445F18D3">
            <w:pPr>
              <w:spacing w:after="160" w:line="278" w:lineRule="auto"/>
              <w:rPr>
                <w:rFonts w:hint="eastAsia" w:ascii="等线" w:hAnsi="等线" w:eastAsia="等线" w:cs="等线"/>
                <w:bCs/>
                <w:szCs w:val="21"/>
              </w:rPr>
            </w:pPr>
          </w:p>
        </w:tc>
      </w:tr>
      <w:tr w14:paraId="62118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23963C2">
            <w:pPr>
              <w:spacing w:after="160" w:line="278" w:lineRule="auto"/>
              <w:jc w:val="center"/>
              <w:rPr>
                <w:rFonts w:hint="eastAsia" w:ascii="等线" w:hAnsi="等线" w:eastAsia="等线" w:cs="等线"/>
                <w:bCs/>
                <w:kern w:val="0"/>
                <w:szCs w:val="21"/>
              </w:rPr>
            </w:pPr>
          </w:p>
        </w:tc>
        <w:tc>
          <w:tcPr>
            <w:tcW w:w="708" w:type="dxa"/>
            <w:vMerge w:val="continue"/>
            <w:vAlign w:val="center"/>
          </w:tcPr>
          <w:p w14:paraId="4EB4FD04">
            <w:pPr>
              <w:spacing w:after="160" w:line="278" w:lineRule="auto"/>
              <w:jc w:val="center"/>
              <w:rPr>
                <w:rFonts w:hint="eastAsia" w:ascii="宋体" w:hAnsi="宋体"/>
                <w:bCs/>
                <w:szCs w:val="21"/>
              </w:rPr>
            </w:pPr>
          </w:p>
        </w:tc>
        <w:tc>
          <w:tcPr>
            <w:tcW w:w="5329" w:type="dxa"/>
          </w:tcPr>
          <w:p w14:paraId="105B5FBE">
            <w:pPr>
              <w:rPr>
                <w:rFonts w:hint="eastAsia" w:ascii="宋体" w:hAnsi="宋体"/>
                <w:bCs/>
                <w:szCs w:val="21"/>
              </w:rPr>
            </w:pPr>
            <w:r>
              <w:rPr>
                <w:rFonts w:hint="eastAsia" w:ascii="宋体" w:hAnsi="宋体"/>
                <w:bCs/>
                <w:szCs w:val="21"/>
              </w:rPr>
              <w:t>2.测量误差：100米之内不大于10毫米。</w:t>
            </w:r>
          </w:p>
        </w:tc>
        <w:tc>
          <w:tcPr>
            <w:tcW w:w="568" w:type="dxa"/>
            <w:vAlign w:val="center"/>
          </w:tcPr>
          <w:p w14:paraId="1C74B4F9">
            <w:pPr>
              <w:spacing w:after="160" w:line="278" w:lineRule="auto"/>
              <w:rPr>
                <w:rFonts w:hint="eastAsia" w:ascii="等线" w:hAnsi="等线" w:eastAsia="等线" w:cs="等线"/>
                <w:szCs w:val="21"/>
              </w:rPr>
            </w:pPr>
          </w:p>
        </w:tc>
        <w:tc>
          <w:tcPr>
            <w:tcW w:w="699" w:type="dxa"/>
          </w:tcPr>
          <w:p w14:paraId="444F69BB">
            <w:pPr>
              <w:spacing w:after="160" w:line="278" w:lineRule="auto"/>
              <w:rPr>
                <w:rFonts w:hint="eastAsia" w:ascii="等线" w:hAnsi="等线" w:eastAsia="等线" w:cs="等线"/>
                <w:bCs/>
                <w:szCs w:val="21"/>
              </w:rPr>
            </w:pPr>
          </w:p>
        </w:tc>
        <w:tc>
          <w:tcPr>
            <w:tcW w:w="704" w:type="dxa"/>
          </w:tcPr>
          <w:p w14:paraId="35980A65">
            <w:pPr>
              <w:spacing w:after="160" w:line="278" w:lineRule="auto"/>
              <w:rPr>
                <w:rFonts w:hint="eastAsia" w:ascii="等线" w:hAnsi="等线" w:eastAsia="等线" w:cs="等线"/>
                <w:bCs/>
                <w:szCs w:val="21"/>
              </w:rPr>
            </w:pPr>
          </w:p>
        </w:tc>
        <w:tc>
          <w:tcPr>
            <w:tcW w:w="1131" w:type="dxa"/>
            <w:vAlign w:val="center"/>
          </w:tcPr>
          <w:p w14:paraId="24D387E7">
            <w:pPr>
              <w:spacing w:after="160" w:line="278" w:lineRule="auto"/>
              <w:rPr>
                <w:rFonts w:hint="eastAsia" w:ascii="等线" w:hAnsi="等线" w:eastAsia="等线" w:cs="等线"/>
                <w:bCs/>
                <w:szCs w:val="21"/>
              </w:rPr>
            </w:pPr>
          </w:p>
        </w:tc>
      </w:tr>
      <w:tr w14:paraId="0020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46D82AD">
            <w:pPr>
              <w:spacing w:after="160" w:line="278" w:lineRule="auto"/>
              <w:jc w:val="center"/>
              <w:rPr>
                <w:rFonts w:hint="eastAsia" w:ascii="等线" w:hAnsi="等线" w:eastAsia="等线" w:cs="等线"/>
                <w:bCs/>
                <w:kern w:val="0"/>
                <w:szCs w:val="21"/>
              </w:rPr>
            </w:pPr>
          </w:p>
        </w:tc>
        <w:tc>
          <w:tcPr>
            <w:tcW w:w="708" w:type="dxa"/>
            <w:vMerge w:val="continue"/>
            <w:vAlign w:val="center"/>
          </w:tcPr>
          <w:p w14:paraId="083AF706">
            <w:pPr>
              <w:spacing w:after="160" w:line="278" w:lineRule="auto"/>
              <w:jc w:val="center"/>
              <w:rPr>
                <w:rFonts w:hint="eastAsia" w:ascii="宋体" w:hAnsi="宋体"/>
                <w:bCs/>
                <w:szCs w:val="21"/>
              </w:rPr>
            </w:pPr>
          </w:p>
        </w:tc>
        <w:tc>
          <w:tcPr>
            <w:tcW w:w="5329" w:type="dxa"/>
          </w:tcPr>
          <w:p w14:paraId="5923624B">
            <w:pPr>
              <w:rPr>
                <w:rFonts w:hint="eastAsia" w:ascii="宋体" w:hAnsi="宋体"/>
                <w:bCs/>
                <w:szCs w:val="21"/>
              </w:rPr>
            </w:pPr>
            <w:r>
              <w:rPr>
                <w:rFonts w:hint="eastAsia" w:ascii="宋体" w:hAnsi="宋体"/>
                <w:bCs/>
                <w:szCs w:val="21"/>
              </w:rPr>
              <w:t>3.多种测量模式：投掷、跳远覆盖全部田赛项目，测量结果可以自动送往成绩显示屏。</w:t>
            </w:r>
          </w:p>
        </w:tc>
        <w:tc>
          <w:tcPr>
            <w:tcW w:w="568" w:type="dxa"/>
            <w:vAlign w:val="center"/>
          </w:tcPr>
          <w:p w14:paraId="3D7EAB2B">
            <w:pPr>
              <w:spacing w:after="160" w:line="278" w:lineRule="auto"/>
              <w:rPr>
                <w:rFonts w:hint="eastAsia" w:ascii="等线" w:hAnsi="等线" w:eastAsia="等线" w:cs="等线"/>
                <w:szCs w:val="21"/>
              </w:rPr>
            </w:pPr>
          </w:p>
        </w:tc>
        <w:tc>
          <w:tcPr>
            <w:tcW w:w="699" w:type="dxa"/>
          </w:tcPr>
          <w:p w14:paraId="3F7954E2">
            <w:pPr>
              <w:spacing w:after="160" w:line="278" w:lineRule="auto"/>
              <w:rPr>
                <w:rFonts w:hint="eastAsia" w:ascii="等线" w:hAnsi="等线" w:eastAsia="等线" w:cs="等线"/>
                <w:bCs/>
                <w:szCs w:val="21"/>
              </w:rPr>
            </w:pPr>
          </w:p>
        </w:tc>
        <w:tc>
          <w:tcPr>
            <w:tcW w:w="704" w:type="dxa"/>
          </w:tcPr>
          <w:p w14:paraId="2CBA27C9">
            <w:pPr>
              <w:spacing w:after="160" w:line="278" w:lineRule="auto"/>
              <w:rPr>
                <w:rFonts w:hint="eastAsia" w:ascii="等线" w:hAnsi="等线" w:eastAsia="等线" w:cs="等线"/>
                <w:bCs/>
                <w:szCs w:val="21"/>
              </w:rPr>
            </w:pPr>
          </w:p>
        </w:tc>
        <w:tc>
          <w:tcPr>
            <w:tcW w:w="1131" w:type="dxa"/>
            <w:vAlign w:val="center"/>
          </w:tcPr>
          <w:p w14:paraId="7C952102">
            <w:pPr>
              <w:spacing w:after="160" w:line="278" w:lineRule="auto"/>
              <w:rPr>
                <w:rFonts w:hint="eastAsia" w:ascii="等线" w:hAnsi="等线" w:eastAsia="等线" w:cs="等线"/>
                <w:bCs/>
                <w:szCs w:val="21"/>
              </w:rPr>
            </w:pPr>
          </w:p>
        </w:tc>
      </w:tr>
      <w:tr w14:paraId="75C14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11768C3">
            <w:pPr>
              <w:spacing w:after="160" w:line="278" w:lineRule="auto"/>
              <w:jc w:val="center"/>
              <w:rPr>
                <w:rFonts w:hint="eastAsia" w:ascii="等线" w:hAnsi="等线" w:eastAsia="等线" w:cs="等线"/>
                <w:bCs/>
                <w:kern w:val="0"/>
                <w:szCs w:val="21"/>
              </w:rPr>
            </w:pPr>
          </w:p>
        </w:tc>
        <w:tc>
          <w:tcPr>
            <w:tcW w:w="708" w:type="dxa"/>
            <w:vMerge w:val="continue"/>
            <w:vAlign w:val="center"/>
          </w:tcPr>
          <w:p w14:paraId="2A1AE732">
            <w:pPr>
              <w:spacing w:after="160" w:line="278" w:lineRule="auto"/>
              <w:jc w:val="center"/>
              <w:rPr>
                <w:rFonts w:hint="eastAsia" w:ascii="宋体" w:hAnsi="宋体"/>
                <w:bCs/>
                <w:szCs w:val="21"/>
              </w:rPr>
            </w:pPr>
          </w:p>
        </w:tc>
        <w:tc>
          <w:tcPr>
            <w:tcW w:w="5329" w:type="dxa"/>
          </w:tcPr>
          <w:p w14:paraId="65242FAB">
            <w:pPr>
              <w:rPr>
                <w:rFonts w:hint="eastAsia" w:ascii="宋体" w:hAnsi="宋体"/>
                <w:bCs/>
                <w:szCs w:val="21"/>
              </w:rPr>
            </w:pPr>
            <w:r>
              <w:rPr>
                <w:rFonts w:hint="eastAsia" w:ascii="宋体" w:hAnsi="宋体"/>
                <w:bCs/>
                <w:szCs w:val="21"/>
              </w:rPr>
              <w:t>4.架设位置固定，使用过程中无需变化，一台设备，可同时测量多个项目或多个场地，加快考试进程。</w:t>
            </w:r>
          </w:p>
        </w:tc>
        <w:tc>
          <w:tcPr>
            <w:tcW w:w="568" w:type="dxa"/>
            <w:vAlign w:val="center"/>
          </w:tcPr>
          <w:p w14:paraId="3845B067">
            <w:pPr>
              <w:spacing w:after="160" w:line="278" w:lineRule="auto"/>
              <w:rPr>
                <w:rFonts w:hint="eastAsia" w:ascii="等线" w:hAnsi="等线" w:eastAsia="等线" w:cs="等线"/>
                <w:szCs w:val="21"/>
              </w:rPr>
            </w:pPr>
          </w:p>
        </w:tc>
        <w:tc>
          <w:tcPr>
            <w:tcW w:w="699" w:type="dxa"/>
          </w:tcPr>
          <w:p w14:paraId="648D2DDE">
            <w:pPr>
              <w:spacing w:after="160" w:line="278" w:lineRule="auto"/>
              <w:rPr>
                <w:rFonts w:hint="eastAsia" w:ascii="等线" w:hAnsi="等线" w:eastAsia="等线" w:cs="等线"/>
                <w:bCs/>
                <w:szCs w:val="21"/>
              </w:rPr>
            </w:pPr>
          </w:p>
        </w:tc>
        <w:tc>
          <w:tcPr>
            <w:tcW w:w="704" w:type="dxa"/>
          </w:tcPr>
          <w:p w14:paraId="17257E4F">
            <w:pPr>
              <w:spacing w:after="160" w:line="278" w:lineRule="auto"/>
              <w:rPr>
                <w:rFonts w:hint="eastAsia" w:ascii="等线" w:hAnsi="等线" w:eastAsia="等线" w:cs="等线"/>
                <w:bCs/>
                <w:szCs w:val="21"/>
              </w:rPr>
            </w:pPr>
          </w:p>
        </w:tc>
        <w:tc>
          <w:tcPr>
            <w:tcW w:w="1131" w:type="dxa"/>
            <w:vAlign w:val="center"/>
          </w:tcPr>
          <w:p w14:paraId="146B5C51">
            <w:pPr>
              <w:spacing w:after="160" w:line="278" w:lineRule="auto"/>
              <w:rPr>
                <w:rFonts w:hint="eastAsia" w:ascii="等线" w:hAnsi="等线" w:eastAsia="等线" w:cs="等线"/>
                <w:bCs/>
                <w:szCs w:val="21"/>
              </w:rPr>
            </w:pPr>
          </w:p>
        </w:tc>
      </w:tr>
      <w:tr w14:paraId="2646A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369BB7F">
            <w:pPr>
              <w:spacing w:after="160" w:line="278" w:lineRule="auto"/>
              <w:jc w:val="center"/>
              <w:rPr>
                <w:rFonts w:hint="eastAsia" w:ascii="等线" w:hAnsi="等线" w:eastAsia="等线" w:cs="等线"/>
                <w:bCs/>
                <w:kern w:val="0"/>
                <w:szCs w:val="21"/>
              </w:rPr>
            </w:pPr>
          </w:p>
        </w:tc>
        <w:tc>
          <w:tcPr>
            <w:tcW w:w="708" w:type="dxa"/>
            <w:vMerge w:val="continue"/>
            <w:vAlign w:val="center"/>
          </w:tcPr>
          <w:p w14:paraId="5A4AB567">
            <w:pPr>
              <w:spacing w:after="160" w:line="278" w:lineRule="auto"/>
              <w:jc w:val="center"/>
              <w:rPr>
                <w:rFonts w:hint="eastAsia" w:ascii="宋体" w:hAnsi="宋体"/>
                <w:bCs/>
                <w:szCs w:val="21"/>
              </w:rPr>
            </w:pPr>
          </w:p>
        </w:tc>
        <w:tc>
          <w:tcPr>
            <w:tcW w:w="5329" w:type="dxa"/>
          </w:tcPr>
          <w:p w14:paraId="7F1E0815">
            <w:pPr>
              <w:rPr>
                <w:rFonts w:hint="eastAsia" w:ascii="宋体" w:hAnsi="宋体"/>
                <w:bCs/>
                <w:szCs w:val="21"/>
              </w:rPr>
            </w:pPr>
            <w:r>
              <w:rPr>
                <w:rFonts w:hint="eastAsia" w:ascii="宋体" w:hAnsi="宋体"/>
                <w:bCs/>
                <w:szCs w:val="21"/>
              </w:rPr>
              <w:t>5.瞄准测量点后成绩由软件根据测量参数自动给出。</w:t>
            </w:r>
          </w:p>
        </w:tc>
        <w:tc>
          <w:tcPr>
            <w:tcW w:w="568" w:type="dxa"/>
            <w:vAlign w:val="center"/>
          </w:tcPr>
          <w:p w14:paraId="3E28FB66">
            <w:pPr>
              <w:spacing w:after="160" w:line="278" w:lineRule="auto"/>
              <w:rPr>
                <w:rFonts w:hint="eastAsia" w:ascii="等线" w:hAnsi="等线" w:eastAsia="等线" w:cs="等线"/>
                <w:szCs w:val="21"/>
              </w:rPr>
            </w:pPr>
          </w:p>
        </w:tc>
        <w:tc>
          <w:tcPr>
            <w:tcW w:w="699" w:type="dxa"/>
          </w:tcPr>
          <w:p w14:paraId="454155F1">
            <w:pPr>
              <w:spacing w:after="160" w:line="278" w:lineRule="auto"/>
              <w:rPr>
                <w:rFonts w:hint="eastAsia" w:ascii="等线" w:hAnsi="等线" w:eastAsia="等线" w:cs="等线"/>
                <w:bCs/>
                <w:szCs w:val="21"/>
              </w:rPr>
            </w:pPr>
          </w:p>
        </w:tc>
        <w:tc>
          <w:tcPr>
            <w:tcW w:w="704" w:type="dxa"/>
          </w:tcPr>
          <w:p w14:paraId="768AC8E0">
            <w:pPr>
              <w:spacing w:after="160" w:line="278" w:lineRule="auto"/>
              <w:rPr>
                <w:rFonts w:hint="eastAsia" w:ascii="等线" w:hAnsi="等线" w:eastAsia="等线" w:cs="等线"/>
                <w:bCs/>
                <w:szCs w:val="21"/>
              </w:rPr>
            </w:pPr>
          </w:p>
        </w:tc>
        <w:tc>
          <w:tcPr>
            <w:tcW w:w="1131" w:type="dxa"/>
            <w:vAlign w:val="center"/>
          </w:tcPr>
          <w:p w14:paraId="454940C5">
            <w:pPr>
              <w:spacing w:after="160" w:line="278" w:lineRule="auto"/>
              <w:rPr>
                <w:rFonts w:hint="eastAsia" w:ascii="等线" w:hAnsi="等线" w:eastAsia="等线" w:cs="等线"/>
                <w:bCs/>
                <w:szCs w:val="21"/>
              </w:rPr>
            </w:pPr>
          </w:p>
        </w:tc>
      </w:tr>
      <w:tr w14:paraId="733BF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FAB9B73">
            <w:pPr>
              <w:spacing w:after="160" w:line="278" w:lineRule="auto"/>
              <w:jc w:val="center"/>
              <w:rPr>
                <w:rFonts w:hint="eastAsia" w:ascii="等线" w:hAnsi="等线" w:eastAsia="等线" w:cs="等线"/>
                <w:bCs/>
                <w:kern w:val="0"/>
                <w:szCs w:val="21"/>
              </w:rPr>
            </w:pPr>
          </w:p>
        </w:tc>
        <w:tc>
          <w:tcPr>
            <w:tcW w:w="708" w:type="dxa"/>
            <w:vMerge w:val="continue"/>
            <w:vAlign w:val="center"/>
          </w:tcPr>
          <w:p w14:paraId="757778D8">
            <w:pPr>
              <w:spacing w:after="160" w:line="278" w:lineRule="auto"/>
              <w:jc w:val="center"/>
              <w:rPr>
                <w:rFonts w:hint="eastAsia" w:ascii="宋体" w:hAnsi="宋体"/>
                <w:bCs/>
                <w:szCs w:val="21"/>
              </w:rPr>
            </w:pPr>
          </w:p>
        </w:tc>
        <w:tc>
          <w:tcPr>
            <w:tcW w:w="5329" w:type="dxa"/>
          </w:tcPr>
          <w:p w14:paraId="0363F03B">
            <w:pPr>
              <w:rPr>
                <w:rFonts w:hint="eastAsia" w:ascii="宋体" w:hAnsi="宋体"/>
                <w:bCs/>
                <w:szCs w:val="21"/>
              </w:rPr>
            </w:pPr>
            <w:r>
              <w:rPr>
                <w:rFonts w:hint="eastAsia" w:ascii="宋体" w:hAnsi="宋体"/>
                <w:bCs/>
                <w:szCs w:val="21"/>
              </w:rPr>
              <w:t>6.与管理直接连网，方便进行考试成绩的确认与发布。</w:t>
            </w:r>
          </w:p>
        </w:tc>
        <w:tc>
          <w:tcPr>
            <w:tcW w:w="568" w:type="dxa"/>
            <w:vAlign w:val="center"/>
          </w:tcPr>
          <w:p w14:paraId="2C03C15B">
            <w:pPr>
              <w:spacing w:after="160" w:line="278" w:lineRule="auto"/>
              <w:rPr>
                <w:rFonts w:hint="eastAsia" w:ascii="等线" w:hAnsi="等线" w:eastAsia="等线" w:cs="等线"/>
                <w:szCs w:val="21"/>
              </w:rPr>
            </w:pPr>
          </w:p>
        </w:tc>
        <w:tc>
          <w:tcPr>
            <w:tcW w:w="699" w:type="dxa"/>
          </w:tcPr>
          <w:p w14:paraId="271D8332">
            <w:pPr>
              <w:spacing w:after="160" w:line="278" w:lineRule="auto"/>
              <w:rPr>
                <w:rFonts w:hint="eastAsia" w:ascii="等线" w:hAnsi="等线" w:eastAsia="等线" w:cs="等线"/>
                <w:bCs/>
                <w:szCs w:val="21"/>
              </w:rPr>
            </w:pPr>
          </w:p>
        </w:tc>
        <w:tc>
          <w:tcPr>
            <w:tcW w:w="704" w:type="dxa"/>
          </w:tcPr>
          <w:p w14:paraId="323EE56A">
            <w:pPr>
              <w:spacing w:after="160" w:line="278" w:lineRule="auto"/>
              <w:rPr>
                <w:rFonts w:hint="eastAsia" w:ascii="等线" w:hAnsi="等线" w:eastAsia="等线" w:cs="等线"/>
                <w:bCs/>
                <w:szCs w:val="21"/>
              </w:rPr>
            </w:pPr>
          </w:p>
        </w:tc>
        <w:tc>
          <w:tcPr>
            <w:tcW w:w="1131" w:type="dxa"/>
            <w:vAlign w:val="center"/>
          </w:tcPr>
          <w:p w14:paraId="31F3DB97">
            <w:pPr>
              <w:spacing w:after="160" w:line="278" w:lineRule="auto"/>
              <w:rPr>
                <w:rFonts w:hint="eastAsia" w:ascii="等线" w:hAnsi="等线" w:eastAsia="等线" w:cs="等线"/>
                <w:bCs/>
                <w:szCs w:val="21"/>
              </w:rPr>
            </w:pPr>
          </w:p>
        </w:tc>
      </w:tr>
      <w:tr w14:paraId="3B3CC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FCB94AA">
            <w:pPr>
              <w:spacing w:after="160" w:line="278" w:lineRule="auto"/>
              <w:jc w:val="center"/>
              <w:rPr>
                <w:rFonts w:hint="eastAsia" w:ascii="等线" w:hAnsi="等线" w:eastAsia="等线" w:cs="等线"/>
                <w:bCs/>
                <w:kern w:val="0"/>
                <w:szCs w:val="21"/>
              </w:rPr>
            </w:pPr>
          </w:p>
        </w:tc>
        <w:tc>
          <w:tcPr>
            <w:tcW w:w="708" w:type="dxa"/>
            <w:vMerge w:val="continue"/>
            <w:vAlign w:val="center"/>
          </w:tcPr>
          <w:p w14:paraId="20132649">
            <w:pPr>
              <w:spacing w:after="160" w:line="278" w:lineRule="auto"/>
              <w:jc w:val="center"/>
              <w:rPr>
                <w:rFonts w:hint="eastAsia" w:ascii="宋体" w:hAnsi="宋体"/>
                <w:bCs/>
                <w:szCs w:val="21"/>
              </w:rPr>
            </w:pPr>
          </w:p>
        </w:tc>
        <w:tc>
          <w:tcPr>
            <w:tcW w:w="5329" w:type="dxa"/>
          </w:tcPr>
          <w:p w14:paraId="19B080E9">
            <w:pPr>
              <w:rPr>
                <w:rFonts w:hint="eastAsia" w:ascii="宋体" w:hAnsi="宋体"/>
                <w:bCs/>
                <w:szCs w:val="21"/>
              </w:rPr>
            </w:pPr>
            <w:r>
              <w:rPr>
                <w:rFonts w:hint="eastAsia" w:ascii="宋体" w:hAnsi="宋体"/>
                <w:bCs/>
                <w:szCs w:val="21"/>
              </w:rPr>
              <w:t>7.可以不依赖于具体信息系统的支撑，独立地进行成绩的联网发布。</w:t>
            </w:r>
          </w:p>
        </w:tc>
        <w:tc>
          <w:tcPr>
            <w:tcW w:w="568" w:type="dxa"/>
            <w:vAlign w:val="center"/>
          </w:tcPr>
          <w:p w14:paraId="234E1B93">
            <w:pPr>
              <w:spacing w:after="160" w:line="278" w:lineRule="auto"/>
              <w:rPr>
                <w:rFonts w:hint="eastAsia" w:ascii="等线" w:hAnsi="等线" w:eastAsia="等线" w:cs="等线"/>
                <w:szCs w:val="21"/>
              </w:rPr>
            </w:pPr>
          </w:p>
        </w:tc>
        <w:tc>
          <w:tcPr>
            <w:tcW w:w="699" w:type="dxa"/>
          </w:tcPr>
          <w:p w14:paraId="0684A156">
            <w:pPr>
              <w:spacing w:after="160" w:line="278" w:lineRule="auto"/>
              <w:rPr>
                <w:rFonts w:hint="eastAsia" w:ascii="等线" w:hAnsi="等线" w:eastAsia="等线" w:cs="等线"/>
                <w:bCs/>
                <w:szCs w:val="21"/>
              </w:rPr>
            </w:pPr>
          </w:p>
        </w:tc>
        <w:tc>
          <w:tcPr>
            <w:tcW w:w="704" w:type="dxa"/>
          </w:tcPr>
          <w:p w14:paraId="292E05EF">
            <w:pPr>
              <w:spacing w:after="160" w:line="278" w:lineRule="auto"/>
              <w:rPr>
                <w:rFonts w:hint="eastAsia" w:ascii="等线" w:hAnsi="等线" w:eastAsia="等线" w:cs="等线"/>
                <w:bCs/>
                <w:szCs w:val="21"/>
              </w:rPr>
            </w:pPr>
          </w:p>
        </w:tc>
        <w:tc>
          <w:tcPr>
            <w:tcW w:w="1131" w:type="dxa"/>
            <w:vAlign w:val="center"/>
          </w:tcPr>
          <w:p w14:paraId="65A6634F">
            <w:pPr>
              <w:spacing w:after="160" w:line="278" w:lineRule="auto"/>
              <w:rPr>
                <w:rFonts w:hint="eastAsia" w:ascii="等线" w:hAnsi="等线" w:eastAsia="等线" w:cs="等线"/>
                <w:bCs/>
                <w:szCs w:val="21"/>
              </w:rPr>
            </w:pPr>
          </w:p>
        </w:tc>
      </w:tr>
      <w:tr w14:paraId="0D99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549B8E3">
            <w:pPr>
              <w:spacing w:after="160" w:line="278" w:lineRule="auto"/>
              <w:jc w:val="center"/>
              <w:rPr>
                <w:rFonts w:hint="eastAsia" w:ascii="等线" w:hAnsi="等线" w:eastAsia="等线" w:cs="等线"/>
                <w:bCs/>
                <w:kern w:val="0"/>
                <w:szCs w:val="21"/>
              </w:rPr>
            </w:pPr>
          </w:p>
        </w:tc>
        <w:tc>
          <w:tcPr>
            <w:tcW w:w="708" w:type="dxa"/>
            <w:vMerge w:val="continue"/>
            <w:vAlign w:val="center"/>
          </w:tcPr>
          <w:p w14:paraId="1846A406">
            <w:pPr>
              <w:spacing w:after="160" w:line="278" w:lineRule="auto"/>
              <w:jc w:val="center"/>
              <w:rPr>
                <w:rFonts w:hint="eastAsia" w:ascii="宋体" w:hAnsi="宋体"/>
                <w:bCs/>
                <w:szCs w:val="21"/>
              </w:rPr>
            </w:pPr>
          </w:p>
        </w:tc>
        <w:tc>
          <w:tcPr>
            <w:tcW w:w="5329" w:type="dxa"/>
          </w:tcPr>
          <w:p w14:paraId="690F3F90">
            <w:pPr>
              <w:rPr>
                <w:rFonts w:hint="eastAsia" w:ascii="宋体" w:hAnsi="宋体"/>
                <w:bCs/>
                <w:szCs w:val="21"/>
              </w:rPr>
            </w:pPr>
            <w:r>
              <w:rPr>
                <w:rFonts w:hint="eastAsia" w:ascii="宋体" w:hAnsi="宋体"/>
                <w:bCs/>
                <w:szCs w:val="21"/>
              </w:rPr>
              <w:t>8.软件具备操作用户权限的设置，通过对不同监考人员的操作权限限制，保障考试成绩公正公平。</w:t>
            </w:r>
          </w:p>
        </w:tc>
        <w:tc>
          <w:tcPr>
            <w:tcW w:w="568" w:type="dxa"/>
            <w:vAlign w:val="center"/>
          </w:tcPr>
          <w:p w14:paraId="090658CC">
            <w:pPr>
              <w:spacing w:after="160" w:line="278" w:lineRule="auto"/>
              <w:rPr>
                <w:rFonts w:hint="eastAsia" w:ascii="等线" w:hAnsi="等线" w:eastAsia="等线" w:cs="等线"/>
                <w:szCs w:val="21"/>
              </w:rPr>
            </w:pPr>
          </w:p>
        </w:tc>
        <w:tc>
          <w:tcPr>
            <w:tcW w:w="699" w:type="dxa"/>
          </w:tcPr>
          <w:p w14:paraId="538949A6">
            <w:pPr>
              <w:spacing w:after="160" w:line="278" w:lineRule="auto"/>
              <w:rPr>
                <w:rFonts w:hint="eastAsia" w:ascii="等线" w:hAnsi="等线" w:eastAsia="等线" w:cs="等线"/>
                <w:bCs/>
                <w:szCs w:val="21"/>
              </w:rPr>
            </w:pPr>
          </w:p>
        </w:tc>
        <w:tc>
          <w:tcPr>
            <w:tcW w:w="704" w:type="dxa"/>
          </w:tcPr>
          <w:p w14:paraId="54DB4057">
            <w:pPr>
              <w:spacing w:after="160" w:line="278" w:lineRule="auto"/>
              <w:rPr>
                <w:rFonts w:hint="eastAsia" w:ascii="等线" w:hAnsi="等线" w:eastAsia="等线" w:cs="等线"/>
                <w:bCs/>
                <w:szCs w:val="21"/>
              </w:rPr>
            </w:pPr>
          </w:p>
        </w:tc>
        <w:tc>
          <w:tcPr>
            <w:tcW w:w="1131" w:type="dxa"/>
            <w:vAlign w:val="center"/>
          </w:tcPr>
          <w:p w14:paraId="7A403E0A">
            <w:pPr>
              <w:spacing w:after="160" w:line="278" w:lineRule="auto"/>
              <w:rPr>
                <w:rFonts w:hint="eastAsia" w:ascii="等线" w:hAnsi="等线" w:eastAsia="等线" w:cs="等线"/>
                <w:bCs/>
                <w:szCs w:val="21"/>
              </w:rPr>
            </w:pPr>
          </w:p>
        </w:tc>
      </w:tr>
      <w:tr w14:paraId="7D5E6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40E62A4">
            <w:pPr>
              <w:spacing w:after="160" w:line="278" w:lineRule="auto"/>
              <w:jc w:val="center"/>
              <w:rPr>
                <w:rFonts w:hint="eastAsia" w:ascii="等线" w:hAnsi="等线" w:eastAsia="等线" w:cs="等线"/>
                <w:bCs/>
                <w:kern w:val="0"/>
                <w:szCs w:val="21"/>
              </w:rPr>
            </w:pPr>
          </w:p>
        </w:tc>
        <w:tc>
          <w:tcPr>
            <w:tcW w:w="708" w:type="dxa"/>
            <w:vMerge w:val="continue"/>
            <w:vAlign w:val="center"/>
          </w:tcPr>
          <w:p w14:paraId="76EB14AD">
            <w:pPr>
              <w:spacing w:after="160" w:line="278" w:lineRule="auto"/>
              <w:jc w:val="center"/>
              <w:rPr>
                <w:rFonts w:hint="eastAsia" w:ascii="宋体" w:hAnsi="宋体"/>
                <w:bCs/>
                <w:szCs w:val="21"/>
              </w:rPr>
            </w:pPr>
          </w:p>
        </w:tc>
        <w:tc>
          <w:tcPr>
            <w:tcW w:w="5329" w:type="dxa"/>
          </w:tcPr>
          <w:p w14:paraId="33852EA7">
            <w:pPr>
              <w:rPr>
                <w:rFonts w:hint="eastAsia" w:ascii="宋体" w:hAnsi="宋体"/>
                <w:bCs/>
                <w:szCs w:val="21"/>
              </w:rPr>
            </w:pPr>
            <w:r>
              <w:rPr>
                <w:rFonts w:hint="eastAsia" w:ascii="宋体" w:hAnsi="宋体"/>
                <w:bCs/>
                <w:szCs w:val="21"/>
              </w:rPr>
              <w:t>9.数据库与成绩数据均加密，保证考试数据安全性。</w:t>
            </w:r>
          </w:p>
        </w:tc>
        <w:tc>
          <w:tcPr>
            <w:tcW w:w="568" w:type="dxa"/>
            <w:vAlign w:val="center"/>
          </w:tcPr>
          <w:p w14:paraId="175B959C">
            <w:pPr>
              <w:spacing w:after="160" w:line="278" w:lineRule="auto"/>
              <w:rPr>
                <w:rFonts w:hint="eastAsia" w:ascii="等线" w:hAnsi="等线" w:eastAsia="等线" w:cs="等线"/>
                <w:szCs w:val="21"/>
              </w:rPr>
            </w:pPr>
          </w:p>
        </w:tc>
        <w:tc>
          <w:tcPr>
            <w:tcW w:w="699" w:type="dxa"/>
          </w:tcPr>
          <w:p w14:paraId="2F874C74">
            <w:pPr>
              <w:spacing w:after="160" w:line="278" w:lineRule="auto"/>
              <w:rPr>
                <w:rFonts w:hint="eastAsia" w:ascii="等线" w:hAnsi="等线" w:eastAsia="等线" w:cs="等线"/>
                <w:bCs/>
                <w:szCs w:val="21"/>
              </w:rPr>
            </w:pPr>
          </w:p>
        </w:tc>
        <w:tc>
          <w:tcPr>
            <w:tcW w:w="704" w:type="dxa"/>
          </w:tcPr>
          <w:p w14:paraId="748CBC41">
            <w:pPr>
              <w:spacing w:after="160" w:line="278" w:lineRule="auto"/>
              <w:rPr>
                <w:rFonts w:hint="eastAsia" w:ascii="等线" w:hAnsi="等线" w:eastAsia="等线" w:cs="等线"/>
                <w:bCs/>
                <w:szCs w:val="21"/>
              </w:rPr>
            </w:pPr>
          </w:p>
        </w:tc>
        <w:tc>
          <w:tcPr>
            <w:tcW w:w="1131" w:type="dxa"/>
            <w:vAlign w:val="center"/>
          </w:tcPr>
          <w:p w14:paraId="561EF9B4">
            <w:pPr>
              <w:spacing w:after="160" w:line="278" w:lineRule="auto"/>
              <w:rPr>
                <w:rFonts w:hint="eastAsia" w:ascii="等线" w:hAnsi="等线" w:eastAsia="等线" w:cs="等线"/>
                <w:bCs/>
                <w:szCs w:val="21"/>
              </w:rPr>
            </w:pPr>
          </w:p>
        </w:tc>
      </w:tr>
      <w:tr w14:paraId="5365F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93EA07B">
            <w:pPr>
              <w:spacing w:after="160" w:line="278" w:lineRule="auto"/>
              <w:jc w:val="center"/>
              <w:rPr>
                <w:rFonts w:hint="eastAsia" w:ascii="等线" w:hAnsi="等线" w:eastAsia="等线" w:cs="等线"/>
                <w:bCs/>
                <w:kern w:val="0"/>
                <w:szCs w:val="21"/>
              </w:rPr>
            </w:pPr>
          </w:p>
        </w:tc>
        <w:tc>
          <w:tcPr>
            <w:tcW w:w="708" w:type="dxa"/>
            <w:vMerge w:val="continue"/>
            <w:vAlign w:val="center"/>
          </w:tcPr>
          <w:p w14:paraId="629F593C">
            <w:pPr>
              <w:spacing w:after="160" w:line="278" w:lineRule="auto"/>
              <w:jc w:val="center"/>
              <w:rPr>
                <w:rFonts w:hint="eastAsia" w:ascii="宋体" w:hAnsi="宋体"/>
                <w:bCs/>
                <w:szCs w:val="21"/>
              </w:rPr>
            </w:pPr>
          </w:p>
        </w:tc>
        <w:tc>
          <w:tcPr>
            <w:tcW w:w="5329" w:type="dxa"/>
          </w:tcPr>
          <w:p w14:paraId="162F48BD">
            <w:pPr>
              <w:rPr>
                <w:rFonts w:hint="eastAsia" w:ascii="宋体" w:hAnsi="宋体"/>
                <w:bCs/>
                <w:szCs w:val="21"/>
              </w:rPr>
            </w:pPr>
            <w:r>
              <w:rPr>
                <w:rFonts w:hint="eastAsia" w:ascii="宋体" w:hAnsi="宋体"/>
                <w:bCs/>
                <w:szCs w:val="21"/>
              </w:rPr>
              <w:t>10.具备专门的修改界面，依据不同用户权限完成加减运动员、加减组等修改操作。</w:t>
            </w:r>
          </w:p>
        </w:tc>
        <w:tc>
          <w:tcPr>
            <w:tcW w:w="568" w:type="dxa"/>
            <w:vAlign w:val="center"/>
          </w:tcPr>
          <w:p w14:paraId="2F062A64">
            <w:pPr>
              <w:spacing w:after="160" w:line="278" w:lineRule="auto"/>
              <w:rPr>
                <w:rFonts w:hint="eastAsia" w:ascii="等线" w:hAnsi="等线" w:eastAsia="等线" w:cs="等线"/>
                <w:szCs w:val="21"/>
              </w:rPr>
            </w:pPr>
          </w:p>
        </w:tc>
        <w:tc>
          <w:tcPr>
            <w:tcW w:w="699" w:type="dxa"/>
          </w:tcPr>
          <w:p w14:paraId="1A950CDB">
            <w:pPr>
              <w:spacing w:after="160" w:line="278" w:lineRule="auto"/>
              <w:rPr>
                <w:rFonts w:hint="eastAsia" w:ascii="等线" w:hAnsi="等线" w:eastAsia="等线" w:cs="等线"/>
                <w:bCs/>
                <w:szCs w:val="21"/>
              </w:rPr>
            </w:pPr>
          </w:p>
        </w:tc>
        <w:tc>
          <w:tcPr>
            <w:tcW w:w="704" w:type="dxa"/>
          </w:tcPr>
          <w:p w14:paraId="631AEED2">
            <w:pPr>
              <w:spacing w:after="160" w:line="278" w:lineRule="auto"/>
              <w:rPr>
                <w:rFonts w:hint="eastAsia" w:ascii="等线" w:hAnsi="等线" w:eastAsia="等线" w:cs="等线"/>
                <w:bCs/>
                <w:szCs w:val="21"/>
              </w:rPr>
            </w:pPr>
          </w:p>
        </w:tc>
        <w:tc>
          <w:tcPr>
            <w:tcW w:w="1131" w:type="dxa"/>
            <w:vAlign w:val="center"/>
          </w:tcPr>
          <w:p w14:paraId="1B48D026">
            <w:pPr>
              <w:spacing w:after="160" w:line="278" w:lineRule="auto"/>
              <w:rPr>
                <w:rFonts w:hint="eastAsia" w:ascii="等线" w:hAnsi="等线" w:eastAsia="等线" w:cs="等线"/>
                <w:bCs/>
                <w:szCs w:val="21"/>
              </w:rPr>
            </w:pPr>
          </w:p>
        </w:tc>
      </w:tr>
      <w:tr w14:paraId="3F851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AC74E17">
            <w:pPr>
              <w:spacing w:after="160" w:line="278" w:lineRule="auto"/>
              <w:jc w:val="center"/>
              <w:rPr>
                <w:rFonts w:hint="eastAsia" w:ascii="等线" w:hAnsi="等线" w:eastAsia="等线" w:cs="等线"/>
                <w:bCs/>
                <w:kern w:val="0"/>
                <w:szCs w:val="21"/>
              </w:rPr>
            </w:pPr>
          </w:p>
        </w:tc>
        <w:tc>
          <w:tcPr>
            <w:tcW w:w="708" w:type="dxa"/>
            <w:vMerge w:val="continue"/>
            <w:vAlign w:val="center"/>
          </w:tcPr>
          <w:p w14:paraId="1B0B71F1">
            <w:pPr>
              <w:spacing w:after="160" w:line="278" w:lineRule="auto"/>
              <w:jc w:val="center"/>
              <w:rPr>
                <w:rFonts w:hint="eastAsia" w:ascii="宋体" w:hAnsi="宋体"/>
                <w:bCs/>
                <w:szCs w:val="21"/>
              </w:rPr>
            </w:pPr>
          </w:p>
        </w:tc>
        <w:tc>
          <w:tcPr>
            <w:tcW w:w="5329" w:type="dxa"/>
          </w:tcPr>
          <w:p w14:paraId="211EFD20">
            <w:pPr>
              <w:rPr>
                <w:rFonts w:hint="eastAsia" w:ascii="宋体" w:hAnsi="宋体"/>
                <w:bCs/>
                <w:szCs w:val="21"/>
              </w:rPr>
            </w:pPr>
            <w:r>
              <w:rPr>
                <w:rFonts w:hint="eastAsia" w:ascii="宋体" w:hAnsi="宋体"/>
                <w:bCs/>
                <w:szCs w:val="21"/>
              </w:rPr>
              <w:t>11.支持各种身份识别方式的扩展输入（包括身份证识别、本地化人脸识别输入、扫码输入、U盘/数据线批量导入等输入方式。</w:t>
            </w:r>
          </w:p>
        </w:tc>
        <w:tc>
          <w:tcPr>
            <w:tcW w:w="568" w:type="dxa"/>
            <w:vAlign w:val="center"/>
          </w:tcPr>
          <w:p w14:paraId="3CE16E8C">
            <w:pPr>
              <w:spacing w:after="160" w:line="278" w:lineRule="auto"/>
              <w:rPr>
                <w:rFonts w:hint="eastAsia" w:ascii="等线" w:hAnsi="等线" w:eastAsia="等线" w:cs="等线"/>
                <w:szCs w:val="21"/>
              </w:rPr>
            </w:pPr>
          </w:p>
        </w:tc>
        <w:tc>
          <w:tcPr>
            <w:tcW w:w="699" w:type="dxa"/>
          </w:tcPr>
          <w:p w14:paraId="2F5AB3FF">
            <w:pPr>
              <w:spacing w:after="160" w:line="278" w:lineRule="auto"/>
              <w:rPr>
                <w:rFonts w:hint="eastAsia" w:ascii="等线" w:hAnsi="等线" w:eastAsia="等线" w:cs="等线"/>
                <w:bCs/>
                <w:szCs w:val="21"/>
              </w:rPr>
            </w:pPr>
          </w:p>
        </w:tc>
        <w:tc>
          <w:tcPr>
            <w:tcW w:w="704" w:type="dxa"/>
          </w:tcPr>
          <w:p w14:paraId="45B80DE3">
            <w:pPr>
              <w:spacing w:after="160" w:line="278" w:lineRule="auto"/>
              <w:rPr>
                <w:rFonts w:hint="eastAsia" w:ascii="等线" w:hAnsi="等线" w:eastAsia="等线" w:cs="等线"/>
                <w:bCs/>
                <w:szCs w:val="21"/>
              </w:rPr>
            </w:pPr>
          </w:p>
        </w:tc>
        <w:tc>
          <w:tcPr>
            <w:tcW w:w="1131" w:type="dxa"/>
            <w:vAlign w:val="center"/>
          </w:tcPr>
          <w:p w14:paraId="40F9858C">
            <w:pPr>
              <w:spacing w:after="160" w:line="278" w:lineRule="auto"/>
              <w:rPr>
                <w:rFonts w:hint="eastAsia" w:ascii="等线" w:hAnsi="等线" w:eastAsia="等线" w:cs="等线"/>
                <w:bCs/>
                <w:szCs w:val="21"/>
              </w:rPr>
            </w:pPr>
          </w:p>
        </w:tc>
      </w:tr>
      <w:tr w14:paraId="76DDE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082E707">
            <w:pPr>
              <w:spacing w:after="160" w:line="278" w:lineRule="auto"/>
              <w:jc w:val="center"/>
              <w:rPr>
                <w:rFonts w:hint="eastAsia" w:ascii="等线" w:hAnsi="等线" w:eastAsia="等线" w:cs="等线"/>
                <w:bCs/>
                <w:kern w:val="0"/>
                <w:szCs w:val="21"/>
              </w:rPr>
            </w:pPr>
          </w:p>
        </w:tc>
        <w:tc>
          <w:tcPr>
            <w:tcW w:w="708" w:type="dxa"/>
            <w:vMerge w:val="continue"/>
            <w:vAlign w:val="center"/>
          </w:tcPr>
          <w:p w14:paraId="68E5E011">
            <w:pPr>
              <w:spacing w:after="160" w:line="278" w:lineRule="auto"/>
              <w:jc w:val="center"/>
              <w:rPr>
                <w:rFonts w:hint="eastAsia" w:ascii="宋体" w:hAnsi="宋体"/>
                <w:bCs/>
                <w:szCs w:val="21"/>
              </w:rPr>
            </w:pPr>
          </w:p>
        </w:tc>
        <w:tc>
          <w:tcPr>
            <w:tcW w:w="5329" w:type="dxa"/>
          </w:tcPr>
          <w:p w14:paraId="55D1D500">
            <w:pPr>
              <w:rPr>
                <w:rFonts w:hint="eastAsia" w:ascii="宋体" w:hAnsi="宋体"/>
                <w:bCs/>
                <w:szCs w:val="21"/>
              </w:rPr>
            </w:pPr>
            <w:r>
              <w:rPr>
                <w:rFonts w:hint="eastAsia" w:ascii="宋体" w:hAnsi="宋体"/>
                <w:bCs/>
                <w:szCs w:val="21"/>
              </w:rPr>
              <w:t>13.可选配外接LED全彩通用显示屏，显示分辨率≥128×64，显示面积≥600mm×300mm。</w:t>
            </w:r>
          </w:p>
        </w:tc>
        <w:tc>
          <w:tcPr>
            <w:tcW w:w="568" w:type="dxa"/>
            <w:vAlign w:val="center"/>
          </w:tcPr>
          <w:p w14:paraId="6DE53F42">
            <w:pPr>
              <w:spacing w:after="160" w:line="278" w:lineRule="auto"/>
              <w:rPr>
                <w:rFonts w:hint="eastAsia" w:ascii="等线" w:hAnsi="等线" w:eastAsia="等线" w:cs="等线"/>
                <w:szCs w:val="21"/>
              </w:rPr>
            </w:pPr>
          </w:p>
        </w:tc>
        <w:tc>
          <w:tcPr>
            <w:tcW w:w="699" w:type="dxa"/>
          </w:tcPr>
          <w:p w14:paraId="0EB8B427">
            <w:pPr>
              <w:spacing w:after="160" w:line="278" w:lineRule="auto"/>
              <w:rPr>
                <w:rFonts w:hint="eastAsia" w:ascii="等线" w:hAnsi="等线" w:eastAsia="等线" w:cs="等线"/>
                <w:bCs/>
                <w:szCs w:val="21"/>
              </w:rPr>
            </w:pPr>
          </w:p>
        </w:tc>
        <w:tc>
          <w:tcPr>
            <w:tcW w:w="704" w:type="dxa"/>
          </w:tcPr>
          <w:p w14:paraId="5EE3E24E">
            <w:pPr>
              <w:spacing w:after="160" w:line="278" w:lineRule="auto"/>
              <w:rPr>
                <w:rFonts w:hint="eastAsia" w:ascii="等线" w:hAnsi="等线" w:eastAsia="等线" w:cs="等线"/>
                <w:bCs/>
                <w:szCs w:val="21"/>
              </w:rPr>
            </w:pPr>
          </w:p>
        </w:tc>
        <w:tc>
          <w:tcPr>
            <w:tcW w:w="1131" w:type="dxa"/>
            <w:vAlign w:val="center"/>
          </w:tcPr>
          <w:p w14:paraId="676DB5A2">
            <w:pPr>
              <w:spacing w:after="160" w:line="278" w:lineRule="auto"/>
              <w:rPr>
                <w:rFonts w:hint="eastAsia" w:ascii="等线" w:hAnsi="等线" w:eastAsia="等线" w:cs="等线"/>
                <w:bCs/>
                <w:szCs w:val="21"/>
              </w:rPr>
            </w:pPr>
          </w:p>
        </w:tc>
      </w:tr>
      <w:tr w14:paraId="23498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9C90DBB">
            <w:pPr>
              <w:spacing w:after="160" w:line="278" w:lineRule="auto"/>
              <w:jc w:val="center"/>
              <w:rPr>
                <w:rFonts w:hint="eastAsia" w:ascii="等线" w:hAnsi="等线" w:eastAsia="等线" w:cs="等线"/>
                <w:bCs/>
                <w:kern w:val="0"/>
                <w:szCs w:val="21"/>
              </w:rPr>
            </w:pPr>
          </w:p>
        </w:tc>
        <w:tc>
          <w:tcPr>
            <w:tcW w:w="708" w:type="dxa"/>
            <w:vMerge w:val="continue"/>
            <w:vAlign w:val="center"/>
          </w:tcPr>
          <w:p w14:paraId="712097DF">
            <w:pPr>
              <w:spacing w:after="160" w:line="278" w:lineRule="auto"/>
              <w:jc w:val="center"/>
              <w:rPr>
                <w:rFonts w:hint="eastAsia" w:ascii="宋体" w:hAnsi="宋体"/>
                <w:bCs/>
                <w:szCs w:val="21"/>
              </w:rPr>
            </w:pPr>
          </w:p>
        </w:tc>
        <w:tc>
          <w:tcPr>
            <w:tcW w:w="5329" w:type="dxa"/>
          </w:tcPr>
          <w:p w14:paraId="0A6F3728">
            <w:pPr>
              <w:rPr>
                <w:rFonts w:hint="eastAsia" w:ascii="宋体" w:hAnsi="宋体"/>
                <w:bCs/>
                <w:szCs w:val="21"/>
              </w:rPr>
            </w:pPr>
            <w:r>
              <w:rPr>
                <w:rFonts w:hint="eastAsia" w:ascii="宋体" w:hAnsi="宋体"/>
                <w:bCs/>
                <w:szCs w:val="21"/>
              </w:rPr>
              <w:t>14.通用显示屏与智能主机无线连接，可实时显示项目名称、主机信息、人员信息、测试成绩、计时时钟、电池电量（开机显示，缺电提示）等内容，具有设置显示内容颜色的功能。</w:t>
            </w:r>
          </w:p>
        </w:tc>
        <w:tc>
          <w:tcPr>
            <w:tcW w:w="568" w:type="dxa"/>
            <w:vAlign w:val="center"/>
          </w:tcPr>
          <w:p w14:paraId="67A3B7CB">
            <w:pPr>
              <w:spacing w:after="160" w:line="278" w:lineRule="auto"/>
              <w:rPr>
                <w:rFonts w:hint="eastAsia" w:ascii="等线" w:hAnsi="等线" w:eastAsia="等线" w:cs="等线"/>
                <w:szCs w:val="21"/>
              </w:rPr>
            </w:pPr>
          </w:p>
        </w:tc>
        <w:tc>
          <w:tcPr>
            <w:tcW w:w="699" w:type="dxa"/>
          </w:tcPr>
          <w:p w14:paraId="0ECEE4C7">
            <w:pPr>
              <w:spacing w:after="160" w:line="278" w:lineRule="auto"/>
              <w:rPr>
                <w:rFonts w:hint="eastAsia" w:ascii="等线" w:hAnsi="等线" w:eastAsia="等线" w:cs="等线"/>
                <w:bCs/>
                <w:szCs w:val="21"/>
              </w:rPr>
            </w:pPr>
          </w:p>
        </w:tc>
        <w:tc>
          <w:tcPr>
            <w:tcW w:w="704" w:type="dxa"/>
          </w:tcPr>
          <w:p w14:paraId="322B6DB3">
            <w:pPr>
              <w:spacing w:after="160" w:line="278" w:lineRule="auto"/>
              <w:rPr>
                <w:rFonts w:hint="eastAsia" w:ascii="等线" w:hAnsi="等线" w:eastAsia="等线" w:cs="等线"/>
                <w:bCs/>
                <w:szCs w:val="21"/>
              </w:rPr>
            </w:pPr>
          </w:p>
        </w:tc>
        <w:tc>
          <w:tcPr>
            <w:tcW w:w="1131" w:type="dxa"/>
            <w:vAlign w:val="center"/>
          </w:tcPr>
          <w:p w14:paraId="471C49D6">
            <w:pPr>
              <w:spacing w:after="160" w:line="278" w:lineRule="auto"/>
              <w:rPr>
                <w:rFonts w:hint="eastAsia" w:ascii="等线" w:hAnsi="等线" w:eastAsia="等线" w:cs="等线"/>
                <w:bCs/>
                <w:szCs w:val="21"/>
              </w:rPr>
            </w:pPr>
          </w:p>
        </w:tc>
      </w:tr>
      <w:tr w14:paraId="71F39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5D23A62">
            <w:pPr>
              <w:spacing w:after="160" w:line="278" w:lineRule="auto"/>
              <w:jc w:val="center"/>
              <w:rPr>
                <w:rFonts w:hint="eastAsia" w:ascii="等线" w:hAnsi="等线" w:eastAsia="等线" w:cs="等线"/>
                <w:bCs/>
                <w:kern w:val="0"/>
                <w:szCs w:val="21"/>
              </w:rPr>
            </w:pPr>
          </w:p>
        </w:tc>
        <w:tc>
          <w:tcPr>
            <w:tcW w:w="708" w:type="dxa"/>
            <w:vMerge w:val="continue"/>
            <w:vAlign w:val="center"/>
          </w:tcPr>
          <w:p w14:paraId="7D16A3AE">
            <w:pPr>
              <w:spacing w:after="160" w:line="278" w:lineRule="auto"/>
              <w:jc w:val="center"/>
              <w:rPr>
                <w:rFonts w:hint="eastAsia" w:ascii="宋体" w:hAnsi="宋体"/>
                <w:bCs/>
                <w:szCs w:val="21"/>
              </w:rPr>
            </w:pPr>
          </w:p>
        </w:tc>
        <w:tc>
          <w:tcPr>
            <w:tcW w:w="5329" w:type="dxa"/>
          </w:tcPr>
          <w:p w14:paraId="6892417F">
            <w:pPr>
              <w:rPr>
                <w:rFonts w:hint="eastAsia" w:ascii="宋体" w:hAnsi="宋体"/>
                <w:bCs/>
                <w:szCs w:val="21"/>
              </w:rPr>
            </w:pPr>
            <w:r>
              <w:rPr>
                <w:rFonts w:hint="eastAsia" w:ascii="宋体" w:hAnsi="宋体"/>
                <w:bCs/>
                <w:szCs w:val="21"/>
              </w:rPr>
              <w:t>15.通用显示屏材质采用滤光高透面板，铝合金边框，时尚外观设计，轻薄屏体。</w:t>
            </w:r>
          </w:p>
        </w:tc>
        <w:tc>
          <w:tcPr>
            <w:tcW w:w="568" w:type="dxa"/>
            <w:vAlign w:val="center"/>
          </w:tcPr>
          <w:p w14:paraId="4DE78592">
            <w:pPr>
              <w:spacing w:after="160" w:line="278" w:lineRule="auto"/>
              <w:rPr>
                <w:rFonts w:hint="eastAsia" w:ascii="等线" w:hAnsi="等线" w:eastAsia="等线" w:cs="等线"/>
                <w:szCs w:val="21"/>
              </w:rPr>
            </w:pPr>
          </w:p>
        </w:tc>
        <w:tc>
          <w:tcPr>
            <w:tcW w:w="699" w:type="dxa"/>
          </w:tcPr>
          <w:p w14:paraId="45FC031D">
            <w:pPr>
              <w:spacing w:after="160" w:line="278" w:lineRule="auto"/>
              <w:rPr>
                <w:rFonts w:hint="eastAsia" w:ascii="等线" w:hAnsi="等线" w:eastAsia="等线" w:cs="等线"/>
                <w:bCs/>
                <w:szCs w:val="21"/>
              </w:rPr>
            </w:pPr>
          </w:p>
        </w:tc>
        <w:tc>
          <w:tcPr>
            <w:tcW w:w="704" w:type="dxa"/>
          </w:tcPr>
          <w:p w14:paraId="7010378A">
            <w:pPr>
              <w:spacing w:after="160" w:line="278" w:lineRule="auto"/>
              <w:rPr>
                <w:rFonts w:hint="eastAsia" w:ascii="等线" w:hAnsi="等线" w:eastAsia="等线" w:cs="等线"/>
                <w:bCs/>
                <w:szCs w:val="21"/>
              </w:rPr>
            </w:pPr>
          </w:p>
        </w:tc>
        <w:tc>
          <w:tcPr>
            <w:tcW w:w="1131" w:type="dxa"/>
            <w:vAlign w:val="center"/>
          </w:tcPr>
          <w:p w14:paraId="392F9854">
            <w:pPr>
              <w:spacing w:after="160" w:line="278" w:lineRule="auto"/>
              <w:rPr>
                <w:rFonts w:hint="eastAsia" w:ascii="等线" w:hAnsi="等线" w:eastAsia="等线" w:cs="等线"/>
                <w:bCs/>
                <w:szCs w:val="21"/>
              </w:rPr>
            </w:pPr>
          </w:p>
        </w:tc>
      </w:tr>
      <w:tr w14:paraId="3CD54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8FF1A38">
            <w:pPr>
              <w:spacing w:after="160" w:line="278" w:lineRule="auto"/>
              <w:jc w:val="center"/>
              <w:rPr>
                <w:rFonts w:hint="eastAsia" w:ascii="等线" w:hAnsi="等线" w:eastAsia="等线" w:cs="等线"/>
                <w:bCs/>
                <w:kern w:val="0"/>
                <w:szCs w:val="21"/>
              </w:rPr>
            </w:pPr>
          </w:p>
        </w:tc>
        <w:tc>
          <w:tcPr>
            <w:tcW w:w="708" w:type="dxa"/>
            <w:vMerge w:val="continue"/>
            <w:vAlign w:val="center"/>
          </w:tcPr>
          <w:p w14:paraId="5D9D9C66">
            <w:pPr>
              <w:spacing w:after="160" w:line="278" w:lineRule="auto"/>
              <w:jc w:val="center"/>
              <w:rPr>
                <w:rFonts w:hint="eastAsia" w:ascii="宋体" w:hAnsi="宋体"/>
                <w:bCs/>
                <w:szCs w:val="21"/>
              </w:rPr>
            </w:pPr>
          </w:p>
        </w:tc>
        <w:tc>
          <w:tcPr>
            <w:tcW w:w="5329" w:type="dxa"/>
          </w:tcPr>
          <w:p w14:paraId="0285EEE4">
            <w:pPr>
              <w:rPr>
                <w:rFonts w:hint="eastAsia" w:ascii="宋体" w:hAnsi="宋体"/>
                <w:bCs/>
                <w:szCs w:val="21"/>
              </w:rPr>
            </w:pPr>
            <w:r>
              <w:rPr>
                <w:rFonts w:hint="eastAsia" w:ascii="宋体" w:hAnsi="宋体"/>
                <w:bCs/>
                <w:szCs w:val="21"/>
              </w:rPr>
              <w:t>16.通用显示屏亮度高，能耗低，可用于室内外各种环境的测试，为考生和监考人员提供清晰明亮的测试感受和视觉体验。</w:t>
            </w:r>
          </w:p>
        </w:tc>
        <w:tc>
          <w:tcPr>
            <w:tcW w:w="568" w:type="dxa"/>
            <w:vAlign w:val="center"/>
          </w:tcPr>
          <w:p w14:paraId="672A61A4">
            <w:pPr>
              <w:spacing w:after="160" w:line="278" w:lineRule="auto"/>
              <w:rPr>
                <w:rFonts w:hint="eastAsia" w:ascii="等线" w:hAnsi="等线" w:eastAsia="等线" w:cs="等线"/>
                <w:szCs w:val="21"/>
              </w:rPr>
            </w:pPr>
          </w:p>
        </w:tc>
        <w:tc>
          <w:tcPr>
            <w:tcW w:w="699" w:type="dxa"/>
          </w:tcPr>
          <w:p w14:paraId="5FF0AEFD">
            <w:pPr>
              <w:spacing w:after="160" w:line="278" w:lineRule="auto"/>
              <w:rPr>
                <w:rFonts w:hint="eastAsia" w:ascii="等线" w:hAnsi="等线" w:eastAsia="等线" w:cs="等线"/>
                <w:bCs/>
                <w:szCs w:val="21"/>
              </w:rPr>
            </w:pPr>
          </w:p>
        </w:tc>
        <w:tc>
          <w:tcPr>
            <w:tcW w:w="704" w:type="dxa"/>
          </w:tcPr>
          <w:p w14:paraId="2F760BA9">
            <w:pPr>
              <w:spacing w:after="160" w:line="278" w:lineRule="auto"/>
              <w:rPr>
                <w:rFonts w:hint="eastAsia" w:ascii="等线" w:hAnsi="等线" w:eastAsia="等线" w:cs="等线"/>
                <w:bCs/>
                <w:szCs w:val="21"/>
              </w:rPr>
            </w:pPr>
          </w:p>
        </w:tc>
        <w:tc>
          <w:tcPr>
            <w:tcW w:w="1131" w:type="dxa"/>
            <w:vAlign w:val="center"/>
          </w:tcPr>
          <w:p w14:paraId="5EAA0D83">
            <w:pPr>
              <w:spacing w:after="160" w:line="278" w:lineRule="auto"/>
              <w:rPr>
                <w:rFonts w:hint="eastAsia" w:ascii="等线" w:hAnsi="等线" w:eastAsia="等线" w:cs="等线"/>
                <w:bCs/>
                <w:szCs w:val="21"/>
              </w:rPr>
            </w:pPr>
          </w:p>
        </w:tc>
      </w:tr>
      <w:tr w14:paraId="73081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C17FCCF">
            <w:pPr>
              <w:spacing w:after="160" w:line="278" w:lineRule="auto"/>
              <w:jc w:val="center"/>
              <w:rPr>
                <w:rFonts w:hint="eastAsia" w:ascii="等线" w:hAnsi="等线" w:eastAsia="等线" w:cs="等线"/>
                <w:bCs/>
                <w:kern w:val="0"/>
                <w:szCs w:val="21"/>
              </w:rPr>
            </w:pPr>
          </w:p>
        </w:tc>
        <w:tc>
          <w:tcPr>
            <w:tcW w:w="708" w:type="dxa"/>
            <w:vMerge w:val="continue"/>
            <w:vAlign w:val="center"/>
          </w:tcPr>
          <w:p w14:paraId="1F4A85A4">
            <w:pPr>
              <w:spacing w:after="160" w:line="278" w:lineRule="auto"/>
              <w:jc w:val="center"/>
              <w:rPr>
                <w:rFonts w:hint="eastAsia" w:ascii="宋体" w:hAnsi="宋体"/>
                <w:bCs/>
                <w:szCs w:val="21"/>
              </w:rPr>
            </w:pPr>
          </w:p>
        </w:tc>
        <w:tc>
          <w:tcPr>
            <w:tcW w:w="5329" w:type="dxa"/>
          </w:tcPr>
          <w:p w14:paraId="08F5A266">
            <w:pPr>
              <w:rPr>
                <w:rFonts w:hint="eastAsia" w:ascii="宋体" w:hAnsi="宋体"/>
                <w:bCs/>
                <w:szCs w:val="21"/>
              </w:rPr>
            </w:pPr>
            <w:r>
              <w:rPr>
                <w:rFonts w:hint="eastAsia" w:ascii="宋体" w:hAnsi="宋体"/>
                <w:bCs/>
                <w:szCs w:val="21"/>
              </w:rPr>
              <w:t>17.通用显示屏内置环保可充电锂电池，充电时间≤3小时，续航时间≥10小时。</w:t>
            </w:r>
          </w:p>
        </w:tc>
        <w:tc>
          <w:tcPr>
            <w:tcW w:w="568" w:type="dxa"/>
            <w:vAlign w:val="center"/>
          </w:tcPr>
          <w:p w14:paraId="5263D0E9">
            <w:pPr>
              <w:spacing w:after="160" w:line="278" w:lineRule="auto"/>
              <w:rPr>
                <w:rFonts w:hint="eastAsia" w:ascii="等线" w:hAnsi="等线" w:eastAsia="等线" w:cs="等线"/>
                <w:szCs w:val="21"/>
              </w:rPr>
            </w:pPr>
          </w:p>
        </w:tc>
        <w:tc>
          <w:tcPr>
            <w:tcW w:w="699" w:type="dxa"/>
          </w:tcPr>
          <w:p w14:paraId="5A525AC7">
            <w:pPr>
              <w:spacing w:after="160" w:line="278" w:lineRule="auto"/>
              <w:rPr>
                <w:rFonts w:hint="eastAsia" w:ascii="等线" w:hAnsi="等线" w:eastAsia="等线" w:cs="等线"/>
                <w:bCs/>
                <w:szCs w:val="21"/>
              </w:rPr>
            </w:pPr>
          </w:p>
        </w:tc>
        <w:tc>
          <w:tcPr>
            <w:tcW w:w="704" w:type="dxa"/>
          </w:tcPr>
          <w:p w14:paraId="24715FDB">
            <w:pPr>
              <w:spacing w:after="160" w:line="278" w:lineRule="auto"/>
              <w:rPr>
                <w:rFonts w:hint="eastAsia" w:ascii="等线" w:hAnsi="等线" w:eastAsia="等线" w:cs="等线"/>
                <w:bCs/>
                <w:szCs w:val="21"/>
              </w:rPr>
            </w:pPr>
          </w:p>
        </w:tc>
        <w:tc>
          <w:tcPr>
            <w:tcW w:w="1131" w:type="dxa"/>
            <w:vAlign w:val="center"/>
          </w:tcPr>
          <w:p w14:paraId="2C772D0D">
            <w:pPr>
              <w:spacing w:after="160" w:line="278" w:lineRule="auto"/>
              <w:rPr>
                <w:rFonts w:hint="eastAsia" w:ascii="等线" w:hAnsi="等线" w:eastAsia="等线" w:cs="等线"/>
                <w:bCs/>
                <w:szCs w:val="21"/>
              </w:rPr>
            </w:pPr>
          </w:p>
        </w:tc>
      </w:tr>
      <w:tr w14:paraId="21AB3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7CFD6EE">
            <w:pPr>
              <w:spacing w:after="160" w:line="278" w:lineRule="auto"/>
              <w:jc w:val="center"/>
              <w:rPr>
                <w:rFonts w:hint="eastAsia" w:ascii="等线" w:hAnsi="等线" w:eastAsia="等线" w:cs="等线"/>
                <w:bCs/>
                <w:kern w:val="0"/>
                <w:szCs w:val="21"/>
              </w:rPr>
            </w:pPr>
          </w:p>
        </w:tc>
        <w:tc>
          <w:tcPr>
            <w:tcW w:w="708" w:type="dxa"/>
            <w:vMerge w:val="continue"/>
            <w:vAlign w:val="center"/>
          </w:tcPr>
          <w:p w14:paraId="1B753005">
            <w:pPr>
              <w:spacing w:after="160" w:line="278" w:lineRule="auto"/>
              <w:jc w:val="center"/>
              <w:rPr>
                <w:rFonts w:hint="eastAsia" w:ascii="宋体" w:hAnsi="宋体"/>
                <w:bCs/>
                <w:szCs w:val="21"/>
              </w:rPr>
            </w:pPr>
          </w:p>
        </w:tc>
        <w:tc>
          <w:tcPr>
            <w:tcW w:w="5329" w:type="dxa"/>
          </w:tcPr>
          <w:p w14:paraId="79BFF532">
            <w:pPr>
              <w:rPr>
                <w:rFonts w:hint="eastAsia" w:ascii="宋体" w:hAnsi="宋体"/>
                <w:bCs/>
                <w:szCs w:val="21"/>
              </w:rPr>
            </w:pPr>
            <w:r>
              <w:rPr>
                <w:rFonts w:hint="eastAsia" w:ascii="宋体" w:hAnsi="宋体"/>
                <w:bCs/>
                <w:szCs w:val="21"/>
              </w:rPr>
              <w:t>18.通用显示屏支架采用三脚架，可任意调整高度。</w:t>
            </w:r>
          </w:p>
        </w:tc>
        <w:tc>
          <w:tcPr>
            <w:tcW w:w="568" w:type="dxa"/>
            <w:vAlign w:val="center"/>
          </w:tcPr>
          <w:p w14:paraId="542E8702">
            <w:pPr>
              <w:spacing w:after="160" w:line="278" w:lineRule="auto"/>
              <w:rPr>
                <w:rFonts w:hint="eastAsia" w:ascii="等线" w:hAnsi="等线" w:eastAsia="等线" w:cs="等线"/>
                <w:szCs w:val="21"/>
              </w:rPr>
            </w:pPr>
          </w:p>
        </w:tc>
        <w:tc>
          <w:tcPr>
            <w:tcW w:w="699" w:type="dxa"/>
          </w:tcPr>
          <w:p w14:paraId="17FE3DB5">
            <w:pPr>
              <w:spacing w:after="160" w:line="278" w:lineRule="auto"/>
              <w:rPr>
                <w:rFonts w:hint="eastAsia" w:ascii="等线" w:hAnsi="等线" w:eastAsia="等线" w:cs="等线"/>
                <w:bCs/>
                <w:szCs w:val="21"/>
              </w:rPr>
            </w:pPr>
          </w:p>
        </w:tc>
        <w:tc>
          <w:tcPr>
            <w:tcW w:w="704" w:type="dxa"/>
          </w:tcPr>
          <w:p w14:paraId="0F920466">
            <w:pPr>
              <w:spacing w:after="160" w:line="278" w:lineRule="auto"/>
              <w:rPr>
                <w:rFonts w:hint="eastAsia" w:ascii="等线" w:hAnsi="等线" w:eastAsia="等线" w:cs="等线"/>
                <w:bCs/>
                <w:szCs w:val="21"/>
              </w:rPr>
            </w:pPr>
          </w:p>
        </w:tc>
        <w:tc>
          <w:tcPr>
            <w:tcW w:w="1131" w:type="dxa"/>
            <w:vAlign w:val="center"/>
          </w:tcPr>
          <w:p w14:paraId="6FBF8702">
            <w:pPr>
              <w:spacing w:after="160" w:line="278" w:lineRule="auto"/>
              <w:rPr>
                <w:rFonts w:hint="eastAsia" w:ascii="等线" w:hAnsi="等线" w:eastAsia="等线" w:cs="等线"/>
                <w:bCs/>
                <w:szCs w:val="21"/>
              </w:rPr>
            </w:pPr>
          </w:p>
        </w:tc>
      </w:tr>
      <w:tr w14:paraId="08F3F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41346701">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3</w:t>
            </w:r>
          </w:p>
        </w:tc>
        <w:tc>
          <w:tcPr>
            <w:tcW w:w="708" w:type="dxa"/>
            <w:vMerge w:val="restart"/>
            <w:vAlign w:val="center"/>
          </w:tcPr>
          <w:p w14:paraId="12606AD5">
            <w:pPr>
              <w:spacing w:after="160" w:line="278" w:lineRule="auto"/>
              <w:jc w:val="center"/>
              <w:rPr>
                <w:rFonts w:hint="eastAsia" w:ascii="宋体" w:hAnsi="宋体"/>
                <w:bCs/>
                <w:szCs w:val="21"/>
              </w:rPr>
            </w:pPr>
            <w:r>
              <w:rPr>
                <w:rFonts w:ascii="宋体" w:hAnsi="宋体"/>
                <w:bCs/>
                <w:szCs w:val="21"/>
              </w:rPr>
              <w:t>篮球运球</w:t>
            </w:r>
            <w:r>
              <w:rPr>
                <w:rFonts w:hint="eastAsia" w:ascii="宋体" w:hAnsi="宋体"/>
                <w:bCs/>
                <w:szCs w:val="21"/>
              </w:rPr>
              <w:t>红外仪租赁</w:t>
            </w:r>
          </w:p>
        </w:tc>
        <w:tc>
          <w:tcPr>
            <w:tcW w:w="5329" w:type="dxa"/>
          </w:tcPr>
          <w:p w14:paraId="17EF1C36">
            <w:pPr>
              <w:rPr>
                <w:rFonts w:hint="eastAsia" w:ascii="宋体" w:hAnsi="宋体"/>
                <w:bCs/>
                <w:szCs w:val="21"/>
              </w:rPr>
            </w:pPr>
            <w:r>
              <w:rPr>
                <w:rFonts w:hint="eastAsia" w:ascii="宋体" w:hAnsi="宋体"/>
                <w:bCs/>
                <w:szCs w:val="21"/>
              </w:rPr>
              <w:t>▲1.智能主机采用触控式真彩液晶显示器，显示屏尺寸≥10英寸，显示分辨率≥1024×600。亮度高，能耗低，可用于室内外各种环境的测试，为考生和监考人员提供清晰明亮的测试感受和视觉体验。</w:t>
            </w:r>
          </w:p>
        </w:tc>
        <w:tc>
          <w:tcPr>
            <w:tcW w:w="568" w:type="dxa"/>
            <w:vAlign w:val="center"/>
          </w:tcPr>
          <w:p w14:paraId="4B1A0B40">
            <w:pPr>
              <w:spacing w:after="160" w:line="278" w:lineRule="auto"/>
              <w:rPr>
                <w:rFonts w:hint="eastAsia" w:ascii="等线" w:hAnsi="等线" w:eastAsia="等线" w:cs="等线"/>
                <w:szCs w:val="21"/>
              </w:rPr>
            </w:pPr>
          </w:p>
        </w:tc>
        <w:tc>
          <w:tcPr>
            <w:tcW w:w="699" w:type="dxa"/>
          </w:tcPr>
          <w:p w14:paraId="412E629A">
            <w:pPr>
              <w:spacing w:after="160" w:line="278" w:lineRule="auto"/>
              <w:rPr>
                <w:rFonts w:hint="eastAsia" w:ascii="等线" w:hAnsi="等线" w:eastAsia="等线" w:cs="等线"/>
                <w:bCs/>
                <w:szCs w:val="21"/>
              </w:rPr>
            </w:pPr>
          </w:p>
        </w:tc>
        <w:tc>
          <w:tcPr>
            <w:tcW w:w="704" w:type="dxa"/>
          </w:tcPr>
          <w:p w14:paraId="2B898B4F">
            <w:pPr>
              <w:spacing w:after="160" w:line="278" w:lineRule="auto"/>
              <w:rPr>
                <w:rFonts w:hint="eastAsia" w:ascii="等线" w:hAnsi="等线" w:eastAsia="等线" w:cs="等线"/>
                <w:bCs/>
                <w:szCs w:val="21"/>
              </w:rPr>
            </w:pPr>
          </w:p>
        </w:tc>
        <w:tc>
          <w:tcPr>
            <w:tcW w:w="1131" w:type="dxa"/>
            <w:vAlign w:val="center"/>
          </w:tcPr>
          <w:p w14:paraId="56B2159D">
            <w:pPr>
              <w:spacing w:after="160" w:line="278" w:lineRule="auto"/>
              <w:rPr>
                <w:rFonts w:hint="eastAsia" w:ascii="等线" w:hAnsi="等线" w:eastAsia="等线" w:cs="等线"/>
                <w:bCs/>
                <w:szCs w:val="21"/>
              </w:rPr>
            </w:pPr>
          </w:p>
        </w:tc>
      </w:tr>
      <w:tr w14:paraId="4B55F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39FA40F">
            <w:pPr>
              <w:spacing w:after="160" w:line="278" w:lineRule="auto"/>
              <w:jc w:val="center"/>
              <w:rPr>
                <w:rFonts w:hint="eastAsia" w:ascii="等线" w:hAnsi="等线" w:eastAsia="等线" w:cs="等线"/>
                <w:bCs/>
                <w:kern w:val="0"/>
                <w:szCs w:val="21"/>
              </w:rPr>
            </w:pPr>
          </w:p>
        </w:tc>
        <w:tc>
          <w:tcPr>
            <w:tcW w:w="708" w:type="dxa"/>
            <w:vMerge w:val="continue"/>
            <w:vAlign w:val="center"/>
          </w:tcPr>
          <w:p w14:paraId="6E659323">
            <w:pPr>
              <w:spacing w:after="160" w:line="278" w:lineRule="auto"/>
              <w:jc w:val="center"/>
              <w:rPr>
                <w:rFonts w:hint="eastAsia" w:ascii="宋体" w:hAnsi="宋体"/>
                <w:bCs/>
                <w:szCs w:val="21"/>
              </w:rPr>
            </w:pPr>
          </w:p>
        </w:tc>
        <w:tc>
          <w:tcPr>
            <w:tcW w:w="5329" w:type="dxa"/>
          </w:tcPr>
          <w:p w14:paraId="49CA8EB0">
            <w:pPr>
              <w:rPr>
                <w:rFonts w:hint="eastAsia" w:ascii="宋体" w:hAnsi="宋体"/>
                <w:bCs/>
                <w:szCs w:val="21"/>
              </w:rPr>
            </w:pPr>
            <w:r>
              <w:rPr>
                <w:rFonts w:hint="eastAsia" w:ascii="宋体" w:hAnsi="宋体"/>
                <w:bCs/>
                <w:szCs w:val="21"/>
              </w:rPr>
              <w:t>▲2.智能主机具备HDMI视频输入接口≥1个、RS232串行通讯接口≥1个、USB通用串行总线接口≥2个、3.5mm音频接口≥1个。</w:t>
            </w:r>
          </w:p>
        </w:tc>
        <w:tc>
          <w:tcPr>
            <w:tcW w:w="568" w:type="dxa"/>
            <w:vAlign w:val="center"/>
          </w:tcPr>
          <w:p w14:paraId="7AD0E235">
            <w:pPr>
              <w:spacing w:after="160" w:line="278" w:lineRule="auto"/>
              <w:rPr>
                <w:rFonts w:hint="eastAsia" w:ascii="等线" w:hAnsi="等线" w:eastAsia="等线" w:cs="等线"/>
                <w:szCs w:val="21"/>
              </w:rPr>
            </w:pPr>
          </w:p>
        </w:tc>
        <w:tc>
          <w:tcPr>
            <w:tcW w:w="699" w:type="dxa"/>
          </w:tcPr>
          <w:p w14:paraId="3A82F727">
            <w:pPr>
              <w:spacing w:after="160" w:line="278" w:lineRule="auto"/>
              <w:rPr>
                <w:rFonts w:hint="eastAsia" w:ascii="等线" w:hAnsi="等线" w:eastAsia="等线" w:cs="等线"/>
                <w:bCs/>
                <w:szCs w:val="21"/>
              </w:rPr>
            </w:pPr>
          </w:p>
        </w:tc>
        <w:tc>
          <w:tcPr>
            <w:tcW w:w="704" w:type="dxa"/>
          </w:tcPr>
          <w:p w14:paraId="4D505C39">
            <w:pPr>
              <w:spacing w:after="160" w:line="278" w:lineRule="auto"/>
              <w:rPr>
                <w:rFonts w:hint="eastAsia" w:ascii="等线" w:hAnsi="等线" w:eastAsia="等线" w:cs="等线"/>
                <w:bCs/>
                <w:szCs w:val="21"/>
              </w:rPr>
            </w:pPr>
          </w:p>
        </w:tc>
        <w:tc>
          <w:tcPr>
            <w:tcW w:w="1131" w:type="dxa"/>
            <w:vAlign w:val="center"/>
          </w:tcPr>
          <w:p w14:paraId="1EEED45F">
            <w:pPr>
              <w:spacing w:after="160" w:line="278" w:lineRule="auto"/>
              <w:rPr>
                <w:rFonts w:hint="eastAsia" w:ascii="等线" w:hAnsi="等线" w:eastAsia="等线" w:cs="等线"/>
                <w:bCs/>
                <w:szCs w:val="21"/>
              </w:rPr>
            </w:pPr>
          </w:p>
        </w:tc>
      </w:tr>
      <w:tr w14:paraId="445B0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BC8BF38">
            <w:pPr>
              <w:spacing w:after="160" w:line="278" w:lineRule="auto"/>
              <w:jc w:val="center"/>
              <w:rPr>
                <w:rFonts w:hint="eastAsia" w:ascii="等线" w:hAnsi="等线" w:eastAsia="等线" w:cs="等线"/>
                <w:bCs/>
                <w:kern w:val="0"/>
                <w:szCs w:val="21"/>
              </w:rPr>
            </w:pPr>
          </w:p>
        </w:tc>
        <w:tc>
          <w:tcPr>
            <w:tcW w:w="708" w:type="dxa"/>
            <w:vMerge w:val="continue"/>
            <w:vAlign w:val="center"/>
          </w:tcPr>
          <w:p w14:paraId="1F5CA8AE">
            <w:pPr>
              <w:spacing w:after="160" w:line="278" w:lineRule="auto"/>
              <w:jc w:val="center"/>
              <w:rPr>
                <w:rFonts w:hint="eastAsia" w:ascii="宋体" w:hAnsi="宋体"/>
                <w:bCs/>
                <w:szCs w:val="21"/>
              </w:rPr>
            </w:pPr>
          </w:p>
        </w:tc>
        <w:tc>
          <w:tcPr>
            <w:tcW w:w="5329" w:type="dxa"/>
          </w:tcPr>
          <w:p w14:paraId="40BFCCD0">
            <w:pPr>
              <w:rPr>
                <w:rFonts w:hint="eastAsia" w:ascii="宋体" w:hAnsi="宋体"/>
                <w:bCs/>
                <w:szCs w:val="21"/>
              </w:rPr>
            </w:pPr>
            <w:r>
              <w:rPr>
                <w:rFonts w:hint="eastAsia" w:ascii="宋体" w:hAnsi="宋体"/>
                <w:bCs/>
                <w:szCs w:val="21"/>
              </w:rPr>
              <w:t>3.智能主机采用无线通讯技术（支持蓝牙4.0、4G全网通、WIFI）和有线网卡两种采集接收模式，支持长距离数据传输及多台主机高速批量实时传输。</w:t>
            </w:r>
          </w:p>
        </w:tc>
        <w:tc>
          <w:tcPr>
            <w:tcW w:w="568" w:type="dxa"/>
            <w:vAlign w:val="center"/>
          </w:tcPr>
          <w:p w14:paraId="19212AD8">
            <w:pPr>
              <w:spacing w:after="160" w:line="278" w:lineRule="auto"/>
              <w:rPr>
                <w:rFonts w:hint="eastAsia" w:ascii="等线" w:hAnsi="等线" w:eastAsia="等线" w:cs="等线"/>
                <w:szCs w:val="21"/>
              </w:rPr>
            </w:pPr>
          </w:p>
        </w:tc>
        <w:tc>
          <w:tcPr>
            <w:tcW w:w="699" w:type="dxa"/>
          </w:tcPr>
          <w:p w14:paraId="28756DCC">
            <w:pPr>
              <w:spacing w:after="160" w:line="278" w:lineRule="auto"/>
              <w:rPr>
                <w:rFonts w:hint="eastAsia" w:ascii="等线" w:hAnsi="等线" w:eastAsia="等线" w:cs="等线"/>
                <w:bCs/>
                <w:szCs w:val="21"/>
              </w:rPr>
            </w:pPr>
          </w:p>
        </w:tc>
        <w:tc>
          <w:tcPr>
            <w:tcW w:w="704" w:type="dxa"/>
          </w:tcPr>
          <w:p w14:paraId="3C01EFF8">
            <w:pPr>
              <w:spacing w:after="160" w:line="278" w:lineRule="auto"/>
              <w:rPr>
                <w:rFonts w:hint="eastAsia" w:ascii="等线" w:hAnsi="等线" w:eastAsia="等线" w:cs="等线"/>
                <w:bCs/>
                <w:szCs w:val="21"/>
              </w:rPr>
            </w:pPr>
          </w:p>
        </w:tc>
        <w:tc>
          <w:tcPr>
            <w:tcW w:w="1131" w:type="dxa"/>
            <w:vAlign w:val="center"/>
          </w:tcPr>
          <w:p w14:paraId="315FD429">
            <w:pPr>
              <w:spacing w:after="160" w:line="278" w:lineRule="auto"/>
              <w:rPr>
                <w:rFonts w:hint="eastAsia" w:ascii="等线" w:hAnsi="等线" w:eastAsia="等线" w:cs="等线"/>
                <w:bCs/>
                <w:szCs w:val="21"/>
              </w:rPr>
            </w:pPr>
          </w:p>
        </w:tc>
      </w:tr>
      <w:tr w14:paraId="71AEE4B0">
        <w:tblPrEx>
          <w:tblCellMar>
            <w:top w:w="0" w:type="dxa"/>
            <w:left w:w="108" w:type="dxa"/>
            <w:bottom w:w="0" w:type="dxa"/>
            <w:right w:w="108" w:type="dxa"/>
          </w:tblCellMar>
        </w:tblPrEx>
        <w:trPr>
          <w:trHeight w:val="510" w:hRule="atLeast"/>
          <w:jc w:val="center"/>
        </w:trPr>
        <w:tc>
          <w:tcPr>
            <w:tcW w:w="421" w:type="dxa"/>
            <w:vMerge w:val="continue"/>
            <w:vAlign w:val="center"/>
          </w:tcPr>
          <w:p w14:paraId="72E67392">
            <w:pPr>
              <w:spacing w:after="160" w:line="278" w:lineRule="auto"/>
              <w:jc w:val="center"/>
              <w:rPr>
                <w:rFonts w:hint="eastAsia" w:ascii="等线" w:hAnsi="等线" w:eastAsia="等线" w:cs="等线"/>
                <w:bCs/>
                <w:kern w:val="0"/>
                <w:szCs w:val="21"/>
              </w:rPr>
            </w:pPr>
          </w:p>
        </w:tc>
        <w:tc>
          <w:tcPr>
            <w:tcW w:w="708" w:type="dxa"/>
            <w:vMerge w:val="continue"/>
            <w:vAlign w:val="center"/>
          </w:tcPr>
          <w:p w14:paraId="0DEC8EC5">
            <w:pPr>
              <w:spacing w:after="160" w:line="278" w:lineRule="auto"/>
              <w:jc w:val="center"/>
              <w:rPr>
                <w:rFonts w:hint="eastAsia" w:ascii="宋体" w:hAnsi="宋体"/>
                <w:bCs/>
                <w:szCs w:val="21"/>
              </w:rPr>
            </w:pPr>
          </w:p>
        </w:tc>
        <w:tc>
          <w:tcPr>
            <w:tcW w:w="5329" w:type="dxa"/>
          </w:tcPr>
          <w:p w14:paraId="472DD03E">
            <w:pPr>
              <w:rPr>
                <w:rFonts w:hint="eastAsia" w:ascii="宋体" w:hAnsi="宋体"/>
                <w:bCs/>
                <w:szCs w:val="21"/>
              </w:rPr>
            </w:pPr>
            <w:r>
              <w:rPr>
                <w:rFonts w:hint="eastAsia" w:ascii="宋体" w:hAnsi="宋体"/>
                <w:bCs/>
                <w:szCs w:val="21"/>
              </w:rPr>
              <w:t>4.智能主机具有电池双供电模式，可热切换。内置充电锂电池，10小时以上超长续航，1小时内快速充电≥50%，电池可智能断电、防过充。实时显示主机剩余电量，同时监测测试终端的电量，具有低电量警告的功能，确保测试过程中不会因电量不足造成的成绩丢失。</w:t>
            </w:r>
          </w:p>
        </w:tc>
        <w:tc>
          <w:tcPr>
            <w:tcW w:w="568" w:type="dxa"/>
            <w:vAlign w:val="center"/>
          </w:tcPr>
          <w:p w14:paraId="439AA899">
            <w:pPr>
              <w:spacing w:after="160" w:line="278" w:lineRule="auto"/>
              <w:rPr>
                <w:rFonts w:hint="eastAsia" w:ascii="等线" w:hAnsi="等线" w:eastAsia="等线" w:cs="等线"/>
                <w:szCs w:val="21"/>
              </w:rPr>
            </w:pPr>
          </w:p>
        </w:tc>
        <w:tc>
          <w:tcPr>
            <w:tcW w:w="699" w:type="dxa"/>
          </w:tcPr>
          <w:p w14:paraId="1F42D9C3">
            <w:pPr>
              <w:spacing w:after="160" w:line="278" w:lineRule="auto"/>
              <w:rPr>
                <w:rFonts w:hint="eastAsia" w:ascii="等线" w:hAnsi="等线" w:eastAsia="等线" w:cs="等线"/>
                <w:bCs/>
                <w:szCs w:val="21"/>
              </w:rPr>
            </w:pPr>
          </w:p>
        </w:tc>
        <w:tc>
          <w:tcPr>
            <w:tcW w:w="704" w:type="dxa"/>
          </w:tcPr>
          <w:p w14:paraId="62A8E20F">
            <w:pPr>
              <w:spacing w:after="160" w:line="278" w:lineRule="auto"/>
              <w:rPr>
                <w:rFonts w:hint="eastAsia" w:ascii="等线" w:hAnsi="等线" w:eastAsia="等线" w:cs="等线"/>
                <w:bCs/>
                <w:szCs w:val="21"/>
              </w:rPr>
            </w:pPr>
          </w:p>
        </w:tc>
        <w:tc>
          <w:tcPr>
            <w:tcW w:w="1131" w:type="dxa"/>
            <w:vAlign w:val="center"/>
          </w:tcPr>
          <w:p w14:paraId="03F53996">
            <w:pPr>
              <w:spacing w:after="160" w:line="278" w:lineRule="auto"/>
              <w:rPr>
                <w:rFonts w:hint="eastAsia" w:ascii="等线" w:hAnsi="等线" w:eastAsia="等线" w:cs="等线"/>
                <w:bCs/>
                <w:szCs w:val="21"/>
              </w:rPr>
            </w:pPr>
          </w:p>
        </w:tc>
      </w:tr>
      <w:tr w14:paraId="74BA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D8832CA">
            <w:pPr>
              <w:spacing w:after="160" w:line="278" w:lineRule="auto"/>
              <w:jc w:val="center"/>
              <w:rPr>
                <w:rFonts w:hint="eastAsia" w:ascii="等线" w:hAnsi="等线" w:eastAsia="等线" w:cs="等线"/>
                <w:bCs/>
                <w:kern w:val="0"/>
                <w:szCs w:val="21"/>
              </w:rPr>
            </w:pPr>
          </w:p>
        </w:tc>
        <w:tc>
          <w:tcPr>
            <w:tcW w:w="708" w:type="dxa"/>
            <w:vMerge w:val="continue"/>
            <w:vAlign w:val="center"/>
          </w:tcPr>
          <w:p w14:paraId="4D115D27">
            <w:pPr>
              <w:spacing w:after="160" w:line="278" w:lineRule="auto"/>
              <w:jc w:val="center"/>
              <w:rPr>
                <w:rFonts w:hint="eastAsia" w:ascii="宋体" w:hAnsi="宋体"/>
                <w:bCs/>
                <w:szCs w:val="21"/>
              </w:rPr>
            </w:pPr>
          </w:p>
        </w:tc>
        <w:tc>
          <w:tcPr>
            <w:tcW w:w="5329" w:type="dxa"/>
          </w:tcPr>
          <w:p w14:paraId="2E2F7EFB">
            <w:pPr>
              <w:rPr>
                <w:rFonts w:hint="eastAsia" w:ascii="宋体" w:hAnsi="宋体"/>
                <w:bCs/>
                <w:szCs w:val="21"/>
              </w:rPr>
            </w:pPr>
            <w:r>
              <w:rPr>
                <w:rFonts w:hint="eastAsia" w:ascii="宋体" w:hAnsi="宋体"/>
                <w:bCs/>
                <w:szCs w:val="21"/>
              </w:rPr>
              <w:t>5.智能主机采用多核处理器，内置安卓操作系统，运行速度快、处理能力强，充分保证数据安全。</w:t>
            </w:r>
          </w:p>
        </w:tc>
        <w:tc>
          <w:tcPr>
            <w:tcW w:w="568" w:type="dxa"/>
            <w:vAlign w:val="center"/>
          </w:tcPr>
          <w:p w14:paraId="6F27268B">
            <w:pPr>
              <w:spacing w:after="160" w:line="278" w:lineRule="auto"/>
              <w:rPr>
                <w:rFonts w:hint="eastAsia" w:ascii="等线" w:hAnsi="等线" w:eastAsia="等线" w:cs="等线"/>
                <w:szCs w:val="21"/>
              </w:rPr>
            </w:pPr>
          </w:p>
        </w:tc>
        <w:tc>
          <w:tcPr>
            <w:tcW w:w="699" w:type="dxa"/>
          </w:tcPr>
          <w:p w14:paraId="4BFE87A6">
            <w:pPr>
              <w:spacing w:after="160" w:line="278" w:lineRule="auto"/>
              <w:rPr>
                <w:rFonts w:hint="eastAsia" w:ascii="等线" w:hAnsi="等线" w:eastAsia="等线" w:cs="等线"/>
                <w:bCs/>
                <w:szCs w:val="21"/>
              </w:rPr>
            </w:pPr>
          </w:p>
        </w:tc>
        <w:tc>
          <w:tcPr>
            <w:tcW w:w="704" w:type="dxa"/>
          </w:tcPr>
          <w:p w14:paraId="7EA6CD88">
            <w:pPr>
              <w:spacing w:after="160" w:line="278" w:lineRule="auto"/>
              <w:rPr>
                <w:rFonts w:hint="eastAsia" w:ascii="等线" w:hAnsi="等线" w:eastAsia="等线" w:cs="等线"/>
                <w:bCs/>
                <w:szCs w:val="21"/>
              </w:rPr>
            </w:pPr>
          </w:p>
        </w:tc>
        <w:tc>
          <w:tcPr>
            <w:tcW w:w="1131" w:type="dxa"/>
            <w:vAlign w:val="center"/>
          </w:tcPr>
          <w:p w14:paraId="6027DFA1">
            <w:pPr>
              <w:spacing w:after="160" w:line="278" w:lineRule="auto"/>
              <w:rPr>
                <w:rFonts w:hint="eastAsia" w:ascii="等线" w:hAnsi="等线" w:eastAsia="等线" w:cs="等线"/>
                <w:bCs/>
                <w:szCs w:val="21"/>
              </w:rPr>
            </w:pPr>
          </w:p>
        </w:tc>
      </w:tr>
      <w:tr w14:paraId="6A7E8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45BD3C6">
            <w:pPr>
              <w:spacing w:after="160" w:line="278" w:lineRule="auto"/>
              <w:jc w:val="center"/>
              <w:rPr>
                <w:rFonts w:hint="eastAsia" w:ascii="等线" w:hAnsi="等线" w:eastAsia="等线" w:cs="等线"/>
                <w:bCs/>
                <w:kern w:val="0"/>
                <w:szCs w:val="21"/>
              </w:rPr>
            </w:pPr>
          </w:p>
        </w:tc>
        <w:tc>
          <w:tcPr>
            <w:tcW w:w="708" w:type="dxa"/>
            <w:vMerge w:val="continue"/>
            <w:vAlign w:val="center"/>
          </w:tcPr>
          <w:p w14:paraId="11D8322B">
            <w:pPr>
              <w:spacing w:after="160" w:line="278" w:lineRule="auto"/>
              <w:jc w:val="center"/>
              <w:rPr>
                <w:rFonts w:hint="eastAsia" w:ascii="宋体" w:hAnsi="宋体"/>
                <w:bCs/>
                <w:szCs w:val="21"/>
              </w:rPr>
            </w:pPr>
          </w:p>
        </w:tc>
        <w:tc>
          <w:tcPr>
            <w:tcW w:w="5329" w:type="dxa"/>
          </w:tcPr>
          <w:p w14:paraId="2E0949EE">
            <w:pPr>
              <w:rPr>
                <w:rFonts w:hint="eastAsia" w:ascii="宋体" w:hAnsi="宋体"/>
                <w:bCs/>
                <w:szCs w:val="21"/>
              </w:rPr>
            </w:pPr>
            <w:r>
              <w:rPr>
                <w:rFonts w:hint="eastAsia" w:ascii="宋体" w:hAnsi="宋体"/>
                <w:bCs/>
                <w:szCs w:val="21"/>
              </w:rPr>
              <w:t>6.智能主机操作界面扁平化设计风格，确保主机机身、操作界面、图标形成整体性。操作界面可显示测试人身份信息、照片、编号、成绩、测试成绩等信息。</w:t>
            </w:r>
          </w:p>
        </w:tc>
        <w:tc>
          <w:tcPr>
            <w:tcW w:w="568" w:type="dxa"/>
            <w:vAlign w:val="center"/>
          </w:tcPr>
          <w:p w14:paraId="3565ECAE">
            <w:pPr>
              <w:spacing w:after="160" w:line="278" w:lineRule="auto"/>
              <w:rPr>
                <w:rFonts w:hint="eastAsia" w:ascii="等线" w:hAnsi="等线" w:eastAsia="等线" w:cs="等线"/>
                <w:szCs w:val="21"/>
              </w:rPr>
            </w:pPr>
          </w:p>
        </w:tc>
        <w:tc>
          <w:tcPr>
            <w:tcW w:w="699" w:type="dxa"/>
          </w:tcPr>
          <w:p w14:paraId="2235920D">
            <w:pPr>
              <w:spacing w:after="160" w:line="278" w:lineRule="auto"/>
              <w:rPr>
                <w:rFonts w:hint="eastAsia" w:ascii="等线" w:hAnsi="等线" w:eastAsia="等线" w:cs="等线"/>
                <w:bCs/>
                <w:szCs w:val="21"/>
              </w:rPr>
            </w:pPr>
          </w:p>
        </w:tc>
        <w:tc>
          <w:tcPr>
            <w:tcW w:w="704" w:type="dxa"/>
          </w:tcPr>
          <w:p w14:paraId="7C30B118">
            <w:pPr>
              <w:spacing w:after="160" w:line="278" w:lineRule="auto"/>
              <w:rPr>
                <w:rFonts w:hint="eastAsia" w:ascii="等线" w:hAnsi="等线" w:eastAsia="等线" w:cs="等线"/>
                <w:bCs/>
                <w:szCs w:val="21"/>
              </w:rPr>
            </w:pPr>
          </w:p>
        </w:tc>
        <w:tc>
          <w:tcPr>
            <w:tcW w:w="1131" w:type="dxa"/>
            <w:vAlign w:val="center"/>
          </w:tcPr>
          <w:p w14:paraId="7306E4A5">
            <w:pPr>
              <w:spacing w:after="160" w:line="278" w:lineRule="auto"/>
              <w:rPr>
                <w:rFonts w:hint="eastAsia" w:ascii="等线" w:hAnsi="等线" w:eastAsia="等线" w:cs="等线"/>
                <w:bCs/>
                <w:szCs w:val="21"/>
              </w:rPr>
            </w:pPr>
          </w:p>
        </w:tc>
      </w:tr>
      <w:tr w14:paraId="695B5D29">
        <w:tblPrEx>
          <w:tblCellMar>
            <w:top w:w="0" w:type="dxa"/>
            <w:left w:w="108" w:type="dxa"/>
            <w:bottom w:w="0" w:type="dxa"/>
            <w:right w:w="108" w:type="dxa"/>
          </w:tblCellMar>
        </w:tblPrEx>
        <w:trPr>
          <w:trHeight w:val="510" w:hRule="atLeast"/>
          <w:jc w:val="center"/>
        </w:trPr>
        <w:tc>
          <w:tcPr>
            <w:tcW w:w="421" w:type="dxa"/>
            <w:vMerge w:val="continue"/>
            <w:vAlign w:val="center"/>
          </w:tcPr>
          <w:p w14:paraId="126B06D9">
            <w:pPr>
              <w:spacing w:after="160" w:line="278" w:lineRule="auto"/>
              <w:jc w:val="center"/>
              <w:rPr>
                <w:rFonts w:hint="eastAsia" w:ascii="等线" w:hAnsi="等线" w:eastAsia="等线" w:cs="等线"/>
                <w:bCs/>
                <w:kern w:val="0"/>
                <w:szCs w:val="21"/>
              </w:rPr>
            </w:pPr>
          </w:p>
        </w:tc>
        <w:tc>
          <w:tcPr>
            <w:tcW w:w="708" w:type="dxa"/>
            <w:vMerge w:val="continue"/>
            <w:vAlign w:val="center"/>
          </w:tcPr>
          <w:p w14:paraId="2EF2796A">
            <w:pPr>
              <w:spacing w:after="160" w:line="278" w:lineRule="auto"/>
              <w:jc w:val="center"/>
              <w:rPr>
                <w:rFonts w:hint="eastAsia" w:ascii="宋体" w:hAnsi="宋体"/>
                <w:bCs/>
                <w:szCs w:val="21"/>
              </w:rPr>
            </w:pPr>
          </w:p>
        </w:tc>
        <w:tc>
          <w:tcPr>
            <w:tcW w:w="5329" w:type="dxa"/>
          </w:tcPr>
          <w:p w14:paraId="2728B565">
            <w:pPr>
              <w:rPr>
                <w:rFonts w:hint="eastAsia" w:ascii="宋体" w:hAnsi="宋体"/>
                <w:bCs/>
                <w:szCs w:val="21"/>
              </w:rPr>
            </w:pPr>
            <w:r>
              <w:rPr>
                <w:rFonts w:hint="eastAsia" w:ascii="宋体" w:hAnsi="宋体"/>
                <w:bCs/>
                <w:szCs w:val="21"/>
              </w:rPr>
              <w:t>▲7.智能主机为通用主机内设专用测试软件，无需额外安装程序即可方便切换测试项目，同一主机能与不同测试项目的测试终端进行互联互通，实现测试项目的无缝切换。智能主机可在测试过程中展示测试终端与主机的连接状态，未连接时有明显的提示标示。</w:t>
            </w:r>
          </w:p>
        </w:tc>
        <w:tc>
          <w:tcPr>
            <w:tcW w:w="568" w:type="dxa"/>
            <w:vAlign w:val="center"/>
          </w:tcPr>
          <w:p w14:paraId="5FC3AE05">
            <w:pPr>
              <w:spacing w:after="160" w:line="278" w:lineRule="auto"/>
              <w:rPr>
                <w:rFonts w:hint="eastAsia" w:ascii="等线" w:hAnsi="等线" w:eastAsia="等线" w:cs="等线"/>
                <w:szCs w:val="21"/>
              </w:rPr>
            </w:pPr>
          </w:p>
        </w:tc>
        <w:tc>
          <w:tcPr>
            <w:tcW w:w="699" w:type="dxa"/>
          </w:tcPr>
          <w:p w14:paraId="70F7D6D9">
            <w:pPr>
              <w:spacing w:after="160" w:line="278" w:lineRule="auto"/>
              <w:rPr>
                <w:rFonts w:hint="eastAsia" w:ascii="等线" w:hAnsi="等线" w:eastAsia="等线" w:cs="等线"/>
                <w:bCs/>
                <w:szCs w:val="21"/>
              </w:rPr>
            </w:pPr>
          </w:p>
        </w:tc>
        <w:tc>
          <w:tcPr>
            <w:tcW w:w="704" w:type="dxa"/>
          </w:tcPr>
          <w:p w14:paraId="6EFA2549">
            <w:pPr>
              <w:spacing w:after="160" w:line="278" w:lineRule="auto"/>
              <w:rPr>
                <w:rFonts w:hint="eastAsia" w:ascii="等线" w:hAnsi="等线" w:eastAsia="等线" w:cs="等线"/>
                <w:bCs/>
                <w:szCs w:val="21"/>
              </w:rPr>
            </w:pPr>
          </w:p>
        </w:tc>
        <w:tc>
          <w:tcPr>
            <w:tcW w:w="1131" w:type="dxa"/>
            <w:vAlign w:val="center"/>
          </w:tcPr>
          <w:p w14:paraId="0D755570">
            <w:pPr>
              <w:spacing w:after="160" w:line="278" w:lineRule="auto"/>
              <w:rPr>
                <w:rFonts w:hint="eastAsia" w:ascii="等线" w:hAnsi="等线" w:eastAsia="等线" w:cs="等线"/>
                <w:bCs/>
                <w:szCs w:val="21"/>
              </w:rPr>
            </w:pPr>
          </w:p>
        </w:tc>
      </w:tr>
      <w:tr w14:paraId="091C0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111E5ED">
            <w:pPr>
              <w:spacing w:after="160" w:line="278" w:lineRule="auto"/>
              <w:jc w:val="center"/>
              <w:rPr>
                <w:rFonts w:hint="eastAsia" w:ascii="等线" w:hAnsi="等线" w:eastAsia="等线" w:cs="等线"/>
                <w:bCs/>
                <w:kern w:val="0"/>
                <w:szCs w:val="21"/>
              </w:rPr>
            </w:pPr>
          </w:p>
        </w:tc>
        <w:tc>
          <w:tcPr>
            <w:tcW w:w="708" w:type="dxa"/>
            <w:vMerge w:val="continue"/>
            <w:vAlign w:val="center"/>
          </w:tcPr>
          <w:p w14:paraId="56AEB4D9">
            <w:pPr>
              <w:spacing w:after="160" w:line="278" w:lineRule="auto"/>
              <w:jc w:val="center"/>
              <w:rPr>
                <w:rFonts w:hint="eastAsia" w:ascii="宋体" w:hAnsi="宋体"/>
                <w:bCs/>
                <w:szCs w:val="21"/>
              </w:rPr>
            </w:pPr>
          </w:p>
        </w:tc>
        <w:tc>
          <w:tcPr>
            <w:tcW w:w="5329" w:type="dxa"/>
          </w:tcPr>
          <w:p w14:paraId="075CDD80">
            <w:pPr>
              <w:rPr>
                <w:rFonts w:hint="eastAsia" w:ascii="宋体" w:hAnsi="宋体"/>
                <w:bCs/>
                <w:szCs w:val="21"/>
              </w:rPr>
            </w:pPr>
            <w:r>
              <w:rPr>
                <w:rFonts w:hint="eastAsia" w:ascii="宋体" w:hAnsi="宋体"/>
                <w:bCs/>
                <w:szCs w:val="21"/>
              </w:rPr>
              <w:t>▲8.智能主机具有测试人信息的中文、英文和数字输入功能。还可以通过扩展接口，支持各种身份识别方式的扩展输入（包括身份证识别、本地化人脸识别输入、扫码输入、U盘/数据线批量导入等输入方式）。</w:t>
            </w:r>
          </w:p>
        </w:tc>
        <w:tc>
          <w:tcPr>
            <w:tcW w:w="568" w:type="dxa"/>
            <w:vAlign w:val="center"/>
          </w:tcPr>
          <w:p w14:paraId="10AA23DC">
            <w:pPr>
              <w:spacing w:after="160" w:line="278" w:lineRule="auto"/>
              <w:rPr>
                <w:rFonts w:hint="eastAsia" w:ascii="等线" w:hAnsi="等线" w:eastAsia="等线" w:cs="等线"/>
                <w:szCs w:val="21"/>
              </w:rPr>
            </w:pPr>
          </w:p>
        </w:tc>
        <w:tc>
          <w:tcPr>
            <w:tcW w:w="699" w:type="dxa"/>
          </w:tcPr>
          <w:p w14:paraId="6A2E76C7">
            <w:pPr>
              <w:spacing w:after="160" w:line="278" w:lineRule="auto"/>
              <w:rPr>
                <w:rFonts w:hint="eastAsia" w:ascii="等线" w:hAnsi="等线" w:eastAsia="等线" w:cs="等线"/>
                <w:bCs/>
                <w:szCs w:val="21"/>
              </w:rPr>
            </w:pPr>
          </w:p>
        </w:tc>
        <w:tc>
          <w:tcPr>
            <w:tcW w:w="704" w:type="dxa"/>
          </w:tcPr>
          <w:p w14:paraId="138F918E">
            <w:pPr>
              <w:spacing w:after="160" w:line="278" w:lineRule="auto"/>
              <w:rPr>
                <w:rFonts w:hint="eastAsia" w:ascii="等线" w:hAnsi="等线" w:eastAsia="等线" w:cs="等线"/>
                <w:bCs/>
                <w:szCs w:val="21"/>
              </w:rPr>
            </w:pPr>
          </w:p>
        </w:tc>
        <w:tc>
          <w:tcPr>
            <w:tcW w:w="1131" w:type="dxa"/>
            <w:vAlign w:val="center"/>
          </w:tcPr>
          <w:p w14:paraId="05CF9F39">
            <w:pPr>
              <w:spacing w:after="160" w:line="278" w:lineRule="auto"/>
              <w:rPr>
                <w:rFonts w:hint="eastAsia" w:ascii="等线" w:hAnsi="等线" w:eastAsia="等线" w:cs="等线"/>
                <w:bCs/>
                <w:szCs w:val="21"/>
              </w:rPr>
            </w:pPr>
          </w:p>
        </w:tc>
      </w:tr>
      <w:tr w14:paraId="244D7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46E8257">
            <w:pPr>
              <w:spacing w:after="160" w:line="278" w:lineRule="auto"/>
              <w:jc w:val="center"/>
              <w:rPr>
                <w:rFonts w:hint="eastAsia" w:ascii="等线" w:hAnsi="等线" w:eastAsia="等线" w:cs="等线"/>
                <w:bCs/>
                <w:kern w:val="0"/>
                <w:szCs w:val="21"/>
              </w:rPr>
            </w:pPr>
          </w:p>
        </w:tc>
        <w:tc>
          <w:tcPr>
            <w:tcW w:w="708" w:type="dxa"/>
            <w:vMerge w:val="continue"/>
            <w:vAlign w:val="center"/>
          </w:tcPr>
          <w:p w14:paraId="6E8B0BFC">
            <w:pPr>
              <w:spacing w:after="160" w:line="278" w:lineRule="auto"/>
              <w:jc w:val="center"/>
              <w:rPr>
                <w:rFonts w:hint="eastAsia" w:ascii="宋体" w:hAnsi="宋体"/>
                <w:bCs/>
                <w:szCs w:val="21"/>
              </w:rPr>
            </w:pPr>
          </w:p>
        </w:tc>
        <w:tc>
          <w:tcPr>
            <w:tcW w:w="5329" w:type="dxa"/>
          </w:tcPr>
          <w:p w14:paraId="6757AE37">
            <w:pPr>
              <w:rPr>
                <w:rFonts w:hint="eastAsia" w:ascii="宋体" w:hAnsi="宋体"/>
                <w:bCs/>
                <w:szCs w:val="21"/>
              </w:rPr>
            </w:pPr>
            <w:r>
              <w:rPr>
                <w:rFonts w:hint="eastAsia" w:ascii="宋体" w:hAnsi="宋体"/>
                <w:bCs/>
                <w:szCs w:val="21"/>
              </w:rPr>
              <w:t>9.智能主机内置大容量存储芯片，具备数据备份功能，防止数据丢失。单机测试数据存储量≥100000条。</w:t>
            </w:r>
          </w:p>
        </w:tc>
        <w:tc>
          <w:tcPr>
            <w:tcW w:w="568" w:type="dxa"/>
            <w:vAlign w:val="center"/>
          </w:tcPr>
          <w:p w14:paraId="29C374EF">
            <w:pPr>
              <w:spacing w:after="160" w:line="278" w:lineRule="auto"/>
              <w:rPr>
                <w:rFonts w:hint="eastAsia" w:ascii="等线" w:hAnsi="等线" w:eastAsia="等线" w:cs="等线"/>
                <w:szCs w:val="21"/>
              </w:rPr>
            </w:pPr>
          </w:p>
        </w:tc>
        <w:tc>
          <w:tcPr>
            <w:tcW w:w="699" w:type="dxa"/>
          </w:tcPr>
          <w:p w14:paraId="4A69BF74">
            <w:pPr>
              <w:spacing w:after="160" w:line="278" w:lineRule="auto"/>
              <w:rPr>
                <w:rFonts w:hint="eastAsia" w:ascii="等线" w:hAnsi="等线" w:eastAsia="等线" w:cs="等线"/>
                <w:bCs/>
                <w:szCs w:val="21"/>
              </w:rPr>
            </w:pPr>
          </w:p>
        </w:tc>
        <w:tc>
          <w:tcPr>
            <w:tcW w:w="704" w:type="dxa"/>
          </w:tcPr>
          <w:p w14:paraId="55E29BAF">
            <w:pPr>
              <w:spacing w:after="160" w:line="278" w:lineRule="auto"/>
              <w:rPr>
                <w:rFonts w:hint="eastAsia" w:ascii="等线" w:hAnsi="等线" w:eastAsia="等线" w:cs="等线"/>
                <w:bCs/>
                <w:szCs w:val="21"/>
              </w:rPr>
            </w:pPr>
          </w:p>
        </w:tc>
        <w:tc>
          <w:tcPr>
            <w:tcW w:w="1131" w:type="dxa"/>
            <w:vAlign w:val="center"/>
          </w:tcPr>
          <w:p w14:paraId="717B5A8B">
            <w:pPr>
              <w:spacing w:after="160" w:line="278" w:lineRule="auto"/>
              <w:rPr>
                <w:rFonts w:hint="eastAsia" w:ascii="等线" w:hAnsi="等线" w:eastAsia="等线" w:cs="等线"/>
                <w:bCs/>
                <w:szCs w:val="21"/>
              </w:rPr>
            </w:pPr>
          </w:p>
        </w:tc>
      </w:tr>
      <w:tr w14:paraId="13C32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B91A5A8">
            <w:pPr>
              <w:spacing w:after="160" w:line="278" w:lineRule="auto"/>
              <w:jc w:val="center"/>
              <w:rPr>
                <w:rFonts w:hint="eastAsia" w:ascii="等线" w:hAnsi="等线" w:eastAsia="等线" w:cs="等线"/>
                <w:bCs/>
                <w:kern w:val="0"/>
                <w:szCs w:val="21"/>
              </w:rPr>
            </w:pPr>
          </w:p>
        </w:tc>
        <w:tc>
          <w:tcPr>
            <w:tcW w:w="708" w:type="dxa"/>
            <w:vMerge w:val="continue"/>
            <w:vAlign w:val="center"/>
          </w:tcPr>
          <w:p w14:paraId="2D8CF241">
            <w:pPr>
              <w:spacing w:after="160" w:line="278" w:lineRule="auto"/>
              <w:jc w:val="center"/>
              <w:rPr>
                <w:rFonts w:hint="eastAsia" w:ascii="宋体" w:hAnsi="宋体"/>
                <w:bCs/>
                <w:szCs w:val="21"/>
              </w:rPr>
            </w:pPr>
          </w:p>
        </w:tc>
        <w:tc>
          <w:tcPr>
            <w:tcW w:w="5329" w:type="dxa"/>
          </w:tcPr>
          <w:p w14:paraId="13366163">
            <w:pPr>
              <w:rPr>
                <w:rFonts w:hint="eastAsia" w:ascii="宋体" w:hAnsi="宋体"/>
                <w:bCs/>
                <w:szCs w:val="21"/>
              </w:rPr>
            </w:pPr>
            <w:r>
              <w:rPr>
                <w:rFonts w:hint="eastAsia" w:ascii="宋体" w:hAnsi="宋体"/>
                <w:bCs/>
                <w:szCs w:val="21"/>
              </w:rPr>
              <w:t>10.智能主机自带中文语音提示功能，播报内容包含但不限于测试人姓名、准备、开始、测试时间、成绩播报等，引导测试人完成测试流程。</w:t>
            </w:r>
          </w:p>
        </w:tc>
        <w:tc>
          <w:tcPr>
            <w:tcW w:w="568" w:type="dxa"/>
            <w:vAlign w:val="center"/>
          </w:tcPr>
          <w:p w14:paraId="2842C82A">
            <w:pPr>
              <w:spacing w:after="160" w:line="278" w:lineRule="auto"/>
              <w:rPr>
                <w:rFonts w:hint="eastAsia" w:ascii="等线" w:hAnsi="等线" w:eastAsia="等线" w:cs="等线"/>
                <w:szCs w:val="21"/>
              </w:rPr>
            </w:pPr>
          </w:p>
        </w:tc>
        <w:tc>
          <w:tcPr>
            <w:tcW w:w="699" w:type="dxa"/>
          </w:tcPr>
          <w:p w14:paraId="2505CBC0">
            <w:pPr>
              <w:spacing w:after="160" w:line="278" w:lineRule="auto"/>
              <w:rPr>
                <w:rFonts w:hint="eastAsia" w:ascii="等线" w:hAnsi="等线" w:eastAsia="等线" w:cs="等线"/>
                <w:bCs/>
                <w:szCs w:val="21"/>
              </w:rPr>
            </w:pPr>
          </w:p>
        </w:tc>
        <w:tc>
          <w:tcPr>
            <w:tcW w:w="704" w:type="dxa"/>
          </w:tcPr>
          <w:p w14:paraId="6A664C14">
            <w:pPr>
              <w:spacing w:after="160" w:line="278" w:lineRule="auto"/>
              <w:rPr>
                <w:rFonts w:hint="eastAsia" w:ascii="等线" w:hAnsi="等线" w:eastAsia="等线" w:cs="等线"/>
                <w:bCs/>
                <w:szCs w:val="21"/>
              </w:rPr>
            </w:pPr>
          </w:p>
        </w:tc>
        <w:tc>
          <w:tcPr>
            <w:tcW w:w="1131" w:type="dxa"/>
            <w:vAlign w:val="center"/>
          </w:tcPr>
          <w:p w14:paraId="71819878">
            <w:pPr>
              <w:spacing w:after="160" w:line="278" w:lineRule="auto"/>
              <w:rPr>
                <w:rFonts w:hint="eastAsia" w:ascii="等线" w:hAnsi="等线" w:eastAsia="等线" w:cs="等线"/>
                <w:bCs/>
                <w:szCs w:val="21"/>
              </w:rPr>
            </w:pPr>
          </w:p>
        </w:tc>
      </w:tr>
      <w:tr w14:paraId="78EC4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FE6AA9E">
            <w:pPr>
              <w:spacing w:after="160" w:line="278" w:lineRule="auto"/>
              <w:jc w:val="center"/>
              <w:rPr>
                <w:rFonts w:hint="eastAsia" w:ascii="等线" w:hAnsi="等线" w:eastAsia="等线" w:cs="等线"/>
                <w:bCs/>
                <w:kern w:val="0"/>
                <w:szCs w:val="21"/>
              </w:rPr>
            </w:pPr>
          </w:p>
        </w:tc>
        <w:tc>
          <w:tcPr>
            <w:tcW w:w="708" w:type="dxa"/>
            <w:vMerge w:val="continue"/>
            <w:vAlign w:val="center"/>
          </w:tcPr>
          <w:p w14:paraId="0F2C3C94">
            <w:pPr>
              <w:spacing w:after="160" w:line="278" w:lineRule="auto"/>
              <w:jc w:val="center"/>
              <w:rPr>
                <w:rFonts w:hint="eastAsia" w:ascii="宋体" w:hAnsi="宋体"/>
                <w:bCs/>
                <w:szCs w:val="21"/>
              </w:rPr>
            </w:pPr>
          </w:p>
        </w:tc>
        <w:tc>
          <w:tcPr>
            <w:tcW w:w="5329" w:type="dxa"/>
          </w:tcPr>
          <w:p w14:paraId="2F1CB0B0">
            <w:pPr>
              <w:rPr>
                <w:rFonts w:hint="eastAsia" w:ascii="宋体" w:hAnsi="宋体"/>
                <w:bCs/>
                <w:szCs w:val="21"/>
              </w:rPr>
            </w:pPr>
            <w:r>
              <w:rPr>
                <w:rFonts w:hint="eastAsia" w:ascii="宋体" w:hAnsi="宋体"/>
                <w:bCs/>
                <w:szCs w:val="21"/>
              </w:rPr>
              <w:t>▲11.智能主机联网后可自动同步北京时间，主机与管理系统联机可进行主机测试数据上传与下载等操作，测试成绩实时无线传输至管理系统。</w:t>
            </w:r>
          </w:p>
        </w:tc>
        <w:tc>
          <w:tcPr>
            <w:tcW w:w="568" w:type="dxa"/>
            <w:vAlign w:val="center"/>
          </w:tcPr>
          <w:p w14:paraId="7AB32F3E">
            <w:pPr>
              <w:spacing w:after="160" w:line="278" w:lineRule="auto"/>
              <w:rPr>
                <w:rFonts w:hint="eastAsia" w:ascii="等线" w:hAnsi="等线" w:eastAsia="等线" w:cs="等线"/>
                <w:szCs w:val="21"/>
              </w:rPr>
            </w:pPr>
          </w:p>
        </w:tc>
        <w:tc>
          <w:tcPr>
            <w:tcW w:w="699" w:type="dxa"/>
          </w:tcPr>
          <w:p w14:paraId="47285F86">
            <w:pPr>
              <w:spacing w:after="160" w:line="278" w:lineRule="auto"/>
              <w:rPr>
                <w:rFonts w:hint="eastAsia" w:ascii="等线" w:hAnsi="等线" w:eastAsia="等线" w:cs="等线"/>
                <w:bCs/>
                <w:szCs w:val="21"/>
              </w:rPr>
            </w:pPr>
          </w:p>
        </w:tc>
        <w:tc>
          <w:tcPr>
            <w:tcW w:w="704" w:type="dxa"/>
          </w:tcPr>
          <w:p w14:paraId="72E57736">
            <w:pPr>
              <w:spacing w:after="160" w:line="278" w:lineRule="auto"/>
              <w:rPr>
                <w:rFonts w:hint="eastAsia" w:ascii="等线" w:hAnsi="等线" w:eastAsia="等线" w:cs="等线"/>
                <w:bCs/>
                <w:szCs w:val="21"/>
              </w:rPr>
            </w:pPr>
          </w:p>
        </w:tc>
        <w:tc>
          <w:tcPr>
            <w:tcW w:w="1131" w:type="dxa"/>
            <w:vAlign w:val="center"/>
          </w:tcPr>
          <w:p w14:paraId="681B4328">
            <w:pPr>
              <w:spacing w:after="160" w:line="278" w:lineRule="auto"/>
              <w:rPr>
                <w:rFonts w:hint="eastAsia" w:ascii="等线" w:hAnsi="等线" w:eastAsia="等线" w:cs="等线"/>
                <w:bCs/>
                <w:szCs w:val="21"/>
              </w:rPr>
            </w:pPr>
          </w:p>
        </w:tc>
      </w:tr>
      <w:tr w14:paraId="18DB8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CA4EA5A">
            <w:pPr>
              <w:spacing w:after="160" w:line="278" w:lineRule="auto"/>
              <w:jc w:val="center"/>
              <w:rPr>
                <w:rFonts w:hint="eastAsia" w:ascii="等线" w:hAnsi="等线" w:eastAsia="等线" w:cs="等线"/>
                <w:bCs/>
                <w:kern w:val="0"/>
                <w:szCs w:val="21"/>
              </w:rPr>
            </w:pPr>
          </w:p>
        </w:tc>
        <w:tc>
          <w:tcPr>
            <w:tcW w:w="708" w:type="dxa"/>
            <w:vMerge w:val="continue"/>
            <w:vAlign w:val="center"/>
          </w:tcPr>
          <w:p w14:paraId="7DBF4340">
            <w:pPr>
              <w:spacing w:after="160" w:line="278" w:lineRule="auto"/>
              <w:jc w:val="center"/>
              <w:rPr>
                <w:rFonts w:hint="eastAsia" w:ascii="宋体" w:hAnsi="宋体"/>
                <w:bCs/>
                <w:szCs w:val="21"/>
              </w:rPr>
            </w:pPr>
          </w:p>
        </w:tc>
        <w:tc>
          <w:tcPr>
            <w:tcW w:w="5329" w:type="dxa"/>
          </w:tcPr>
          <w:p w14:paraId="2D83F62C">
            <w:pPr>
              <w:rPr>
                <w:rFonts w:hint="eastAsia" w:ascii="宋体" w:hAnsi="宋体"/>
                <w:bCs/>
                <w:szCs w:val="21"/>
              </w:rPr>
            </w:pPr>
            <w:r>
              <w:rPr>
                <w:rFonts w:hint="eastAsia" w:ascii="宋体" w:hAnsi="宋体"/>
                <w:bCs/>
                <w:szCs w:val="21"/>
              </w:rPr>
              <w:t>12.智能主机具有操作权限设置功能，根据权限进行密码设置与修改。</w:t>
            </w:r>
          </w:p>
        </w:tc>
        <w:tc>
          <w:tcPr>
            <w:tcW w:w="568" w:type="dxa"/>
            <w:vAlign w:val="center"/>
          </w:tcPr>
          <w:p w14:paraId="3A87BCA4">
            <w:pPr>
              <w:spacing w:after="160" w:line="278" w:lineRule="auto"/>
              <w:rPr>
                <w:rFonts w:hint="eastAsia" w:ascii="等线" w:hAnsi="等线" w:eastAsia="等线" w:cs="等线"/>
                <w:szCs w:val="21"/>
              </w:rPr>
            </w:pPr>
          </w:p>
        </w:tc>
        <w:tc>
          <w:tcPr>
            <w:tcW w:w="699" w:type="dxa"/>
          </w:tcPr>
          <w:p w14:paraId="045CC470">
            <w:pPr>
              <w:spacing w:after="160" w:line="278" w:lineRule="auto"/>
              <w:rPr>
                <w:rFonts w:hint="eastAsia" w:ascii="等线" w:hAnsi="等线" w:eastAsia="等线" w:cs="等线"/>
                <w:bCs/>
                <w:szCs w:val="21"/>
              </w:rPr>
            </w:pPr>
          </w:p>
        </w:tc>
        <w:tc>
          <w:tcPr>
            <w:tcW w:w="704" w:type="dxa"/>
          </w:tcPr>
          <w:p w14:paraId="75E89C87">
            <w:pPr>
              <w:spacing w:after="160" w:line="278" w:lineRule="auto"/>
              <w:rPr>
                <w:rFonts w:hint="eastAsia" w:ascii="等线" w:hAnsi="等线" w:eastAsia="等线" w:cs="等线"/>
                <w:bCs/>
                <w:szCs w:val="21"/>
              </w:rPr>
            </w:pPr>
          </w:p>
        </w:tc>
        <w:tc>
          <w:tcPr>
            <w:tcW w:w="1131" w:type="dxa"/>
            <w:vAlign w:val="center"/>
          </w:tcPr>
          <w:p w14:paraId="77C9EECF">
            <w:pPr>
              <w:spacing w:after="160" w:line="278" w:lineRule="auto"/>
              <w:rPr>
                <w:rFonts w:hint="eastAsia" w:ascii="等线" w:hAnsi="等线" w:eastAsia="等线" w:cs="等线"/>
                <w:bCs/>
                <w:szCs w:val="21"/>
              </w:rPr>
            </w:pPr>
          </w:p>
        </w:tc>
      </w:tr>
      <w:tr w14:paraId="63BDF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7DD675F">
            <w:pPr>
              <w:spacing w:after="160" w:line="278" w:lineRule="auto"/>
              <w:jc w:val="center"/>
              <w:rPr>
                <w:rFonts w:hint="eastAsia" w:ascii="等线" w:hAnsi="等线" w:eastAsia="等线" w:cs="等线"/>
                <w:bCs/>
                <w:kern w:val="0"/>
                <w:szCs w:val="21"/>
              </w:rPr>
            </w:pPr>
          </w:p>
        </w:tc>
        <w:tc>
          <w:tcPr>
            <w:tcW w:w="708" w:type="dxa"/>
            <w:vMerge w:val="continue"/>
            <w:vAlign w:val="center"/>
          </w:tcPr>
          <w:p w14:paraId="43D37C2E">
            <w:pPr>
              <w:spacing w:after="160" w:line="278" w:lineRule="auto"/>
              <w:jc w:val="center"/>
              <w:rPr>
                <w:rFonts w:hint="eastAsia" w:ascii="宋体" w:hAnsi="宋体"/>
                <w:bCs/>
                <w:szCs w:val="21"/>
              </w:rPr>
            </w:pPr>
          </w:p>
        </w:tc>
        <w:tc>
          <w:tcPr>
            <w:tcW w:w="5329" w:type="dxa"/>
          </w:tcPr>
          <w:p w14:paraId="234FD44B">
            <w:pPr>
              <w:rPr>
                <w:rFonts w:hint="eastAsia" w:ascii="宋体" w:hAnsi="宋体"/>
                <w:bCs/>
                <w:szCs w:val="21"/>
              </w:rPr>
            </w:pPr>
            <w:r>
              <w:rPr>
                <w:rFonts w:hint="eastAsia" w:ascii="宋体" w:hAnsi="宋体"/>
                <w:bCs/>
                <w:szCs w:val="21"/>
              </w:rPr>
              <w:t>13.智能主机支持测试人个人信息的导入和导出，支持U盘操作，测试成绩自动生成Excel表格。</w:t>
            </w:r>
          </w:p>
        </w:tc>
        <w:tc>
          <w:tcPr>
            <w:tcW w:w="568" w:type="dxa"/>
            <w:vAlign w:val="center"/>
          </w:tcPr>
          <w:p w14:paraId="48900415">
            <w:pPr>
              <w:spacing w:after="160" w:line="278" w:lineRule="auto"/>
              <w:rPr>
                <w:rFonts w:hint="eastAsia" w:ascii="等线" w:hAnsi="等线" w:eastAsia="等线" w:cs="等线"/>
                <w:szCs w:val="21"/>
              </w:rPr>
            </w:pPr>
          </w:p>
        </w:tc>
        <w:tc>
          <w:tcPr>
            <w:tcW w:w="699" w:type="dxa"/>
          </w:tcPr>
          <w:p w14:paraId="57F9745E">
            <w:pPr>
              <w:spacing w:after="160" w:line="278" w:lineRule="auto"/>
              <w:rPr>
                <w:rFonts w:hint="eastAsia" w:ascii="等线" w:hAnsi="等线" w:eastAsia="等线" w:cs="等线"/>
                <w:bCs/>
                <w:szCs w:val="21"/>
              </w:rPr>
            </w:pPr>
          </w:p>
        </w:tc>
        <w:tc>
          <w:tcPr>
            <w:tcW w:w="704" w:type="dxa"/>
          </w:tcPr>
          <w:p w14:paraId="17F212B7">
            <w:pPr>
              <w:spacing w:after="160" w:line="278" w:lineRule="auto"/>
              <w:rPr>
                <w:rFonts w:hint="eastAsia" w:ascii="等线" w:hAnsi="等线" w:eastAsia="等线" w:cs="等线"/>
                <w:bCs/>
                <w:szCs w:val="21"/>
              </w:rPr>
            </w:pPr>
          </w:p>
        </w:tc>
        <w:tc>
          <w:tcPr>
            <w:tcW w:w="1131" w:type="dxa"/>
            <w:vAlign w:val="center"/>
          </w:tcPr>
          <w:p w14:paraId="3CC4C4C8">
            <w:pPr>
              <w:spacing w:after="160" w:line="278" w:lineRule="auto"/>
              <w:rPr>
                <w:rFonts w:hint="eastAsia" w:ascii="等线" w:hAnsi="等线" w:eastAsia="等线" w:cs="等线"/>
                <w:bCs/>
                <w:szCs w:val="21"/>
              </w:rPr>
            </w:pPr>
          </w:p>
        </w:tc>
      </w:tr>
      <w:tr w14:paraId="16B5BB81">
        <w:tblPrEx>
          <w:tblCellMar>
            <w:top w:w="0" w:type="dxa"/>
            <w:left w:w="108" w:type="dxa"/>
            <w:bottom w:w="0" w:type="dxa"/>
            <w:right w:w="108" w:type="dxa"/>
          </w:tblCellMar>
        </w:tblPrEx>
        <w:trPr>
          <w:trHeight w:val="510" w:hRule="atLeast"/>
          <w:jc w:val="center"/>
        </w:trPr>
        <w:tc>
          <w:tcPr>
            <w:tcW w:w="421" w:type="dxa"/>
            <w:vMerge w:val="continue"/>
            <w:vAlign w:val="center"/>
          </w:tcPr>
          <w:p w14:paraId="0AFAF419">
            <w:pPr>
              <w:spacing w:after="160" w:line="278" w:lineRule="auto"/>
              <w:jc w:val="center"/>
              <w:rPr>
                <w:rFonts w:hint="eastAsia" w:ascii="等线" w:hAnsi="等线" w:eastAsia="等线" w:cs="等线"/>
                <w:bCs/>
                <w:kern w:val="0"/>
                <w:szCs w:val="21"/>
              </w:rPr>
            </w:pPr>
          </w:p>
        </w:tc>
        <w:tc>
          <w:tcPr>
            <w:tcW w:w="708" w:type="dxa"/>
            <w:vMerge w:val="continue"/>
            <w:vAlign w:val="center"/>
          </w:tcPr>
          <w:p w14:paraId="58731DF9">
            <w:pPr>
              <w:spacing w:after="160" w:line="278" w:lineRule="auto"/>
              <w:jc w:val="center"/>
              <w:rPr>
                <w:rFonts w:hint="eastAsia" w:ascii="宋体" w:hAnsi="宋体"/>
                <w:bCs/>
                <w:szCs w:val="21"/>
              </w:rPr>
            </w:pPr>
          </w:p>
        </w:tc>
        <w:tc>
          <w:tcPr>
            <w:tcW w:w="5329" w:type="dxa"/>
          </w:tcPr>
          <w:p w14:paraId="5351D0D1">
            <w:pPr>
              <w:rPr>
                <w:rFonts w:hint="eastAsia" w:ascii="宋体" w:hAnsi="宋体"/>
                <w:bCs/>
                <w:szCs w:val="21"/>
              </w:rPr>
            </w:pPr>
            <w:r>
              <w:rPr>
                <w:rFonts w:hint="eastAsia" w:ascii="宋体" w:hAnsi="宋体"/>
                <w:bCs/>
                <w:szCs w:val="21"/>
              </w:rPr>
              <w:t>14.智能主机可以与管理系统联网，构成完整的考试信息系统解决方案。</w:t>
            </w:r>
          </w:p>
        </w:tc>
        <w:tc>
          <w:tcPr>
            <w:tcW w:w="568" w:type="dxa"/>
            <w:vAlign w:val="center"/>
          </w:tcPr>
          <w:p w14:paraId="04C4C955">
            <w:pPr>
              <w:spacing w:after="160" w:line="278" w:lineRule="auto"/>
              <w:rPr>
                <w:rFonts w:hint="eastAsia" w:ascii="等线" w:hAnsi="等线" w:eastAsia="等线" w:cs="等线"/>
                <w:szCs w:val="21"/>
              </w:rPr>
            </w:pPr>
          </w:p>
        </w:tc>
        <w:tc>
          <w:tcPr>
            <w:tcW w:w="699" w:type="dxa"/>
          </w:tcPr>
          <w:p w14:paraId="0C6C6878">
            <w:pPr>
              <w:spacing w:after="160" w:line="278" w:lineRule="auto"/>
              <w:rPr>
                <w:rFonts w:hint="eastAsia" w:ascii="等线" w:hAnsi="等线" w:eastAsia="等线" w:cs="等线"/>
                <w:bCs/>
                <w:szCs w:val="21"/>
              </w:rPr>
            </w:pPr>
          </w:p>
        </w:tc>
        <w:tc>
          <w:tcPr>
            <w:tcW w:w="704" w:type="dxa"/>
          </w:tcPr>
          <w:p w14:paraId="35F08BFA">
            <w:pPr>
              <w:spacing w:after="160" w:line="278" w:lineRule="auto"/>
              <w:rPr>
                <w:rFonts w:hint="eastAsia" w:ascii="等线" w:hAnsi="等线" w:eastAsia="等线" w:cs="等线"/>
                <w:bCs/>
                <w:szCs w:val="21"/>
              </w:rPr>
            </w:pPr>
          </w:p>
        </w:tc>
        <w:tc>
          <w:tcPr>
            <w:tcW w:w="1131" w:type="dxa"/>
            <w:vAlign w:val="center"/>
          </w:tcPr>
          <w:p w14:paraId="6836BB20">
            <w:pPr>
              <w:spacing w:after="160" w:line="278" w:lineRule="auto"/>
              <w:rPr>
                <w:rFonts w:hint="eastAsia" w:ascii="等线" w:hAnsi="等线" w:eastAsia="等线" w:cs="等线"/>
                <w:bCs/>
                <w:szCs w:val="21"/>
              </w:rPr>
            </w:pPr>
          </w:p>
        </w:tc>
      </w:tr>
      <w:tr w14:paraId="06F03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4E70786">
            <w:pPr>
              <w:spacing w:after="160" w:line="278" w:lineRule="auto"/>
              <w:jc w:val="center"/>
              <w:rPr>
                <w:rFonts w:hint="eastAsia" w:ascii="等线" w:hAnsi="等线" w:eastAsia="等线" w:cs="等线"/>
                <w:bCs/>
                <w:kern w:val="0"/>
                <w:szCs w:val="21"/>
              </w:rPr>
            </w:pPr>
          </w:p>
        </w:tc>
        <w:tc>
          <w:tcPr>
            <w:tcW w:w="708" w:type="dxa"/>
            <w:vMerge w:val="continue"/>
            <w:vAlign w:val="center"/>
          </w:tcPr>
          <w:p w14:paraId="3E187A58">
            <w:pPr>
              <w:spacing w:after="160" w:line="278" w:lineRule="auto"/>
              <w:jc w:val="center"/>
              <w:rPr>
                <w:rFonts w:hint="eastAsia" w:ascii="宋体" w:hAnsi="宋体"/>
                <w:bCs/>
                <w:szCs w:val="21"/>
              </w:rPr>
            </w:pPr>
          </w:p>
        </w:tc>
        <w:tc>
          <w:tcPr>
            <w:tcW w:w="5329" w:type="dxa"/>
          </w:tcPr>
          <w:p w14:paraId="4C1A5391">
            <w:pPr>
              <w:rPr>
                <w:rFonts w:hint="eastAsia" w:ascii="宋体" w:hAnsi="宋体"/>
                <w:bCs/>
                <w:szCs w:val="21"/>
              </w:rPr>
            </w:pPr>
            <w:r>
              <w:rPr>
                <w:rFonts w:hint="eastAsia" w:ascii="宋体" w:hAnsi="宋体"/>
                <w:bCs/>
                <w:szCs w:val="21"/>
              </w:rPr>
              <w:t>15.测量范围：5-3599秒。</w:t>
            </w:r>
          </w:p>
        </w:tc>
        <w:tc>
          <w:tcPr>
            <w:tcW w:w="568" w:type="dxa"/>
            <w:vAlign w:val="center"/>
          </w:tcPr>
          <w:p w14:paraId="2904B419">
            <w:pPr>
              <w:spacing w:after="160" w:line="278" w:lineRule="auto"/>
              <w:rPr>
                <w:rFonts w:hint="eastAsia" w:ascii="等线" w:hAnsi="等线" w:eastAsia="等线" w:cs="等线"/>
                <w:szCs w:val="21"/>
              </w:rPr>
            </w:pPr>
          </w:p>
        </w:tc>
        <w:tc>
          <w:tcPr>
            <w:tcW w:w="699" w:type="dxa"/>
          </w:tcPr>
          <w:p w14:paraId="347DF56E">
            <w:pPr>
              <w:spacing w:after="160" w:line="278" w:lineRule="auto"/>
              <w:rPr>
                <w:rFonts w:hint="eastAsia" w:ascii="等线" w:hAnsi="等线" w:eastAsia="等线" w:cs="等线"/>
                <w:bCs/>
                <w:szCs w:val="21"/>
              </w:rPr>
            </w:pPr>
          </w:p>
        </w:tc>
        <w:tc>
          <w:tcPr>
            <w:tcW w:w="704" w:type="dxa"/>
          </w:tcPr>
          <w:p w14:paraId="5F3D4856">
            <w:pPr>
              <w:spacing w:after="160" w:line="278" w:lineRule="auto"/>
              <w:rPr>
                <w:rFonts w:hint="eastAsia" w:ascii="等线" w:hAnsi="等线" w:eastAsia="等线" w:cs="等线"/>
                <w:bCs/>
                <w:szCs w:val="21"/>
              </w:rPr>
            </w:pPr>
          </w:p>
        </w:tc>
        <w:tc>
          <w:tcPr>
            <w:tcW w:w="1131" w:type="dxa"/>
            <w:vAlign w:val="center"/>
          </w:tcPr>
          <w:p w14:paraId="4D0D011B">
            <w:pPr>
              <w:spacing w:after="160" w:line="278" w:lineRule="auto"/>
              <w:rPr>
                <w:rFonts w:hint="eastAsia" w:ascii="等线" w:hAnsi="等线" w:eastAsia="等线" w:cs="等线"/>
                <w:bCs/>
                <w:szCs w:val="21"/>
              </w:rPr>
            </w:pPr>
          </w:p>
        </w:tc>
      </w:tr>
      <w:tr w14:paraId="1B78C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89E9E78">
            <w:pPr>
              <w:spacing w:after="160" w:line="278" w:lineRule="auto"/>
              <w:jc w:val="center"/>
              <w:rPr>
                <w:rFonts w:hint="eastAsia" w:ascii="等线" w:hAnsi="等线" w:eastAsia="等线" w:cs="等线"/>
                <w:bCs/>
                <w:kern w:val="0"/>
                <w:szCs w:val="21"/>
              </w:rPr>
            </w:pPr>
          </w:p>
        </w:tc>
        <w:tc>
          <w:tcPr>
            <w:tcW w:w="708" w:type="dxa"/>
            <w:vMerge w:val="continue"/>
            <w:vAlign w:val="center"/>
          </w:tcPr>
          <w:p w14:paraId="083248D9">
            <w:pPr>
              <w:spacing w:after="160" w:line="278" w:lineRule="auto"/>
              <w:jc w:val="center"/>
              <w:rPr>
                <w:rFonts w:hint="eastAsia" w:ascii="宋体" w:hAnsi="宋体"/>
                <w:bCs/>
                <w:szCs w:val="21"/>
              </w:rPr>
            </w:pPr>
          </w:p>
        </w:tc>
        <w:tc>
          <w:tcPr>
            <w:tcW w:w="5329" w:type="dxa"/>
          </w:tcPr>
          <w:p w14:paraId="0C216BDA">
            <w:pPr>
              <w:rPr>
                <w:rFonts w:hint="eastAsia" w:ascii="宋体" w:hAnsi="宋体"/>
                <w:bCs/>
                <w:szCs w:val="21"/>
              </w:rPr>
            </w:pPr>
            <w:r>
              <w:rPr>
                <w:rFonts w:hint="eastAsia" w:ascii="宋体" w:hAnsi="宋体"/>
                <w:bCs/>
                <w:szCs w:val="21"/>
              </w:rPr>
              <w:t>16.分度值：0.01秒。</w:t>
            </w:r>
          </w:p>
        </w:tc>
        <w:tc>
          <w:tcPr>
            <w:tcW w:w="568" w:type="dxa"/>
            <w:vAlign w:val="center"/>
          </w:tcPr>
          <w:p w14:paraId="79333474">
            <w:pPr>
              <w:spacing w:after="160" w:line="278" w:lineRule="auto"/>
              <w:rPr>
                <w:rFonts w:hint="eastAsia" w:ascii="等线" w:hAnsi="等线" w:eastAsia="等线" w:cs="等线"/>
                <w:szCs w:val="21"/>
              </w:rPr>
            </w:pPr>
          </w:p>
        </w:tc>
        <w:tc>
          <w:tcPr>
            <w:tcW w:w="699" w:type="dxa"/>
          </w:tcPr>
          <w:p w14:paraId="3C703110">
            <w:pPr>
              <w:spacing w:after="160" w:line="278" w:lineRule="auto"/>
              <w:rPr>
                <w:rFonts w:hint="eastAsia" w:ascii="等线" w:hAnsi="等线" w:eastAsia="等线" w:cs="等线"/>
                <w:bCs/>
                <w:szCs w:val="21"/>
              </w:rPr>
            </w:pPr>
          </w:p>
        </w:tc>
        <w:tc>
          <w:tcPr>
            <w:tcW w:w="704" w:type="dxa"/>
          </w:tcPr>
          <w:p w14:paraId="37171472">
            <w:pPr>
              <w:spacing w:after="160" w:line="278" w:lineRule="auto"/>
              <w:rPr>
                <w:rFonts w:hint="eastAsia" w:ascii="等线" w:hAnsi="等线" w:eastAsia="等线" w:cs="等线"/>
                <w:bCs/>
                <w:szCs w:val="21"/>
              </w:rPr>
            </w:pPr>
          </w:p>
        </w:tc>
        <w:tc>
          <w:tcPr>
            <w:tcW w:w="1131" w:type="dxa"/>
            <w:vAlign w:val="center"/>
          </w:tcPr>
          <w:p w14:paraId="0B7826E5">
            <w:pPr>
              <w:spacing w:after="160" w:line="278" w:lineRule="auto"/>
              <w:rPr>
                <w:rFonts w:hint="eastAsia" w:ascii="等线" w:hAnsi="等线" w:eastAsia="等线" w:cs="等线"/>
                <w:bCs/>
                <w:szCs w:val="21"/>
              </w:rPr>
            </w:pPr>
          </w:p>
        </w:tc>
      </w:tr>
      <w:tr w14:paraId="271E2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42887F4">
            <w:pPr>
              <w:spacing w:after="160" w:line="278" w:lineRule="auto"/>
              <w:jc w:val="center"/>
              <w:rPr>
                <w:rFonts w:hint="eastAsia" w:ascii="等线" w:hAnsi="等线" w:eastAsia="等线" w:cs="等线"/>
                <w:bCs/>
                <w:kern w:val="0"/>
                <w:szCs w:val="21"/>
              </w:rPr>
            </w:pPr>
          </w:p>
        </w:tc>
        <w:tc>
          <w:tcPr>
            <w:tcW w:w="708" w:type="dxa"/>
            <w:vMerge w:val="continue"/>
            <w:vAlign w:val="center"/>
          </w:tcPr>
          <w:p w14:paraId="21F4526A">
            <w:pPr>
              <w:spacing w:after="160" w:line="278" w:lineRule="auto"/>
              <w:jc w:val="center"/>
              <w:rPr>
                <w:rFonts w:hint="eastAsia" w:ascii="宋体" w:hAnsi="宋体"/>
                <w:bCs/>
                <w:szCs w:val="21"/>
              </w:rPr>
            </w:pPr>
          </w:p>
        </w:tc>
        <w:tc>
          <w:tcPr>
            <w:tcW w:w="5329" w:type="dxa"/>
          </w:tcPr>
          <w:p w14:paraId="350A7DE2">
            <w:pPr>
              <w:rPr>
                <w:rFonts w:hint="eastAsia" w:ascii="宋体" w:hAnsi="宋体"/>
                <w:bCs/>
                <w:szCs w:val="21"/>
              </w:rPr>
            </w:pPr>
            <w:r>
              <w:rPr>
                <w:rFonts w:hint="eastAsia" w:ascii="宋体" w:hAnsi="宋体"/>
                <w:bCs/>
                <w:szCs w:val="21"/>
              </w:rPr>
              <w:t>17.测量误差：±0.1秒。</w:t>
            </w:r>
          </w:p>
        </w:tc>
        <w:tc>
          <w:tcPr>
            <w:tcW w:w="568" w:type="dxa"/>
            <w:vAlign w:val="center"/>
          </w:tcPr>
          <w:p w14:paraId="6E8C049D">
            <w:pPr>
              <w:spacing w:after="160" w:line="278" w:lineRule="auto"/>
              <w:rPr>
                <w:rFonts w:hint="eastAsia" w:ascii="等线" w:hAnsi="等线" w:eastAsia="等线" w:cs="等线"/>
                <w:szCs w:val="21"/>
              </w:rPr>
            </w:pPr>
          </w:p>
        </w:tc>
        <w:tc>
          <w:tcPr>
            <w:tcW w:w="699" w:type="dxa"/>
          </w:tcPr>
          <w:p w14:paraId="0C9A001C">
            <w:pPr>
              <w:spacing w:after="160" w:line="278" w:lineRule="auto"/>
              <w:rPr>
                <w:rFonts w:hint="eastAsia" w:ascii="等线" w:hAnsi="等线" w:eastAsia="等线" w:cs="等线"/>
                <w:bCs/>
                <w:szCs w:val="21"/>
              </w:rPr>
            </w:pPr>
          </w:p>
        </w:tc>
        <w:tc>
          <w:tcPr>
            <w:tcW w:w="704" w:type="dxa"/>
          </w:tcPr>
          <w:p w14:paraId="0B02FC6E">
            <w:pPr>
              <w:spacing w:after="160" w:line="278" w:lineRule="auto"/>
              <w:rPr>
                <w:rFonts w:hint="eastAsia" w:ascii="等线" w:hAnsi="等线" w:eastAsia="等线" w:cs="等线"/>
                <w:bCs/>
                <w:szCs w:val="21"/>
              </w:rPr>
            </w:pPr>
          </w:p>
        </w:tc>
        <w:tc>
          <w:tcPr>
            <w:tcW w:w="1131" w:type="dxa"/>
            <w:vAlign w:val="center"/>
          </w:tcPr>
          <w:p w14:paraId="0C9ABBAA">
            <w:pPr>
              <w:spacing w:after="160" w:line="278" w:lineRule="auto"/>
              <w:rPr>
                <w:rFonts w:hint="eastAsia" w:ascii="等线" w:hAnsi="等线" w:eastAsia="等线" w:cs="等线"/>
                <w:bCs/>
                <w:szCs w:val="21"/>
              </w:rPr>
            </w:pPr>
          </w:p>
        </w:tc>
      </w:tr>
      <w:tr w14:paraId="3259B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B16A57C">
            <w:pPr>
              <w:spacing w:after="160" w:line="278" w:lineRule="auto"/>
              <w:jc w:val="center"/>
              <w:rPr>
                <w:rFonts w:hint="eastAsia" w:ascii="等线" w:hAnsi="等线" w:eastAsia="等线" w:cs="等线"/>
                <w:bCs/>
                <w:kern w:val="0"/>
                <w:szCs w:val="21"/>
              </w:rPr>
            </w:pPr>
          </w:p>
        </w:tc>
        <w:tc>
          <w:tcPr>
            <w:tcW w:w="708" w:type="dxa"/>
            <w:vMerge w:val="continue"/>
            <w:vAlign w:val="center"/>
          </w:tcPr>
          <w:p w14:paraId="3ED75565">
            <w:pPr>
              <w:spacing w:after="160" w:line="278" w:lineRule="auto"/>
              <w:jc w:val="center"/>
              <w:rPr>
                <w:rFonts w:hint="eastAsia" w:ascii="宋体" w:hAnsi="宋体"/>
                <w:bCs/>
                <w:szCs w:val="21"/>
              </w:rPr>
            </w:pPr>
          </w:p>
        </w:tc>
        <w:tc>
          <w:tcPr>
            <w:tcW w:w="5329" w:type="dxa"/>
          </w:tcPr>
          <w:p w14:paraId="65F3EB3E">
            <w:pPr>
              <w:rPr>
                <w:rFonts w:hint="eastAsia" w:ascii="宋体" w:hAnsi="宋体"/>
                <w:bCs/>
                <w:szCs w:val="21"/>
              </w:rPr>
            </w:pPr>
            <w:r>
              <w:rPr>
                <w:rFonts w:hint="eastAsia" w:ascii="宋体" w:hAnsi="宋体"/>
                <w:bCs/>
                <w:szCs w:val="21"/>
              </w:rPr>
              <w:t>18.最大拦截距离：18m。</w:t>
            </w:r>
          </w:p>
        </w:tc>
        <w:tc>
          <w:tcPr>
            <w:tcW w:w="568" w:type="dxa"/>
            <w:vAlign w:val="center"/>
          </w:tcPr>
          <w:p w14:paraId="59948469">
            <w:pPr>
              <w:spacing w:after="160" w:line="278" w:lineRule="auto"/>
              <w:rPr>
                <w:rFonts w:hint="eastAsia" w:ascii="等线" w:hAnsi="等线" w:eastAsia="等线" w:cs="等线"/>
                <w:szCs w:val="21"/>
              </w:rPr>
            </w:pPr>
          </w:p>
        </w:tc>
        <w:tc>
          <w:tcPr>
            <w:tcW w:w="699" w:type="dxa"/>
          </w:tcPr>
          <w:p w14:paraId="31A896A6">
            <w:pPr>
              <w:spacing w:after="160" w:line="278" w:lineRule="auto"/>
              <w:rPr>
                <w:rFonts w:hint="eastAsia" w:ascii="等线" w:hAnsi="等线" w:eastAsia="等线" w:cs="等线"/>
                <w:bCs/>
                <w:szCs w:val="21"/>
              </w:rPr>
            </w:pPr>
          </w:p>
        </w:tc>
        <w:tc>
          <w:tcPr>
            <w:tcW w:w="704" w:type="dxa"/>
          </w:tcPr>
          <w:p w14:paraId="2BA8245D">
            <w:pPr>
              <w:spacing w:after="160" w:line="278" w:lineRule="auto"/>
              <w:rPr>
                <w:rFonts w:hint="eastAsia" w:ascii="等线" w:hAnsi="等线" w:eastAsia="等线" w:cs="等线"/>
                <w:bCs/>
                <w:szCs w:val="21"/>
              </w:rPr>
            </w:pPr>
          </w:p>
        </w:tc>
        <w:tc>
          <w:tcPr>
            <w:tcW w:w="1131" w:type="dxa"/>
            <w:vAlign w:val="center"/>
          </w:tcPr>
          <w:p w14:paraId="6C87D741">
            <w:pPr>
              <w:spacing w:after="160" w:line="278" w:lineRule="auto"/>
              <w:rPr>
                <w:rFonts w:hint="eastAsia" w:ascii="等线" w:hAnsi="等线" w:eastAsia="等线" w:cs="等线"/>
                <w:bCs/>
                <w:szCs w:val="21"/>
              </w:rPr>
            </w:pPr>
          </w:p>
        </w:tc>
      </w:tr>
      <w:tr w14:paraId="19015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81F86DE">
            <w:pPr>
              <w:spacing w:after="160" w:line="278" w:lineRule="auto"/>
              <w:jc w:val="center"/>
              <w:rPr>
                <w:rFonts w:hint="eastAsia" w:ascii="等线" w:hAnsi="等线" w:eastAsia="等线" w:cs="等线"/>
                <w:bCs/>
                <w:kern w:val="0"/>
                <w:szCs w:val="21"/>
              </w:rPr>
            </w:pPr>
          </w:p>
        </w:tc>
        <w:tc>
          <w:tcPr>
            <w:tcW w:w="708" w:type="dxa"/>
            <w:vMerge w:val="continue"/>
            <w:vAlign w:val="center"/>
          </w:tcPr>
          <w:p w14:paraId="2C85CE5D">
            <w:pPr>
              <w:spacing w:after="160" w:line="278" w:lineRule="auto"/>
              <w:jc w:val="center"/>
              <w:rPr>
                <w:rFonts w:hint="eastAsia" w:ascii="宋体" w:hAnsi="宋体"/>
                <w:bCs/>
                <w:szCs w:val="21"/>
              </w:rPr>
            </w:pPr>
          </w:p>
        </w:tc>
        <w:tc>
          <w:tcPr>
            <w:tcW w:w="5329" w:type="dxa"/>
          </w:tcPr>
          <w:p w14:paraId="244A85DA">
            <w:pPr>
              <w:rPr>
                <w:rFonts w:hint="eastAsia" w:ascii="宋体" w:hAnsi="宋体"/>
                <w:bCs/>
                <w:szCs w:val="21"/>
              </w:rPr>
            </w:pPr>
            <w:r>
              <w:rPr>
                <w:rFonts w:hint="eastAsia" w:ascii="宋体" w:hAnsi="宋体"/>
                <w:bCs/>
                <w:szCs w:val="21"/>
              </w:rPr>
              <w:t>19.内置环保充电电池，充电 3小时，10小时以上超长续航时间。</w:t>
            </w:r>
          </w:p>
        </w:tc>
        <w:tc>
          <w:tcPr>
            <w:tcW w:w="568" w:type="dxa"/>
            <w:vAlign w:val="center"/>
          </w:tcPr>
          <w:p w14:paraId="59FDBB49">
            <w:pPr>
              <w:spacing w:after="160" w:line="278" w:lineRule="auto"/>
              <w:rPr>
                <w:rFonts w:hint="eastAsia" w:ascii="等线" w:hAnsi="等线" w:eastAsia="等线" w:cs="等线"/>
                <w:szCs w:val="21"/>
              </w:rPr>
            </w:pPr>
          </w:p>
        </w:tc>
        <w:tc>
          <w:tcPr>
            <w:tcW w:w="699" w:type="dxa"/>
          </w:tcPr>
          <w:p w14:paraId="7606B71C">
            <w:pPr>
              <w:spacing w:after="160" w:line="278" w:lineRule="auto"/>
              <w:rPr>
                <w:rFonts w:hint="eastAsia" w:ascii="等线" w:hAnsi="等线" w:eastAsia="等线" w:cs="等线"/>
                <w:bCs/>
                <w:szCs w:val="21"/>
              </w:rPr>
            </w:pPr>
          </w:p>
        </w:tc>
        <w:tc>
          <w:tcPr>
            <w:tcW w:w="704" w:type="dxa"/>
          </w:tcPr>
          <w:p w14:paraId="7AAB93F8">
            <w:pPr>
              <w:spacing w:after="160" w:line="278" w:lineRule="auto"/>
              <w:rPr>
                <w:rFonts w:hint="eastAsia" w:ascii="等线" w:hAnsi="等线" w:eastAsia="等线" w:cs="等线"/>
                <w:bCs/>
                <w:szCs w:val="21"/>
              </w:rPr>
            </w:pPr>
          </w:p>
        </w:tc>
        <w:tc>
          <w:tcPr>
            <w:tcW w:w="1131" w:type="dxa"/>
            <w:vAlign w:val="center"/>
          </w:tcPr>
          <w:p w14:paraId="23589964">
            <w:pPr>
              <w:spacing w:after="160" w:line="278" w:lineRule="auto"/>
              <w:rPr>
                <w:rFonts w:hint="eastAsia" w:ascii="等线" w:hAnsi="等线" w:eastAsia="等线" w:cs="等线"/>
                <w:bCs/>
                <w:szCs w:val="21"/>
              </w:rPr>
            </w:pPr>
          </w:p>
        </w:tc>
      </w:tr>
      <w:tr w14:paraId="62FD8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30F499B">
            <w:pPr>
              <w:spacing w:after="160" w:line="278" w:lineRule="auto"/>
              <w:jc w:val="center"/>
              <w:rPr>
                <w:rFonts w:hint="eastAsia" w:ascii="等线" w:hAnsi="等线" w:eastAsia="等线" w:cs="等线"/>
                <w:bCs/>
                <w:kern w:val="0"/>
                <w:szCs w:val="21"/>
              </w:rPr>
            </w:pPr>
          </w:p>
        </w:tc>
        <w:tc>
          <w:tcPr>
            <w:tcW w:w="708" w:type="dxa"/>
            <w:vMerge w:val="continue"/>
            <w:vAlign w:val="center"/>
          </w:tcPr>
          <w:p w14:paraId="5C87B1DF">
            <w:pPr>
              <w:spacing w:after="160" w:line="278" w:lineRule="auto"/>
              <w:jc w:val="center"/>
              <w:rPr>
                <w:rFonts w:hint="eastAsia" w:ascii="宋体" w:hAnsi="宋体"/>
                <w:bCs/>
                <w:szCs w:val="21"/>
              </w:rPr>
            </w:pPr>
          </w:p>
        </w:tc>
        <w:tc>
          <w:tcPr>
            <w:tcW w:w="5329" w:type="dxa"/>
          </w:tcPr>
          <w:p w14:paraId="5CBFADCC">
            <w:pPr>
              <w:rPr>
                <w:rFonts w:hint="eastAsia" w:ascii="宋体" w:hAnsi="宋体"/>
                <w:bCs/>
                <w:szCs w:val="21"/>
              </w:rPr>
            </w:pPr>
            <w:r>
              <w:rPr>
                <w:rFonts w:hint="eastAsia" w:ascii="宋体" w:hAnsi="宋体"/>
                <w:bCs/>
                <w:szCs w:val="21"/>
              </w:rPr>
              <w:t>20.防雨设计，可在室内或者室外多种环境下使用，可过滤日光干扰，日光下任意角度摆放。</w:t>
            </w:r>
          </w:p>
        </w:tc>
        <w:tc>
          <w:tcPr>
            <w:tcW w:w="568" w:type="dxa"/>
            <w:vAlign w:val="center"/>
          </w:tcPr>
          <w:p w14:paraId="407B59A1">
            <w:pPr>
              <w:spacing w:after="160" w:line="278" w:lineRule="auto"/>
              <w:rPr>
                <w:rFonts w:hint="eastAsia" w:ascii="等线" w:hAnsi="等线" w:eastAsia="等线" w:cs="等线"/>
                <w:szCs w:val="21"/>
              </w:rPr>
            </w:pPr>
          </w:p>
        </w:tc>
        <w:tc>
          <w:tcPr>
            <w:tcW w:w="699" w:type="dxa"/>
          </w:tcPr>
          <w:p w14:paraId="572A4C41">
            <w:pPr>
              <w:spacing w:after="160" w:line="278" w:lineRule="auto"/>
              <w:rPr>
                <w:rFonts w:hint="eastAsia" w:ascii="等线" w:hAnsi="等线" w:eastAsia="等线" w:cs="等线"/>
                <w:bCs/>
                <w:szCs w:val="21"/>
              </w:rPr>
            </w:pPr>
          </w:p>
        </w:tc>
        <w:tc>
          <w:tcPr>
            <w:tcW w:w="704" w:type="dxa"/>
          </w:tcPr>
          <w:p w14:paraId="0CBC407E">
            <w:pPr>
              <w:spacing w:after="160" w:line="278" w:lineRule="auto"/>
              <w:rPr>
                <w:rFonts w:hint="eastAsia" w:ascii="等线" w:hAnsi="等线" w:eastAsia="等线" w:cs="等线"/>
                <w:bCs/>
                <w:szCs w:val="21"/>
              </w:rPr>
            </w:pPr>
          </w:p>
        </w:tc>
        <w:tc>
          <w:tcPr>
            <w:tcW w:w="1131" w:type="dxa"/>
            <w:vAlign w:val="center"/>
          </w:tcPr>
          <w:p w14:paraId="2D02E450">
            <w:pPr>
              <w:spacing w:after="160" w:line="278" w:lineRule="auto"/>
              <w:rPr>
                <w:rFonts w:hint="eastAsia" w:ascii="等线" w:hAnsi="等线" w:eastAsia="等线" w:cs="等线"/>
                <w:bCs/>
                <w:szCs w:val="21"/>
              </w:rPr>
            </w:pPr>
          </w:p>
        </w:tc>
      </w:tr>
      <w:tr w14:paraId="5BBE5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4876026">
            <w:pPr>
              <w:spacing w:after="160" w:line="278" w:lineRule="auto"/>
              <w:jc w:val="center"/>
              <w:rPr>
                <w:rFonts w:hint="eastAsia" w:ascii="等线" w:hAnsi="等线" w:eastAsia="等线" w:cs="等线"/>
                <w:bCs/>
                <w:kern w:val="0"/>
                <w:szCs w:val="21"/>
              </w:rPr>
            </w:pPr>
          </w:p>
        </w:tc>
        <w:tc>
          <w:tcPr>
            <w:tcW w:w="708" w:type="dxa"/>
            <w:vMerge w:val="continue"/>
            <w:vAlign w:val="center"/>
          </w:tcPr>
          <w:p w14:paraId="48805E9B">
            <w:pPr>
              <w:spacing w:after="160" w:line="278" w:lineRule="auto"/>
              <w:jc w:val="center"/>
              <w:rPr>
                <w:rFonts w:hint="eastAsia" w:ascii="宋体" w:hAnsi="宋体"/>
                <w:bCs/>
                <w:szCs w:val="21"/>
              </w:rPr>
            </w:pPr>
          </w:p>
        </w:tc>
        <w:tc>
          <w:tcPr>
            <w:tcW w:w="5329" w:type="dxa"/>
          </w:tcPr>
          <w:p w14:paraId="7FBA411D">
            <w:pPr>
              <w:rPr>
                <w:rFonts w:hint="eastAsia" w:ascii="宋体" w:hAnsi="宋体"/>
                <w:bCs/>
                <w:szCs w:val="21"/>
              </w:rPr>
            </w:pPr>
            <w:r>
              <w:rPr>
                <w:rFonts w:hint="eastAsia" w:ascii="宋体" w:hAnsi="宋体"/>
                <w:bCs/>
                <w:szCs w:val="21"/>
              </w:rPr>
              <w:t>21.拦截器采用红外感应技术，多点位拦截，考生无需等待发令，触碰红外线即开始计时，再次触碰停止计时，具备记录多次拦截时间的功能，保证有效的拦截可靠性。</w:t>
            </w:r>
          </w:p>
        </w:tc>
        <w:tc>
          <w:tcPr>
            <w:tcW w:w="568" w:type="dxa"/>
            <w:vAlign w:val="center"/>
          </w:tcPr>
          <w:p w14:paraId="2760E973">
            <w:pPr>
              <w:spacing w:after="160" w:line="278" w:lineRule="auto"/>
              <w:rPr>
                <w:rFonts w:hint="eastAsia" w:ascii="等线" w:hAnsi="等线" w:eastAsia="等线" w:cs="等线"/>
                <w:szCs w:val="21"/>
              </w:rPr>
            </w:pPr>
          </w:p>
        </w:tc>
        <w:tc>
          <w:tcPr>
            <w:tcW w:w="699" w:type="dxa"/>
          </w:tcPr>
          <w:p w14:paraId="4BE8BA9E">
            <w:pPr>
              <w:spacing w:after="160" w:line="278" w:lineRule="auto"/>
              <w:rPr>
                <w:rFonts w:hint="eastAsia" w:ascii="等线" w:hAnsi="等线" w:eastAsia="等线" w:cs="等线"/>
                <w:bCs/>
                <w:szCs w:val="21"/>
              </w:rPr>
            </w:pPr>
          </w:p>
        </w:tc>
        <w:tc>
          <w:tcPr>
            <w:tcW w:w="704" w:type="dxa"/>
          </w:tcPr>
          <w:p w14:paraId="3A4C1112">
            <w:pPr>
              <w:spacing w:after="160" w:line="278" w:lineRule="auto"/>
              <w:rPr>
                <w:rFonts w:hint="eastAsia" w:ascii="等线" w:hAnsi="等线" w:eastAsia="等线" w:cs="等线"/>
                <w:bCs/>
                <w:szCs w:val="21"/>
              </w:rPr>
            </w:pPr>
          </w:p>
        </w:tc>
        <w:tc>
          <w:tcPr>
            <w:tcW w:w="1131" w:type="dxa"/>
            <w:vAlign w:val="center"/>
          </w:tcPr>
          <w:p w14:paraId="1337B8EE">
            <w:pPr>
              <w:spacing w:after="160" w:line="278" w:lineRule="auto"/>
              <w:rPr>
                <w:rFonts w:hint="eastAsia" w:ascii="等线" w:hAnsi="等线" w:eastAsia="等线" w:cs="等线"/>
                <w:bCs/>
                <w:szCs w:val="21"/>
              </w:rPr>
            </w:pPr>
          </w:p>
        </w:tc>
      </w:tr>
      <w:tr w14:paraId="0FB66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F2A3BB1">
            <w:pPr>
              <w:spacing w:after="160" w:line="278" w:lineRule="auto"/>
              <w:jc w:val="center"/>
              <w:rPr>
                <w:rFonts w:hint="eastAsia" w:ascii="等线" w:hAnsi="等线" w:eastAsia="等线" w:cs="等线"/>
                <w:bCs/>
                <w:kern w:val="0"/>
                <w:szCs w:val="21"/>
              </w:rPr>
            </w:pPr>
          </w:p>
        </w:tc>
        <w:tc>
          <w:tcPr>
            <w:tcW w:w="708" w:type="dxa"/>
            <w:vMerge w:val="continue"/>
            <w:vAlign w:val="center"/>
          </w:tcPr>
          <w:p w14:paraId="0240C148">
            <w:pPr>
              <w:spacing w:after="160" w:line="278" w:lineRule="auto"/>
              <w:jc w:val="center"/>
              <w:rPr>
                <w:rFonts w:hint="eastAsia" w:ascii="宋体" w:hAnsi="宋体"/>
                <w:bCs/>
                <w:szCs w:val="21"/>
              </w:rPr>
            </w:pPr>
          </w:p>
        </w:tc>
        <w:tc>
          <w:tcPr>
            <w:tcW w:w="5329" w:type="dxa"/>
          </w:tcPr>
          <w:p w14:paraId="0943A1AE">
            <w:pPr>
              <w:rPr>
                <w:rFonts w:hint="eastAsia" w:ascii="宋体" w:hAnsi="宋体"/>
                <w:bCs/>
                <w:szCs w:val="21"/>
              </w:rPr>
            </w:pPr>
            <w:r>
              <w:rPr>
                <w:rFonts w:hint="eastAsia" w:ascii="宋体" w:hAnsi="宋体"/>
                <w:bCs/>
                <w:szCs w:val="21"/>
              </w:rPr>
              <w:t>▲22.红外拦截器具有灯光提示功能：未对准提示、拦截成功提示、配对连接情况、低电量提示。灯光显示时长可设置。</w:t>
            </w:r>
          </w:p>
        </w:tc>
        <w:tc>
          <w:tcPr>
            <w:tcW w:w="568" w:type="dxa"/>
            <w:vAlign w:val="center"/>
          </w:tcPr>
          <w:p w14:paraId="029E3E60">
            <w:pPr>
              <w:spacing w:after="160" w:line="278" w:lineRule="auto"/>
              <w:rPr>
                <w:rFonts w:hint="eastAsia" w:ascii="等线" w:hAnsi="等线" w:eastAsia="等线" w:cs="等线"/>
                <w:szCs w:val="21"/>
              </w:rPr>
            </w:pPr>
          </w:p>
        </w:tc>
        <w:tc>
          <w:tcPr>
            <w:tcW w:w="699" w:type="dxa"/>
          </w:tcPr>
          <w:p w14:paraId="0BCB88CA">
            <w:pPr>
              <w:spacing w:after="160" w:line="278" w:lineRule="auto"/>
              <w:rPr>
                <w:rFonts w:hint="eastAsia" w:ascii="等线" w:hAnsi="等线" w:eastAsia="等线" w:cs="等线"/>
                <w:bCs/>
                <w:szCs w:val="21"/>
              </w:rPr>
            </w:pPr>
          </w:p>
        </w:tc>
        <w:tc>
          <w:tcPr>
            <w:tcW w:w="704" w:type="dxa"/>
          </w:tcPr>
          <w:p w14:paraId="1A4B6024">
            <w:pPr>
              <w:spacing w:after="160" w:line="278" w:lineRule="auto"/>
              <w:rPr>
                <w:rFonts w:hint="eastAsia" w:ascii="等线" w:hAnsi="等线" w:eastAsia="等线" w:cs="等线"/>
                <w:bCs/>
                <w:szCs w:val="21"/>
              </w:rPr>
            </w:pPr>
          </w:p>
        </w:tc>
        <w:tc>
          <w:tcPr>
            <w:tcW w:w="1131" w:type="dxa"/>
            <w:vAlign w:val="center"/>
          </w:tcPr>
          <w:p w14:paraId="58B415D5">
            <w:pPr>
              <w:spacing w:after="160" w:line="278" w:lineRule="auto"/>
              <w:rPr>
                <w:rFonts w:hint="eastAsia" w:ascii="等线" w:hAnsi="等线" w:eastAsia="等线" w:cs="等线"/>
                <w:bCs/>
                <w:szCs w:val="21"/>
              </w:rPr>
            </w:pPr>
          </w:p>
        </w:tc>
      </w:tr>
      <w:tr w14:paraId="5EB22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38FAB29">
            <w:pPr>
              <w:spacing w:after="160" w:line="278" w:lineRule="auto"/>
              <w:jc w:val="center"/>
              <w:rPr>
                <w:rFonts w:hint="eastAsia" w:ascii="等线" w:hAnsi="等线" w:eastAsia="等线" w:cs="等线"/>
                <w:bCs/>
                <w:kern w:val="0"/>
                <w:szCs w:val="21"/>
              </w:rPr>
            </w:pPr>
          </w:p>
        </w:tc>
        <w:tc>
          <w:tcPr>
            <w:tcW w:w="708" w:type="dxa"/>
            <w:vMerge w:val="continue"/>
            <w:vAlign w:val="center"/>
          </w:tcPr>
          <w:p w14:paraId="19A62993">
            <w:pPr>
              <w:spacing w:after="160" w:line="278" w:lineRule="auto"/>
              <w:jc w:val="center"/>
              <w:rPr>
                <w:rFonts w:hint="eastAsia" w:ascii="宋体" w:hAnsi="宋体"/>
                <w:bCs/>
                <w:szCs w:val="21"/>
              </w:rPr>
            </w:pPr>
          </w:p>
        </w:tc>
        <w:tc>
          <w:tcPr>
            <w:tcW w:w="5329" w:type="dxa"/>
          </w:tcPr>
          <w:p w14:paraId="1695B28A">
            <w:pPr>
              <w:rPr>
                <w:rFonts w:hint="eastAsia" w:ascii="宋体" w:hAnsi="宋体"/>
                <w:bCs/>
                <w:szCs w:val="21"/>
              </w:rPr>
            </w:pPr>
            <w:r>
              <w:rPr>
                <w:rFonts w:hint="eastAsia" w:ascii="宋体" w:hAnsi="宋体"/>
                <w:bCs/>
                <w:szCs w:val="21"/>
              </w:rPr>
              <w:t>▲23.红外拦截器内置OLED显示屏，可显示拦截器配对信息，电池电量，北京时间。</w:t>
            </w:r>
          </w:p>
        </w:tc>
        <w:tc>
          <w:tcPr>
            <w:tcW w:w="568" w:type="dxa"/>
            <w:vAlign w:val="center"/>
          </w:tcPr>
          <w:p w14:paraId="07EF0C36">
            <w:pPr>
              <w:spacing w:after="160" w:line="278" w:lineRule="auto"/>
              <w:rPr>
                <w:rFonts w:hint="eastAsia" w:ascii="等线" w:hAnsi="等线" w:eastAsia="等线" w:cs="等线"/>
                <w:szCs w:val="21"/>
              </w:rPr>
            </w:pPr>
          </w:p>
        </w:tc>
        <w:tc>
          <w:tcPr>
            <w:tcW w:w="699" w:type="dxa"/>
          </w:tcPr>
          <w:p w14:paraId="78B4304E">
            <w:pPr>
              <w:spacing w:after="160" w:line="278" w:lineRule="auto"/>
              <w:rPr>
                <w:rFonts w:hint="eastAsia" w:ascii="等线" w:hAnsi="等线" w:eastAsia="等线" w:cs="等线"/>
                <w:bCs/>
                <w:szCs w:val="21"/>
              </w:rPr>
            </w:pPr>
          </w:p>
        </w:tc>
        <w:tc>
          <w:tcPr>
            <w:tcW w:w="704" w:type="dxa"/>
          </w:tcPr>
          <w:p w14:paraId="33AE257C">
            <w:pPr>
              <w:spacing w:after="160" w:line="278" w:lineRule="auto"/>
              <w:rPr>
                <w:rFonts w:hint="eastAsia" w:ascii="等线" w:hAnsi="等线" w:eastAsia="等线" w:cs="等线"/>
                <w:bCs/>
                <w:szCs w:val="21"/>
              </w:rPr>
            </w:pPr>
          </w:p>
        </w:tc>
        <w:tc>
          <w:tcPr>
            <w:tcW w:w="1131" w:type="dxa"/>
            <w:vAlign w:val="center"/>
          </w:tcPr>
          <w:p w14:paraId="3AE0D758">
            <w:pPr>
              <w:spacing w:after="160" w:line="278" w:lineRule="auto"/>
              <w:rPr>
                <w:rFonts w:hint="eastAsia" w:ascii="等线" w:hAnsi="等线" w:eastAsia="等线" w:cs="等线"/>
                <w:bCs/>
                <w:szCs w:val="21"/>
              </w:rPr>
            </w:pPr>
          </w:p>
        </w:tc>
      </w:tr>
      <w:tr w14:paraId="265F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3B0C591">
            <w:pPr>
              <w:spacing w:after="160" w:line="278" w:lineRule="auto"/>
              <w:jc w:val="center"/>
              <w:rPr>
                <w:rFonts w:hint="eastAsia" w:ascii="等线" w:hAnsi="等线" w:eastAsia="等线" w:cs="等线"/>
                <w:bCs/>
                <w:kern w:val="0"/>
                <w:szCs w:val="21"/>
              </w:rPr>
            </w:pPr>
          </w:p>
        </w:tc>
        <w:tc>
          <w:tcPr>
            <w:tcW w:w="708" w:type="dxa"/>
            <w:vMerge w:val="continue"/>
            <w:vAlign w:val="center"/>
          </w:tcPr>
          <w:p w14:paraId="5F983BEB">
            <w:pPr>
              <w:spacing w:after="160" w:line="278" w:lineRule="auto"/>
              <w:jc w:val="center"/>
              <w:rPr>
                <w:rFonts w:hint="eastAsia" w:ascii="宋体" w:hAnsi="宋体"/>
                <w:bCs/>
                <w:szCs w:val="21"/>
              </w:rPr>
            </w:pPr>
          </w:p>
        </w:tc>
        <w:tc>
          <w:tcPr>
            <w:tcW w:w="5329" w:type="dxa"/>
          </w:tcPr>
          <w:p w14:paraId="6E3F841B">
            <w:pPr>
              <w:rPr>
                <w:rFonts w:hint="eastAsia" w:ascii="宋体" w:hAnsi="宋体"/>
                <w:bCs/>
                <w:szCs w:val="21"/>
              </w:rPr>
            </w:pPr>
            <w:r>
              <w:rPr>
                <w:rFonts w:hint="eastAsia" w:ascii="宋体" w:hAnsi="宋体"/>
                <w:bCs/>
                <w:szCs w:val="21"/>
              </w:rPr>
              <w:t>24.红外拦截器与智能主机采用无线联接，一键匹配，方便架设。</w:t>
            </w:r>
          </w:p>
        </w:tc>
        <w:tc>
          <w:tcPr>
            <w:tcW w:w="568" w:type="dxa"/>
            <w:vAlign w:val="center"/>
          </w:tcPr>
          <w:p w14:paraId="15BBE291">
            <w:pPr>
              <w:spacing w:after="160" w:line="278" w:lineRule="auto"/>
              <w:rPr>
                <w:rFonts w:hint="eastAsia" w:ascii="等线" w:hAnsi="等线" w:eastAsia="等线" w:cs="等线"/>
                <w:szCs w:val="21"/>
              </w:rPr>
            </w:pPr>
          </w:p>
        </w:tc>
        <w:tc>
          <w:tcPr>
            <w:tcW w:w="699" w:type="dxa"/>
          </w:tcPr>
          <w:p w14:paraId="63EF97BC">
            <w:pPr>
              <w:spacing w:after="160" w:line="278" w:lineRule="auto"/>
              <w:rPr>
                <w:rFonts w:hint="eastAsia" w:ascii="等线" w:hAnsi="等线" w:eastAsia="等线" w:cs="等线"/>
                <w:bCs/>
                <w:szCs w:val="21"/>
              </w:rPr>
            </w:pPr>
          </w:p>
        </w:tc>
        <w:tc>
          <w:tcPr>
            <w:tcW w:w="704" w:type="dxa"/>
          </w:tcPr>
          <w:p w14:paraId="799CF6F0">
            <w:pPr>
              <w:spacing w:after="160" w:line="278" w:lineRule="auto"/>
              <w:rPr>
                <w:rFonts w:hint="eastAsia" w:ascii="等线" w:hAnsi="等线" w:eastAsia="等线" w:cs="等线"/>
                <w:bCs/>
                <w:szCs w:val="21"/>
              </w:rPr>
            </w:pPr>
          </w:p>
        </w:tc>
        <w:tc>
          <w:tcPr>
            <w:tcW w:w="1131" w:type="dxa"/>
            <w:vAlign w:val="center"/>
          </w:tcPr>
          <w:p w14:paraId="15BA47C1">
            <w:pPr>
              <w:spacing w:after="160" w:line="278" w:lineRule="auto"/>
              <w:rPr>
                <w:rFonts w:hint="eastAsia" w:ascii="等线" w:hAnsi="等线" w:eastAsia="等线" w:cs="等线"/>
                <w:bCs/>
                <w:szCs w:val="21"/>
              </w:rPr>
            </w:pPr>
          </w:p>
        </w:tc>
      </w:tr>
      <w:tr w14:paraId="0E749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9BC0429">
            <w:pPr>
              <w:spacing w:after="160" w:line="278" w:lineRule="auto"/>
              <w:jc w:val="center"/>
              <w:rPr>
                <w:rFonts w:hint="eastAsia" w:ascii="等线" w:hAnsi="等线" w:eastAsia="等线" w:cs="等线"/>
                <w:bCs/>
                <w:kern w:val="0"/>
                <w:szCs w:val="21"/>
              </w:rPr>
            </w:pPr>
          </w:p>
        </w:tc>
        <w:tc>
          <w:tcPr>
            <w:tcW w:w="708" w:type="dxa"/>
            <w:vMerge w:val="continue"/>
            <w:vAlign w:val="center"/>
          </w:tcPr>
          <w:p w14:paraId="7CF86B89">
            <w:pPr>
              <w:spacing w:after="160" w:line="278" w:lineRule="auto"/>
              <w:jc w:val="center"/>
              <w:rPr>
                <w:rFonts w:hint="eastAsia" w:ascii="宋体" w:hAnsi="宋体"/>
                <w:bCs/>
                <w:szCs w:val="21"/>
              </w:rPr>
            </w:pPr>
          </w:p>
        </w:tc>
        <w:tc>
          <w:tcPr>
            <w:tcW w:w="5329" w:type="dxa"/>
          </w:tcPr>
          <w:p w14:paraId="61427462">
            <w:pPr>
              <w:rPr>
                <w:rFonts w:hint="eastAsia" w:ascii="宋体" w:hAnsi="宋体"/>
                <w:bCs/>
                <w:szCs w:val="21"/>
              </w:rPr>
            </w:pPr>
            <w:r>
              <w:rPr>
                <w:rFonts w:hint="eastAsia" w:ascii="宋体" w:hAnsi="宋体"/>
                <w:bCs/>
                <w:szCs w:val="21"/>
              </w:rPr>
              <w:t>25.红外拦截器可选配固定高度的专用底座或可伸缩调节的三脚架。</w:t>
            </w:r>
          </w:p>
        </w:tc>
        <w:tc>
          <w:tcPr>
            <w:tcW w:w="568" w:type="dxa"/>
            <w:vAlign w:val="center"/>
          </w:tcPr>
          <w:p w14:paraId="4D77B921">
            <w:pPr>
              <w:spacing w:after="160" w:line="278" w:lineRule="auto"/>
              <w:rPr>
                <w:rFonts w:hint="eastAsia" w:ascii="等线" w:hAnsi="等线" w:eastAsia="等线" w:cs="等线"/>
                <w:szCs w:val="21"/>
              </w:rPr>
            </w:pPr>
          </w:p>
        </w:tc>
        <w:tc>
          <w:tcPr>
            <w:tcW w:w="699" w:type="dxa"/>
          </w:tcPr>
          <w:p w14:paraId="0506058D">
            <w:pPr>
              <w:spacing w:after="160" w:line="278" w:lineRule="auto"/>
              <w:rPr>
                <w:rFonts w:hint="eastAsia" w:ascii="等线" w:hAnsi="等线" w:eastAsia="等线" w:cs="等线"/>
                <w:bCs/>
                <w:szCs w:val="21"/>
              </w:rPr>
            </w:pPr>
          </w:p>
        </w:tc>
        <w:tc>
          <w:tcPr>
            <w:tcW w:w="704" w:type="dxa"/>
          </w:tcPr>
          <w:p w14:paraId="530FAE8A">
            <w:pPr>
              <w:spacing w:after="160" w:line="278" w:lineRule="auto"/>
              <w:rPr>
                <w:rFonts w:hint="eastAsia" w:ascii="等线" w:hAnsi="等线" w:eastAsia="等线" w:cs="等线"/>
                <w:bCs/>
                <w:szCs w:val="21"/>
              </w:rPr>
            </w:pPr>
          </w:p>
        </w:tc>
        <w:tc>
          <w:tcPr>
            <w:tcW w:w="1131" w:type="dxa"/>
            <w:vAlign w:val="center"/>
          </w:tcPr>
          <w:p w14:paraId="1BA7C671">
            <w:pPr>
              <w:spacing w:after="160" w:line="278" w:lineRule="auto"/>
              <w:rPr>
                <w:rFonts w:hint="eastAsia" w:ascii="等线" w:hAnsi="等线" w:eastAsia="等线" w:cs="等线"/>
                <w:bCs/>
                <w:szCs w:val="21"/>
              </w:rPr>
            </w:pPr>
          </w:p>
        </w:tc>
      </w:tr>
      <w:tr w14:paraId="0DD70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AA54806">
            <w:pPr>
              <w:spacing w:after="160" w:line="278" w:lineRule="auto"/>
              <w:jc w:val="center"/>
              <w:rPr>
                <w:rFonts w:hint="eastAsia" w:ascii="等线" w:hAnsi="等线" w:eastAsia="等线" w:cs="等线"/>
                <w:bCs/>
                <w:kern w:val="0"/>
                <w:szCs w:val="21"/>
              </w:rPr>
            </w:pPr>
          </w:p>
        </w:tc>
        <w:tc>
          <w:tcPr>
            <w:tcW w:w="708" w:type="dxa"/>
            <w:vMerge w:val="continue"/>
            <w:vAlign w:val="center"/>
          </w:tcPr>
          <w:p w14:paraId="21C8E061">
            <w:pPr>
              <w:spacing w:after="160" w:line="278" w:lineRule="auto"/>
              <w:jc w:val="center"/>
              <w:rPr>
                <w:rFonts w:hint="eastAsia" w:ascii="宋体" w:hAnsi="宋体"/>
                <w:bCs/>
                <w:szCs w:val="21"/>
              </w:rPr>
            </w:pPr>
          </w:p>
        </w:tc>
        <w:tc>
          <w:tcPr>
            <w:tcW w:w="5329" w:type="dxa"/>
          </w:tcPr>
          <w:p w14:paraId="3254A6AE">
            <w:pPr>
              <w:rPr>
                <w:rFonts w:hint="eastAsia" w:ascii="宋体" w:hAnsi="宋体"/>
                <w:bCs/>
                <w:szCs w:val="21"/>
              </w:rPr>
            </w:pPr>
            <w:r>
              <w:rPr>
                <w:rFonts w:hint="eastAsia" w:ascii="宋体" w:hAnsi="宋体"/>
                <w:bCs/>
                <w:szCs w:val="21"/>
              </w:rPr>
              <w:t>26.可选配低点位拦截器，底座一体式设计，可拦截脚部、球类等接近地面的物体。</w:t>
            </w:r>
          </w:p>
        </w:tc>
        <w:tc>
          <w:tcPr>
            <w:tcW w:w="568" w:type="dxa"/>
            <w:vAlign w:val="center"/>
          </w:tcPr>
          <w:p w14:paraId="748B38F3">
            <w:pPr>
              <w:spacing w:after="160" w:line="278" w:lineRule="auto"/>
              <w:rPr>
                <w:rFonts w:hint="eastAsia" w:ascii="等线" w:hAnsi="等线" w:eastAsia="等线" w:cs="等线"/>
                <w:szCs w:val="21"/>
              </w:rPr>
            </w:pPr>
          </w:p>
        </w:tc>
        <w:tc>
          <w:tcPr>
            <w:tcW w:w="699" w:type="dxa"/>
          </w:tcPr>
          <w:p w14:paraId="1C14B705">
            <w:pPr>
              <w:spacing w:after="160" w:line="278" w:lineRule="auto"/>
              <w:rPr>
                <w:rFonts w:hint="eastAsia" w:ascii="等线" w:hAnsi="等线" w:eastAsia="等线" w:cs="等线"/>
                <w:bCs/>
                <w:szCs w:val="21"/>
              </w:rPr>
            </w:pPr>
          </w:p>
        </w:tc>
        <w:tc>
          <w:tcPr>
            <w:tcW w:w="704" w:type="dxa"/>
          </w:tcPr>
          <w:p w14:paraId="61BDEE4A">
            <w:pPr>
              <w:spacing w:after="160" w:line="278" w:lineRule="auto"/>
              <w:rPr>
                <w:rFonts w:hint="eastAsia" w:ascii="等线" w:hAnsi="等线" w:eastAsia="等线" w:cs="等线"/>
                <w:bCs/>
                <w:szCs w:val="21"/>
              </w:rPr>
            </w:pPr>
          </w:p>
        </w:tc>
        <w:tc>
          <w:tcPr>
            <w:tcW w:w="1131" w:type="dxa"/>
            <w:vAlign w:val="center"/>
          </w:tcPr>
          <w:p w14:paraId="4E6B84EB">
            <w:pPr>
              <w:spacing w:after="160" w:line="278" w:lineRule="auto"/>
              <w:rPr>
                <w:rFonts w:hint="eastAsia" w:ascii="等线" w:hAnsi="等线" w:eastAsia="等线" w:cs="等线"/>
                <w:bCs/>
                <w:szCs w:val="21"/>
              </w:rPr>
            </w:pPr>
          </w:p>
        </w:tc>
      </w:tr>
      <w:tr w14:paraId="56433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CDE7B12">
            <w:pPr>
              <w:spacing w:after="160" w:line="278" w:lineRule="auto"/>
              <w:jc w:val="center"/>
              <w:rPr>
                <w:rFonts w:hint="eastAsia" w:ascii="等线" w:hAnsi="等线" w:eastAsia="等线" w:cs="等线"/>
                <w:bCs/>
                <w:kern w:val="0"/>
                <w:szCs w:val="21"/>
              </w:rPr>
            </w:pPr>
          </w:p>
        </w:tc>
        <w:tc>
          <w:tcPr>
            <w:tcW w:w="708" w:type="dxa"/>
            <w:vMerge w:val="continue"/>
            <w:vAlign w:val="center"/>
          </w:tcPr>
          <w:p w14:paraId="4E2406EE">
            <w:pPr>
              <w:spacing w:after="160" w:line="278" w:lineRule="auto"/>
              <w:jc w:val="center"/>
              <w:rPr>
                <w:rFonts w:hint="eastAsia" w:ascii="宋体" w:hAnsi="宋体"/>
                <w:bCs/>
                <w:szCs w:val="21"/>
              </w:rPr>
            </w:pPr>
          </w:p>
        </w:tc>
        <w:tc>
          <w:tcPr>
            <w:tcW w:w="5329" w:type="dxa"/>
          </w:tcPr>
          <w:p w14:paraId="572AA470">
            <w:pPr>
              <w:rPr>
                <w:rFonts w:hint="eastAsia" w:ascii="宋体" w:hAnsi="宋体"/>
                <w:bCs/>
                <w:szCs w:val="21"/>
              </w:rPr>
            </w:pPr>
            <w:r>
              <w:rPr>
                <w:rFonts w:hint="eastAsia" w:ascii="宋体" w:hAnsi="宋体"/>
                <w:bCs/>
                <w:szCs w:val="21"/>
              </w:rPr>
              <w:t>27.可选配折返点拦截器，适用于运球折返点的测量。</w:t>
            </w:r>
          </w:p>
        </w:tc>
        <w:tc>
          <w:tcPr>
            <w:tcW w:w="568" w:type="dxa"/>
            <w:vAlign w:val="center"/>
          </w:tcPr>
          <w:p w14:paraId="19F33D93">
            <w:pPr>
              <w:spacing w:after="160" w:line="278" w:lineRule="auto"/>
              <w:rPr>
                <w:rFonts w:hint="eastAsia" w:ascii="等线" w:hAnsi="等线" w:eastAsia="等线" w:cs="等线"/>
                <w:szCs w:val="21"/>
              </w:rPr>
            </w:pPr>
          </w:p>
        </w:tc>
        <w:tc>
          <w:tcPr>
            <w:tcW w:w="699" w:type="dxa"/>
          </w:tcPr>
          <w:p w14:paraId="238DDE8F">
            <w:pPr>
              <w:spacing w:after="160" w:line="278" w:lineRule="auto"/>
              <w:rPr>
                <w:rFonts w:hint="eastAsia" w:ascii="等线" w:hAnsi="等线" w:eastAsia="等线" w:cs="等线"/>
                <w:bCs/>
                <w:szCs w:val="21"/>
              </w:rPr>
            </w:pPr>
          </w:p>
        </w:tc>
        <w:tc>
          <w:tcPr>
            <w:tcW w:w="704" w:type="dxa"/>
          </w:tcPr>
          <w:p w14:paraId="149FE998">
            <w:pPr>
              <w:spacing w:after="160" w:line="278" w:lineRule="auto"/>
              <w:rPr>
                <w:rFonts w:hint="eastAsia" w:ascii="等线" w:hAnsi="等线" w:eastAsia="等线" w:cs="等线"/>
                <w:bCs/>
                <w:szCs w:val="21"/>
              </w:rPr>
            </w:pPr>
          </w:p>
        </w:tc>
        <w:tc>
          <w:tcPr>
            <w:tcW w:w="1131" w:type="dxa"/>
            <w:vAlign w:val="center"/>
          </w:tcPr>
          <w:p w14:paraId="55D1374C">
            <w:pPr>
              <w:spacing w:after="160" w:line="278" w:lineRule="auto"/>
              <w:rPr>
                <w:rFonts w:hint="eastAsia" w:ascii="等线" w:hAnsi="等线" w:eastAsia="等线" w:cs="等线"/>
                <w:bCs/>
                <w:szCs w:val="21"/>
              </w:rPr>
            </w:pPr>
          </w:p>
        </w:tc>
      </w:tr>
      <w:tr w14:paraId="72A5F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21" w:type="dxa"/>
            <w:vMerge w:val="continue"/>
            <w:vAlign w:val="center"/>
          </w:tcPr>
          <w:p w14:paraId="6BDF2530">
            <w:pPr>
              <w:spacing w:after="160" w:line="278" w:lineRule="auto"/>
              <w:jc w:val="center"/>
              <w:rPr>
                <w:rFonts w:hint="eastAsia" w:ascii="等线" w:hAnsi="等线" w:eastAsia="等线" w:cs="等线"/>
                <w:bCs/>
                <w:kern w:val="0"/>
                <w:szCs w:val="21"/>
              </w:rPr>
            </w:pPr>
          </w:p>
        </w:tc>
        <w:tc>
          <w:tcPr>
            <w:tcW w:w="708" w:type="dxa"/>
            <w:vMerge w:val="continue"/>
            <w:vAlign w:val="center"/>
          </w:tcPr>
          <w:p w14:paraId="6AA299F2">
            <w:pPr>
              <w:spacing w:after="160" w:line="278" w:lineRule="auto"/>
              <w:jc w:val="center"/>
              <w:rPr>
                <w:rFonts w:hint="eastAsia" w:ascii="宋体" w:hAnsi="宋体"/>
                <w:bCs/>
                <w:szCs w:val="21"/>
              </w:rPr>
            </w:pPr>
          </w:p>
        </w:tc>
        <w:tc>
          <w:tcPr>
            <w:tcW w:w="5329" w:type="dxa"/>
          </w:tcPr>
          <w:p w14:paraId="7AF8CE53">
            <w:pPr>
              <w:rPr>
                <w:rFonts w:hint="eastAsia" w:ascii="宋体" w:hAnsi="宋体"/>
                <w:bCs/>
                <w:szCs w:val="21"/>
              </w:rPr>
            </w:pPr>
            <w:r>
              <w:rPr>
                <w:rFonts w:hint="eastAsia" w:ascii="宋体" w:hAnsi="宋体"/>
                <w:bCs/>
                <w:szCs w:val="21"/>
              </w:rPr>
              <w:t>28.可选配外接LED全彩通用显示屏，显示分辨率≥128×64，显示面积≥600mm×300mm。</w:t>
            </w:r>
          </w:p>
        </w:tc>
        <w:tc>
          <w:tcPr>
            <w:tcW w:w="568" w:type="dxa"/>
            <w:vAlign w:val="center"/>
          </w:tcPr>
          <w:p w14:paraId="36103832">
            <w:pPr>
              <w:spacing w:after="160" w:line="278" w:lineRule="auto"/>
              <w:rPr>
                <w:rFonts w:hint="eastAsia" w:ascii="等线" w:hAnsi="等线" w:eastAsia="等线" w:cs="等线"/>
                <w:szCs w:val="21"/>
              </w:rPr>
            </w:pPr>
          </w:p>
        </w:tc>
        <w:tc>
          <w:tcPr>
            <w:tcW w:w="699" w:type="dxa"/>
          </w:tcPr>
          <w:p w14:paraId="27489B53">
            <w:pPr>
              <w:spacing w:after="160" w:line="278" w:lineRule="auto"/>
              <w:rPr>
                <w:rFonts w:hint="eastAsia" w:ascii="等线" w:hAnsi="等线" w:eastAsia="等线" w:cs="等线"/>
                <w:bCs/>
                <w:szCs w:val="21"/>
              </w:rPr>
            </w:pPr>
          </w:p>
        </w:tc>
        <w:tc>
          <w:tcPr>
            <w:tcW w:w="704" w:type="dxa"/>
          </w:tcPr>
          <w:p w14:paraId="277B8BBB">
            <w:pPr>
              <w:spacing w:after="160" w:line="278" w:lineRule="auto"/>
              <w:rPr>
                <w:rFonts w:hint="eastAsia" w:ascii="等线" w:hAnsi="等线" w:eastAsia="等线" w:cs="等线"/>
                <w:bCs/>
                <w:szCs w:val="21"/>
              </w:rPr>
            </w:pPr>
          </w:p>
        </w:tc>
        <w:tc>
          <w:tcPr>
            <w:tcW w:w="1131" w:type="dxa"/>
            <w:vAlign w:val="center"/>
          </w:tcPr>
          <w:p w14:paraId="49AC50D6">
            <w:pPr>
              <w:spacing w:after="160" w:line="278" w:lineRule="auto"/>
              <w:rPr>
                <w:rFonts w:hint="eastAsia" w:ascii="等线" w:hAnsi="等线" w:eastAsia="等线" w:cs="等线"/>
                <w:bCs/>
                <w:szCs w:val="21"/>
              </w:rPr>
            </w:pPr>
          </w:p>
        </w:tc>
      </w:tr>
      <w:tr w14:paraId="37340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4B434AB">
            <w:pPr>
              <w:spacing w:after="160" w:line="278" w:lineRule="auto"/>
              <w:jc w:val="center"/>
              <w:rPr>
                <w:rFonts w:hint="eastAsia" w:ascii="等线" w:hAnsi="等线" w:eastAsia="等线" w:cs="等线"/>
                <w:bCs/>
                <w:kern w:val="0"/>
                <w:szCs w:val="21"/>
              </w:rPr>
            </w:pPr>
          </w:p>
        </w:tc>
        <w:tc>
          <w:tcPr>
            <w:tcW w:w="708" w:type="dxa"/>
            <w:vMerge w:val="continue"/>
            <w:vAlign w:val="center"/>
          </w:tcPr>
          <w:p w14:paraId="70557FD3">
            <w:pPr>
              <w:spacing w:after="160" w:line="278" w:lineRule="auto"/>
              <w:jc w:val="center"/>
              <w:rPr>
                <w:rFonts w:hint="eastAsia" w:ascii="宋体" w:hAnsi="宋体"/>
                <w:bCs/>
                <w:szCs w:val="21"/>
              </w:rPr>
            </w:pPr>
          </w:p>
        </w:tc>
        <w:tc>
          <w:tcPr>
            <w:tcW w:w="5329" w:type="dxa"/>
          </w:tcPr>
          <w:p w14:paraId="1B15BD96">
            <w:pPr>
              <w:rPr>
                <w:rFonts w:hint="eastAsia" w:ascii="宋体" w:hAnsi="宋体"/>
                <w:bCs/>
                <w:szCs w:val="21"/>
              </w:rPr>
            </w:pPr>
            <w:r>
              <w:rPr>
                <w:rFonts w:hint="eastAsia" w:ascii="宋体" w:hAnsi="宋体"/>
                <w:bCs/>
                <w:szCs w:val="21"/>
              </w:rPr>
              <w:t>29.通用显示屏与智能主机无线连接，可实时显示项目名称、主机信息、人员信息、测试成绩、计时时钟、电池电量（开机显示，缺电提示）等内容，具有设置显示内容颜色的功能。</w:t>
            </w:r>
          </w:p>
        </w:tc>
        <w:tc>
          <w:tcPr>
            <w:tcW w:w="568" w:type="dxa"/>
            <w:vAlign w:val="center"/>
          </w:tcPr>
          <w:p w14:paraId="2C16E7C1">
            <w:pPr>
              <w:spacing w:after="160" w:line="278" w:lineRule="auto"/>
              <w:rPr>
                <w:rFonts w:hint="eastAsia" w:ascii="等线" w:hAnsi="等线" w:eastAsia="等线" w:cs="等线"/>
                <w:szCs w:val="21"/>
              </w:rPr>
            </w:pPr>
          </w:p>
        </w:tc>
        <w:tc>
          <w:tcPr>
            <w:tcW w:w="699" w:type="dxa"/>
          </w:tcPr>
          <w:p w14:paraId="05C59CCD">
            <w:pPr>
              <w:spacing w:after="160" w:line="278" w:lineRule="auto"/>
              <w:rPr>
                <w:rFonts w:hint="eastAsia" w:ascii="等线" w:hAnsi="等线" w:eastAsia="等线" w:cs="等线"/>
                <w:bCs/>
                <w:szCs w:val="21"/>
              </w:rPr>
            </w:pPr>
          </w:p>
        </w:tc>
        <w:tc>
          <w:tcPr>
            <w:tcW w:w="704" w:type="dxa"/>
          </w:tcPr>
          <w:p w14:paraId="091D151B">
            <w:pPr>
              <w:spacing w:after="160" w:line="278" w:lineRule="auto"/>
              <w:rPr>
                <w:rFonts w:hint="eastAsia" w:ascii="等线" w:hAnsi="等线" w:eastAsia="等线" w:cs="等线"/>
                <w:bCs/>
                <w:szCs w:val="21"/>
              </w:rPr>
            </w:pPr>
          </w:p>
        </w:tc>
        <w:tc>
          <w:tcPr>
            <w:tcW w:w="1131" w:type="dxa"/>
            <w:vAlign w:val="center"/>
          </w:tcPr>
          <w:p w14:paraId="3BBF5BDD">
            <w:pPr>
              <w:spacing w:after="160" w:line="278" w:lineRule="auto"/>
              <w:rPr>
                <w:rFonts w:hint="eastAsia" w:ascii="等线" w:hAnsi="等线" w:eastAsia="等线" w:cs="等线"/>
                <w:bCs/>
                <w:szCs w:val="21"/>
              </w:rPr>
            </w:pPr>
          </w:p>
        </w:tc>
      </w:tr>
      <w:tr w14:paraId="56690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269A3A4">
            <w:pPr>
              <w:spacing w:after="160" w:line="278" w:lineRule="auto"/>
              <w:jc w:val="center"/>
              <w:rPr>
                <w:rFonts w:hint="eastAsia" w:ascii="等线" w:hAnsi="等线" w:eastAsia="等线" w:cs="等线"/>
                <w:bCs/>
                <w:kern w:val="0"/>
                <w:szCs w:val="21"/>
              </w:rPr>
            </w:pPr>
          </w:p>
        </w:tc>
        <w:tc>
          <w:tcPr>
            <w:tcW w:w="708" w:type="dxa"/>
            <w:vMerge w:val="continue"/>
            <w:vAlign w:val="center"/>
          </w:tcPr>
          <w:p w14:paraId="09B7A911">
            <w:pPr>
              <w:spacing w:after="160" w:line="278" w:lineRule="auto"/>
              <w:jc w:val="center"/>
              <w:rPr>
                <w:rFonts w:hint="eastAsia" w:ascii="宋体" w:hAnsi="宋体"/>
                <w:bCs/>
                <w:szCs w:val="21"/>
              </w:rPr>
            </w:pPr>
          </w:p>
        </w:tc>
        <w:tc>
          <w:tcPr>
            <w:tcW w:w="5329" w:type="dxa"/>
          </w:tcPr>
          <w:p w14:paraId="65DDA686">
            <w:pPr>
              <w:rPr>
                <w:rFonts w:hint="eastAsia" w:ascii="宋体" w:hAnsi="宋体"/>
                <w:bCs/>
                <w:szCs w:val="21"/>
              </w:rPr>
            </w:pPr>
            <w:r>
              <w:rPr>
                <w:rFonts w:hint="eastAsia" w:ascii="宋体" w:hAnsi="宋体"/>
                <w:bCs/>
                <w:szCs w:val="21"/>
              </w:rPr>
              <w:t>30.通用显示屏材质采用滤光高透面板，铝合金边框，时尚外观设计，轻薄屏体。</w:t>
            </w:r>
          </w:p>
        </w:tc>
        <w:tc>
          <w:tcPr>
            <w:tcW w:w="568" w:type="dxa"/>
            <w:vAlign w:val="center"/>
          </w:tcPr>
          <w:p w14:paraId="034A491C">
            <w:pPr>
              <w:spacing w:after="160" w:line="278" w:lineRule="auto"/>
              <w:rPr>
                <w:rFonts w:hint="eastAsia" w:ascii="等线" w:hAnsi="等线" w:eastAsia="等线" w:cs="等线"/>
                <w:szCs w:val="21"/>
              </w:rPr>
            </w:pPr>
          </w:p>
        </w:tc>
        <w:tc>
          <w:tcPr>
            <w:tcW w:w="699" w:type="dxa"/>
          </w:tcPr>
          <w:p w14:paraId="53E37643">
            <w:pPr>
              <w:spacing w:after="160" w:line="278" w:lineRule="auto"/>
              <w:rPr>
                <w:rFonts w:hint="eastAsia" w:ascii="等线" w:hAnsi="等线" w:eastAsia="等线" w:cs="等线"/>
                <w:bCs/>
                <w:szCs w:val="21"/>
              </w:rPr>
            </w:pPr>
          </w:p>
        </w:tc>
        <w:tc>
          <w:tcPr>
            <w:tcW w:w="704" w:type="dxa"/>
          </w:tcPr>
          <w:p w14:paraId="583CBFEF">
            <w:pPr>
              <w:spacing w:after="160" w:line="278" w:lineRule="auto"/>
              <w:rPr>
                <w:rFonts w:hint="eastAsia" w:ascii="等线" w:hAnsi="等线" w:eastAsia="等线" w:cs="等线"/>
                <w:bCs/>
                <w:szCs w:val="21"/>
              </w:rPr>
            </w:pPr>
          </w:p>
        </w:tc>
        <w:tc>
          <w:tcPr>
            <w:tcW w:w="1131" w:type="dxa"/>
            <w:vAlign w:val="center"/>
          </w:tcPr>
          <w:p w14:paraId="2D9C0B44">
            <w:pPr>
              <w:spacing w:after="160" w:line="278" w:lineRule="auto"/>
              <w:rPr>
                <w:rFonts w:hint="eastAsia" w:ascii="等线" w:hAnsi="等线" w:eastAsia="等线" w:cs="等线"/>
                <w:bCs/>
                <w:szCs w:val="21"/>
              </w:rPr>
            </w:pPr>
          </w:p>
        </w:tc>
      </w:tr>
      <w:tr w14:paraId="5663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67A8CDA">
            <w:pPr>
              <w:spacing w:after="160" w:line="278" w:lineRule="auto"/>
              <w:jc w:val="center"/>
              <w:rPr>
                <w:rFonts w:hint="eastAsia" w:ascii="等线" w:hAnsi="等线" w:eastAsia="等线" w:cs="等线"/>
                <w:bCs/>
                <w:kern w:val="0"/>
                <w:szCs w:val="21"/>
              </w:rPr>
            </w:pPr>
          </w:p>
        </w:tc>
        <w:tc>
          <w:tcPr>
            <w:tcW w:w="708" w:type="dxa"/>
            <w:vMerge w:val="continue"/>
            <w:vAlign w:val="center"/>
          </w:tcPr>
          <w:p w14:paraId="767A496E">
            <w:pPr>
              <w:spacing w:after="160" w:line="278" w:lineRule="auto"/>
              <w:jc w:val="center"/>
              <w:rPr>
                <w:rFonts w:hint="eastAsia" w:ascii="宋体" w:hAnsi="宋体"/>
                <w:bCs/>
                <w:szCs w:val="21"/>
              </w:rPr>
            </w:pPr>
          </w:p>
        </w:tc>
        <w:tc>
          <w:tcPr>
            <w:tcW w:w="5329" w:type="dxa"/>
          </w:tcPr>
          <w:p w14:paraId="4C5FF0AE">
            <w:pPr>
              <w:rPr>
                <w:rFonts w:hint="eastAsia" w:ascii="宋体" w:hAnsi="宋体"/>
                <w:bCs/>
                <w:szCs w:val="21"/>
              </w:rPr>
            </w:pPr>
            <w:r>
              <w:rPr>
                <w:rFonts w:hint="eastAsia" w:ascii="宋体" w:hAnsi="宋体"/>
                <w:bCs/>
                <w:szCs w:val="21"/>
              </w:rPr>
              <w:t>31.通用显示屏亮度高，能耗低，可用于室内外各种环境的测试，为考生和监考人员提供清晰明亮的测试感受和视觉体验。</w:t>
            </w:r>
          </w:p>
        </w:tc>
        <w:tc>
          <w:tcPr>
            <w:tcW w:w="568" w:type="dxa"/>
            <w:vAlign w:val="center"/>
          </w:tcPr>
          <w:p w14:paraId="17A11676">
            <w:pPr>
              <w:spacing w:after="160" w:line="278" w:lineRule="auto"/>
              <w:rPr>
                <w:rFonts w:hint="eastAsia" w:ascii="等线" w:hAnsi="等线" w:eastAsia="等线" w:cs="等线"/>
                <w:szCs w:val="21"/>
              </w:rPr>
            </w:pPr>
          </w:p>
        </w:tc>
        <w:tc>
          <w:tcPr>
            <w:tcW w:w="699" w:type="dxa"/>
          </w:tcPr>
          <w:p w14:paraId="19E758C7">
            <w:pPr>
              <w:spacing w:after="160" w:line="278" w:lineRule="auto"/>
              <w:rPr>
                <w:rFonts w:hint="eastAsia" w:ascii="等线" w:hAnsi="等线" w:eastAsia="等线" w:cs="等线"/>
                <w:bCs/>
                <w:szCs w:val="21"/>
              </w:rPr>
            </w:pPr>
          </w:p>
        </w:tc>
        <w:tc>
          <w:tcPr>
            <w:tcW w:w="704" w:type="dxa"/>
          </w:tcPr>
          <w:p w14:paraId="5B458EB3">
            <w:pPr>
              <w:spacing w:after="160" w:line="278" w:lineRule="auto"/>
              <w:rPr>
                <w:rFonts w:hint="eastAsia" w:ascii="等线" w:hAnsi="等线" w:eastAsia="等线" w:cs="等线"/>
                <w:bCs/>
                <w:szCs w:val="21"/>
              </w:rPr>
            </w:pPr>
          </w:p>
        </w:tc>
        <w:tc>
          <w:tcPr>
            <w:tcW w:w="1131" w:type="dxa"/>
            <w:vAlign w:val="center"/>
          </w:tcPr>
          <w:p w14:paraId="16806303">
            <w:pPr>
              <w:spacing w:after="160" w:line="278" w:lineRule="auto"/>
              <w:rPr>
                <w:rFonts w:hint="eastAsia" w:ascii="等线" w:hAnsi="等线" w:eastAsia="等线" w:cs="等线"/>
                <w:bCs/>
                <w:szCs w:val="21"/>
              </w:rPr>
            </w:pPr>
          </w:p>
        </w:tc>
      </w:tr>
      <w:tr w14:paraId="5DD55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7886646">
            <w:pPr>
              <w:spacing w:after="160" w:line="278" w:lineRule="auto"/>
              <w:jc w:val="center"/>
              <w:rPr>
                <w:rFonts w:hint="eastAsia" w:ascii="等线" w:hAnsi="等线" w:eastAsia="等线" w:cs="等线"/>
                <w:bCs/>
                <w:kern w:val="0"/>
                <w:szCs w:val="21"/>
              </w:rPr>
            </w:pPr>
          </w:p>
        </w:tc>
        <w:tc>
          <w:tcPr>
            <w:tcW w:w="708" w:type="dxa"/>
            <w:vMerge w:val="continue"/>
            <w:vAlign w:val="center"/>
          </w:tcPr>
          <w:p w14:paraId="06C860ED">
            <w:pPr>
              <w:spacing w:after="160" w:line="278" w:lineRule="auto"/>
              <w:jc w:val="center"/>
              <w:rPr>
                <w:rFonts w:hint="eastAsia" w:ascii="宋体" w:hAnsi="宋体"/>
                <w:bCs/>
                <w:szCs w:val="21"/>
              </w:rPr>
            </w:pPr>
          </w:p>
        </w:tc>
        <w:tc>
          <w:tcPr>
            <w:tcW w:w="5329" w:type="dxa"/>
          </w:tcPr>
          <w:p w14:paraId="503B213D">
            <w:pPr>
              <w:rPr>
                <w:rFonts w:hint="eastAsia" w:ascii="宋体" w:hAnsi="宋体"/>
                <w:bCs/>
                <w:szCs w:val="21"/>
              </w:rPr>
            </w:pPr>
            <w:r>
              <w:rPr>
                <w:rFonts w:hint="eastAsia" w:ascii="宋体" w:hAnsi="宋体"/>
                <w:bCs/>
                <w:szCs w:val="21"/>
              </w:rPr>
              <w:t>32.通用显示屏内置环保可充电锂电池，充电时间≤3小时，续航时间≥10小时。</w:t>
            </w:r>
          </w:p>
        </w:tc>
        <w:tc>
          <w:tcPr>
            <w:tcW w:w="568" w:type="dxa"/>
            <w:vAlign w:val="center"/>
          </w:tcPr>
          <w:p w14:paraId="07770365">
            <w:pPr>
              <w:spacing w:after="160" w:line="278" w:lineRule="auto"/>
              <w:rPr>
                <w:rFonts w:hint="eastAsia" w:ascii="等线" w:hAnsi="等线" w:eastAsia="等线" w:cs="等线"/>
                <w:szCs w:val="21"/>
              </w:rPr>
            </w:pPr>
          </w:p>
        </w:tc>
        <w:tc>
          <w:tcPr>
            <w:tcW w:w="699" w:type="dxa"/>
          </w:tcPr>
          <w:p w14:paraId="7BC9F22F">
            <w:pPr>
              <w:spacing w:after="160" w:line="278" w:lineRule="auto"/>
              <w:rPr>
                <w:rFonts w:hint="eastAsia" w:ascii="等线" w:hAnsi="等线" w:eastAsia="等线" w:cs="等线"/>
                <w:bCs/>
                <w:szCs w:val="21"/>
              </w:rPr>
            </w:pPr>
          </w:p>
        </w:tc>
        <w:tc>
          <w:tcPr>
            <w:tcW w:w="704" w:type="dxa"/>
          </w:tcPr>
          <w:p w14:paraId="0D5CF3A2">
            <w:pPr>
              <w:spacing w:after="160" w:line="278" w:lineRule="auto"/>
              <w:rPr>
                <w:rFonts w:hint="eastAsia" w:ascii="等线" w:hAnsi="等线" w:eastAsia="等线" w:cs="等线"/>
                <w:bCs/>
                <w:szCs w:val="21"/>
              </w:rPr>
            </w:pPr>
          </w:p>
        </w:tc>
        <w:tc>
          <w:tcPr>
            <w:tcW w:w="1131" w:type="dxa"/>
            <w:vAlign w:val="center"/>
          </w:tcPr>
          <w:p w14:paraId="41FB3963">
            <w:pPr>
              <w:spacing w:after="160" w:line="278" w:lineRule="auto"/>
              <w:rPr>
                <w:rFonts w:hint="eastAsia" w:ascii="等线" w:hAnsi="等线" w:eastAsia="等线" w:cs="等线"/>
                <w:bCs/>
                <w:szCs w:val="21"/>
              </w:rPr>
            </w:pPr>
          </w:p>
        </w:tc>
      </w:tr>
      <w:tr w14:paraId="3D307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BDA036A">
            <w:pPr>
              <w:spacing w:after="160" w:line="278" w:lineRule="auto"/>
              <w:jc w:val="center"/>
              <w:rPr>
                <w:rFonts w:hint="eastAsia" w:ascii="等线" w:hAnsi="等线" w:eastAsia="等线" w:cs="等线"/>
                <w:bCs/>
                <w:kern w:val="0"/>
                <w:szCs w:val="21"/>
              </w:rPr>
            </w:pPr>
          </w:p>
        </w:tc>
        <w:tc>
          <w:tcPr>
            <w:tcW w:w="708" w:type="dxa"/>
            <w:vMerge w:val="continue"/>
            <w:vAlign w:val="center"/>
          </w:tcPr>
          <w:p w14:paraId="55C1ECBF">
            <w:pPr>
              <w:spacing w:after="160" w:line="278" w:lineRule="auto"/>
              <w:jc w:val="center"/>
              <w:rPr>
                <w:rFonts w:hint="eastAsia" w:ascii="宋体" w:hAnsi="宋体"/>
                <w:bCs/>
                <w:szCs w:val="21"/>
              </w:rPr>
            </w:pPr>
          </w:p>
        </w:tc>
        <w:tc>
          <w:tcPr>
            <w:tcW w:w="5329" w:type="dxa"/>
          </w:tcPr>
          <w:p w14:paraId="0BA4432A">
            <w:pPr>
              <w:rPr>
                <w:rFonts w:hint="eastAsia" w:ascii="宋体" w:hAnsi="宋体"/>
                <w:bCs/>
                <w:szCs w:val="21"/>
              </w:rPr>
            </w:pPr>
            <w:r>
              <w:rPr>
                <w:rFonts w:hint="eastAsia" w:ascii="宋体" w:hAnsi="宋体"/>
                <w:bCs/>
                <w:szCs w:val="21"/>
              </w:rPr>
              <w:t>33.通用显示屏支架采用三脚架，可任意调整高度。</w:t>
            </w:r>
          </w:p>
        </w:tc>
        <w:tc>
          <w:tcPr>
            <w:tcW w:w="568" w:type="dxa"/>
            <w:vAlign w:val="center"/>
          </w:tcPr>
          <w:p w14:paraId="37B16BB0">
            <w:pPr>
              <w:spacing w:after="160" w:line="278" w:lineRule="auto"/>
              <w:rPr>
                <w:rFonts w:hint="eastAsia" w:ascii="等线" w:hAnsi="等线" w:eastAsia="等线" w:cs="等线"/>
                <w:szCs w:val="21"/>
              </w:rPr>
            </w:pPr>
          </w:p>
        </w:tc>
        <w:tc>
          <w:tcPr>
            <w:tcW w:w="699" w:type="dxa"/>
          </w:tcPr>
          <w:p w14:paraId="2C7D1914">
            <w:pPr>
              <w:spacing w:after="160" w:line="278" w:lineRule="auto"/>
              <w:rPr>
                <w:rFonts w:hint="eastAsia" w:ascii="等线" w:hAnsi="等线" w:eastAsia="等线" w:cs="等线"/>
                <w:bCs/>
                <w:szCs w:val="21"/>
              </w:rPr>
            </w:pPr>
          </w:p>
        </w:tc>
        <w:tc>
          <w:tcPr>
            <w:tcW w:w="704" w:type="dxa"/>
          </w:tcPr>
          <w:p w14:paraId="5637DB72">
            <w:pPr>
              <w:spacing w:after="160" w:line="278" w:lineRule="auto"/>
              <w:rPr>
                <w:rFonts w:hint="eastAsia" w:ascii="等线" w:hAnsi="等线" w:eastAsia="等线" w:cs="等线"/>
                <w:bCs/>
                <w:szCs w:val="21"/>
              </w:rPr>
            </w:pPr>
          </w:p>
        </w:tc>
        <w:tc>
          <w:tcPr>
            <w:tcW w:w="1131" w:type="dxa"/>
            <w:vAlign w:val="center"/>
          </w:tcPr>
          <w:p w14:paraId="37EA93AF">
            <w:pPr>
              <w:spacing w:after="160" w:line="278" w:lineRule="auto"/>
              <w:rPr>
                <w:rFonts w:hint="eastAsia" w:ascii="等线" w:hAnsi="等线" w:eastAsia="等线" w:cs="等线"/>
                <w:bCs/>
                <w:szCs w:val="21"/>
              </w:rPr>
            </w:pPr>
          </w:p>
        </w:tc>
      </w:tr>
      <w:tr w14:paraId="634ED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0650F7A4">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4</w:t>
            </w:r>
          </w:p>
        </w:tc>
        <w:tc>
          <w:tcPr>
            <w:tcW w:w="708" w:type="dxa"/>
            <w:vMerge w:val="restart"/>
            <w:vAlign w:val="center"/>
          </w:tcPr>
          <w:p w14:paraId="6B3914DC">
            <w:pPr>
              <w:spacing w:after="160" w:line="278" w:lineRule="auto"/>
              <w:jc w:val="center"/>
              <w:rPr>
                <w:rFonts w:hint="eastAsia" w:ascii="宋体" w:hAnsi="宋体"/>
                <w:bCs/>
                <w:szCs w:val="21"/>
              </w:rPr>
            </w:pPr>
            <w:r>
              <w:rPr>
                <w:rFonts w:ascii="宋体" w:hAnsi="宋体"/>
                <w:bCs/>
                <w:szCs w:val="21"/>
              </w:rPr>
              <w:t>跳绳</w:t>
            </w:r>
            <w:r>
              <w:rPr>
                <w:rFonts w:hint="eastAsia" w:ascii="宋体" w:hAnsi="宋体"/>
                <w:bCs/>
                <w:szCs w:val="21"/>
              </w:rPr>
              <w:t>智能计数器租赁</w:t>
            </w:r>
          </w:p>
        </w:tc>
        <w:tc>
          <w:tcPr>
            <w:tcW w:w="5329" w:type="dxa"/>
          </w:tcPr>
          <w:p w14:paraId="07E2244D">
            <w:pPr>
              <w:rPr>
                <w:rFonts w:hint="eastAsia" w:ascii="宋体" w:hAnsi="宋体"/>
                <w:bCs/>
                <w:szCs w:val="21"/>
              </w:rPr>
            </w:pPr>
            <w:r>
              <w:rPr>
                <w:rFonts w:hint="eastAsia" w:ascii="宋体" w:hAnsi="宋体"/>
                <w:bCs/>
                <w:szCs w:val="21"/>
              </w:rPr>
              <w:t>▲1.智能主机采用触控式真彩液晶显示器，显示屏尺寸≥10英寸，显示分辨率≥1024×600。可用于室内外各种环境的测试。</w:t>
            </w:r>
          </w:p>
        </w:tc>
        <w:tc>
          <w:tcPr>
            <w:tcW w:w="568" w:type="dxa"/>
            <w:vAlign w:val="center"/>
          </w:tcPr>
          <w:p w14:paraId="09975280">
            <w:pPr>
              <w:spacing w:after="160" w:line="278" w:lineRule="auto"/>
              <w:rPr>
                <w:rFonts w:hint="eastAsia" w:ascii="等线" w:hAnsi="等线" w:eastAsia="等线" w:cs="等线"/>
                <w:szCs w:val="21"/>
              </w:rPr>
            </w:pPr>
          </w:p>
        </w:tc>
        <w:tc>
          <w:tcPr>
            <w:tcW w:w="699" w:type="dxa"/>
          </w:tcPr>
          <w:p w14:paraId="0D44B8A4">
            <w:pPr>
              <w:spacing w:after="160" w:line="278" w:lineRule="auto"/>
              <w:rPr>
                <w:rFonts w:hint="eastAsia" w:ascii="等线" w:hAnsi="等线" w:eastAsia="等线" w:cs="等线"/>
                <w:bCs/>
                <w:szCs w:val="21"/>
              </w:rPr>
            </w:pPr>
          </w:p>
        </w:tc>
        <w:tc>
          <w:tcPr>
            <w:tcW w:w="704" w:type="dxa"/>
          </w:tcPr>
          <w:p w14:paraId="206C31A3">
            <w:pPr>
              <w:spacing w:after="160" w:line="278" w:lineRule="auto"/>
              <w:rPr>
                <w:rFonts w:hint="eastAsia" w:ascii="等线" w:hAnsi="等线" w:eastAsia="等线" w:cs="等线"/>
                <w:bCs/>
                <w:szCs w:val="21"/>
              </w:rPr>
            </w:pPr>
          </w:p>
        </w:tc>
        <w:tc>
          <w:tcPr>
            <w:tcW w:w="1131" w:type="dxa"/>
            <w:vAlign w:val="center"/>
          </w:tcPr>
          <w:p w14:paraId="71B90DAF">
            <w:pPr>
              <w:spacing w:after="160" w:line="278" w:lineRule="auto"/>
              <w:rPr>
                <w:rFonts w:hint="eastAsia" w:ascii="等线" w:hAnsi="等线" w:eastAsia="等线" w:cs="等线"/>
                <w:bCs/>
                <w:szCs w:val="21"/>
              </w:rPr>
            </w:pPr>
          </w:p>
        </w:tc>
      </w:tr>
      <w:tr w14:paraId="40053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304793C">
            <w:pPr>
              <w:spacing w:after="160" w:line="278" w:lineRule="auto"/>
              <w:jc w:val="center"/>
              <w:rPr>
                <w:rFonts w:hint="eastAsia" w:ascii="等线" w:hAnsi="等线" w:eastAsia="等线" w:cs="等线"/>
                <w:bCs/>
                <w:kern w:val="0"/>
                <w:szCs w:val="21"/>
              </w:rPr>
            </w:pPr>
          </w:p>
        </w:tc>
        <w:tc>
          <w:tcPr>
            <w:tcW w:w="708" w:type="dxa"/>
            <w:vMerge w:val="continue"/>
            <w:vAlign w:val="center"/>
          </w:tcPr>
          <w:p w14:paraId="3DABCE82">
            <w:pPr>
              <w:spacing w:after="160" w:line="278" w:lineRule="auto"/>
              <w:jc w:val="center"/>
              <w:rPr>
                <w:rFonts w:ascii="宋体" w:hAnsi="宋体"/>
                <w:bCs/>
                <w:szCs w:val="21"/>
              </w:rPr>
            </w:pPr>
          </w:p>
        </w:tc>
        <w:tc>
          <w:tcPr>
            <w:tcW w:w="5329" w:type="dxa"/>
          </w:tcPr>
          <w:p w14:paraId="031E37A8">
            <w:pPr>
              <w:rPr>
                <w:rFonts w:hint="eastAsia" w:ascii="宋体" w:hAnsi="宋体"/>
                <w:bCs/>
                <w:szCs w:val="21"/>
              </w:rPr>
            </w:pPr>
            <w:r>
              <w:rPr>
                <w:rFonts w:hint="eastAsia" w:ascii="宋体" w:hAnsi="宋体"/>
                <w:bCs/>
                <w:szCs w:val="21"/>
              </w:rPr>
              <w:t>▲2.智能主机具备HDMI视频输入接口≥1个、RS232串行通讯接口≥1个、USB通用串行总线接口≥2个、3.5mm音频接口≥1个。</w:t>
            </w:r>
          </w:p>
        </w:tc>
        <w:tc>
          <w:tcPr>
            <w:tcW w:w="568" w:type="dxa"/>
            <w:vAlign w:val="center"/>
          </w:tcPr>
          <w:p w14:paraId="3949E71F">
            <w:pPr>
              <w:spacing w:after="160" w:line="278" w:lineRule="auto"/>
              <w:rPr>
                <w:rFonts w:hint="eastAsia" w:ascii="等线" w:hAnsi="等线" w:eastAsia="等线" w:cs="等线"/>
                <w:szCs w:val="21"/>
              </w:rPr>
            </w:pPr>
          </w:p>
        </w:tc>
        <w:tc>
          <w:tcPr>
            <w:tcW w:w="699" w:type="dxa"/>
          </w:tcPr>
          <w:p w14:paraId="633467DA">
            <w:pPr>
              <w:spacing w:after="160" w:line="278" w:lineRule="auto"/>
              <w:rPr>
                <w:rFonts w:hint="eastAsia" w:ascii="等线" w:hAnsi="等线" w:eastAsia="等线" w:cs="等线"/>
                <w:bCs/>
                <w:szCs w:val="21"/>
              </w:rPr>
            </w:pPr>
          </w:p>
        </w:tc>
        <w:tc>
          <w:tcPr>
            <w:tcW w:w="704" w:type="dxa"/>
          </w:tcPr>
          <w:p w14:paraId="6C8113FF">
            <w:pPr>
              <w:spacing w:after="160" w:line="278" w:lineRule="auto"/>
              <w:rPr>
                <w:rFonts w:hint="eastAsia" w:ascii="等线" w:hAnsi="等线" w:eastAsia="等线" w:cs="等线"/>
                <w:bCs/>
                <w:szCs w:val="21"/>
              </w:rPr>
            </w:pPr>
          </w:p>
        </w:tc>
        <w:tc>
          <w:tcPr>
            <w:tcW w:w="1131" w:type="dxa"/>
            <w:vAlign w:val="center"/>
          </w:tcPr>
          <w:p w14:paraId="2EE91CDE">
            <w:pPr>
              <w:spacing w:after="160" w:line="278" w:lineRule="auto"/>
              <w:rPr>
                <w:rFonts w:hint="eastAsia" w:ascii="等线" w:hAnsi="等线" w:eastAsia="等线" w:cs="等线"/>
                <w:bCs/>
                <w:szCs w:val="21"/>
              </w:rPr>
            </w:pPr>
          </w:p>
        </w:tc>
      </w:tr>
      <w:tr w14:paraId="66B6F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2C014D9">
            <w:pPr>
              <w:spacing w:after="160" w:line="278" w:lineRule="auto"/>
              <w:jc w:val="center"/>
              <w:rPr>
                <w:rFonts w:hint="eastAsia" w:ascii="等线" w:hAnsi="等线" w:eastAsia="等线" w:cs="等线"/>
                <w:bCs/>
                <w:kern w:val="0"/>
                <w:szCs w:val="21"/>
              </w:rPr>
            </w:pPr>
          </w:p>
        </w:tc>
        <w:tc>
          <w:tcPr>
            <w:tcW w:w="708" w:type="dxa"/>
            <w:vMerge w:val="continue"/>
            <w:vAlign w:val="center"/>
          </w:tcPr>
          <w:p w14:paraId="3DEC89F2">
            <w:pPr>
              <w:spacing w:after="160" w:line="278" w:lineRule="auto"/>
              <w:jc w:val="center"/>
              <w:rPr>
                <w:rFonts w:ascii="宋体" w:hAnsi="宋体"/>
                <w:bCs/>
                <w:szCs w:val="21"/>
              </w:rPr>
            </w:pPr>
          </w:p>
        </w:tc>
        <w:tc>
          <w:tcPr>
            <w:tcW w:w="5329" w:type="dxa"/>
          </w:tcPr>
          <w:p w14:paraId="3674DCD6">
            <w:pPr>
              <w:rPr>
                <w:rFonts w:hint="eastAsia" w:ascii="宋体" w:hAnsi="宋体"/>
                <w:bCs/>
                <w:szCs w:val="21"/>
              </w:rPr>
            </w:pPr>
            <w:r>
              <w:rPr>
                <w:rFonts w:hint="eastAsia" w:ascii="宋体" w:hAnsi="宋体"/>
                <w:bCs/>
                <w:szCs w:val="21"/>
              </w:rPr>
              <w:t>3.智能主机采用无线通讯技术（支持蓝牙4.0、4G全网通、WIFI）和有线网卡两种采集接收模式，支持长距离数据传输及多台主机高速批量实时传输。</w:t>
            </w:r>
          </w:p>
        </w:tc>
        <w:tc>
          <w:tcPr>
            <w:tcW w:w="568" w:type="dxa"/>
            <w:vAlign w:val="center"/>
          </w:tcPr>
          <w:p w14:paraId="3C48C201">
            <w:pPr>
              <w:spacing w:after="160" w:line="278" w:lineRule="auto"/>
              <w:rPr>
                <w:rFonts w:hint="eastAsia" w:ascii="等线" w:hAnsi="等线" w:eastAsia="等线" w:cs="等线"/>
                <w:szCs w:val="21"/>
              </w:rPr>
            </w:pPr>
          </w:p>
        </w:tc>
        <w:tc>
          <w:tcPr>
            <w:tcW w:w="699" w:type="dxa"/>
          </w:tcPr>
          <w:p w14:paraId="4E47660C">
            <w:pPr>
              <w:spacing w:after="160" w:line="278" w:lineRule="auto"/>
              <w:rPr>
                <w:rFonts w:hint="eastAsia" w:ascii="等线" w:hAnsi="等线" w:eastAsia="等线" w:cs="等线"/>
                <w:bCs/>
                <w:szCs w:val="21"/>
              </w:rPr>
            </w:pPr>
          </w:p>
        </w:tc>
        <w:tc>
          <w:tcPr>
            <w:tcW w:w="704" w:type="dxa"/>
          </w:tcPr>
          <w:p w14:paraId="2422B15A">
            <w:pPr>
              <w:spacing w:after="160" w:line="278" w:lineRule="auto"/>
              <w:rPr>
                <w:rFonts w:hint="eastAsia" w:ascii="等线" w:hAnsi="等线" w:eastAsia="等线" w:cs="等线"/>
                <w:bCs/>
                <w:szCs w:val="21"/>
              </w:rPr>
            </w:pPr>
          </w:p>
        </w:tc>
        <w:tc>
          <w:tcPr>
            <w:tcW w:w="1131" w:type="dxa"/>
            <w:vAlign w:val="center"/>
          </w:tcPr>
          <w:p w14:paraId="61FA9F1D">
            <w:pPr>
              <w:spacing w:after="160" w:line="278" w:lineRule="auto"/>
              <w:rPr>
                <w:rFonts w:hint="eastAsia" w:ascii="等线" w:hAnsi="等线" w:eastAsia="等线" w:cs="等线"/>
                <w:bCs/>
                <w:szCs w:val="21"/>
              </w:rPr>
            </w:pPr>
          </w:p>
        </w:tc>
      </w:tr>
      <w:tr w14:paraId="36189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21" w:type="dxa"/>
            <w:vMerge w:val="continue"/>
            <w:vAlign w:val="center"/>
          </w:tcPr>
          <w:p w14:paraId="1457B0E5">
            <w:pPr>
              <w:spacing w:after="160" w:line="278" w:lineRule="auto"/>
              <w:jc w:val="center"/>
              <w:rPr>
                <w:rFonts w:hint="eastAsia" w:ascii="等线" w:hAnsi="等线" w:eastAsia="等线" w:cs="等线"/>
                <w:bCs/>
                <w:kern w:val="0"/>
                <w:szCs w:val="21"/>
              </w:rPr>
            </w:pPr>
          </w:p>
        </w:tc>
        <w:tc>
          <w:tcPr>
            <w:tcW w:w="708" w:type="dxa"/>
            <w:vMerge w:val="continue"/>
            <w:vAlign w:val="center"/>
          </w:tcPr>
          <w:p w14:paraId="0329F951">
            <w:pPr>
              <w:spacing w:after="160" w:line="278" w:lineRule="auto"/>
              <w:jc w:val="center"/>
              <w:rPr>
                <w:rFonts w:ascii="宋体" w:hAnsi="宋体"/>
                <w:bCs/>
                <w:szCs w:val="21"/>
              </w:rPr>
            </w:pPr>
          </w:p>
        </w:tc>
        <w:tc>
          <w:tcPr>
            <w:tcW w:w="5329" w:type="dxa"/>
          </w:tcPr>
          <w:p w14:paraId="7C4E4DC5">
            <w:pPr>
              <w:rPr>
                <w:rFonts w:hint="eastAsia" w:ascii="宋体" w:hAnsi="宋体"/>
                <w:bCs/>
                <w:szCs w:val="21"/>
              </w:rPr>
            </w:pPr>
            <w:r>
              <w:rPr>
                <w:rFonts w:hint="eastAsia" w:ascii="宋体" w:hAnsi="宋体"/>
                <w:bCs/>
                <w:szCs w:val="21"/>
              </w:rPr>
              <w:t>4.智能主机具有电池双供电模式，可热切换。内置充电锂电池，10小时以上超长续航，1小时内快速充电≥50%，电池可智能断电、防过充。实时显示主机剩余电量，同时监测测试终端的电量，具有低电量警告的功能，确保测试过程中不会因电量不足造成的成绩丢失。</w:t>
            </w:r>
          </w:p>
        </w:tc>
        <w:tc>
          <w:tcPr>
            <w:tcW w:w="568" w:type="dxa"/>
            <w:vAlign w:val="center"/>
          </w:tcPr>
          <w:p w14:paraId="630A8B5B">
            <w:pPr>
              <w:spacing w:after="160" w:line="278" w:lineRule="auto"/>
              <w:rPr>
                <w:rFonts w:hint="eastAsia" w:ascii="等线" w:hAnsi="等线" w:eastAsia="等线" w:cs="等线"/>
                <w:szCs w:val="21"/>
              </w:rPr>
            </w:pPr>
          </w:p>
        </w:tc>
        <w:tc>
          <w:tcPr>
            <w:tcW w:w="699" w:type="dxa"/>
          </w:tcPr>
          <w:p w14:paraId="26911E84">
            <w:pPr>
              <w:spacing w:after="160" w:line="278" w:lineRule="auto"/>
              <w:rPr>
                <w:rFonts w:hint="eastAsia" w:ascii="等线" w:hAnsi="等线" w:eastAsia="等线" w:cs="等线"/>
                <w:bCs/>
                <w:szCs w:val="21"/>
              </w:rPr>
            </w:pPr>
          </w:p>
        </w:tc>
        <w:tc>
          <w:tcPr>
            <w:tcW w:w="704" w:type="dxa"/>
          </w:tcPr>
          <w:p w14:paraId="284C7C7B">
            <w:pPr>
              <w:spacing w:after="160" w:line="278" w:lineRule="auto"/>
              <w:rPr>
                <w:rFonts w:hint="eastAsia" w:ascii="等线" w:hAnsi="等线" w:eastAsia="等线" w:cs="等线"/>
                <w:bCs/>
                <w:szCs w:val="21"/>
              </w:rPr>
            </w:pPr>
          </w:p>
        </w:tc>
        <w:tc>
          <w:tcPr>
            <w:tcW w:w="1131" w:type="dxa"/>
            <w:vAlign w:val="center"/>
          </w:tcPr>
          <w:p w14:paraId="19503BF3">
            <w:pPr>
              <w:spacing w:after="160" w:line="278" w:lineRule="auto"/>
              <w:rPr>
                <w:rFonts w:hint="eastAsia" w:ascii="等线" w:hAnsi="等线" w:eastAsia="等线" w:cs="等线"/>
                <w:bCs/>
                <w:szCs w:val="21"/>
              </w:rPr>
            </w:pPr>
          </w:p>
        </w:tc>
      </w:tr>
      <w:tr w14:paraId="5CFF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8102BF2">
            <w:pPr>
              <w:spacing w:after="160" w:line="278" w:lineRule="auto"/>
              <w:jc w:val="center"/>
              <w:rPr>
                <w:rFonts w:hint="eastAsia" w:ascii="等线" w:hAnsi="等线" w:eastAsia="等线" w:cs="等线"/>
                <w:bCs/>
                <w:kern w:val="0"/>
                <w:szCs w:val="21"/>
              </w:rPr>
            </w:pPr>
          </w:p>
        </w:tc>
        <w:tc>
          <w:tcPr>
            <w:tcW w:w="708" w:type="dxa"/>
            <w:vMerge w:val="continue"/>
            <w:vAlign w:val="center"/>
          </w:tcPr>
          <w:p w14:paraId="4F72CFB6">
            <w:pPr>
              <w:spacing w:after="160" w:line="278" w:lineRule="auto"/>
              <w:jc w:val="center"/>
              <w:rPr>
                <w:rFonts w:ascii="宋体" w:hAnsi="宋体"/>
                <w:bCs/>
                <w:szCs w:val="21"/>
              </w:rPr>
            </w:pPr>
          </w:p>
        </w:tc>
        <w:tc>
          <w:tcPr>
            <w:tcW w:w="5329" w:type="dxa"/>
          </w:tcPr>
          <w:p w14:paraId="02974912">
            <w:pPr>
              <w:rPr>
                <w:rFonts w:hint="eastAsia" w:ascii="宋体" w:hAnsi="宋体"/>
                <w:bCs/>
                <w:szCs w:val="21"/>
              </w:rPr>
            </w:pPr>
            <w:r>
              <w:rPr>
                <w:rFonts w:hint="eastAsia" w:ascii="宋体" w:hAnsi="宋体"/>
                <w:bCs/>
                <w:szCs w:val="21"/>
              </w:rPr>
              <w:t>5.智能主机采用多核处理器，内置安卓操作系统。</w:t>
            </w:r>
          </w:p>
        </w:tc>
        <w:tc>
          <w:tcPr>
            <w:tcW w:w="568" w:type="dxa"/>
            <w:vAlign w:val="center"/>
          </w:tcPr>
          <w:p w14:paraId="00DAE3C0">
            <w:pPr>
              <w:spacing w:after="160" w:line="278" w:lineRule="auto"/>
              <w:rPr>
                <w:rFonts w:hint="eastAsia" w:ascii="等线" w:hAnsi="等线" w:eastAsia="等线" w:cs="等线"/>
                <w:szCs w:val="21"/>
              </w:rPr>
            </w:pPr>
          </w:p>
        </w:tc>
        <w:tc>
          <w:tcPr>
            <w:tcW w:w="699" w:type="dxa"/>
          </w:tcPr>
          <w:p w14:paraId="685FF6AB">
            <w:pPr>
              <w:spacing w:after="160" w:line="278" w:lineRule="auto"/>
              <w:rPr>
                <w:rFonts w:hint="eastAsia" w:ascii="等线" w:hAnsi="等线" w:eastAsia="等线" w:cs="等线"/>
                <w:bCs/>
                <w:szCs w:val="21"/>
              </w:rPr>
            </w:pPr>
          </w:p>
        </w:tc>
        <w:tc>
          <w:tcPr>
            <w:tcW w:w="704" w:type="dxa"/>
          </w:tcPr>
          <w:p w14:paraId="4486FE9E">
            <w:pPr>
              <w:spacing w:after="160" w:line="278" w:lineRule="auto"/>
              <w:rPr>
                <w:rFonts w:hint="eastAsia" w:ascii="等线" w:hAnsi="等线" w:eastAsia="等线" w:cs="等线"/>
                <w:bCs/>
                <w:szCs w:val="21"/>
              </w:rPr>
            </w:pPr>
          </w:p>
        </w:tc>
        <w:tc>
          <w:tcPr>
            <w:tcW w:w="1131" w:type="dxa"/>
            <w:vAlign w:val="center"/>
          </w:tcPr>
          <w:p w14:paraId="09E2CDD7">
            <w:pPr>
              <w:spacing w:after="160" w:line="278" w:lineRule="auto"/>
              <w:rPr>
                <w:rFonts w:hint="eastAsia" w:ascii="等线" w:hAnsi="等线" w:eastAsia="等线" w:cs="等线"/>
                <w:bCs/>
                <w:szCs w:val="21"/>
              </w:rPr>
            </w:pPr>
          </w:p>
        </w:tc>
      </w:tr>
      <w:tr w14:paraId="1EF6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E2409E5">
            <w:pPr>
              <w:spacing w:after="160" w:line="278" w:lineRule="auto"/>
              <w:jc w:val="center"/>
              <w:rPr>
                <w:rFonts w:hint="eastAsia" w:ascii="等线" w:hAnsi="等线" w:eastAsia="等线" w:cs="等线"/>
                <w:bCs/>
                <w:kern w:val="0"/>
                <w:szCs w:val="21"/>
              </w:rPr>
            </w:pPr>
          </w:p>
        </w:tc>
        <w:tc>
          <w:tcPr>
            <w:tcW w:w="708" w:type="dxa"/>
            <w:vMerge w:val="continue"/>
            <w:vAlign w:val="center"/>
          </w:tcPr>
          <w:p w14:paraId="579C676A">
            <w:pPr>
              <w:spacing w:after="160" w:line="278" w:lineRule="auto"/>
              <w:jc w:val="center"/>
              <w:rPr>
                <w:rFonts w:ascii="宋体" w:hAnsi="宋体"/>
                <w:bCs/>
                <w:szCs w:val="21"/>
              </w:rPr>
            </w:pPr>
          </w:p>
        </w:tc>
        <w:tc>
          <w:tcPr>
            <w:tcW w:w="5329" w:type="dxa"/>
          </w:tcPr>
          <w:p w14:paraId="26382374">
            <w:pPr>
              <w:rPr>
                <w:rFonts w:hint="eastAsia" w:ascii="宋体" w:hAnsi="宋体"/>
                <w:bCs/>
                <w:szCs w:val="21"/>
              </w:rPr>
            </w:pPr>
            <w:r>
              <w:rPr>
                <w:rFonts w:hint="eastAsia" w:ascii="宋体" w:hAnsi="宋体"/>
                <w:bCs/>
                <w:szCs w:val="21"/>
              </w:rPr>
              <w:t>6.智能主机操作界面可显示测试人身份信息、照片、编号、成绩、测试成绩等信息。</w:t>
            </w:r>
          </w:p>
        </w:tc>
        <w:tc>
          <w:tcPr>
            <w:tcW w:w="568" w:type="dxa"/>
            <w:vAlign w:val="center"/>
          </w:tcPr>
          <w:p w14:paraId="52B4D9BA">
            <w:pPr>
              <w:spacing w:after="160" w:line="278" w:lineRule="auto"/>
              <w:rPr>
                <w:rFonts w:hint="eastAsia" w:ascii="等线" w:hAnsi="等线" w:eastAsia="等线" w:cs="等线"/>
                <w:szCs w:val="21"/>
              </w:rPr>
            </w:pPr>
          </w:p>
        </w:tc>
        <w:tc>
          <w:tcPr>
            <w:tcW w:w="699" w:type="dxa"/>
          </w:tcPr>
          <w:p w14:paraId="7F11A46F">
            <w:pPr>
              <w:spacing w:after="160" w:line="278" w:lineRule="auto"/>
              <w:rPr>
                <w:rFonts w:hint="eastAsia" w:ascii="等线" w:hAnsi="等线" w:eastAsia="等线" w:cs="等线"/>
                <w:bCs/>
                <w:szCs w:val="21"/>
              </w:rPr>
            </w:pPr>
          </w:p>
        </w:tc>
        <w:tc>
          <w:tcPr>
            <w:tcW w:w="704" w:type="dxa"/>
          </w:tcPr>
          <w:p w14:paraId="62DE3DCB">
            <w:pPr>
              <w:spacing w:after="160" w:line="278" w:lineRule="auto"/>
              <w:rPr>
                <w:rFonts w:hint="eastAsia" w:ascii="等线" w:hAnsi="等线" w:eastAsia="等线" w:cs="等线"/>
                <w:bCs/>
                <w:szCs w:val="21"/>
              </w:rPr>
            </w:pPr>
          </w:p>
        </w:tc>
        <w:tc>
          <w:tcPr>
            <w:tcW w:w="1131" w:type="dxa"/>
            <w:vAlign w:val="center"/>
          </w:tcPr>
          <w:p w14:paraId="02F57E2D">
            <w:pPr>
              <w:spacing w:after="160" w:line="278" w:lineRule="auto"/>
              <w:rPr>
                <w:rFonts w:hint="eastAsia" w:ascii="等线" w:hAnsi="等线" w:eastAsia="等线" w:cs="等线"/>
                <w:bCs/>
                <w:szCs w:val="21"/>
              </w:rPr>
            </w:pPr>
          </w:p>
        </w:tc>
      </w:tr>
      <w:tr w14:paraId="3A4AA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44D27E8">
            <w:pPr>
              <w:spacing w:after="160" w:line="278" w:lineRule="auto"/>
              <w:jc w:val="center"/>
              <w:rPr>
                <w:rFonts w:hint="eastAsia" w:ascii="等线" w:hAnsi="等线" w:eastAsia="等线" w:cs="等线"/>
                <w:bCs/>
                <w:kern w:val="0"/>
                <w:szCs w:val="21"/>
              </w:rPr>
            </w:pPr>
          </w:p>
        </w:tc>
        <w:tc>
          <w:tcPr>
            <w:tcW w:w="708" w:type="dxa"/>
            <w:vMerge w:val="continue"/>
            <w:vAlign w:val="center"/>
          </w:tcPr>
          <w:p w14:paraId="7F00D5B4">
            <w:pPr>
              <w:spacing w:after="160" w:line="278" w:lineRule="auto"/>
              <w:jc w:val="center"/>
              <w:rPr>
                <w:rFonts w:ascii="宋体" w:hAnsi="宋体"/>
                <w:bCs/>
                <w:szCs w:val="21"/>
              </w:rPr>
            </w:pPr>
          </w:p>
        </w:tc>
        <w:tc>
          <w:tcPr>
            <w:tcW w:w="5329" w:type="dxa"/>
          </w:tcPr>
          <w:p w14:paraId="5E136635">
            <w:pPr>
              <w:rPr>
                <w:rFonts w:hint="eastAsia" w:ascii="宋体" w:hAnsi="宋体"/>
                <w:bCs/>
                <w:szCs w:val="21"/>
              </w:rPr>
            </w:pPr>
            <w:r>
              <w:rPr>
                <w:rFonts w:hint="eastAsia" w:ascii="宋体" w:hAnsi="宋体"/>
                <w:bCs/>
                <w:szCs w:val="21"/>
              </w:rPr>
              <w:t>7.智能主机为通用主机内设专用测试软件，无需额外安装程序即可方便切换测试项目，同一主机能与不同测试项目的测试终端进行互联互通，实现测试项目的无缝切换。智能主机可在测试过程中展示测试终端与主机的连接状态，未连接时有明显的提示标示。</w:t>
            </w:r>
          </w:p>
        </w:tc>
        <w:tc>
          <w:tcPr>
            <w:tcW w:w="568" w:type="dxa"/>
            <w:vAlign w:val="center"/>
          </w:tcPr>
          <w:p w14:paraId="2944D6FF">
            <w:pPr>
              <w:spacing w:after="160" w:line="278" w:lineRule="auto"/>
              <w:rPr>
                <w:rFonts w:hint="eastAsia" w:ascii="等线" w:hAnsi="等线" w:eastAsia="等线" w:cs="等线"/>
                <w:szCs w:val="21"/>
              </w:rPr>
            </w:pPr>
          </w:p>
        </w:tc>
        <w:tc>
          <w:tcPr>
            <w:tcW w:w="699" w:type="dxa"/>
          </w:tcPr>
          <w:p w14:paraId="50F8C303">
            <w:pPr>
              <w:spacing w:after="160" w:line="278" w:lineRule="auto"/>
              <w:rPr>
                <w:rFonts w:hint="eastAsia" w:ascii="等线" w:hAnsi="等线" w:eastAsia="等线" w:cs="等线"/>
                <w:bCs/>
                <w:szCs w:val="21"/>
              </w:rPr>
            </w:pPr>
          </w:p>
        </w:tc>
        <w:tc>
          <w:tcPr>
            <w:tcW w:w="704" w:type="dxa"/>
          </w:tcPr>
          <w:p w14:paraId="725E23C7">
            <w:pPr>
              <w:spacing w:after="160" w:line="278" w:lineRule="auto"/>
              <w:rPr>
                <w:rFonts w:hint="eastAsia" w:ascii="等线" w:hAnsi="等线" w:eastAsia="等线" w:cs="等线"/>
                <w:bCs/>
                <w:szCs w:val="21"/>
              </w:rPr>
            </w:pPr>
          </w:p>
        </w:tc>
        <w:tc>
          <w:tcPr>
            <w:tcW w:w="1131" w:type="dxa"/>
            <w:vAlign w:val="center"/>
          </w:tcPr>
          <w:p w14:paraId="208F7365">
            <w:pPr>
              <w:spacing w:after="160" w:line="278" w:lineRule="auto"/>
              <w:rPr>
                <w:rFonts w:hint="eastAsia" w:ascii="等线" w:hAnsi="等线" w:eastAsia="等线" w:cs="等线"/>
                <w:bCs/>
                <w:szCs w:val="21"/>
              </w:rPr>
            </w:pPr>
          </w:p>
        </w:tc>
      </w:tr>
      <w:tr w14:paraId="4A443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CA73ED7">
            <w:pPr>
              <w:spacing w:after="160" w:line="278" w:lineRule="auto"/>
              <w:jc w:val="center"/>
              <w:rPr>
                <w:rFonts w:hint="eastAsia" w:ascii="等线" w:hAnsi="等线" w:eastAsia="等线" w:cs="等线"/>
                <w:bCs/>
                <w:kern w:val="0"/>
                <w:szCs w:val="21"/>
              </w:rPr>
            </w:pPr>
          </w:p>
        </w:tc>
        <w:tc>
          <w:tcPr>
            <w:tcW w:w="708" w:type="dxa"/>
            <w:vMerge w:val="continue"/>
            <w:vAlign w:val="center"/>
          </w:tcPr>
          <w:p w14:paraId="1722B744">
            <w:pPr>
              <w:spacing w:after="160" w:line="278" w:lineRule="auto"/>
              <w:jc w:val="center"/>
              <w:rPr>
                <w:rFonts w:ascii="宋体" w:hAnsi="宋体"/>
                <w:bCs/>
                <w:szCs w:val="21"/>
              </w:rPr>
            </w:pPr>
          </w:p>
        </w:tc>
        <w:tc>
          <w:tcPr>
            <w:tcW w:w="5329" w:type="dxa"/>
          </w:tcPr>
          <w:p w14:paraId="29DD7A88">
            <w:pPr>
              <w:rPr>
                <w:rFonts w:hint="eastAsia" w:ascii="宋体" w:hAnsi="宋体"/>
                <w:bCs/>
                <w:szCs w:val="21"/>
              </w:rPr>
            </w:pPr>
            <w:r>
              <w:rPr>
                <w:rFonts w:hint="eastAsia" w:ascii="宋体" w:hAnsi="宋体"/>
                <w:bCs/>
                <w:szCs w:val="21"/>
              </w:rPr>
              <w:t>8.智能主机具有测试人信息的中文、英文和数字输入功能。还可以通过扩展接口，支持各种身份识别方式的扩展输入（包括身份证识别、本地化人脸识别输入、扫码输入、U盘/数据线批量导入等输入方式）。</w:t>
            </w:r>
          </w:p>
        </w:tc>
        <w:tc>
          <w:tcPr>
            <w:tcW w:w="568" w:type="dxa"/>
            <w:vAlign w:val="center"/>
          </w:tcPr>
          <w:p w14:paraId="30B26A2E">
            <w:pPr>
              <w:spacing w:after="160" w:line="278" w:lineRule="auto"/>
              <w:rPr>
                <w:rFonts w:hint="eastAsia" w:ascii="等线" w:hAnsi="等线" w:eastAsia="等线" w:cs="等线"/>
                <w:szCs w:val="21"/>
              </w:rPr>
            </w:pPr>
          </w:p>
        </w:tc>
        <w:tc>
          <w:tcPr>
            <w:tcW w:w="699" w:type="dxa"/>
          </w:tcPr>
          <w:p w14:paraId="47A03815">
            <w:pPr>
              <w:spacing w:after="160" w:line="278" w:lineRule="auto"/>
              <w:rPr>
                <w:rFonts w:hint="eastAsia" w:ascii="等线" w:hAnsi="等线" w:eastAsia="等线" w:cs="等线"/>
                <w:bCs/>
                <w:szCs w:val="21"/>
              </w:rPr>
            </w:pPr>
          </w:p>
        </w:tc>
        <w:tc>
          <w:tcPr>
            <w:tcW w:w="704" w:type="dxa"/>
          </w:tcPr>
          <w:p w14:paraId="68946182">
            <w:pPr>
              <w:spacing w:after="160" w:line="278" w:lineRule="auto"/>
              <w:rPr>
                <w:rFonts w:hint="eastAsia" w:ascii="等线" w:hAnsi="等线" w:eastAsia="等线" w:cs="等线"/>
                <w:bCs/>
                <w:szCs w:val="21"/>
              </w:rPr>
            </w:pPr>
          </w:p>
        </w:tc>
        <w:tc>
          <w:tcPr>
            <w:tcW w:w="1131" w:type="dxa"/>
            <w:vAlign w:val="center"/>
          </w:tcPr>
          <w:p w14:paraId="1F6D96F0">
            <w:pPr>
              <w:spacing w:after="160" w:line="278" w:lineRule="auto"/>
              <w:rPr>
                <w:rFonts w:hint="eastAsia" w:ascii="等线" w:hAnsi="等线" w:eastAsia="等线" w:cs="等线"/>
                <w:bCs/>
                <w:szCs w:val="21"/>
              </w:rPr>
            </w:pPr>
          </w:p>
        </w:tc>
      </w:tr>
      <w:tr w14:paraId="4FF4B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742AC1E">
            <w:pPr>
              <w:spacing w:after="160" w:line="278" w:lineRule="auto"/>
              <w:jc w:val="center"/>
              <w:rPr>
                <w:rFonts w:hint="eastAsia" w:ascii="等线" w:hAnsi="等线" w:eastAsia="等线" w:cs="等线"/>
                <w:bCs/>
                <w:kern w:val="0"/>
                <w:szCs w:val="21"/>
              </w:rPr>
            </w:pPr>
          </w:p>
        </w:tc>
        <w:tc>
          <w:tcPr>
            <w:tcW w:w="708" w:type="dxa"/>
            <w:vMerge w:val="continue"/>
            <w:vAlign w:val="center"/>
          </w:tcPr>
          <w:p w14:paraId="13D1BB1D">
            <w:pPr>
              <w:spacing w:after="160" w:line="278" w:lineRule="auto"/>
              <w:jc w:val="center"/>
              <w:rPr>
                <w:rFonts w:ascii="宋体" w:hAnsi="宋体"/>
                <w:bCs/>
                <w:szCs w:val="21"/>
              </w:rPr>
            </w:pPr>
          </w:p>
        </w:tc>
        <w:tc>
          <w:tcPr>
            <w:tcW w:w="5329" w:type="dxa"/>
          </w:tcPr>
          <w:p w14:paraId="7004148F">
            <w:pPr>
              <w:rPr>
                <w:rFonts w:hint="eastAsia" w:ascii="宋体" w:hAnsi="宋体"/>
                <w:bCs/>
                <w:szCs w:val="21"/>
              </w:rPr>
            </w:pPr>
            <w:r>
              <w:rPr>
                <w:rFonts w:hint="eastAsia" w:ascii="宋体" w:hAnsi="宋体"/>
                <w:bCs/>
                <w:szCs w:val="21"/>
              </w:rPr>
              <w:t>9.智能主机内置大容量存储芯片，具备数据备份功能，防止数据丢失。单机测试数据存储量≥100000条。</w:t>
            </w:r>
          </w:p>
        </w:tc>
        <w:tc>
          <w:tcPr>
            <w:tcW w:w="568" w:type="dxa"/>
            <w:vAlign w:val="center"/>
          </w:tcPr>
          <w:p w14:paraId="6795A7A9">
            <w:pPr>
              <w:spacing w:after="160" w:line="278" w:lineRule="auto"/>
              <w:rPr>
                <w:rFonts w:hint="eastAsia" w:ascii="等线" w:hAnsi="等线" w:eastAsia="等线" w:cs="等线"/>
                <w:szCs w:val="21"/>
              </w:rPr>
            </w:pPr>
          </w:p>
        </w:tc>
        <w:tc>
          <w:tcPr>
            <w:tcW w:w="699" w:type="dxa"/>
          </w:tcPr>
          <w:p w14:paraId="734DE604">
            <w:pPr>
              <w:spacing w:after="160" w:line="278" w:lineRule="auto"/>
              <w:rPr>
                <w:rFonts w:hint="eastAsia" w:ascii="等线" w:hAnsi="等线" w:eastAsia="等线" w:cs="等线"/>
                <w:bCs/>
                <w:szCs w:val="21"/>
              </w:rPr>
            </w:pPr>
          </w:p>
        </w:tc>
        <w:tc>
          <w:tcPr>
            <w:tcW w:w="704" w:type="dxa"/>
          </w:tcPr>
          <w:p w14:paraId="0E7E2FAD">
            <w:pPr>
              <w:spacing w:after="160" w:line="278" w:lineRule="auto"/>
              <w:rPr>
                <w:rFonts w:hint="eastAsia" w:ascii="等线" w:hAnsi="等线" w:eastAsia="等线" w:cs="等线"/>
                <w:bCs/>
                <w:szCs w:val="21"/>
              </w:rPr>
            </w:pPr>
          </w:p>
        </w:tc>
        <w:tc>
          <w:tcPr>
            <w:tcW w:w="1131" w:type="dxa"/>
            <w:vAlign w:val="center"/>
          </w:tcPr>
          <w:p w14:paraId="19F7BC05">
            <w:pPr>
              <w:spacing w:after="160" w:line="278" w:lineRule="auto"/>
              <w:rPr>
                <w:rFonts w:hint="eastAsia" w:ascii="等线" w:hAnsi="等线" w:eastAsia="等线" w:cs="等线"/>
                <w:bCs/>
                <w:szCs w:val="21"/>
              </w:rPr>
            </w:pPr>
          </w:p>
        </w:tc>
      </w:tr>
      <w:tr w14:paraId="5BF3D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A899B5B">
            <w:pPr>
              <w:spacing w:after="160" w:line="278" w:lineRule="auto"/>
              <w:jc w:val="center"/>
              <w:rPr>
                <w:rFonts w:hint="eastAsia" w:ascii="等线" w:hAnsi="等线" w:eastAsia="等线" w:cs="等线"/>
                <w:bCs/>
                <w:kern w:val="0"/>
                <w:szCs w:val="21"/>
              </w:rPr>
            </w:pPr>
          </w:p>
        </w:tc>
        <w:tc>
          <w:tcPr>
            <w:tcW w:w="708" w:type="dxa"/>
            <w:vMerge w:val="continue"/>
            <w:vAlign w:val="center"/>
          </w:tcPr>
          <w:p w14:paraId="0C19EBBF">
            <w:pPr>
              <w:spacing w:after="160" w:line="278" w:lineRule="auto"/>
              <w:jc w:val="center"/>
              <w:rPr>
                <w:rFonts w:ascii="宋体" w:hAnsi="宋体"/>
                <w:bCs/>
                <w:szCs w:val="21"/>
              </w:rPr>
            </w:pPr>
          </w:p>
        </w:tc>
        <w:tc>
          <w:tcPr>
            <w:tcW w:w="5329" w:type="dxa"/>
          </w:tcPr>
          <w:p w14:paraId="5975B143">
            <w:pPr>
              <w:rPr>
                <w:rFonts w:hint="eastAsia" w:ascii="宋体" w:hAnsi="宋体"/>
                <w:bCs/>
                <w:szCs w:val="21"/>
              </w:rPr>
            </w:pPr>
            <w:r>
              <w:rPr>
                <w:rFonts w:hint="eastAsia" w:ascii="宋体" w:hAnsi="宋体"/>
                <w:bCs/>
                <w:szCs w:val="21"/>
              </w:rPr>
              <w:t>10.智能主机自带中文语音提示功能，播报内容包含但不限于测试人姓名、准备、开始、测试时间、成绩播报等，引导测试人完成测试流程。</w:t>
            </w:r>
          </w:p>
        </w:tc>
        <w:tc>
          <w:tcPr>
            <w:tcW w:w="568" w:type="dxa"/>
            <w:vAlign w:val="center"/>
          </w:tcPr>
          <w:p w14:paraId="131E3DFF">
            <w:pPr>
              <w:spacing w:after="160" w:line="278" w:lineRule="auto"/>
              <w:rPr>
                <w:rFonts w:hint="eastAsia" w:ascii="等线" w:hAnsi="等线" w:eastAsia="等线" w:cs="等线"/>
                <w:szCs w:val="21"/>
              </w:rPr>
            </w:pPr>
          </w:p>
        </w:tc>
        <w:tc>
          <w:tcPr>
            <w:tcW w:w="699" w:type="dxa"/>
          </w:tcPr>
          <w:p w14:paraId="0A3D0D46">
            <w:pPr>
              <w:spacing w:after="160" w:line="278" w:lineRule="auto"/>
              <w:rPr>
                <w:rFonts w:hint="eastAsia" w:ascii="等线" w:hAnsi="等线" w:eastAsia="等线" w:cs="等线"/>
                <w:bCs/>
                <w:szCs w:val="21"/>
              </w:rPr>
            </w:pPr>
          </w:p>
        </w:tc>
        <w:tc>
          <w:tcPr>
            <w:tcW w:w="704" w:type="dxa"/>
          </w:tcPr>
          <w:p w14:paraId="6332DB4B">
            <w:pPr>
              <w:spacing w:after="160" w:line="278" w:lineRule="auto"/>
              <w:rPr>
                <w:rFonts w:hint="eastAsia" w:ascii="等线" w:hAnsi="等线" w:eastAsia="等线" w:cs="等线"/>
                <w:bCs/>
                <w:szCs w:val="21"/>
              </w:rPr>
            </w:pPr>
          </w:p>
        </w:tc>
        <w:tc>
          <w:tcPr>
            <w:tcW w:w="1131" w:type="dxa"/>
            <w:vAlign w:val="center"/>
          </w:tcPr>
          <w:p w14:paraId="3113B42C">
            <w:pPr>
              <w:spacing w:after="160" w:line="278" w:lineRule="auto"/>
              <w:rPr>
                <w:rFonts w:hint="eastAsia" w:ascii="等线" w:hAnsi="等线" w:eastAsia="等线" w:cs="等线"/>
                <w:bCs/>
                <w:szCs w:val="21"/>
              </w:rPr>
            </w:pPr>
          </w:p>
        </w:tc>
      </w:tr>
      <w:tr w14:paraId="44D07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3FFF598">
            <w:pPr>
              <w:spacing w:after="160" w:line="278" w:lineRule="auto"/>
              <w:jc w:val="center"/>
              <w:rPr>
                <w:rFonts w:hint="eastAsia" w:ascii="等线" w:hAnsi="等线" w:eastAsia="等线" w:cs="等线"/>
                <w:bCs/>
                <w:kern w:val="0"/>
                <w:szCs w:val="21"/>
              </w:rPr>
            </w:pPr>
          </w:p>
        </w:tc>
        <w:tc>
          <w:tcPr>
            <w:tcW w:w="708" w:type="dxa"/>
            <w:vMerge w:val="continue"/>
            <w:vAlign w:val="center"/>
          </w:tcPr>
          <w:p w14:paraId="7D7D9026">
            <w:pPr>
              <w:spacing w:after="160" w:line="278" w:lineRule="auto"/>
              <w:jc w:val="center"/>
              <w:rPr>
                <w:rFonts w:ascii="宋体" w:hAnsi="宋体"/>
                <w:bCs/>
                <w:szCs w:val="21"/>
              </w:rPr>
            </w:pPr>
          </w:p>
        </w:tc>
        <w:tc>
          <w:tcPr>
            <w:tcW w:w="5329" w:type="dxa"/>
          </w:tcPr>
          <w:p w14:paraId="550FEA07">
            <w:pPr>
              <w:rPr>
                <w:rFonts w:hint="eastAsia" w:ascii="宋体" w:hAnsi="宋体"/>
                <w:bCs/>
                <w:szCs w:val="21"/>
              </w:rPr>
            </w:pPr>
            <w:r>
              <w:rPr>
                <w:rFonts w:hint="eastAsia" w:ascii="宋体" w:hAnsi="宋体"/>
                <w:bCs/>
                <w:szCs w:val="21"/>
              </w:rPr>
              <w:t>11.智能主机联网后可自动同步北京时间，主机与管理系统联机可进行主机测试数据上传与下载等操作，测试成绩实时无线传输至管理系统。</w:t>
            </w:r>
          </w:p>
        </w:tc>
        <w:tc>
          <w:tcPr>
            <w:tcW w:w="568" w:type="dxa"/>
            <w:vAlign w:val="center"/>
          </w:tcPr>
          <w:p w14:paraId="5E9201DB">
            <w:pPr>
              <w:spacing w:after="160" w:line="278" w:lineRule="auto"/>
              <w:rPr>
                <w:rFonts w:hint="eastAsia" w:ascii="等线" w:hAnsi="等线" w:eastAsia="等线" w:cs="等线"/>
                <w:szCs w:val="21"/>
              </w:rPr>
            </w:pPr>
          </w:p>
        </w:tc>
        <w:tc>
          <w:tcPr>
            <w:tcW w:w="699" w:type="dxa"/>
          </w:tcPr>
          <w:p w14:paraId="225E1D4E">
            <w:pPr>
              <w:spacing w:after="160" w:line="278" w:lineRule="auto"/>
              <w:rPr>
                <w:rFonts w:hint="eastAsia" w:ascii="等线" w:hAnsi="等线" w:eastAsia="等线" w:cs="等线"/>
                <w:bCs/>
                <w:szCs w:val="21"/>
              </w:rPr>
            </w:pPr>
          </w:p>
        </w:tc>
        <w:tc>
          <w:tcPr>
            <w:tcW w:w="704" w:type="dxa"/>
          </w:tcPr>
          <w:p w14:paraId="0F96FEA6">
            <w:pPr>
              <w:spacing w:after="160" w:line="278" w:lineRule="auto"/>
              <w:rPr>
                <w:rFonts w:hint="eastAsia" w:ascii="等线" w:hAnsi="等线" w:eastAsia="等线" w:cs="等线"/>
                <w:bCs/>
                <w:szCs w:val="21"/>
              </w:rPr>
            </w:pPr>
          </w:p>
        </w:tc>
        <w:tc>
          <w:tcPr>
            <w:tcW w:w="1131" w:type="dxa"/>
            <w:vAlign w:val="center"/>
          </w:tcPr>
          <w:p w14:paraId="2EB3DA75">
            <w:pPr>
              <w:spacing w:after="160" w:line="278" w:lineRule="auto"/>
              <w:rPr>
                <w:rFonts w:hint="eastAsia" w:ascii="等线" w:hAnsi="等线" w:eastAsia="等线" w:cs="等线"/>
                <w:bCs/>
                <w:szCs w:val="21"/>
              </w:rPr>
            </w:pPr>
          </w:p>
        </w:tc>
      </w:tr>
      <w:tr w14:paraId="41909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D84EBED">
            <w:pPr>
              <w:spacing w:after="160" w:line="278" w:lineRule="auto"/>
              <w:jc w:val="center"/>
              <w:rPr>
                <w:rFonts w:hint="eastAsia" w:ascii="等线" w:hAnsi="等线" w:eastAsia="等线" w:cs="等线"/>
                <w:bCs/>
                <w:kern w:val="0"/>
                <w:szCs w:val="21"/>
              </w:rPr>
            </w:pPr>
          </w:p>
        </w:tc>
        <w:tc>
          <w:tcPr>
            <w:tcW w:w="708" w:type="dxa"/>
            <w:vMerge w:val="continue"/>
            <w:vAlign w:val="center"/>
          </w:tcPr>
          <w:p w14:paraId="3F5B8E55">
            <w:pPr>
              <w:spacing w:after="160" w:line="278" w:lineRule="auto"/>
              <w:jc w:val="center"/>
              <w:rPr>
                <w:rFonts w:ascii="宋体" w:hAnsi="宋体"/>
                <w:bCs/>
                <w:szCs w:val="21"/>
              </w:rPr>
            </w:pPr>
          </w:p>
        </w:tc>
        <w:tc>
          <w:tcPr>
            <w:tcW w:w="5329" w:type="dxa"/>
          </w:tcPr>
          <w:p w14:paraId="3670254D">
            <w:pPr>
              <w:rPr>
                <w:rFonts w:hint="eastAsia" w:ascii="宋体" w:hAnsi="宋体"/>
                <w:bCs/>
                <w:szCs w:val="21"/>
              </w:rPr>
            </w:pPr>
            <w:r>
              <w:rPr>
                <w:rFonts w:hint="eastAsia" w:ascii="宋体" w:hAnsi="宋体"/>
                <w:bCs/>
                <w:szCs w:val="21"/>
              </w:rPr>
              <w:t>12.智能主机具有操作权限设置功能，根据权限进行密码设置与修改。</w:t>
            </w:r>
          </w:p>
        </w:tc>
        <w:tc>
          <w:tcPr>
            <w:tcW w:w="568" w:type="dxa"/>
            <w:vAlign w:val="center"/>
          </w:tcPr>
          <w:p w14:paraId="0753CD53">
            <w:pPr>
              <w:spacing w:after="160" w:line="278" w:lineRule="auto"/>
              <w:rPr>
                <w:rFonts w:hint="eastAsia" w:ascii="等线" w:hAnsi="等线" w:eastAsia="等线" w:cs="等线"/>
                <w:szCs w:val="21"/>
              </w:rPr>
            </w:pPr>
          </w:p>
        </w:tc>
        <w:tc>
          <w:tcPr>
            <w:tcW w:w="699" w:type="dxa"/>
          </w:tcPr>
          <w:p w14:paraId="34F88E2B">
            <w:pPr>
              <w:spacing w:after="160" w:line="278" w:lineRule="auto"/>
              <w:rPr>
                <w:rFonts w:hint="eastAsia" w:ascii="等线" w:hAnsi="等线" w:eastAsia="等线" w:cs="等线"/>
                <w:bCs/>
                <w:szCs w:val="21"/>
              </w:rPr>
            </w:pPr>
          </w:p>
        </w:tc>
        <w:tc>
          <w:tcPr>
            <w:tcW w:w="704" w:type="dxa"/>
          </w:tcPr>
          <w:p w14:paraId="3E72D71F">
            <w:pPr>
              <w:spacing w:after="160" w:line="278" w:lineRule="auto"/>
              <w:rPr>
                <w:rFonts w:hint="eastAsia" w:ascii="等线" w:hAnsi="等线" w:eastAsia="等线" w:cs="等线"/>
                <w:bCs/>
                <w:szCs w:val="21"/>
              </w:rPr>
            </w:pPr>
          </w:p>
        </w:tc>
        <w:tc>
          <w:tcPr>
            <w:tcW w:w="1131" w:type="dxa"/>
            <w:vAlign w:val="center"/>
          </w:tcPr>
          <w:p w14:paraId="56B38F63">
            <w:pPr>
              <w:spacing w:after="160" w:line="278" w:lineRule="auto"/>
              <w:rPr>
                <w:rFonts w:hint="eastAsia" w:ascii="等线" w:hAnsi="等线" w:eastAsia="等线" w:cs="等线"/>
                <w:bCs/>
                <w:szCs w:val="21"/>
              </w:rPr>
            </w:pPr>
          </w:p>
        </w:tc>
      </w:tr>
      <w:tr w14:paraId="78B39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3AE96EC">
            <w:pPr>
              <w:spacing w:after="160" w:line="278" w:lineRule="auto"/>
              <w:jc w:val="center"/>
              <w:rPr>
                <w:rFonts w:hint="eastAsia" w:ascii="等线" w:hAnsi="等线" w:eastAsia="等线" w:cs="等线"/>
                <w:bCs/>
                <w:kern w:val="0"/>
                <w:szCs w:val="21"/>
              </w:rPr>
            </w:pPr>
          </w:p>
        </w:tc>
        <w:tc>
          <w:tcPr>
            <w:tcW w:w="708" w:type="dxa"/>
            <w:vMerge w:val="continue"/>
            <w:vAlign w:val="center"/>
          </w:tcPr>
          <w:p w14:paraId="3BE0C11D">
            <w:pPr>
              <w:spacing w:after="160" w:line="278" w:lineRule="auto"/>
              <w:jc w:val="center"/>
              <w:rPr>
                <w:rFonts w:ascii="宋体" w:hAnsi="宋体"/>
                <w:bCs/>
                <w:szCs w:val="21"/>
              </w:rPr>
            </w:pPr>
          </w:p>
        </w:tc>
        <w:tc>
          <w:tcPr>
            <w:tcW w:w="5329" w:type="dxa"/>
          </w:tcPr>
          <w:p w14:paraId="385D4629">
            <w:pPr>
              <w:rPr>
                <w:rFonts w:hint="eastAsia" w:ascii="宋体" w:hAnsi="宋体"/>
                <w:bCs/>
                <w:szCs w:val="21"/>
              </w:rPr>
            </w:pPr>
            <w:r>
              <w:rPr>
                <w:rFonts w:hint="eastAsia" w:ascii="宋体" w:hAnsi="宋体"/>
                <w:bCs/>
                <w:szCs w:val="21"/>
              </w:rPr>
              <w:t>13.智能主机支持测试人个人信息的导入和导出，支持U盘操作，测试成绩自动生成Excel表格。</w:t>
            </w:r>
          </w:p>
        </w:tc>
        <w:tc>
          <w:tcPr>
            <w:tcW w:w="568" w:type="dxa"/>
            <w:vAlign w:val="center"/>
          </w:tcPr>
          <w:p w14:paraId="6D595774">
            <w:pPr>
              <w:spacing w:after="160" w:line="278" w:lineRule="auto"/>
              <w:rPr>
                <w:rFonts w:hint="eastAsia" w:ascii="等线" w:hAnsi="等线" w:eastAsia="等线" w:cs="等线"/>
                <w:szCs w:val="21"/>
              </w:rPr>
            </w:pPr>
          </w:p>
        </w:tc>
        <w:tc>
          <w:tcPr>
            <w:tcW w:w="699" w:type="dxa"/>
          </w:tcPr>
          <w:p w14:paraId="177CDEB3">
            <w:pPr>
              <w:spacing w:after="160" w:line="278" w:lineRule="auto"/>
              <w:rPr>
                <w:rFonts w:hint="eastAsia" w:ascii="等线" w:hAnsi="等线" w:eastAsia="等线" w:cs="等线"/>
                <w:bCs/>
                <w:szCs w:val="21"/>
              </w:rPr>
            </w:pPr>
          </w:p>
        </w:tc>
        <w:tc>
          <w:tcPr>
            <w:tcW w:w="704" w:type="dxa"/>
          </w:tcPr>
          <w:p w14:paraId="2C783FB0">
            <w:pPr>
              <w:spacing w:after="160" w:line="278" w:lineRule="auto"/>
              <w:rPr>
                <w:rFonts w:hint="eastAsia" w:ascii="等线" w:hAnsi="等线" w:eastAsia="等线" w:cs="等线"/>
                <w:bCs/>
                <w:szCs w:val="21"/>
              </w:rPr>
            </w:pPr>
          </w:p>
        </w:tc>
        <w:tc>
          <w:tcPr>
            <w:tcW w:w="1131" w:type="dxa"/>
            <w:vAlign w:val="center"/>
          </w:tcPr>
          <w:p w14:paraId="1C30016E">
            <w:pPr>
              <w:spacing w:after="160" w:line="278" w:lineRule="auto"/>
              <w:rPr>
                <w:rFonts w:hint="eastAsia" w:ascii="等线" w:hAnsi="等线" w:eastAsia="等线" w:cs="等线"/>
                <w:bCs/>
                <w:szCs w:val="21"/>
              </w:rPr>
            </w:pPr>
          </w:p>
        </w:tc>
      </w:tr>
      <w:tr w14:paraId="031D0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DEE1608">
            <w:pPr>
              <w:spacing w:after="160" w:line="278" w:lineRule="auto"/>
              <w:jc w:val="center"/>
              <w:rPr>
                <w:rFonts w:hint="eastAsia" w:ascii="等线" w:hAnsi="等线" w:eastAsia="等线" w:cs="等线"/>
                <w:bCs/>
                <w:kern w:val="0"/>
                <w:szCs w:val="21"/>
              </w:rPr>
            </w:pPr>
          </w:p>
        </w:tc>
        <w:tc>
          <w:tcPr>
            <w:tcW w:w="708" w:type="dxa"/>
            <w:vMerge w:val="continue"/>
            <w:vAlign w:val="center"/>
          </w:tcPr>
          <w:p w14:paraId="51CFE97A">
            <w:pPr>
              <w:spacing w:after="160" w:line="278" w:lineRule="auto"/>
              <w:jc w:val="center"/>
              <w:rPr>
                <w:rFonts w:ascii="宋体" w:hAnsi="宋体"/>
                <w:bCs/>
                <w:szCs w:val="21"/>
              </w:rPr>
            </w:pPr>
          </w:p>
        </w:tc>
        <w:tc>
          <w:tcPr>
            <w:tcW w:w="5329" w:type="dxa"/>
          </w:tcPr>
          <w:p w14:paraId="303CCC7B">
            <w:pPr>
              <w:rPr>
                <w:rFonts w:hint="eastAsia" w:ascii="宋体" w:hAnsi="宋体"/>
                <w:bCs/>
                <w:szCs w:val="21"/>
              </w:rPr>
            </w:pPr>
            <w:r>
              <w:rPr>
                <w:rFonts w:hint="eastAsia" w:ascii="宋体" w:hAnsi="宋体"/>
                <w:bCs/>
                <w:szCs w:val="21"/>
              </w:rPr>
              <w:t>14.智能主机可以与管理系统联网，构成完整的考试信息系统解决方案。</w:t>
            </w:r>
          </w:p>
        </w:tc>
        <w:tc>
          <w:tcPr>
            <w:tcW w:w="568" w:type="dxa"/>
            <w:vAlign w:val="center"/>
          </w:tcPr>
          <w:p w14:paraId="277D5863">
            <w:pPr>
              <w:spacing w:after="160" w:line="278" w:lineRule="auto"/>
              <w:rPr>
                <w:rFonts w:hint="eastAsia" w:ascii="等线" w:hAnsi="等线" w:eastAsia="等线" w:cs="等线"/>
                <w:szCs w:val="21"/>
              </w:rPr>
            </w:pPr>
          </w:p>
        </w:tc>
        <w:tc>
          <w:tcPr>
            <w:tcW w:w="699" w:type="dxa"/>
          </w:tcPr>
          <w:p w14:paraId="0EB48F4E">
            <w:pPr>
              <w:spacing w:after="160" w:line="278" w:lineRule="auto"/>
              <w:rPr>
                <w:rFonts w:hint="eastAsia" w:ascii="等线" w:hAnsi="等线" w:eastAsia="等线" w:cs="等线"/>
                <w:bCs/>
                <w:szCs w:val="21"/>
              </w:rPr>
            </w:pPr>
          </w:p>
        </w:tc>
        <w:tc>
          <w:tcPr>
            <w:tcW w:w="704" w:type="dxa"/>
          </w:tcPr>
          <w:p w14:paraId="3FEA65CC">
            <w:pPr>
              <w:spacing w:after="160" w:line="278" w:lineRule="auto"/>
              <w:rPr>
                <w:rFonts w:hint="eastAsia" w:ascii="等线" w:hAnsi="等线" w:eastAsia="等线" w:cs="等线"/>
                <w:bCs/>
                <w:szCs w:val="21"/>
              </w:rPr>
            </w:pPr>
          </w:p>
        </w:tc>
        <w:tc>
          <w:tcPr>
            <w:tcW w:w="1131" w:type="dxa"/>
            <w:vAlign w:val="center"/>
          </w:tcPr>
          <w:p w14:paraId="1E50215F">
            <w:pPr>
              <w:spacing w:after="160" w:line="278" w:lineRule="auto"/>
              <w:rPr>
                <w:rFonts w:hint="eastAsia" w:ascii="等线" w:hAnsi="等线" w:eastAsia="等线" w:cs="等线"/>
                <w:bCs/>
                <w:szCs w:val="21"/>
              </w:rPr>
            </w:pPr>
          </w:p>
        </w:tc>
      </w:tr>
      <w:tr w14:paraId="1E71E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AA21638">
            <w:pPr>
              <w:spacing w:after="160" w:line="278" w:lineRule="auto"/>
              <w:jc w:val="center"/>
              <w:rPr>
                <w:rFonts w:hint="eastAsia" w:ascii="等线" w:hAnsi="等线" w:eastAsia="等线" w:cs="等线"/>
                <w:bCs/>
                <w:kern w:val="0"/>
                <w:szCs w:val="21"/>
              </w:rPr>
            </w:pPr>
          </w:p>
        </w:tc>
        <w:tc>
          <w:tcPr>
            <w:tcW w:w="708" w:type="dxa"/>
            <w:vMerge w:val="continue"/>
            <w:vAlign w:val="center"/>
          </w:tcPr>
          <w:p w14:paraId="073B2051">
            <w:pPr>
              <w:spacing w:after="160" w:line="278" w:lineRule="auto"/>
              <w:jc w:val="center"/>
              <w:rPr>
                <w:rFonts w:ascii="宋体" w:hAnsi="宋体"/>
                <w:bCs/>
                <w:szCs w:val="21"/>
              </w:rPr>
            </w:pPr>
          </w:p>
        </w:tc>
        <w:tc>
          <w:tcPr>
            <w:tcW w:w="5329" w:type="dxa"/>
          </w:tcPr>
          <w:p w14:paraId="02536FDA">
            <w:pPr>
              <w:rPr>
                <w:rFonts w:hint="eastAsia" w:ascii="宋体" w:hAnsi="宋体"/>
                <w:bCs/>
                <w:szCs w:val="21"/>
              </w:rPr>
            </w:pPr>
            <w:r>
              <w:rPr>
                <w:rFonts w:hint="eastAsia" w:ascii="宋体" w:hAnsi="宋体"/>
                <w:bCs/>
                <w:szCs w:val="21"/>
              </w:rPr>
              <w:t>▲15.计数范围：0-999个。</w:t>
            </w:r>
          </w:p>
        </w:tc>
        <w:tc>
          <w:tcPr>
            <w:tcW w:w="568" w:type="dxa"/>
            <w:vAlign w:val="center"/>
          </w:tcPr>
          <w:p w14:paraId="55F6BDC3">
            <w:pPr>
              <w:spacing w:after="160" w:line="278" w:lineRule="auto"/>
              <w:rPr>
                <w:rFonts w:hint="eastAsia" w:ascii="等线" w:hAnsi="等线" w:eastAsia="等线" w:cs="等线"/>
                <w:szCs w:val="21"/>
              </w:rPr>
            </w:pPr>
          </w:p>
        </w:tc>
        <w:tc>
          <w:tcPr>
            <w:tcW w:w="699" w:type="dxa"/>
          </w:tcPr>
          <w:p w14:paraId="75DAC449">
            <w:pPr>
              <w:spacing w:after="160" w:line="278" w:lineRule="auto"/>
              <w:rPr>
                <w:rFonts w:hint="eastAsia" w:ascii="等线" w:hAnsi="等线" w:eastAsia="等线" w:cs="等线"/>
                <w:bCs/>
                <w:szCs w:val="21"/>
              </w:rPr>
            </w:pPr>
          </w:p>
        </w:tc>
        <w:tc>
          <w:tcPr>
            <w:tcW w:w="704" w:type="dxa"/>
          </w:tcPr>
          <w:p w14:paraId="64A92000">
            <w:pPr>
              <w:spacing w:after="160" w:line="278" w:lineRule="auto"/>
              <w:rPr>
                <w:rFonts w:hint="eastAsia" w:ascii="等线" w:hAnsi="等线" w:eastAsia="等线" w:cs="等线"/>
                <w:bCs/>
                <w:szCs w:val="21"/>
              </w:rPr>
            </w:pPr>
          </w:p>
        </w:tc>
        <w:tc>
          <w:tcPr>
            <w:tcW w:w="1131" w:type="dxa"/>
            <w:vAlign w:val="center"/>
          </w:tcPr>
          <w:p w14:paraId="473D8707">
            <w:pPr>
              <w:spacing w:after="160" w:line="278" w:lineRule="auto"/>
              <w:rPr>
                <w:rFonts w:hint="eastAsia" w:ascii="等线" w:hAnsi="等线" w:eastAsia="等线" w:cs="等线"/>
                <w:bCs/>
                <w:szCs w:val="21"/>
              </w:rPr>
            </w:pPr>
          </w:p>
        </w:tc>
      </w:tr>
      <w:tr w14:paraId="1B140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2DEBE71">
            <w:pPr>
              <w:spacing w:after="160" w:line="278" w:lineRule="auto"/>
              <w:jc w:val="center"/>
              <w:rPr>
                <w:rFonts w:hint="eastAsia" w:ascii="等线" w:hAnsi="等线" w:eastAsia="等线" w:cs="等线"/>
                <w:bCs/>
                <w:kern w:val="0"/>
                <w:szCs w:val="21"/>
              </w:rPr>
            </w:pPr>
          </w:p>
        </w:tc>
        <w:tc>
          <w:tcPr>
            <w:tcW w:w="708" w:type="dxa"/>
            <w:vMerge w:val="continue"/>
            <w:vAlign w:val="center"/>
          </w:tcPr>
          <w:p w14:paraId="063CB87D">
            <w:pPr>
              <w:spacing w:after="160" w:line="278" w:lineRule="auto"/>
              <w:jc w:val="center"/>
              <w:rPr>
                <w:rFonts w:ascii="宋体" w:hAnsi="宋体"/>
                <w:bCs/>
                <w:szCs w:val="21"/>
              </w:rPr>
            </w:pPr>
          </w:p>
        </w:tc>
        <w:tc>
          <w:tcPr>
            <w:tcW w:w="5329" w:type="dxa"/>
          </w:tcPr>
          <w:p w14:paraId="627E592B">
            <w:pPr>
              <w:rPr>
                <w:rFonts w:hint="eastAsia" w:ascii="宋体" w:hAnsi="宋体"/>
                <w:bCs/>
                <w:szCs w:val="21"/>
              </w:rPr>
            </w:pPr>
            <w:r>
              <w:rPr>
                <w:rFonts w:hint="eastAsia" w:ascii="宋体" w:hAnsi="宋体"/>
                <w:bCs/>
                <w:szCs w:val="21"/>
              </w:rPr>
              <w:t>16.分度值：1个。</w:t>
            </w:r>
          </w:p>
        </w:tc>
        <w:tc>
          <w:tcPr>
            <w:tcW w:w="568" w:type="dxa"/>
            <w:vAlign w:val="center"/>
          </w:tcPr>
          <w:p w14:paraId="242FA495">
            <w:pPr>
              <w:spacing w:after="160" w:line="278" w:lineRule="auto"/>
              <w:rPr>
                <w:rFonts w:hint="eastAsia" w:ascii="等线" w:hAnsi="等线" w:eastAsia="等线" w:cs="等线"/>
                <w:szCs w:val="21"/>
              </w:rPr>
            </w:pPr>
          </w:p>
        </w:tc>
        <w:tc>
          <w:tcPr>
            <w:tcW w:w="699" w:type="dxa"/>
          </w:tcPr>
          <w:p w14:paraId="52C9B96D">
            <w:pPr>
              <w:spacing w:after="160" w:line="278" w:lineRule="auto"/>
              <w:rPr>
                <w:rFonts w:hint="eastAsia" w:ascii="等线" w:hAnsi="等线" w:eastAsia="等线" w:cs="等线"/>
                <w:bCs/>
                <w:szCs w:val="21"/>
              </w:rPr>
            </w:pPr>
          </w:p>
        </w:tc>
        <w:tc>
          <w:tcPr>
            <w:tcW w:w="704" w:type="dxa"/>
          </w:tcPr>
          <w:p w14:paraId="1FDB6783">
            <w:pPr>
              <w:spacing w:after="160" w:line="278" w:lineRule="auto"/>
              <w:rPr>
                <w:rFonts w:hint="eastAsia" w:ascii="等线" w:hAnsi="等线" w:eastAsia="等线" w:cs="等线"/>
                <w:bCs/>
                <w:szCs w:val="21"/>
              </w:rPr>
            </w:pPr>
          </w:p>
        </w:tc>
        <w:tc>
          <w:tcPr>
            <w:tcW w:w="1131" w:type="dxa"/>
            <w:vAlign w:val="center"/>
          </w:tcPr>
          <w:p w14:paraId="3F1EC90F">
            <w:pPr>
              <w:spacing w:after="160" w:line="278" w:lineRule="auto"/>
              <w:rPr>
                <w:rFonts w:hint="eastAsia" w:ascii="等线" w:hAnsi="等线" w:eastAsia="等线" w:cs="等线"/>
                <w:bCs/>
                <w:szCs w:val="21"/>
              </w:rPr>
            </w:pPr>
          </w:p>
        </w:tc>
      </w:tr>
      <w:tr w14:paraId="27AF0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B768A19">
            <w:pPr>
              <w:spacing w:after="160" w:line="278" w:lineRule="auto"/>
              <w:jc w:val="center"/>
              <w:rPr>
                <w:rFonts w:hint="eastAsia" w:ascii="等线" w:hAnsi="等线" w:eastAsia="等线" w:cs="等线"/>
                <w:bCs/>
                <w:kern w:val="0"/>
                <w:szCs w:val="21"/>
              </w:rPr>
            </w:pPr>
          </w:p>
        </w:tc>
        <w:tc>
          <w:tcPr>
            <w:tcW w:w="708" w:type="dxa"/>
            <w:vMerge w:val="continue"/>
            <w:vAlign w:val="center"/>
          </w:tcPr>
          <w:p w14:paraId="3D9CDC44">
            <w:pPr>
              <w:spacing w:after="160" w:line="278" w:lineRule="auto"/>
              <w:jc w:val="center"/>
              <w:rPr>
                <w:rFonts w:ascii="宋体" w:hAnsi="宋体"/>
                <w:bCs/>
                <w:szCs w:val="21"/>
              </w:rPr>
            </w:pPr>
          </w:p>
        </w:tc>
        <w:tc>
          <w:tcPr>
            <w:tcW w:w="5329" w:type="dxa"/>
          </w:tcPr>
          <w:p w14:paraId="45BAE7DB">
            <w:pPr>
              <w:rPr>
                <w:rFonts w:hint="eastAsia" w:ascii="宋体" w:hAnsi="宋体"/>
                <w:bCs/>
                <w:szCs w:val="21"/>
              </w:rPr>
            </w:pPr>
            <w:r>
              <w:rPr>
                <w:rFonts w:hint="eastAsia" w:ascii="宋体" w:hAnsi="宋体"/>
                <w:bCs/>
                <w:szCs w:val="21"/>
              </w:rPr>
              <w:t>17.测量误差：±2个。</w:t>
            </w:r>
          </w:p>
        </w:tc>
        <w:tc>
          <w:tcPr>
            <w:tcW w:w="568" w:type="dxa"/>
            <w:vAlign w:val="center"/>
          </w:tcPr>
          <w:p w14:paraId="2E5D9D84">
            <w:pPr>
              <w:spacing w:after="160" w:line="278" w:lineRule="auto"/>
              <w:rPr>
                <w:rFonts w:hint="eastAsia" w:ascii="等线" w:hAnsi="等线" w:eastAsia="等线" w:cs="等线"/>
                <w:szCs w:val="21"/>
              </w:rPr>
            </w:pPr>
          </w:p>
        </w:tc>
        <w:tc>
          <w:tcPr>
            <w:tcW w:w="699" w:type="dxa"/>
          </w:tcPr>
          <w:p w14:paraId="5870AC70">
            <w:pPr>
              <w:spacing w:after="160" w:line="278" w:lineRule="auto"/>
              <w:rPr>
                <w:rFonts w:hint="eastAsia" w:ascii="等线" w:hAnsi="等线" w:eastAsia="等线" w:cs="等线"/>
                <w:bCs/>
                <w:szCs w:val="21"/>
              </w:rPr>
            </w:pPr>
          </w:p>
        </w:tc>
        <w:tc>
          <w:tcPr>
            <w:tcW w:w="704" w:type="dxa"/>
          </w:tcPr>
          <w:p w14:paraId="75943C92">
            <w:pPr>
              <w:spacing w:after="160" w:line="278" w:lineRule="auto"/>
              <w:rPr>
                <w:rFonts w:hint="eastAsia" w:ascii="等线" w:hAnsi="等线" w:eastAsia="等线" w:cs="等线"/>
                <w:bCs/>
                <w:szCs w:val="21"/>
              </w:rPr>
            </w:pPr>
          </w:p>
        </w:tc>
        <w:tc>
          <w:tcPr>
            <w:tcW w:w="1131" w:type="dxa"/>
            <w:vAlign w:val="center"/>
          </w:tcPr>
          <w:p w14:paraId="52E49EDB">
            <w:pPr>
              <w:spacing w:after="160" w:line="278" w:lineRule="auto"/>
              <w:rPr>
                <w:rFonts w:hint="eastAsia" w:ascii="等线" w:hAnsi="等线" w:eastAsia="等线" w:cs="等线"/>
                <w:bCs/>
                <w:szCs w:val="21"/>
              </w:rPr>
            </w:pPr>
          </w:p>
        </w:tc>
      </w:tr>
      <w:tr w14:paraId="49D1E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1BCCD6C">
            <w:pPr>
              <w:spacing w:after="160" w:line="278" w:lineRule="auto"/>
              <w:jc w:val="center"/>
              <w:rPr>
                <w:rFonts w:hint="eastAsia" w:ascii="等线" w:hAnsi="等线" w:eastAsia="等线" w:cs="等线"/>
                <w:bCs/>
                <w:kern w:val="0"/>
                <w:szCs w:val="21"/>
              </w:rPr>
            </w:pPr>
          </w:p>
        </w:tc>
        <w:tc>
          <w:tcPr>
            <w:tcW w:w="708" w:type="dxa"/>
            <w:vMerge w:val="continue"/>
            <w:vAlign w:val="center"/>
          </w:tcPr>
          <w:p w14:paraId="432150C5">
            <w:pPr>
              <w:spacing w:after="160" w:line="278" w:lineRule="auto"/>
              <w:jc w:val="center"/>
              <w:rPr>
                <w:rFonts w:ascii="宋体" w:hAnsi="宋体"/>
                <w:bCs/>
                <w:szCs w:val="21"/>
              </w:rPr>
            </w:pPr>
          </w:p>
        </w:tc>
        <w:tc>
          <w:tcPr>
            <w:tcW w:w="5329" w:type="dxa"/>
          </w:tcPr>
          <w:p w14:paraId="702479AC">
            <w:pPr>
              <w:rPr>
                <w:rFonts w:hint="eastAsia" w:ascii="宋体" w:hAnsi="宋体"/>
                <w:bCs/>
                <w:szCs w:val="21"/>
              </w:rPr>
            </w:pPr>
            <w:r>
              <w:rPr>
                <w:rFonts w:hint="eastAsia" w:ascii="宋体" w:hAnsi="宋体"/>
                <w:bCs/>
                <w:szCs w:val="21"/>
              </w:rPr>
              <w:t>18.内置环保充电电池，充电 3小时，15小时以上超长续航时间。</w:t>
            </w:r>
          </w:p>
        </w:tc>
        <w:tc>
          <w:tcPr>
            <w:tcW w:w="568" w:type="dxa"/>
            <w:vAlign w:val="center"/>
          </w:tcPr>
          <w:p w14:paraId="425C9FBD">
            <w:pPr>
              <w:spacing w:after="160" w:line="278" w:lineRule="auto"/>
              <w:rPr>
                <w:rFonts w:hint="eastAsia" w:ascii="等线" w:hAnsi="等线" w:eastAsia="等线" w:cs="等线"/>
                <w:szCs w:val="21"/>
              </w:rPr>
            </w:pPr>
          </w:p>
        </w:tc>
        <w:tc>
          <w:tcPr>
            <w:tcW w:w="699" w:type="dxa"/>
          </w:tcPr>
          <w:p w14:paraId="7668F0FF">
            <w:pPr>
              <w:spacing w:after="160" w:line="278" w:lineRule="auto"/>
              <w:rPr>
                <w:rFonts w:hint="eastAsia" w:ascii="等线" w:hAnsi="等线" w:eastAsia="等线" w:cs="等线"/>
                <w:bCs/>
                <w:szCs w:val="21"/>
              </w:rPr>
            </w:pPr>
          </w:p>
        </w:tc>
        <w:tc>
          <w:tcPr>
            <w:tcW w:w="704" w:type="dxa"/>
          </w:tcPr>
          <w:p w14:paraId="32F25096">
            <w:pPr>
              <w:spacing w:after="160" w:line="278" w:lineRule="auto"/>
              <w:rPr>
                <w:rFonts w:hint="eastAsia" w:ascii="等线" w:hAnsi="等线" w:eastAsia="等线" w:cs="等线"/>
                <w:bCs/>
                <w:szCs w:val="21"/>
              </w:rPr>
            </w:pPr>
          </w:p>
        </w:tc>
        <w:tc>
          <w:tcPr>
            <w:tcW w:w="1131" w:type="dxa"/>
            <w:vAlign w:val="center"/>
          </w:tcPr>
          <w:p w14:paraId="150A5E57">
            <w:pPr>
              <w:spacing w:after="160" w:line="278" w:lineRule="auto"/>
              <w:rPr>
                <w:rFonts w:hint="eastAsia" w:ascii="等线" w:hAnsi="等线" w:eastAsia="等线" w:cs="等线"/>
                <w:bCs/>
                <w:szCs w:val="21"/>
              </w:rPr>
            </w:pPr>
          </w:p>
        </w:tc>
      </w:tr>
      <w:tr w14:paraId="677AE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579FD5D">
            <w:pPr>
              <w:spacing w:after="160" w:line="278" w:lineRule="auto"/>
              <w:jc w:val="center"/>
              <w:rPr>
                <w:rFonts w:hint="eastAsia" w:ascii="等线" w:hAnsi="等线" w:eastAsia="等线" w:cs="等线"/>
                <w:bCs/>
                <w:kern w:val="0"/>
                <w:szCs w:val="21"/>
              </w:rPr>
            </w:pPr>
          </w:p>
        </w:tc>
        <w:tc>
          <w:tcPr>
            <w:tcW w:w="708" w:type="dxa"/>
            <w:vMerge w:val="continue"/>
            <w:vAlign w:val="center"/>
          </w:tcPr>
          <w:p w14:paraId="03F9890B">
            <w:pPr>
              <w:spacing w:after="160" w:line="278" w:lineRule="auto"/>
              <w:jc w:val="center"/>
              <w:rPr>
                <w:rFonts w:ascii="宋体" w:hAnsi="宋体"/>
                <w:bCs/>
                <w:szCs w:val="21"/>
              </w:rPr>
            </w:pPr>
          </w:p>
        </w:tc>
        <w:tc>
          <w:tcPr>
            <w:tcW w:w="5329" w:type="dxa"/>
          </w:tcPr>
          <w:p w14:paraId="170B1D93">
            <w:pPr>
              <w:rPr>
                <w:rFonts w:hint="eastAsia" w:ascii="宋体" w:hAnsi="宋体"/>
                <w:bCs/>
                <w:szCs w:val="21"/>
              </w:rPr>
            </w:pPr>
            <w:r>
              <w:rPr>
                <w:rFonts w:hint="eastAsia" w:ascii="宋体" w:hAnsi="宋体"/>
                <w:bCs/>
                <w:szCs w:val="21"/>
              </w:rPr>
              <w:t>19.手柄采用ABS材质，人体自适应握力弧度防滑设计，使手柄握感更加舒适。</w:t>
            </w:r>
          </w:p>
        </w:tc>
        <w:tc>
          <w:tcPr>
            <w:tcW w:w="568" w:type="dxa"/>
            <w:vAlign w:val="center"/>
          </w:tcPr>
          <w:p w14:paraId="207A5B2F">
            <w:pPr>
              <w:spacing w:after="160" w:line="278" w:lineRule="auto"/>
              <w:rPr>
                <w:rFonts w:hint="eastAsia" w:ascii="等线" w:hAnsi="等线" w:eastAsia="等线" w:cs="等线"/>
                <w:szCs w:val="21"/>
              </w:rPr>
            </w:pPr>
          </w:p>
        </w:tc>
        <w:tc>
          <w:tcPr>
            <w:tcW w:w="699" w:type="dxa"/>
          </w:tcPr>
          <w:p w14:paraId="1108D831">
            <w:pPr>
              <w:spacing w:after="160" w:line="278" w:lineRule="auto"/>
              <w:rPr>
                <w:rFonts w:hint="eastAsia" w:ascii="等线" w:hAnsi="等线" w:eastAsia="等线" w:cs="等线"/>
                <w:bCs/>
                <w:szCs w:val="21"/>
              </w:rPr>
            </w:pPr>
          </w:p>
        </w:tc>
        <w:tc>
          <w:tcPr>
            <w:tcW w:w="704" w:type="dxa"/>
          </w:tcPr>
          <w:p w14:paraId="1B5A9988">
            <w:pPr>
              <w:spacing w:after="160" w:line="278" w:lineRule="auto"/>
              <w:rPr>
                <w:rFonts w:hint="eastAsia" w:ascii="等线" w:hAnsi="等线" w:eastAsia="等线" w:cs="等线"/>
                <w:bCs/>
                <w:szCs w:val="21"/>
              </w:rPr>
            </w:pPr>
          </w:p>
        </w:tc>
        <w:tc>
          <w:tcPr>
            <w:tcW w:w="1131" w:type="dxa"/>
            <w:vAlign w:val="center"/>
          </w:tcPr>
          <w:p w14:paraId="7DC0C60D">
            <w:pPr>
              <w:spacing w:after="160" w:line="278" w:lineRule="auto"/>
              <w:rPr>
                <w:rFonts w:hint="eastAsia" w:ascii="等线" w:hAnsi="等线" w:eastAsia="等线" w:cs="等线"/>
                <w:bCs/>
                <w:szCs w:val="21"/>
              </w:rPr>
            </w:pPr>
          </w:p>
        </w:tc>
      </w:tr>
      <w:tr w14:paraId="424C1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08F505B">
            <w:pPr>
              <w:spacing w:after="160" w:line="278" w:lineRule="auto"/>
              <w:jc w:val="center"/>
              <w:rPr>
                <w:rFonts w:hint="eastAsia" w:ascii="等线" w:hAnsi="等线" w:eastAsia="等线" w:cs="等线"/>
                <w:bCs/>
                <w:kern w:val="0"/>
                <w:szCs w:val="21"/>
              </w:rPr>
            </w:pPr>
          </w:p>
        </w:tc>
        <w:tc>
          <w:tcPr>
            <w:tcW w:w="708" w:type="dxa"/>
            <w:vMerge w:val="continue"/>
            <w:vAlign w:val="center"/>
          </w:tcPr>
          <w:p w14:paraId="450AA8FF">
            <w:pPr>
              <w:spacing w:after="160" w:line="278" w:lineRule="auto"/>
              <w:jc w:val="center"/>
              <w:rPr>
                <w:rFonts w:ascii="宋体" w:hAnsi="宋体"/>
                <w:bCs/>
                <w:szCs w:val="21"/>
              </w:rPr>
            </w:pPr>
          </w:p>
        </w:tc>
        <w:tc>
          <w:tcPr>
            <w:tcW w:w="5329" w:type="dxa"/>
          </w:tcPr>
          <w:p w14:paraId="450214E1">
            <w:pPr>
              <w:rPr>
                <w:rFonts w:hint="eastAsia" w:ascii="宋体" w:hAnsi="宋体"/>
                <w:bCs/>
                <w:szCs w:val="21"/>
              </w:rPr>
            </w:pPr>
            <w:r>
              <w:rPr>
                <w:rFonts w:hint="eastAsia" w:ascii="宋体" w:hAnsi="宋体"/>
                <w:bCs/>
                <w:szCs w:val="21"/>
              </w:rPr>
              <w:t>20.柄头的简易卡线结构操作便捷、稳固牢靠，具有防脱落绳扣设计，可适用于直径4-5mm的绳材。</w:t>
            </w:r>
          </w:p>
        </w:tc>
        <w:tc>
          <w:tcPr>
            <w:tcW w:w="568" w:type="dxa"/>
            <w:vAlign w:val="center"/>
          </w:tcPr>
          <w:p w14:paraId="7BE7D832">
            <w:pPr>
              <w:spacing w:after="160" w:line="278" w:lineRule="auto"/>
              <w:rPr>
                <w:rFonts w:hint="eastAsia" w:ascii="等线" w:hAnsi="等线" w:eastAsia="等线" w:cs="等线"/>
                <w:szCs w:val="21"/>
              </w:rPr>
            </w:pPr>
          </w:p>
        </w:tc>
        <w:tc>
          <w:tcPr>
            <w:tcW w:w="699" w:type="dxa"/>
          </w:tcPr>
          <w:p w14:paraId="085DFBEA">
            <w:pPr>
              <w:spacing w:after="160" w:line="278" w:lineRule="auto"/>
              <w:rPr>
                <w:rFonts w:hint="eastAsia" w:ascii="等线" w:hAnsi="等线" w:eastAsia="等线" w:cs="等线"/>
                <w:bCs/>
                <w:szCs w:val="21"/>
              </w:rPr>
            </w:pPr>
          </w:p>
        </w:tc>
        <w:tc>
          <w:tcPr>
            <w:tcW w:w="704" w:type="dxa"/>
          </w:tcPr>
          <w:p w14:paraId="1895FC54">
            <w:pPr>
              <w:spacing w:after="160" w:line="278" w:lineRule="auto"/>
              <w:rPr>
                <w:rFonts w:hint="eastAsia" w:ascii="等线" w:hAnsi="等线" w:eastAsia="等线" w:cs="等线"/>
                <w:bCs/>
                <w:szCs w:val="21"/>
              </w:rPr>
            </w:pPr>
          </w:p>
        </w:tc>
        <w:tc>
          <w:tcPr>
            <w:tcW w:w="1131" w:type="dxa"/>
            <w:vAlign w:val="center"/>
          </w:tcPr>
          <w:p w14:paraId="4CFDDE75">
            <w:pPr>
              <w:spacing w:after="160" w:line="278" w:lineRule="auto"/>
              <w:rPr>
                <w:rFonts w:hint="eastAsia" w:ascii="等线" w:hAnsi="等线" w:eastAsia="等线" w:cs="等线"/>
                <w:bCs/>
                <w:szCs w:val="21"/>
              </w:rPr>
            </w:pPr>
          </w:p>
        </w:tc>
      </w:tr>
      <w:tr w14:paraId="463A9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BB4D4F2">
            <w:pPr>
              <w:spacing w:after="160" w:line="278" w:lineRule="auto"/>
              <w:jc w:val="center"/>
              <w:rPr>
                <w:rFonts w:hint="eastAsia" w:ascii="等线" w:hAnsi="等线" w:eastAsia="等线" w:cs="等线"/>
                <w:bCs/>
                <w:kern w:val="0"/>
                <w:szCs w:val="21"/>
              </w:rPr>
            </w:pPr>
          </w:p>
        </w:tc>
        <w:tc>
          <w:tcPr>
            <w:tcW w:w="708" w:type="dxa"/>
            <w:vMerge w:val="continue"/>
            <w:vAlign w:val="center"/>
          </w:tcPr>
          <w:p w14:paraId="635A4079">
            <w:pPr>
              <w:spacing w:after="160" w:line="278" w:lineRule="auto"/>
              <w:jc w:val="center"/>
              <w:rPr>
                <w:rFonts w:ascii="宋体" w:hAnsi="宋体"/>
                <w:bCs/>
                <w:szCs w:val="21"/>
              </w:rPr>
            </w:pPr>
          </w:p>
        </w:tc>
        <w:tc>
          <w:tcPr>
            <w:tcW w:w="5329" w:type="dxa"/>
          </w:tcPr>
          <w:p w14:paraId="186845D7">
            <w:pPr>
              <w:rPr>
                <w:rFonts w:hint="eastAsia" w:ascii="宋体" w:hAnsi="宋体"/>
                <w:bCs/>
                <w:szCs w:val="21"/>
              </w:rPr>
            </w:pPr>
            <w:r>
              <w:rPr>
                <w:rFonts w:hint="eastAsia" w:ascii="宋体" w:hAnsi="宋体"/>
                <w:bCs/>
                <w:szCs w:val="21"/>
              </w:rPr>
              <w:t>21.自动测量测试人一分钟倒计时跳绳个数，通过一分钟跳绳测试，反映测试人的下肢爆发力和身体协调能力。</w:t>
            </w:r>
          </w:p>
        </w:tc>
        <w:tc>
          <w:tcPr>
            <w:tcW w:w="568" w:type="dxa"/>
            <w:vAlign w:val="center"/>
          </w:tcPr>
          <w:p w14:paraId="734C0173">
            <w:pPr>
              <w:spacing w:after="160" w:line="278" w:lineRule="auto"/>
              <w:rPr>
                <w:rFonts w:hint="eastAsia" w:ascii="等线" w:hAnsi="等线" w:eastAsia="等线" w:cs="等线"/>
                <w:szCs w:val="21"/>
              </w:rPr>
            </w:pPr>
          </w:p>
        </w:tc>
        <w:tc>
          <w:tcPr>
            <w:tcW w:w="699" w:type="dxa"/>
          </w:tcPr>
          <w:p w14:paraId="45E08965">
            <w:pPr>
              <w:spacing w:after="160" w:line="278" w:lineRule="auto"/>
              <w:rPr>
                <w:rFonts w:hint="eastAsia" w:ascii="等线" w:hAnsi="等线" w:eastAsia="等线" w:cs="等线"/>
                <w:bCs/>
                <w:szCs w:val="21"/>
              </w:rPr>
            </w:pPr>
          </w:p>
        </w:tc>
        <w:tc>
          <w:tcPr>
            <w:tcW w:w="704" w:type="dxa"/>
          </w:tcPr>
          <w:p w14:paraId="5203C1D4">
            <w:pPr>
              <w:spacing w:after="160" w:line="278" w:lineRule="auto"/>
              <w:rPr>
                <w:rFonts w:hint="eastAsia" w:ascii="等线" w:hAnsi="等线" w:eastAsia="等线" w:cs="等线"/>
                <w:bCs/>
                <w:szCs w:val="21"/>
              </w:rPr>
            </w:pPr>
          </w:p>
        </w:tc>
        <w:tc>
          <w:tcPr>
            <w:tcW w:w="1131" w:type="dxa"/>
            <w:vAlign w:val="center"/>
          </w:tcPr>
          <w:p w14:paraId="752FCF8F">
            <w:pPr>
              <w:spacing w:after="160" w:line="278" w:lineRule="auto"/>
              <w:rPr>
                <w:rFonts w:hint="eastAsia" w:ascii="等线" w:hAnsi="等线" w:eastAsia="等线" w:cs="等线"/>
                <w:bCs/>
                <w:szCs w:val="21"/>
              </w:rPr>
            </w:pPr>
          </w:p>
        </w:tc>
      </w:tr>
      <w:tr w14:paraId="197ED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FBB8424">
            <w:pPr>
              <w:spacing w:after="160" w:line="278" w:lineRule="auto"/>
              <w:jc w:val="center"/>
              <w:rPr>
                <w:rFonts w:hint="eastAsia" w:ascii="等线" w:hAnsi="等线" w:eastAsia="等线" w:cs="等线"/>
                <w:bCs/>
                <w:kern w:val="0"/>
                <w:szCs w:val="21"/>
              </w:rPr>
            </w:pPr>
          </w:p>
        </w:tc>
        <w:tc>
          <w:tcPr>
            <w:tcW w:w="708" w:type="dxa"/>
            <w:vMerge w:val="continue"/>
            <w:vAlign w:val="center"/>
          </w:tcPr>
          <w:p w14:paraId="67C94413">
            <w:pPr>
              <w:spacing w:after="160" w:line="278" w:lineRule="auto"/>
              <w:jc w:val="center"/>
              <w:rPr>
                <w:rFonts w:ascii="宋体" w:hAnsi="宋体"/>
                <w:bCs/>
                <w:szCs w:val="21"/>
              </w:rPr>
            </w:pPr>
          </w:p>
        </w:tc>
        <w:tc>
          <w:tcPr>
            <w:tcW w:w="5329" w:type="dxa"/>
          </w:tcPr>
          <w:p w14:paraId="2F45756E">
            <w:pPr>
              <w:rPr>
                <w:rFonts w:hint="eastAsia" w:ascii="宋体" w:hAnsi="宋体"/>
                <w:bCs/>
                <w:szCs w:val="21"/>
              </w:rPr>
            </w:pPr>
            <w:r>
              <w:rPr>
                <w:rFonts w:hint="eastAsia" w:ascii="宋体" w:hAnsi="宋体"/>
                <w:bCs/>
                <w:szCs w:val="21"/>
              </w:rPr>
              <w:t>▲22.手柄内置充电电池，使用Micro-usb充电口。超长待机时间，可显示剩余电量及低电量提醒。</w:t>
            </w:r>
          </w:p>
        </w:tc>
        <w:tc>
          <w:tcPr>
            <w:tcW w:w="568" w:type="dxa"/>
            <w:vAlign w:val="center"/>
          </w:tcPr>
          <w:p w14:paraId="16B6BF5A">
            <w:pPr>
              <w:spacing w:after="160" w:line="278" w:lineRule="auto"/>
              <w:rPr>
                <w:rFonts w:hint="eastAsia" w:ascii="等线" w:hAnsi="等线" w:eastAsia="等线" w:cs="等线"/>
                <w:szCs w:val="21"/>
              </w:rPr>
            </w:pPr>
          </w:p>
        </w:tc>
        <w:tc>
          <w:tcPr>
            <w:tcW w:w="699" w:type="dxa"/>
          </w:tcPr>
          <w:p w14:paraId="7BD7909F">
            <w:pPr>
              <w:spacing w:after="160" w:line="278" w:lineRule="auto"/>
              <w:rPr>
                <w:rFonts w:hint="eastAsia" w:ascii="等线" w:hAnsi="等线" w:eastAsia="等线" w:cs="等线"/>
                <w:bCs/>
                <w:szCs w:val="21"/>
              </w:rPr>
            </w:pPr>
          </w:p>
        </w:tc>
        <w:tc>
          <w:tcPr>
            <w:tcW w:w="704" w:type="dxa"/>
          </w:tcPr>
          <w:p w14:paraId="17D4150E">
            <w:pPr>
              <w:spacing w:after="160" w:line="278" w:lineRule="auto"/>
              <w:rPr>
                <w:rFonts w:hint="eastAsia" w:ascii="等线" w:hAnsi="等线" w:eastAsia="等线" w:cs="等线"/>
                <w:bCs/>
                <w:szCs w:val="21"/>
              </w:rPr>
            </w:pPr>
          </w:p>
        </w:tc>
        <w:tc>
          <w:tcPr>
            <w:tcW w:w="1131" w:type="dxa"/>
            <w:vAlign w:val="center"/>
          </w:tcPr>
          <w:p w14:paraId="3E388623">
            <w:pPr>
              <w:spacing w:after="160" w:line="278" w:lineRule="auto"/>
              <w:rPr>
                <w:rFonts w:hint="eastAsia" w:ascii="等线" w:hAnsi="等线" w:eastAsia="等线" w:cs="等线"/>
                <w:bCs/>
                <w:szCs w:val="21"/>
              </w:rPr>
            </w:pPr>
          </w:p>
        </w:tc>
      </w:tr>
      <w:tr w14:paraId="73874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1AD8F13">
            <w:pPr>
              <w:spacing w:after="160" w:line="278" w:lineRule="auto"/>
              <w:jc w:val="center"/>
              <w:rPr>
                <w:rFonts w:hint="eastAsia" w:ascii="等线" w:hAnsi="等线" w:eastAsia="等线" w:cs="等线"/>
                <w:bCs/>
                <w:kern w:val="0"/>
                <w:szCs w:val="21"/>
              </w:rPr>
            </w:pPr>
          </w:p>
        </w:tc>
        <w:tc>
          <w:tcPr>
            <w:tcW w:w="708" w:type="dxa"/>
            <w:vMerge w:val="continue"/>
            <w:vAlign w:val="center"/>
          </w:tcPr>
          <w:p w14:paraId="6A56A1EB">
            <w:pPr>
              <w:spacing w:after="160" w:line="278" w:lineRule="auto"/>
              <w:jc w:val="center"/>
              <w:rPr>
                <w:rFonts w:ascii="宋体" w:hAnsi="宋体"/>
                <w:bCs/>
                <w:szCs w:val="21"/>
              </w:rPr>
            </w:pPr>
          </w:p>
        </w:tc>
        <w:tc>
          <w:tcPr>
            <w:tcW w:w="5329" w:type="dxa"/>
          </w:tcPr>
          <w:p w14:paraId="188EA24B">
            <w:pPr>
              <w:rPr>
                <w:rFonts w:hint="eastAsia" w:ascii="宋体" w:hAnsi="宋体"/>
                <w:bCs/>
                <w:szCs w:val="21"/>
              </w:rPr>
            </w:pPr>
            <w:r>
              <w:rPr>
                <w:rFonts w:hint="eastAsia" w:ascii="宋体" w:hAnsi="宋体"/>
                <w:bCs/>
                <w:szCs w:val="21"/>
              </w:rPr>
              <w:t>▲23.手柄配置液晶显示屏,可显示主机号、手柄号、计数结果、绊绳次数统计、计时秒表等信息。</w:t>
            </w:r>
          </w:p>
        </w:tc>
        <w:tc>
          <w:tcPr>
            <w:tcW w:w="568" w:type="dxa"/>
            <w:vAlign w:val="center"/>
          </w:tcPr>
          <w:p w14:paraId="32F4DCA1">
            <w:pPr>
              <w:spacing w:after="160" w:line="278" w:lineRule="auto"/>
              <w:rPr>
                <w:rFonts w:hint="eastAsia" w:ascii="等线" w:hAnsi="等线" w:eastAsia="等线" w:cs="等线"/>
                <w:szCs w:val="21"/>
              </w:rPr>
            </w:pPr>
          </w:p>
        </w:tc>
        <w:tc>
          <w:tcPr>
            <w:tcW w:w="699" w:type="dxa"/>
          </w:tcPr>
          <w:p w14:paraId="76C0EDF8">
            <w:pPr>
              <w:spacing w:after="160" w:line="278" w:lineRule="auto"/>
              <w:rPr>
                <w:rFonts w:hint="eastAsia" w:ascii="等线" w:hAnsi="等线" w:eastAsia="等线" w:cs="等线"/>
                <w:bCs/>
                <w:szCs w:val="21"/>
              </w:rPr>
            </w:pPr>
          </w:p>
        </w:tc>
        <w:tc>
          <w:tcPr>
            <w:tcW w:w="704" w:type="dxa"/>
          </w:tcPr>
          <w:p w14:paraId="627628FF">
            <w:pPr>
              <w:spacing w:after="160" w:line="278" w:lineRule="auto"/>
              <w:rPr>
                <w:rFonts w:hint="eastAsia" w:ascii="等线" w:hAnsi="等线" w:eastAsia="等线" w:cs="等线"/>
                <w:bCs/>
                <w:szCs w:val="21"/>
              </w:rPr>
            </w:pPr>
          </w:p>
        </w:tc>
        <w:tc>
          <w:tcPr>
            <w:tcW w:w="1131" w:type="dxa"/>
            <w:vAlign w:val="center"/>
          </w:tcPr>
          <w:p w14:paraId="6A0F99AC">
            <w:pPr>
              <w:spacing w:after="160" w:line="278" w:lineRule="auto"/>
              <w:rPr>
                <w:rFonts w:hint="eastAsia" w:ascii="等线" w:hAnsi="等线" w:eastAsia="等线" w:cs="等线"/>
                <w:bCs/>
                <w:szCs w:val="21"/>
              </w:rPr>
            </w:pPr>
          </w:p>
        </w:tc>
      </w:tr>
      <w:tr w14:paraId="05D3C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911F4EA">
            <w:pPr>
              <w:spacing w:after="160" w:line="278" w:lineRule="auto"/>
              <w:jc w:val="center"/>
              <w:rPr>
                <w:rFonts w:hint="eastAsia" w:ascii="等线" w:hAnsi="等线" w:eastAsia="等线" w:cs="等线"/>
                <w:bCs/>
                <w:kern w:val="0"/>
                <w:szCs w:val="21"/>
              </w:rPr>
            </w:pPr>
          </w:p>
        </w:tc>
        <w:tc>
          <w:tcPr>
            <w:tcW w:w="708" w:type="dxa"/>
            <w:vMerge w:val="continue"/>
            <w:vAlign w:val="center"/>
          </w:tcPr>
          <w:p w14:paraId="30ED894E">
            <w:pPr>
              <w:spacing w:after="160" w:line="278" w:lineRule="auto"/>
              <w:jc w:val="center"/>
              <w:rPr>
                <w:rFonts w:ascii="宋体" w:hAnsi="宋体"/>
                <w:bCs/>
                <w:szCs w:val="21"/>
              </w:rPr>
            </w:pPr>
          </w:p>
        </w:tc>
        <w:tc>
          <w:tcPr>
            <w:tcW w:w="5329" w:type="dxa"/>
          </w:tcPr>
          <w:p w14:paraId="23B93613">
            <w:pPr>
              <w:rPr>
                <w:rFonts w:hint="eastAsia" w:ascii="宋体" w:hAnsi="宋体"/>
                <w:bCs/>
                <w:szCs w:val="21"/>
              </w:rPr>
            </w:pPr>
            <w:r>
              <w:rPr>
                <w:rFonts w:hint="eastAsia" w:ascii="宋体" w:hAnsi="宋体"/>
                <w:bCs/>
                <w:szCs w:val="21"/>
              </w:rPr>
              <w:t>24.手柄内置60秒倒计时计数模式和不限时计数模式。</w:t>
            </w:r>
          </w:p>
        </w:tc>
        <w:tc>
          <w:tcPr>
            <w:tcW w:w="568" w:type="dxa"/>
            <w:vAlign w:val="center"/>
          </w:tcPr>
          <w:p w14:paraId="135C4E59">
            <w:pPr>
              <w:spacing w:after="160" w:line="278" w:lineRule="auto"/>
              <w:rPr>
                <w:rFonts w:hint="eastAsia" w:ascii="等线" w:hAnsi="等线" w:eastAsia="等线" w:cs="等线"/>
                <w:szCs w:val="21"/>
              </w:rPr>
            </w:pPr>
          </w:p>
        </w:tc>
        <w:tc>
          <w:tcPr>
            <w:tcW w:w="699" w:type="dxa"/>
          </w:tcPr>
          <w:p w14:paraId="57365ED5">
            <w:pPr>
              <w:spacing w:after="160" w:line="278" w:lineRule="auto"/>
              <w:rPr>
                <w:rFonts w:hint="eastAsia" w:ascii="等线" w:hAnsi="等线" w:eastAsia="等线" w:cs="等线"/>
                <w:bCs/>
                <w:szCs w:val="21"/>
              </w:rPr>
            </w:pPr>
          </w:p>
        </w:tc>
        <w:tc>
          <w:tcPr>
            <w:tcW w:w="704" w:type="dxa"/>
          </w:tcPr>
          <w:p w14:paraId="5BE0FB8D">
            <w:pPr>
              <w:spacing w:after="160" w:line="278" w:lineRule="auto"/>
              <w:rPr>
                <w:rFonts w:hint="eastAsia" w:ascii="等线" w:hAnsi="等线" w:eastAsia="等线" w:cs="等线"/>
                <w:bCs/>
                <w:szCs w:val="21"/>
              </w:rPr>
            </w:pPr>
          </w:p>
        </w:tc>
        <w:tc>
          <w:tcPr>
            <w:tcW w:w="1131" w:type="dxa"/>
            <w:vAlign w:val="center"/>
          </w:tcPr>
          <w:p w14:paraId="611F38D2">
            <w:pPr>
              <w:spacing w:after="160" w:line="278" w:lineRule="auto"/>
              <w:rPr>
                <w:rFonts w:hint="eastAsia" w:ascii="等线" w:hAnsi="等线" w:eastAsia="等线" w:cs="等线"/>
                <w:bCs/>
                <w:szCs w:val="21"/>
              </w:rPr>
            </w:pPr>
          </w:p>
        </w:tc>
      </w:tr>
      <w:tr w14:paraId="1E23B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779DFE6">
            <w:pPr>
              <w:spacing w:after="160" w:line="278" w:lineRule="auto"/>
              <w:jc w:val="center"/>
              <w:rPr>
                <w:rFonts w:hint="eastAsia" w:ascii="等线" w:hAnsi="等线" w:eastAsia="等线" w:cs="等线"/>
                <w:bCs/>
                <w:kern w:val="0"/>
                <w:szCs w:val="21"/>
              </w:rPr>
            </w:pPr>
          </w:p>
        </w:tc>
        <w:tc>
          <w:tcPr>
            <w:tcW w:w="708" w:type="dxa"/>
            <w:vMerge w:val="continue"/>
            <w:vAlign w:val="center"/>
          </w:tcPr>
          <w:p w14:paraId="098F45DC">
            <w:pPr>
              <w:spacing w:after="160" w:line="278" w:lineRule="auto"/>
              <w:jc w:val="center"/>
              <w:rPr>
                <w:rFonts w:ascii="宋体" w:hAnsi="宋体"/>
                <w:bCs/>
                <w:szCs w:val="21"/>
              </w:rPr>
            </w:pPr>
          </w:p>
        </w:tc>
        <w:tc>
          <w:tcPr>
            <w:tcW w:w="5329" w:type="dxa"/>
          </w:tcPr>
          <w:p w14:paraId="5877D174">
            <w:pPr>
              <w:rPr>
                <w:rFonts w:hint="eastAsia" w:ascii="宋体" w:hAnsi="宋体"/>
                <w:bCs/>
                <w:szCs w:val="21"/>
              </w:rPr>
            </w:pPr>
            <w:r>
              <w:rPr>
                <w:rFonts w:hint="eastAsia" w:ascii="宋体" w:hAnsi="宋体"/>
                <w:bCs/>
                <w:szCs w:val="21"/>
              </w:rPr>
              <w:t>25.跳绳手柄具有准确检测、判别和记录测试人的有效跳绳个次数，结束后自动锁定、保存成绩。</w:t>
            </w:r>
          </w:p>
        </w:tc>
        <w:tc>
          <w:tcPr>
            <w:tcW w:w="568" w:type="dxa"/>
            <w:vAlign w:val="center"/>
          </w:tcPr>
          <w:p w14:paraId="07AB2264">
            <w:pPr>
              <w:spacing w:after="160" w:line="278" w:lineRule="auto"/>
              <w:rPr>
                <w:rFonts w:hint="eastAsia" w:ascii="等线" w:hAnsi="等线" w:eastAsia="等线" w:cs="等线"/>
                <w:szCs w:val="21"/>
              </w:rPr>
            </w:pPr>
          </w:p>
        </w:tc>
        <w:tc>
          <w:tcPr>
            <w:tcW w:w="699" w:type="dxa"/>
          </w:tcPr>
          <w:p w14:paraId="4B53023C">
            <w:pPr>
              <w:spacing w:after="160" w:line="278" w:lineRule="auto"/>
              <w:rPr>
                <w:rFonts w:hint="eastAsia" w:ascii="等线" w:hAnsi="等线" w:eastAsia="等线" w:cs="等线"/>
                <w:bCs/>
                <w:szCs w:val="21"/>
              </w:rPr>
            </w:pPr>
          </w:p>
        </w:tc>
        <w:tc>
          <w:tcPr>
            <w:tcW w:w="704" w:type="dxa"/>
          </w:tcPr>
          <w:p w14:paraId="4A89A292">
            <w:pPr>
              <w:spacing w:after="160" w:line="278" w:lineRule="auto"/>
              <w:rPr>
                <w:rFonts w:hint="eastAsia" w:ascii="等线" w:hAnsi="等线" w:eastAsia="等线" w:cs="等线"/>
                <w:bCs/>
                <w:szCs w:val="21"/>
              </w:rPr>
            </w:pPr>
          </w:p>
        </w:tc>
        <w:tc>
          <w:tcPr>
            <w:tcW w:w="1131" w:type="dxa"/>
            <w:vAlign w:val="center"/>
          </w:tcPr>
          <w:p w14:paraId="1D2E8EA9">
            <w:pPr>
              <w:spacing w:after="160" w:line="278" w:lineRule="auto"/>
              <w:rPr>
                <w:rFonts w:hint="eastAsia" w:ascii="等线" w:hAnsi="等线" w:eastAsia="等线" w:cs="等线"/>
                <w:bCs/>
                <w:szCs w:val="21"/>
              </w:rPr>
            </w:pPr>
          </w:p>
        </w:tc>
      </w:tr>
      <w:tr w14:paraId="79F72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B5C399C">
            <w:pPr>
              <w:spacing w:after="160" w:line="278" w:lineRule="auto"/>
              <w:jc w:val="center"/>
              <w:rPr>
                <w:rFonts w:hint="eastAsia" w:ascii="等线" w:hAnsi="等线" w:eastAsia="等线" w:cs="等线"/>
                <w:bCs/>
                <w:kern w:val="0"/>
                <w:szCs w:val="21"/>
              </w:rPr>
            </w:pPr>
          </w:p>
        </w:tc>
        <w:tc>
          <w:tcPr>
            <w:tcW w:w="708" w:type="dxa"/>
            <w:vMerge w:val="continue"/>
            <w:vAlign w:val="center"/>
          </w:tcPr>
          <w:p w14:paraId="7C1AEB29">
            <w:pPr>
              <w:spacing w:after="160" w:line="278" w:lineRule="auto"/>
              <w:jc w:val="center"/>
              <w:rPr>
                <w:rFonts w:ascii="宋体" w:hAnsi="宋体"/>
                <w:bCs/>
                <w:szCs w:val="21"/>
              </w:rPr>
            </w:pPr>
          </w:p>
        </w:tc>
        <w:tc>
          <w:tcPr>
            <w:tcW w:w="5329" w:type="dxa"/>
          </w:tcPr>
          <w:p w14:paraId="2FBC8DC4">
            <w:pPr>
              <w:rPr>
                <w:rFonts w:hint="eastAsia" w:ascii="宋体" w:hAnsi="宋体"/>
                <w:bCs/>
                <w:szCs w:val="21"/>
              </w:rPr>
            </w:pPr>
            <w:r>
              <w:rPr>
                <w:rFonts w:hint="eastAsia" w:ascii="宋体" w:hAnsi="宋体"/>
                <w:bCs/>
                <w:szCs w:val="21"/>
              </w:rPr>
              <w:t>26.跳绳手柄具有防止测试人抢跳和延跳功能。</w:t>
            </w:r>
          </w:p>
        </w:tc>
        <w:tc>
          <w:tcPr>
            <w:tcW w:w="568" w:type="dxa"/>
            <w:vAlign w:val="center"/>
          </w:tcPr>
          <w:p w14:paraId="6F975411">
            <w:pPr>
              <w:spacing w:after="160" w:line="278" w:lineRule="auto"/>
              <w:rPr>
                <w:rFonts w:hint="eastAsia" w:ascii="等线" w:hAnsi="等线" w:eastAsia="等线" w:cs="等线"/>
                <w:szCs w:val="21"/>
              </w:rPr>
            </w:pPr>
          </w:p>
        </w:tc>
        <w:tc>
          <w:tcPr>
            <w:tcW w:w="699" w:type="dxa"/>
          </w:tcPr>
          <w:p w14:paraId="1B811567">
            <w:pPr>
              <w:spacing w:after="160" w:line="278" w:lineRule="auto"/>
              <w:rPr>
                <w:rFonts w:hint="eastAsia" w:ascii="等线" w:hAnsi="等线" w:eastAsia="等线" w:cs="等线"/>
                <w:bCs/>
                <w:szCs w:val="21"/>
              </w:rPr>
            </w:pPr>
          </w:p>
        </w:tc>
        <w:tc>
          <w:tcPr>
            <w:tcW w:w="704" w:type="dxa"/>
          </w:tcPr>
          <w:p w14:paraId="421EC265">
            <w:pPr>
              <w:spacing w:after="160" w:line="278" w:lineRule="auto"/>
              <w:rPr>
                <w:rFonts w:hint="eastAsia" w:ascii="等线" w:hAnsi="等线" w:eastAsia="等线" w:cs="等线"/>
                <w:bCs/>
                <w:szCs w:val="21"/>
              </w:rPr>
            </w:pPr>
          </w:p>
        </w:tc>
        <w:tc>
          <w:tcPr>
            <w:tcW w:w="1131" w:type="dxa"/>
            <w:vAlign w:val="center"/>
          </w:tcPr>
          <w:p w14:paraId="31147C73">
            <w:pPr>
              <w:spacing w:after="160" w:line="278" w:lineRule="auto"/>
              <w:rPr>
                <w:rFonts w:hint="eastAsia" w:ascii="等线" w:hAnsi="等线" w:eastAsia="等线" w:cs="等线"/>
                <w:bCs/>
                <w:szCs w:val="21"/>
              </w:rPr>
            </w:pPr>
          </w:p>
        </w:tc>
      </w:tr>
      <w:tr w14:paraId="22290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99AB305">
            <w:pPr>
              <w:spacing w:after="160" w:line="278" w:lineRule="auto"/>
              <w:jc w:val="center"/>
              <w:rPr>
                <w:rFonts w:hint="eastAsia" w:ascii="等线" w:hAnsi="等线" w:eastAsia="等线" w:cs="等线"/>
                <w:bCs/>
                <w:kern w:val="0"/>
                <w:szCs w:val="21"/>
              </w:rPr>
            </w:pPr>
          </w:p>
        </w:tc>
        <w:tc>
          <w:tcPr>
            <w:tcW w:w="708" w:type="dxa"/>
            <w:vMerge w:val="continue"/>
            <w:vAlign w:val="center"/>
          </w:tcPr>
          <w:p w14:paraId="5ED28C46">
            <w:pPr>
              <w:spacing w:after="160" w:line="278" w:lineRule="auto"/>
              <w:jc w:val="center"/>
              <w:rPr>
                <w:rFonts w:ascii="宋体" w:hAnsi="宋体"/>
                <w:bCs/>
                <w:szCs w:val="21"/>
              </w:rPr>
            </w:pPr>
          </w:p>
        </w:tc>
        <w:tc>
          <w:tcPr>
            <w:tcW w:w="5329" w:type="dxa"/>
          </w:tcPr>
          <w:p w14:paraId="4E5C41E1">
            <w:pPr>
              <w:rPr>
                <w:rFonts w:hint="eastAsia" w:ascii="宋体" w:hAnsi="宋体"/>
                <w:bCs/>
                <w:szCs w:val="21"/>
              </w:rPr>
            </w:pPr>
            <w:r>
              <w:rPr>
                <w:rFonts w:hint="eastAsia" w:ascii="宋体" w:hAnsi="宋体"/>
                <w:bCs/>
                <w:szCs w:val="21"/>
              </w:rPr>
              <w:t>▲27.跳绳手柄支持测试过程中绊绳/中断次数的统计，在测试结束后可打印查询考生测试过程中的绊绳/中断次数。</w:t>
            </w:r>
          </w:p>
        </w:tc>
        <w:tc>
          <w:tcPr>
            <w:tcW w:w="568" w:type="dxa"/>
            <w:vAlign w:val="center"/>
          </w:tcPr>
          <w:p w14:paraId="44583685">
            <w:pPr>
              <w:spacing w:after="160" w:line="278" w:lineRule="auto"/>
              <w:rPr>
                <w:rFonts w:hint="eastAsia" w:ascii="等线" w:hAnsi="等线" w:eastAsia="等线" w:cs="等线"/>
                <w:szCs w:val="21"/>
              </w:rPr>
            </w:pPr>
          </w:p>
        </w:tc>
        <w:tc>
          <w:tcPr>
            <w:tcW w:w="699" w:type="dxa"/>
          </w:tcPr>
          <w:p w14:paraId="073067BC">
            <w:pPr>
              <w:spacing w:after="160" w:line="278" w:lineRule="auto"/>
              <w:rPr>
                <w:rFonts w:hint="eastAsia" w:ascii="等线" w:hAnsi="等线" w:eastAsia="等线" w:cs="等线"/>
                <w:bCs/>
                <w:szCs w:val="21"/>
              </w:rPr>
            </w:pPr>
          </w:p>
        </w:tc>
        <w:tc>
          <w:tcPr>
            <w:tcW w:w="704" w:type="dxa"/>
          </w:tcPr>
          <w:p w14:paraId="67083B7C">
            <w:pPr>
              <w:spacing w:after="160" w:line="278" w:lineRule="auto"/>
              <w:rPr>
                <w:rFonts w:hint="eastAsia" w:ascii="等线" w:hAnsi="等线" w:eastAsia="等线" w:cs="等线"/>
                <w:bCs/>
                <w:szCs w:val="21"/>
              </w:rPr>
            </w:pPr>
          </w:p>
        </w:tc>
        <w:tc>
          <w:tcPr>
            <w:tcW w:w="1131" w:type="dxa"/>
            <w:vAlign w:val="center"/>
          </w:tcPr>
          <w:p w14:paraId="41DEF9FC">
            <w:pPr>
              <w:spacing w:after="160" w:line="278" w:lineRule="auto"/>
              <w:rPr>
                <w:rFonts w:hint="eastAsia" w:ascii="等线" w:hAnsi="等线" w:eastAsia="等线" w:cs="等线"/>
                <w:bCs/>
                <w:szCs w:val="21"/>
              </w:rPr>
            </w:pPr>
          </w:p>
        </w:tc>
      </w:tr>
      <w:tr w14:paraId="30A8F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C23781B">
            <w:pPr>
              <w:spacing w:after="160" w:line="278" w:lineRule="auto"/>
              <w:jc w:val="center"/>
              <w:rPr>
                <w:rFonts w:hint="eastAsia" w:ascii="等线" w:hAnsi="等线" w:eastAsia="等线" w:cs="等线"/>
                <w:bCs/>
                <w:kern w:val="0"/>
                <w:szCs w:val="21"/>
              </w:rPr>
            </w:pPr>
          </w:p>
        </w:tc>
        <w:tc>
          <w:tcPr>
            <w:tcW w:w="708" w:type="dxa"/>
            <w:vMerge w:val="continue"/>
            <w:vAlign w:val="center"/>
          </w:tcPr>
          <w:p w14:paraId="17C36513">
            <w:pPr>
              <w:spacing w:after="160" w:line="278" w:lineRule="auto"/>
              <w:jc w:val="center"/>
              <w:rPr>
                <w:rFonts w:ascii="宋体" w:hAnsi="宋体"/>
                <w:bCs/>
                <w:szCs w:val="21"/>
              </w:rPr>
            </w:pPr>
          </w:p>
        </w:tc>
        <w:tc>
          <w:tcPr>
            <w:tcW w:w="5329" w:type="dxa"/>
          </w:tcPr>
          <w:p w14:paraId="3E094565">
            <w:pPr>
              <w:rPr>
                <w:rFonts w:hint="eastAsia" w:ascii="宋体" w:hAnsi="宋体"/>
                <w:bCs/>
                <w:szCs w:val="21"/>
              </w:rPr>
            </w:pPr>
            <w:r>
              <w:rPr>
                <w:rFonts w:hint="eastAsia" w:ascii="宋体" w:hAnsi="宋体"/>
                <w:bCs/>
                <w:szCs w:val="21"/>
              </w:rPr>
              <w:t>28.跳绳手柄与智能主机无线连接，可同时测试1～60人，自动识别犯规，可自主设置测试时间与测试人数。</w:t>
            </w:r>
          </w:p>
        </w:tc>
        <w:tc>
          <w:tcPr>
            <w:tcW w:w="568" w:type="dxa"/>
            <w:vAlign w:val="center"/>
          </w:tcPr>
          <w:p w14:paraId="04B81614">
            <w:pPr>
              <w:spacing w:after="160" w:line="278" w:lineRule="auto"/>
              <w:rPr>
                <w:rFonts w:hint="eastAsia" w:ascii="等线" w:hAnsi="等线" w:eastAsia="等线" w:cs="等线"/>
                <w:szCs w:val="21"/>
              </w:rPr>
            </w:pPr>
          </w:p>
        </w:tc>
        <w:tc>
          <w:tcPr>
            <w:tcW w:w="699" w:type="dxa"/>
          </w:tcPr>
          <w:p w14:paraId="25339D56">
            <w:pPr>
              <w:spacing w:after="160" w:line="278" w:lineRule="auto"/>
              <w:rPr>
                <w:rFonts w:hint="eastAsia" w:ascii="等线" w:hAnsi="等线" w:eastAsia="等线" w:cs="等线"/>
                <w:bCs/>
                <w:szCs w:val="21"/>
              </w:rPr>
            </w:pPr>
          </w:p>
        </w:tc>
        <w:tc>
          <w:tcPr>
            <w:tcW w:w="704" w:type="dxa"/>
          </w:tcPr>
          <w:p w14:paraId="4827BC31">
            <w:pPr>
              <w:spacing w:after="160" w:line="278" w:lineRule="auto"/>
              <w:rPr>
                <w:rFonts w:hint="eastAsia" w:ascii="等线" w:hAnsi="等线" w:eastAsia="等线" w:cs="等线"/>
                <w:bCs/>
                <w:szCs w:val="21"/>
              </w:rPr>
            </w:pPr>
          </w:p>
        </w:tc>
        <w:tc>
          <w:tcPr>
            <w:tcW w:w="1131" w:type="dxa"/>
            <w:vAlign w:val="center"/>
          </w:tcPr>
          <w:p w14:paraId="376B765F">
            <w:pPr>
              <w:spacing w:after="160" w:line="278" w:lineRule="auto"/>
              <w:rPr>
                <w:rFonts w:hint="eastAsia" w:ascii="等线" w:hAnsi="等线" w:eastAsia="等线" w:cs="等线"/>
                <w:bCs/>
                <w:szCs w:val="21"/>
              </w:rPr>
            </w:pPr>
          </w:p>
        </w:tc>
      </w:tr>
      <w:tr w14:paraId="5D689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DAA273E">
            <w:pPr>
              <w:spacing w:after="160" w:line="278" w:lineRule="auto"/>
              <w:jc w:val="center"/>
              <w:rPr>
                <w:rFonts w:hint="eastAsia" w:ascii="等线" w:hAnsi="等线" w:eastAsia="等线" w:cs="等线"/>
                <w:bCs/>
                <w:kern w:val="0"/>
                <w:szCs w:val="21"/>
              </w:rPr>
            </w:pPr>
          </w:p>
        </w:tc>
        <w:tc>
          <w:tcPr>
            <w:tcW w:w="708" w:type="dxa"/>
            <w:vMerge w:val="continue"/>
            <w:vAlign w:val="center"/>
          </w:tcPr>
          <w:p w14:paraId="63B06C22">
            <w:pPr>
              <w:spacing w:after="160" w:line="278" w:lineRule="auto"/>
              <w:jc w:val="center"/>
              <w:rPr>
                <w:rFonts w:ascii="宋体" w:hAnsi="宋体"/>
                <w:bCs/>
                <w:szCs w:val="21"/>
              </w:rPr>
            </w:pPr>
          </w:p>
        </w:tc>
        <w:tc>
          <w:tcPr>
            <w:tcW w:w="5329" w:type="dxa"/>
          </w:tcPr>
          <w:p w14:paraId="023142CD">
            <w:pPr>
              <w:rPr>
                <w:rFonts w:hint="eastAsia" w:ascii="宋体" w:hAnsi="宋体"/>
                <w:bCs/>
                <w:szCs w:val="21"/>
              </w:rPr>
            </w:pPr>
            <w:r>
              <w:rPr>
                <w:rFonts w:hint="eastAsia" w:ascii="宋体" w:hAnsi="宋体"/>
                <w:bCs/>
                <w:szCs w:val="21"/>
              </w:rPr>
              <w:t>29.可选配外接LED全彩通用显示屏，显示分辨率≥128×64，显示面积≥600mm×300mm。</w:t>
            </w:r>
          </w:p>
        </w:tc>
        <w:tc>
          <w:tcPr>
            <w:tcW w:w="568" w:type="dxa"/>
            <w:vAlign w:val="center"/>
          </w:tcPr>
          <w:p w14:paraId="36DC5BE9">
            <w:pPr>
              <w:spacing w:after="160" w:line="278" w:lineRule="auto"/>
              <w:rPr>
                <w:rFonts w:hint="eastAsia" w:ascii="等线" w:hAnsi="等线" w:eastAsia="等线" w:cs="等线"/>
                <w:szCs w:val="21"/>
              </w:rPr>
            </w:pPr>
          </w:p>
        </w:tc>
        <w:tc>
          <w:tcPr>
            <w:tcW w:w="699" w:type="dxa"/>
          </w:tcPr>
          <w:p w14:paraId="3EBEBE48">
            <w:pPr>
              <w:spacing w:after="160" w:line="278" w:lineRule="auto"/>
              <w:rPr>
                <w:rFonts w:hint="eastAsia" w:ascii="等线" w:hAnsi="等线" w:eastAsia="等线" w:cs="等线"/>
                <w:bCs/>
                <w:szCs w:val="21"/>
              </w:rPr>
            </w:pPr>
          </w:p>
        </w:tc>
        <w:tc>
          <w:tcPr>
            <w:tcW w:w="704" w:type="dxa"/>
          </w:tcPr>
          <w:p w14:paraId="3696A952">
            <w:pPr>
              <w:spacing w:after="160" w:line="278" w:lineRule="auto"/>
              <w:rPr>
                <w:rFonts w:hint="eastAsia" w:ascii="等线" w:hAnsi="等线" w:eastAsia="等线" w:cs="等线"/>
                <w:bCs/>
                <w:szCs w:val="21"/>
              </w:rPr>
            </w:pPr>
          </w:p>
        </w:tc>
        <w:tc>
          <w:tcPr>
            <w:tcW w:w="1131" w:type="dxa"/>
            <w:vAlign w:val="center"/>
          </w:tcPr>
          <w:p w14:paraId="4CEA8E79">
            <w:pPr>
              <w:spacing w:after="160" w:line="278" w:lineRule="auto"/>
              <w:rPr>
                <w:rFonts w:hint="eastAsia" w:ascii="等线" w:hAnsi="等线" w:eastAsia="等线" w:cs="等线"/>
                <w:bCs/>
                <w:szCs w:val="21"/>
              </w:rPr>
            </w:pPr>
          </w:p>
        </w:tc>
      </w:tr>
      <w:tr w14:paraId="1B65F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F6BF3C2">
            <w:pPr>
              <w:spacing w:after="160" w:line="278" w:lineRule="auto"/>
              <w:jc w:val="center"/>
              <w:rPr>
                <w:rFonts w:hint="eastAsia" w:ascii="等线" w:hAnsi="等线" w:eastAsia="等线" w:cs="等线"/>
                <w:bCs/>
                <w:kern w:val="0"/>
                <w:szCs w:val="21"/>
              </w:rPr>
            </w:pPr>
          </w:p>
        </w:tc>
        <w:tc>
          <w:tcPr>
            <w:tcW w:w="708" w:type="dxa"/>
            <w:vMerge w:val="continue"/>
            <w:vAlign w:val="center"/>
          </w:tcPr>
          <w:p w14:paraId="3B731E90">
            <w:pPr>
              <w:spacing w:after="160" w:line="278" w:lineRule="auto"/>
              <w:jc w:val="center"/>
              <w:rPr>
                <w:rFonts w:ascii="宋体" w:hAnsi="宋体"/>
                <w:bCs/>
                <w:szCs w:val="21"/>
              </w:rPr>
            </w:pPr>
          </w:p>
        </w:tc>
        <w:tc>
          <w:tcPr>
            <w:tcW w:w="5329" w:type="dxa"/>
          </w:tcPr>
          <w:p w14:paraId="4A683FEC">
            <w:pPr>
              <w:rPr>
                <w:rFonts w:hint="eastAsia" w:ascii="宋体" w:hAnsi="宋体"/>
                <w:bCs/>
                <w:szCs w:val="21"/>
              </w:rPr>
            </w:pPr>
            <w:r>
              <w:rPr>
                <w:rFonts w:hint="eastAsia" w:ascii="宋体" w:hAnsi="宋体"/>
                <w:bCs/>
                <w:szCs w:val="21"/>
              </w:rPr>
              <w:t>30.通用显示屏与智能主机无线连接，可实时显示项目名称、主机信息、人员信息、测试成绩、计时时钟、电池电量（开机显示，缺电提示）等内容，具有设置显示内容颜色的功能。</w:t>
            </w:r>
          </w:p>
        </w:tc>
        <w:tc>
          <w:tcPr>
            <w:tcW w:w="568" w:type="dxa"/>
            <w:vAlign w:val="center"/>
          </w:tcPr>
          <w:p w14:paraId="1C6910C3">
            <w:pPr>
              <w:spacing w:after="160" w:line="278" w:lineRule="auto"/>
              <w:rPr>
                <w:rFonts w:hint="eastAsia" w:ascii="等线" w:hAnsi="等线" w:eastAsia="等线" w:cs="等线"/>
                <w:szCs w:val="21"/>
              </w:rPr>
            </w:pPr>
          </w:p>
        </w:tc>
        <w:tc>
          <w:tcPr>
            <w:tcW w:w="699" w:type="dxa"/>
          </w:tcPr>
          <w:p w14:paraId="05B4BC05">
            <w:pPr>
              <w:spacing w:after="160" w:line="278" w:lineRule="auto"/>
              <w:rPr>
                <w:rFonts w:hint="eastAsia" w:ascii="等线" w:hAnsi="等线" w:eastAsia="等线" w:cs="等线"/>
                <w:bCs/>
                <w:szCs w:val="21"/>
              </w:rPr>
            </w:pPr>
          </w:p>
        </w:tc>
        <w:tc>
          <w:tcPr>
            <w:tcW w:w="704" w:type="dxa"/>
          </w:tcPr>
          <w:p w14:paraId="019DC19E">
            <w:pPr>
              <w:spacing w:after="160" w:line="278" w:lineRule="auto"/>
              <w:rPr>
                <w:rFonts w:hint="eastAsia" w:ascii="等线" w:hAnsi="等线" w:eastAsia="等线" w:cs="等线"/>
                <w:bCs/>
                <w:szCs w:val="21"/>
              </w:rPr>
            </w:pPr>
          </w:p>
        </w:tc>
        <w:tc>
          <w:tcPr>
            <w:tcW w:w="1131" w:type="dxa"/>
            <w:vAlign w:val="center"/>
          </w:tcPr>
          <w:p w14:paraId="1C198DE9">
            <w:pPr>
              <w:spacing w:after="160" w:line="278" w:lineRule="auto"/>
              <w:rPr>
                <w:rFonts w:hint="eastAsia" w:ascii="等线" w:hAnsi="等线" w:eastAsia="等线" w:cs="等线"/>
                <w:bCs/>
                <w:szCs w:val="21"/>
              </w:rPr>
            </w:pPr>
          </w:p>
        </w:tc>
      </w:tr>
      <w:tr w14:paraId="78E15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0C351DA">
            <w:pPr>
              <w:spacing w:after="160" w:line="278" w:lineRule="auto"/>
              <w:jc w:val="center"/>
              <w:rPr>
                <w:rFonts w:hint="eastAsia" w:ascii="等线" w:hAnsi="等线" w:eastAsia="等线" w:cs="等线"/>
                <w:bCs/>
                <w:kern w:val="0"/>
                <w:szCs w:val="21"/>
              </w:rPr>
            </w:pPr>
          </w:p>
        </w:tc>
        <w:tc>
          <w:tcPr>
            <w:tcW w:w="708" w:type="dxa"/>
            <w:vMerge w:val="continue"/>
            <w:vAlign w:val="center"/>
          </w:tcPr>
          <w:p w14:paraId="5027F884">
            <w:pPr>
              <w:spacing w:after="160" w:line="278" w:lineRule="auto"/>
              <w:jc w:val="center"/>
              <w:rPr>
                <w:rFonts w:ascii="宋体" w:hAnsi="宋体"/>
                <w:bCs/>
                <w:szCs w:val="21"/>
              </w:rPr>
            </w:pPr>
          </w:p>
        </w:tc>
        <w:tc>
          <w:tcPr>
            <w:tcW w:w="5329" w:type="dxa"/>
          </w:tcPr>
          <w:p w14:paraId="2875B9C2">
            <w:pPr>
              <w:rPr>
                <w:rFonts w:hint="eastAsia" w:ascii="宋体" w:hAnsi="宋体"/>
                <w:bCs/>
                <w:szCs w:val="21"/>
              </w:rPr>
            </w:pPr>
            <w:r>
              <w:rPr>
                <w:rFonts w:hint="eastAsia" w:ascii="宋体" w:hAnsi="宋体"/>
                <w:bCs/>
                <w:szCs w:val="21"/>
              </w:rPr>
              <w:t>31.通用显示屏材质采用茶色滤光高透面板，铝合金边框，时尚外观设计，轻薄屏体。</w:t>
            </w:r>
          </w:p>
        </w:tc>
        <w:tc>
          <w:tcPr>
            <w:tcW w:w="568" w:type="dxa"/>
            <w:vAlign w:val="center"/>
          </w:tcPr>
          <w:p w14:paraId="47640285">
            <w:pPr>
              <w:spacing w:after="160" w:line="278" w:lineRule="auto"/>
              <w:rPr>
                <w:rFonts w:hint="eastAsia" w:ascii="等线" w:hAnsi="等线" w:eastAsia="等线" w:cs="等线"/>
                <w:szCs w:val="21"/>
              </w:rPr>
            </w:pPr>
          </w:p>
        </w:tc>
        <w:tc>
          <w:tcPr>
            <w:tcW w:w="699" w:type="dxa"/>
          </w:tcPr>
          <w:p w14:paraId="62C18740">
            <w:pPr>
              <w:spacing w:after="160" w:line="278" w:lineRule="auto"/>
              <w:rPr>
                <w:rFonts w:hint="eastAsia" w:ascii="等线" w:hAnsi="等线" w:eastAsia="等线" w:cs="等线"/>
                <w:bCs/>
                <w:szCs w:val="21"/>
              </w:rPr>
            </w:pPr>
          </w:p>
        </w:tc>
        <w:tc>
          <w:tcPr>
            <w:tcW w:w="704" w:type="dxa"/>
          </w:tcPr>
          <w:p w14:paraId="356E8169">
            <w:pPr>
              <w:spacing w:after="160" w:line="278" w:lineRule="auto"/>
              <w:rPr>
                <w:rFonts w:hint="eastAsia" w:ascii="等线" w:hAnsi="等线" w:eastAsia="等线" w:cs="等线"/>
                <w:bCs/>
                <w:szCs w:val="21"/>
              </w:rPr>
            </w:pPr>
          </w:p>
        </w:tc>
        <w:tc>
          <w:tcPr>
            <w:tcW w:w="1131" w:type="dxa"/>
            <w:vAlign w:val="center"/>
          </w:tcPr>
          <w:p w14:paraId="6B6766D8">
            <w:pPr>
              <w:spacing w:after="160" w:line="278" w:lineRule="auto"/>
              <w:rPr>
                <w:rFonts w:hint="eastAsia" w:ascii="等线" w:hAnsi="等线" w:eastAsia="等线" w:cs="等线"/>
                <w:bCs/>
                <w:szCs w:val="21"/>
              </w:rPr>
            </w:pPr>
          </w:p>
        </w:tc>
      </w:tr>
      <w:tr w14:paraId="681EB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766DE71">
            <w:pPr>
              <w:spacing w:after="160" w:line="278" w:lineRule="auto"/>
              <w:jc w:val="center"/>
              <w:rPr>
                <w:rFonts w:hint="eastAsia" w:ascii="等线" w:hAnsi="等线" w:eastAsia="等线" w:cs="等线"/>
                <w:bCs/>
                <w:kern w:val="0"/>
                <w:szCs w:val="21"/>
              </w:rPr>
            </w:pPr>
          </w:p>
        </w:tc>
        <w:tc>
          <w:tcPr>
            <w:tcW w:w="708" w:type="dxa"/>
            <w:vMerge w:val="continue"/>
            <w:vAlign w:val="center"/>
          </w:tcPr>
          <w:p w14:paraId="407099C0">
            <w:pPr>
              <w:spacing w:after="160" w:line="278" w:lineRule="auto"/>
              <w:jc w:val="center"/>
              <w:rPr>
                <w:rFonts w:ascii="宋体" w:hAnsi="宋体"/>
                <w:bCs/>
                <w:szCs w:val="21"/>
              </w:rPr>
            </w:pPr>
          </w:p>
        </w:tc>
        <w:tc>
          <w:tcPr>
            <w:tcW w:w="5329" w:type="dxa"/>
          </w:tcPr>
          <w:p w14:paraId="3AC7289A">
            <w:pPr>
              <w:rPr>
                <w:rFonts w:hint="eastAsia" w:ascii="宋体" w:hAnsi="宋体"/>
                <w:bCs/>
                <w:szCs w:val="21"/>
              </w:rPr>
            </w:pPr>
            <w:r>
              <w:rPr>
                <w:rFonts w:hint="eastAsia" w:ascii="宋体" w:hAnsi="宋体"/>
                <w:bCs/>
                <w:szCs w:val="21"/>
              </w:rPr>
              <w:t>32.通用显示屏亮度高，能耗低，可用于室内外各种环境的测试，为考生和监考人员提供清晰明亮的测试感受和视觉体验。</w:t>
            </w:r>
          </w:p>
        </w:tc>
        <w:tc>
          <w:tcPr>
            <w:tcW w:w="568" w:type="dxa"/>
            <w:vAlign w:val="center"/>
          </w:tcPr>
          <w:p w14:paraId="056D6B39">
            <w:pPr>
              <w:spacing w:after="160" w:line="278" w:lineRule="auto"/>
              <w:rPr>
                <w:rFonts w:hint="eastAsia" w:ascii="等线" w:hAnsi="等线" w:eastAsia="等线" w:cs="等线"/>
                <w:szCs w:val="21"/>
              </w:rPr>
            </w:pPr>
          </w:p>
        </w:tc>
        <w:tc>
          <w:tcPr>
            <w:tcW w:w="699" w:type="dxa"/>
          </w:tcPr>
          <w:p w14:paraId="51B723ED">
            <w:pPr>
              <w:spacing w:after="160" w:line="278" w:lineRule="auto"/>
              <w:rPr>
                <w:rFonts w:hint="eastAsia" w:ascii="等线" w:hAnsi="等线" w:eastAsia="等线" w:cs="等线"/>
                <w:bCs/>
                <w:szCs w:val="21"/>
              </w:rPr>
            </w:pPr>
          </w:p>
        </w:tc>
        <w:tc>
          <w:tcPr>
            <w:tcW w:w="704" w:type="dxa"/>
          </w:tcPr>
          <w:p w14:paraId="79EA1A1B">
            <w:pPr>
              <w:spacing w:after="160" w:line="278" w:lineRule="auto"/>
              <w:rPr>
                <w:rFonts w:hint="eastAsia" w:ascii="等线" w:hAnsi="等线" w:eastAsia="等线" w:cs="等线"/>
                <w:bCs/>
                <w:szCs w:val="21"/>
              </w:rPr>
            </w:pPr>
          </w:p>
        </w:tc>
        <w:tc>
          <w:tcPr>
            <w:tcW w:w="1131" w:type="dxa"/>
            <w:vAlign w:val="center"/>
          </w:tcPr>
          <w:p w14:paraId="24F863F0">
            <w:pPr>
              <w:spacing w:after="160" w:line="278" w:lineRule="auto"/>
              <w:rPr>
                <w:rFonts w:hint="eastAsia" w:ascii="等线" w:hAnsi="等线" w:eastAsia="等线" w:cs="等线"/>
                <w:bCs/>
                <w:szCs w:val="21"/>
              </w:rPr>
            </w:pPr>
          </w:p>
        </w:tc>
      </w:tr>
      <w:tr w14:paraId="7FA59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D7FA225">
            <w:pPr>
              <w:spacing w:after="160" w:line="278" w:lineRule="auto"/>
              <w:jc w:val="center"/>
              <w:rPr>
                <w:rFonts w:hint="eastAsia" w:ascii="等线" w:hAnsi="等线" w:eastAsia="等线" w:cs="等线"/>
                <w:bCs/>
                <w:kern w:val="0"/>
                <w:szCs w:val="21"/>
              </w:rPr>
            </w:pPr>
          </w:p>
        </w:tc>
        <w:tc>
          <w:tcPr>
            <w:tcW w:w="708" w:type="dxa"/>
            <w:vMerge w:val="continue"/>
            <w:vAlign w:val="center"/>
          </w:tcPr>
          <w:p w14:paraId="247C6CFD">
            <w:pPr>
              <w:spacing w:after="160" w:line="278" w:lineRule="auto"/>
              <w:jc w:val="center"/>
              <w:rPr>
                <w:rFonts w:ascii="宋体" w:hAnsi="宋体"/>
                <w:bCs/>
                <w:szCs w:val="21"/>
              </w:rPr>
            </w:pPr>
          </w:p>
        </w:tc>
        <w:tc>
          <w:tcPr>
            <w:tcW w:w="5329" w:type="dxa"/>
          </w:tcPr>
          <w:p w14:paraId="546DF003">
            <w:pPr>
              <w:rPr>
                <w:rFonts w:hint="eastAsia" w:ascii="宋体" w:hAnsi="宋体"/>
                <w:bCs/>
                <w:szCs w:val="21"/>
              </w:rPr>
            </w:pPr>
            <w:r>
              <w:rPr>
                <w:rFonts w:hint="eastAsia" w:ascii="宋体" w:hAnsi="宋体"/>
                <w:bCs/>
                <w:szCs w:val="21"/>
              </w:rPr>
              <w:t>33.通用显示屏内置环保可充电锂电池，充电时间≤3小时，续航时间≥10小时。</w:t>
            </w:r>
          </w:p>
        </w:tc>
        <w:tc>
          <w:tcPr>
            <w:tcW w:w="568" w:type="dxa"/>
            <w:vAlign w:val="center"/>
          </w:tcPr>
          <w:p w14:paraId="189D9595">
            <w:pPr>
              <w:spacing w:after="160" w:line="278" w:lineRule="auto"/>
              <w:rPr>
                <w:rFonts w:hint="eastAsia" w:ascii="等线" w:hAnsi="等线" w:eastAsia="等线" w:cs="等线"/>
                <w:szCs w:val="21"/>
              </w:rPr>
            </w:pPr>
          </w:p>
        </w:tc>
        <w:tc>
          <w:tcPr>
            <w:tcW w:w="699" w:type="dxa"/>
          </w:tcPr>
          <w:p w14:paraId="70803D95">
            <w:pPr>
              <w:spacing w:after="160" w:line="278" w:lineRule="auto"/>
              <w:rPr>
                <w:rFonts w:hint="eastAsia" w:ascii="等线" w:hAnsi="等线" w:eastAsia="等线" w:cs="等线"/>
                <w:bCs/>
                <w:szCs w:val="21"/>
              </w:rPr>
            </w:pPr>
          </w:p>
        </w:tc>
        <w:tc>
          <w:tcPr>
            <w:tcW w:w="704" w:type="dxa"/>
          </w:tcPr>
          <w:p w14:paraId="02C76FC6">
            <w:pPr>
              <w:spacing w:after="160" w:line="278" w:lineRule="auto"/>
              <w:rPr>
                <w:rFonts w:hint="eastAsia" w:ascii="等线" w:hAnsi="等线" w:eastAsia="等线" w:cs="等线"/>
                <w:bCs/>
                <w:szCs w:val="21"/>
              </w:rPr>
            </w:pPr>
          </w:p>
        </w:tc>
        <w:tc>
          <w:tcPr>
            <w:tcW w:w="1131" w:type="dxa"/>
            <w:vAlign w:val="center"/>
          </w:tcPr>
          <w:p w14:paraId="3817AF1C">
            <w:pPr>
              <w:spacing w:after="160" w:line="278" w:lineRule="auto"/>
              <w:rPr>
                <w:rFonts w:hint="eastAsia" w:ascii="等线" w:hAnsi="等线" w:eastAsia="等线" w:cs="等线"/>
                <w:bCs/>
                <w:szCs w:val="21"/>
              </w:rPr>
            </w:pPr>
          </w:p>
        </w:tc>
      </w:tr>
      <w:tr w14:paraId="1E1B6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EA44C59">
            <w:pPr>
              <w:spacing w:after="160" w:line="278" w:lineRule="auto"/>
              <w:jc w:val="center"/>
              <w:rPr>
                <w:rFonts w:hint="eastAsia" w:ascii="等线" w:hAnsi="等线" w:eastAsia="等线" w:cs="等线"/>
                <w:bCs/>
                <w:kern w:val="0"/>
                <w:szCs w:val="21"/>
              </w:rPr>
            </w:pPr>
          </w:p>
        </w:tc>
        <w:tc>
          <w:tcPr>
            <w:tcW w:w="708" w:type="dxa"/>
            <w:vMerge w:val="continue"/>
            <w:vAlign w:val="center"/>
          </w:tcPr>
          <w:p w14:paraId="5011A702">
            <w:pPr>
              <w:spacing w:after="160" w:line="278" w:lineRule="auto"/>
              <w:jc w:val="center"/>
              <w:rPr>
                <w:rFonts w:ascii="宋体" w:hAnsi="宋体"/>
                <w:bCs/>
                <w:szCs w:val="21"/>
              </w:rPr>
            </w:pPr>
          </w:p>
        </w:tc>
        <w:tc>
          <w:tcPr>
            <w:tcW w:w="5329" w:type="dxa"/>
          </w:tcPr>
          <w:p w14:paraId="5040C5CD">
            <w:pPr>
              <w:rPr>
                <w:rFonts w:hint="eastAsia" w:ascii="宋体" w:hAnsi="宋体"/>
                <w:bCs/>
                <w:szCs w:val="21"/>
              </w:rPr>
            </w:pPr>
            <w:r>
              <w:rPr>
                <w:rFonts w:hint="eastAsia" w:ascii="宋体" w:hAnsi="宋体"/>
                <w:bCs/>
                <w:szCs w:val="21"/>
              </w:rPr>
              <w:t>34.通用显示屏支架采用三脚架，可任意调整高度。</w:t>
            </w:r>
          </w:p>
        </w:tc>
        <w:tc>
          <w:tcPr>
            <w:tcW w:w="568" w:type="dxa"/>
            <w:vAlign w:val="center"/>
          </w:tcPr>
          <w:p w14:paraId="5FF12DA6">
            <w:pPr>
              <w:spacing w:after="160" w:line="278" w:lineRule="auto"/>
              <w:rPr>
                <w:rFonts w:hint="eastAsia" w:ascii="等线" w:hAnsi="等线" w:eastAsia="等线" w:cs="等线"/>
                <w:szCs w:val="21"/>
              </w:rPr>
            </w:pPr>
          </w:p>
        </w:tc>
        <w:tc>
          <w:tcPr>
            <w:tcW w:w="699" w:type="dxa"/>
          </w:tcPr>
          <w:p w14:paraId="427133E3">
            <w:pPr>
              <w:spacing w:after="160" w:line="278" w:lineRule="auto"/>
              <w:rPr>
                <w:rFonts w:hint="eastAsia" w:ascii="等线" w:hAnsi="等线" w:eastAsia="等线" w:cs="等线"/>
                <w:bCs/>
                <w:szCs w:val="21"/>
              </w:rPr>
            </w:pPr>
          </w:p>
        </w:tc>
        <w:tc>
          <w:tcPr>
            <w:tcW w:w="704" w:type="dxa"/>
          </w:tcPr>
          <w:p w14:paraId="0BE06B9A">
            <w:pPr>
              <w:spacing w:after="160" w:line="278" w:lineRule="auto"/>
              <w:rPr>
                <w:rFonts w:hint="eastAsia" w:ascii="等线" w:hAnsi="等线" w:eastAsia="等线" w:cs="等线"/>
                <w:bCs/>
                <w:szCs w:val="21"/>
              </w:rPr>
            </w:pPr>
          </w:p>
        </w:tc>
        <w:tc>
          <w:tcPr>
            <w:tcW w:w="1131" w:type="dxa"/>
            <w:vAlign w:val="center"/>
          </w:tcPr>
          <w:p w14:paraId="3B8CA825">
            <w:pPr>
              <w:spacing w:after="160" w:line="278" w:lineRule="auto"/>
              <w:rPr>
                <w:rFonts w:hint="eastAsia" w:ascii="等线" w:hAnsi="等线" w:eastAsia="等线" w:cs="等线"/>
                <w:bCs/>
                <w:szCs w:val="21"/>
              </w:rPr>
            </w:pPr>
          </w:p>
        </w:tc>
      </w:tr>
      <w:tr w14:paraId="00FF1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1D087729">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5</w:t>
            </w:r>
          </w:p>
        </w:tc>
        <w:tc>
          <w:tcPr>
            <w:tcW w:w="708" w:type="dxa"/>
            <w:vMerge w:val="restart"/>
            <w:vAlign w:val="center"/>
          </w:tcPr>
          <w:p w14:paraId="68D0105F">
            <w:pPr>
              <w:spacing w:after="160" w:line="278" w:lineRule="auto"/>
              <w:jc w:val="center"/>
              <w:rPr>
                <w:rFonts w:ascii="宋体" w:hAnsi="宋体"/>
                <w:bCs/>
                <w:szCs w:val="21"/>
              </w:rPr>
            </w:pPr>
            <w:r>
              <w:rPr>
                <w:rFonts w:ascii="宋体" w:hAnsi="宋体"/>
                <w:bCs/>
                <w:szCs w:val="21"/>
              </w:rPr>
              <w:t>电子自动发令</w:t>
            </w:r>
            <w:r>
              <w:rPr>
                <w:rFonts w:hint="eastAsia" w:ascii="宋体" w:hAnsi="宋体"/>
                <w:bCs/>
                <w:szCs w:val="21"/>
              </w:rPr>
              <w:t>器租赁</w:t>
            </w:r>
          </w:p>
        </w:tc>
        <w:tc>
          <w:tcPr>
            <w:tcW w:w="5329" w:type="dxa"/>
          </w:tcPr>
          <w:p w14:paraId="1110FA5C">
            <w:pPr>
              <w:rPr>
                <w:rFonts w:hint="eastAsia" w:ascii="宋体" w:hAnsi="宋体"/>
                <w:bCs/>
                <w:szCs w:val="21"/>
              </w:rPr>
            </w:pPr>
            <w:r>
              <w:rPr>
                <w:rFonts w:hint="eastAsia" w:ascii="宋体" w:hAnsi="宋体"/>
                <w:bCs/>
                <w:szCs w:val="21"/>
              </w:rPr>
              <w:t>1.无线发令距离：无遮挡时≥250米。</w:t>
            </w:r>
          </w:p>
        </w:tc>
        <w:tc>
          <w:tcPr>
            <w:tcW w:w="568" w:type="dxa"/>
            <w:vAlign w:val="center"/>
          </w:tcPr>
          <w:p w14:paraId="536159D6">
            <w:pPr>
              <w:spacing w:after="160" w:line="278" w:lineRule="auto"/>
              <w:rPr>
                <w:rFonts w:hint="eastAsia" w:ascii="等线" w:hAnsi="等线" w:eastAsia="等线" w:cs="等线"/>
                <w:szCs w:val="21"/>
              </w:rPr>
            </w:pPr>
          </w:p>
        </w:tc>
        <w:tc>
          <w:tcPr>
            <w:tcW w:w="699" w:type="dxa"/>
          </w:tcPr>
          <w:p w14:paraId="58C04C58">
            <w:pPr>
              <w:spacing w:after="160" w:line="278" w:lineRule="auto"/>
              <w:rPr>
                <w:rFonts w:hint="eastAsia" w:ascii="等线" w:hAnsi="等线" w:eastAsia="等线" w:cs="等线"/>
                <w:bCs/>
                <w:szCs w:val="21"/>
              </w:rPr>
            </w:pPr>
          </w:p>
        </w:tc>
        <w:tc>
          <w:tcPr>
            <w:tcW w:w="704" w:type="dxa"/>
          </w:tcPr>
          <w:p w14:paraId="643DB17F">
            <w:pPr>
              <w:spacing w:after="160" w:line="278" w:lineRule="auto"/>
              <w:rPr>
                <w:rFonts w:hint="eastAsia" w:ascii="等线" w:hAnsi="等线" w:eastAsia="等线" w:cs="等线"/>
                <w:bCs/>
                <w:szCs w:val="21"/>
              </w:rPr>
            </w:pPr>
          </w:p>
        </w:tc>
        <w:tc>
          <w:tcPr>
            <w:tcW w:w="1131" w:type="dxa"/>
            <w:vAlign w:val="center"/>
          </w:tcPr>
          <w:p w14:paraId="2DCF33B3">
            <w:pPr>
              <w:spacing w:after="160" w:line="278" w:lineRule="auto"/>
              <w:rPr>
                <w:rFonts w:hint="eastAsia" w:ascii="等线" w:hAnsi="等线" w:eastAsia="等线" w:cs="等线"/>
                <w:bCs/>
                <w:szCs w:val="21"/>
              </w:rPr>
            </w:pPr>
          </w:p>
        </w:tc>
      </w:tr>
      <w:tr w14:paraId="12A00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5091046">
            <w:pPr>
              <w:spacing w:after="160" w:line="278" w:lineRule="auto"/>
              <w:jc w:val="center"/>
              <w:rPr>
                <w:rFonts w:hint="eastAsia" w:ascii="等线" w:hAnsi="等线" w:eastAsia="等线" w:cs="等线"/>
                <w:bCs/>
                <w:kern w:val="0"/>
                <w:szCs w:val="21"/>
              </w:rPr>
            </w:pPr>
          </w:p>
        </w:tc>
        <w:tc>
          <w:tcPr>
            <w:tcW w:w="708" w:type="dxa"/>
            <w:vMerge w:val="continue"/>
            <w:vAlign w:val="center"/>
          </w:tcPr>
          <w:p w14:paraId="57C23342">
            <w:pPr>
              <w:spacing w:after="160" w:line="278" w:lineRule="auto"/>
              <w:jc w:val="center"/>
              <w:rPr>
                <w:rFonts w:ascii="宋体" w:hAnsi="宋体"/>
                <w:bCs/>
                <w:szCs w:val="21"/>
              </w:rPr>
            </w:pPr>
          </w:p>
        </w:tc>
        <w:tc>
          <w:tcPr>
            <w:tcW w:w="5329" w:type="dxa"/>
          </w:tcPr>
          <w:p w14:paraId="50354A82">
            <w:pPr>
              <w:rPr>
                <w:rFonts w:hint="eastAsia" w:ascii="宋体" w:hAnsi="宋体"/>
                <w:bCs/>
                <w:szCs w:val="21"/>
              </w:rPr>
            </w:pPr>
            <w:r>
              <w:rPr>
                <w:rFonts w:hint="eastAsia" w:ascii="宋体" w:hAnsi="宋体"/>
                <w:bCs/>
                <w:szCs w:val="21"/>
              </w:rPr>
              <w:t>2.续航时间：≥10小时。</w:t>
            </w:r>
          </w:p>
        </w:tc>
        <w:tc>
          <w:tcPr>
            <w:tcW w:w="568" w:type="dxa"/>
            <w:vAlign w:val="center"/>
          </w:tcPr>
          <w:p w14:paraId="27784DC5">
            <w:pPr>
              <w:spacing w:after="160" w:line="278" w:lineRule="auto"/>
              <w:rPr>
                <w:rFonts w:hint="eastAsia" w:ascii="等线" w:hAnsi="等线" w:eastAsia="等线" w:cs="等线"/>
                <w:szCs w:val="21"/>
              </w:rPr>
            </w:pPr>
          </w:p>
        </w:tc>
        <w:tc>
          <w:tcPr>
            <w:tcW w:w="699" w:type="dxa"/>
          </w:tcPr>
          <w:p w14:paraId="4D4C51A9">
            <w:pPr>
              <w:spacing w:after="160" w:line="278" w:lineRule="auto"/>
              <w:rPr>
                <w:rFonts w:hint="eastAsia" w:ascii="等线" w:hAnsi="等线" w:eastAsia="等线" w:cs="等线"/>
                <w:bCs/>
                <w:szCs w:val="21"/>
              </w:rPr>
            </w:pPr>
          </w:p>
        </w:tc>
        <w:tc>
          <w:tcPr>
            <w:tcW w:w="704" w:type="dxa"/>
          </w:tcPr>
          <w:p w14:paraId="03E5AB19">
            <w:pPr>
              <w:spacing w:after="160" w:line="278" w:lineRule="auto"/>
              <w:rPr>
                <w:rFonts w:hint="eastAsia" w:ascii="等线" w:hAnsi="等线" w:eastAsia="等线" w:cs="等线"/>
                <w:bCs/>
                <w:szCs w:val="21"/>
              </w:rPr>
            </w:pPr>
          </w:p>
        </w:tc>
        <w:tc>
          <w:tcPr>
            <w:tcW w:w="1131" w:type="dxa"/>
            <w:vAlign w:val="center"/>
          </w:tcPr>
          <w:p w14:paraId="1CE1845F">
            <w:pPr>
              <w:spacing w:after="160" w:line="278" w:lineRule="auto"/>
              <w:rPr>
                <w:rFonts w:hint="eastAsia" w:ascii="等线" w:hAnsi="等线" w:eastAsia="等线" w:cs="等线"/>
                <w:bCs/>
                <w:szCs w:val="21"/>
              </w:rPr>
            </w:pPr>
          </w:p>
        </w:tc>
      </w:tr>
      <w:tr w14:paraId="52F7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FAE9C66">
            <w:pPr>
              <w:spacing w:after="160" w:line="278" w:lineRule="auto"/>
              <w:jc w:val="center"/>
              <w:rPr>
                <w:rFonts w:hint="eastAsia" w:ascii="等线" w:hAnsi="等线" w:eastAsia="等线" w:cs="等线"/>
                <w:bCs/>
                <w:kern w:val="0"/>
                <w:szCs w:val="21"/>
              </w:rPr>
            </w:pPr>
          </w:p>
        </w:tc>
        <w:tc>
          <w:tcPr>
            <w:tcW w:w="708" w:type="dxa"/>
            <w:vMerge w:val="continue"/>
            <w:vAlign w:val="center"/>
          </w:tcPr>
          <w:p w14:paraId="08B2A7B6">
            <w:pPr>
              <w:spacing w:after="160" w:line="278" w:lineRule="auto"/>
              <w:jc w:val="center"/>
              <w:rPr>
                <w:rFonts w:ascii="宋体" w:hAnsi="宋体"/>
                <w:bCs/>
                <w:szCs w:val="21"/>
              </w:rPr>
            </w:pPr>
          </w:p>
        </w:tc>
        <w:tc>
          <w:tcPr>
            <w:tcW w:w="5329" w:type="dxa"/>
          </w:tcPr>
          <w:p w14:paraId="48D89C80">
            <w:pPr>
              <w:rPr>
                <w:rFonts w:hint="eastAsia" w:ascii="宋体" w:hAnsi="宋体"/>
                <w:bCs/>
                <w:szCs w:val="21"/>
              </w:rPr>
            </w:pPr>
            <w:r>
              <w:rPr>
                <w:rFonts w:hint="eastAsia" w:ascii="宋体" w:hAnsi="宋体"/>
                <w:bCs/>
                <w:szCs w:val="21"/>
              </w:rPr>
              <w:t>3.支持有线/无线两种触发输出方式，语音/发令枪声两种触发内容。</w:t>
            </w:r>
          </w:p>
        </w:tc>
        <w:tc>
          <w:tcPr>
            <w:tcW w:w="568" w:type="dxa"/>
            <w:vAlign w:val="center"/>
          </w:tcPr>
          <w:p w14:paraId="38F8BADC">
            <w:pPr>
              <w:spacing w:after="160" w:line="278" w:lineRule="auto"/>
              <w:rPr>
                <w:rFonts w:hint="eastAsia" w:ascii="等线" w:hAnsi="等线" w:eastAsia="等线" w:cs="等线"/>
                <w:szCs w:val="21"/>
              </w:rPr>
            </w:pPr>
          </w:p>
        </w:tc>
        <w:tc>
          <w:tcPr>
            <w:tcW w:w="699" w:type="dxa"/>
          </w:tcPr>
          <w:p w14:paraId="39255407">
            <w:pPr>
              <w:spacing w:after="160" w:line="278" w:lineRule="auto"/>
              <w:rPr>
                <w:rFonts w:hint="eastAsia" w:ascii="等线" w:hAnsi="等线" w:eastAsia="等线" w:cs="等线"/>
                <w:bCs/>
                <w:szCs w:val="21"/>
              </w:rPr>
            </w:pPr>
          </w:p>
        </w:tc>
        <w:tc>
          <w:tcPr>
            <w:tcW w:w="704" w:type="dxa"/>
          </w:tcPr>
          <w:p w14:paraId="68155CAB">
            <w:pPr>
              <w:spacing w:after="160" w:line="278" w:lineRule="auto"/>
              <w:rPr>
                <w:rFonts w:hint="eastAsia" w:ascii="等线" w:hAnsi="等线" w:eastAsia="等线" w:cs="等线"/>
                <w:bCs/>
                <w:szCs w:val="21"/>
              </w:rPr>
            </w:pPr>
          </w:p>
        </w:tc>
        <w:tc>
          <w:tcPr>
            <w:tcW w:w="1131" w:type="dxa"/>
            <w:vAlign w:val="center"/>
          </w:tcPr>
          <w:p w14:paraId="1690FAF1">
            <w:pPr>
              <w:spacing w:after="160" w:line="278" w:lineRule="auto"/>
              <w:rPr>
                <w:rFonts w:hint="eastAsia" w:ascii="等线" w:hAnsi="等线" w:eastAsia="等线" w:cs="等线"/>
                <w:bCs/>
                <w:szCs w:val="21"/>
              </w:rPr>
            </w:pPr>
          </w:p>
        </w:tc>
      </w:tr>
      <w:tr w14:paraId="13E25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4ED8A69">
            <w:pPr>
              <w:spacing w:after="160" w:line="278" w:lineRule="auto"/>
              <w:jc w:val="center"/>
              <w:rPr>
                <w:rFonts w:hint="eastAsia" w:ascii="等线" w:hAnsi="等线" w:eastAsia="等线" w:cs="等线"/>
                <w:bCs/>
                <w:kern w:val="0"/>
                <w:szCs w:val="21"/>
              </w:rPr>
            </w:pPr>
          </w:p>
        </w:tc>
        <w:tc>
          <w:tcPr>
            <w:tcW w:w="708" w:type="dxa"/>
            <w:vMerge w:val="continue"/>
            <w:vAlign w:val="center"/>
          </w:tcPr>
          <w:p w14:paraId="27E3A22E">
            <w:pPr>
              <w:spacing w:after="160" w:line="278" w:lineRule="auto"/>
              <w:jc w:val="center"/>
              <w:rPr>
                <w:rFonts w:ascii="宋体" w:hAnsi="宋体"/>
                <w:bCs/>
                <w:szCs w:val="21"/>
              </w:rPr>
            </w:pPr>
          </w:p>
        </w:tc>
        <w:tc>
          <w:tcPr>
            <w:tcW w:w="5329" w:type="dxa"/>
          </w:tcPr>
          <w:p w14:paraId="62D195DA">
            <w:pPr>
              <w:rPr>
                <w:rFonts w:hint="eastAsia" w:ascii="宋体" w:hAnsi="宋体"/>
                <w:bCs/>
                <w:szCs w:val="21"/>
              </w:rPr>
            </w:pPr>
            <w:r>
              <w:rPr>
                <w:rFonts w:hint="eastAsia" w:ascii="宋体" w:hAnsi="宋体"/>
                <w:bCs/>
                <w:szCs w:val="21"/>
              </w:rPr>
              <w:t>4.支持麦克风语音输入。</w:t>
            </w:r>
          </w:p>
        </w:tc>
        <w:tc>
          <w:tcPr>
            <w:tcW w:w="568" w:type="dxa"/>
            <w:vAlign w:val="center"/>
          </w:tcPr>
          <w:p w14:paraId="1D6EAF8D">
            <w:pPr>
              <w:spacing w:after="160" w:line="278" w:lineRule="auto"/>
              <w:rPr>
                <w:rFonts w:hint="eastAsia" w:ascii="等线" w:hAnsi="等线" w:eastAsia="等线" w:cs="等线"/>
                <w:szCs w:val="21"/>
              </w:rPr>
            </w:pPr>
          </w:p>
        </w:tc>
        <w:tc>
          <w:tcPr>
            <w:tcW w:w="699" w:type="dxa"/>
          </w:tcPr>
          <w:p w14:paraId="3A518885">
            <w:pPr>
              <w:spacing w:after="160" w:line="278" w:lineRule="auto"/>
              <w:rPr>
                <w:rFonts w:hint="eastAsia" w:ascii="等线" w:hAnsi="等线" w:eastAsia="等线" w:cs="等线"/>
                <w:bCs/>
                <w:szCs w:val="21"/>
              </w:rPr>
            </w:pPr>
          </w:p>
        </w:tc>
        <w:tc>
          <w:tcPr>
            <w:tcW w:w="704" w:type="dxa"/>
          </w:tcPr>
          <w:p w14:paraId="64EF170D">
            <w:pPr>
              <w:spacing w:after="160" w:line="278" w:lineRule="auto"/>
              <w:rPr>
                <w:rFonts w:hint="eastAsia" w:ascii="等线" w:hAnsi="等线" w:eastAsia="等线" w:cs="等线"/>
                <w:bCs/>
                <w:szCs w:val="21"/>
              </w:rPr>
            </w:pPr>
          </w:p>
        </w:tc>
        <w:tc>
          <w:tcPr>
            <w:tcW w:w="1131" w:type="dxa"/>
            <w:vAlign w:val="center"/>
          </w:tcPr>
          <w:p w14:paraId="43544B87">
            <w:pPr>
              <w:spacing w:after="160" w:line="278" w:lineRule="auto"/>
              <w:rPr>
                <w:rFonts w:hint="eastAsia" w:ascii="等线" w:hAnsi="等线" w:eastAsia="等线" w:cs="等线"/>
                <w:bCs/>
                <w:szCs w:val="21"/>
              </w:rPr>
            </w:pPr>
          </w:p>
        </w:tc>
      </w:tr>
      <w:tr w14:paraId="37A36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C937874">
            <w:pPr>
              <w:spacing w:after="160" w:line="278" w:lineRule="auto"/>
              <w:jc w:val="center"/>
              <w:rPr>
                <w:rFonts w:hint="eastAsia" w:ascii="等线" w:hAnsi="等线" w:eastAsia="等线" w:cs="等线"/>
                <w:bCs/>
                <w:kern w:val="0"/>
                <w:szCs w:val="21"/>
              </w:rPr>
            </w:pPr>
          </w:p>
        </w:tc>
        <w:tc>
          <w:tcPr>
            <w:tcW w:w="708" w:type="dxa"/>
            <w:vMerge w:val="continue"/>
            <w:vAlign w:val="center"/>
          </w:tcPr>
          <w:p w14:paraId="7080E2BD">
            <w:pPr>
              <w:spacing w:after="160" w:line="278" w:lineRule="auto"/>
              <w:jc w:val="center"/>
              <w:rPr>
                <w:rFonts w:ascii="宋体" w:hAnsi="宋体"/>
                <w:bCs/>
                <w:szCs w:val="21"/>
              </w:rPr>
            </w:pPr>
          </w:p>
        </w:tc>
        <w:tc>
          <w:tcPr>
            <w:tcW w:w="5329" w:type="dxa"/>
          </w:tcPr>
          <w:p w14:paraId="1B875C61">
            <w:pPr>
              <w:rPr>
                <w:rFonts w:hint="eastAsia" w:ascii="宋体" w:hAnsi="宋体"/>
                <w:bCs/>
                <w:szCs w:val="21"/>
              </w:rPr>
            </w:pPr>
            <w:r>
              <w:rPr>
                <w:rFonts w:hint="eastAsia" w:ascii="宋体" w:hAnsi="宋体"/>
                <w:bCs/>
                <w:szCs w:val="21"/>
              </w:rPr>
              <w:t>5.支持外接电子发令枪触发发令信号，电子发令枪具备高亮指示灯，声光同步显示触发情况。</w:t>
            </w:r>
          </w:p>
        </w:tc>
        <w:tc>
          <w:tcPr>
            <w:tcW w:w="568" w:type="dxa"/>
            <w:vAlign w:val="center"/>
          </w:tcPr>
          <w:p w14:paraId="32EFC87C">
            <w:pPr>
              <w:spacing w:after="160" w:line="278" w:lineRule="auto"/>
              <w:rPr>
                <w:rFonts w:hint="eastAsia" w:ascii="等线" w:hAnsi="等线" w:eastAsia="等线" w:cs="等线"/>
                <w:szCs w:val="21"/>
              </w:rPr>
            </w:pPr>
          </w:p>
        </w:tc>
        <w:tc>
          <w:tcPr>
            <w:tcW w:w="699" w:type="dxa"/>
          </w:tcPr>
          <w:p w14:paraId="33EB0F52">
            <w:pPr>
              <w:spacing w:after="160" w:line="278" w:lineRule="auto"/>
              <w:rPr>
                <w:rFonts w:hint="eastAsia" w:ascii="等线" w:hAnsi="等线" w:eastAsia="等线" w:cs="等线"/>
                <w:bCs/>
                <w:szCs w:val="21"/>
              </w:rPr>
            </w:pPr>
          </w:p>
        </w:tc>
        <w:tc>
          <w:tcPr>
            <w:tcW w:w="704" w:type="dxa"/>
          </w:tcPr>
          <w:p w14:paraId="5BB78132">
            <w:pPr>
              <w:spacing w:after="160" w:line="278" w:lineRule="auto"/>
              <w:rPr>
                <w:rFonts w:hint="eastAsia" w:ascii="等线" w:hAnsi="等线" w:eastAsia="等线" w:cs="等线"/>
                <w:bCs/>
                <w:szCs w:val="21"/>
              </w:rPr>
            </w:pPr>
          </w:p>
        </w:tc>
        <w:tc>
          <w:tcPr>
            <w:tcW w:w="1131" w:type="dxa"/>
            <w:vAlign w:val="center"/>
          </w:tcPr>
          <w:p w14:paraId="29E45526">
            <w:pPr>
              <w:spacing w:after="160" w:line="278" w:lineRule="auto"/>
              <w:rPr>
                <w:rFonts w:hint="eastAsia" w:ascii="等线" w:hAnsi="等线" w:eastAsia="等线" w:cs="等线"/>
                <w:bCs/>
                <w:szCs w:val="21"/>
              </w:rPr>
            </w:pPr>
          </w:p>
        </w:tc>
      </w:tr>
      <w:tr w14:paraId="7D71C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1E25AC2">
            <w:pPr>
              <w:spacing w:after="160" w:line="278" w:lineRule="auto"/>
              <w:jc w:val="center"/>
              <w:rPr>
                <w:rFonts w:hint="eastAsia" w:ascii="等线" w:hAnsi="等线" w:eastAsia="等线" w:cs="等线"/>
                <w:bCs/>
                <w:kern w:val="0"/>
                <w:szCs w:val="21"/>
              </w:rPr>
            </w:pPr>
          </w:p>
        </w:tc>
        <w:tc>
          <w:tcPr>
            <w:tcW w:w="708" w:type="dxa"/>
            <w:vMerge w:val="continue"/>
            <w:vAlign w:val="center"/>
          </w:tcPr>
          <w:p w14:paraId="33C0739C">
            <w:pPr>
              <w:spacing w:after="160" w:line="278" w:lineRule="auto"/>
              <w:jc w:val="center"/>
              <w:rPr>
                <w:rFonts w:ascii="宋体" w:hAnsi="宋体"/>
                <w:bCs/>
                <w:szCs w:val="21"/>
              </w:rPr>
            </w:pPr>
          </w:p>
        </w:tc>
        <w:tc>
          <w:tcPr>
            <w:tcW w:w="5329" w:type="dxa"/>
          </w:tcPr>
          <w:p w14:paraId="791FE4CF">
            <w:pPr>
              <w:rPr>
                <w:rFonts w:hint="eastAsia" w:ascii="宋体" w:hAnsi="宋体"/>
                <w:bCs/>
                <w:szCs w:val="21"/>
              </w:rPr>
            </w:pPr>
            <w:r>
              <w:rPr>
                <w:rFonts w:hint="eastAsia" w:ascii="宋体" w:hAnsi="宋体"/>
                <w:bCs/>
                <w:szCs w:val="21"/>
              </w:rPr>
              <w:t>6.支持外接多个发令音箱，可与发令主机无线连接。</w:t>
            </w:r>
          </w:p>
        </w:tc>
        <w:tc>
          <w:tcPr>
            <w:tcW w:w="568" w:type="dxa"/>
            <w:vAlign w:val="center"/>
          </w:tcPr>
          <w:p w14:paraId="5799E1CB">
            <w:pPr>
              <w:spacing w:after="160" w:line="278" w:lineRule="auto"/>
              <w:rPr>
                <w:rFonts w:hint="eastAsia" w:ascii="等线" w:hAnsi="等线" w:eastAsia="等线" w:cs="等线"/>
                <w:szCs w:val="21"/>
              </w:rPr>
            </w:pPr>
          </w:p>
        </w:tc>
        <w:tc>
          <w:tcPr>
            <w:tcW w:w="699" w:type="dxa"/>
          </w:tcPr>
          <w:p w14:paraId="457807AE">
            <w:pPr>
              <w:spacing w:after="160" w:line="278" w:lineRule="auto"/>
              <w:rPr>
                <w:rFonts w:hint="eastAsia" w:ascii="等线" w:hAnsi="等线" w:eastAsia="等线" w:cs="等线"/>
                <w:bCs/>
                <w:szCs w:val="21"/>
              </w:rPr>
            </w:pPr>
          </w:p>
        </w:tc>
        <w:tc>
          <w:tcPr>
            <w:tcW w:w="704" w:type="dxa"/>
          </w:tcPr>
          <w:p w14:paraId="28CB7D5F">
            <w:pPr>
              <w:spacing w:after="160" w:line="278" w:lineRule="auto"/>
              <w:rPr>
                <w:rFonts w:hint="eastAsia" w:ascii="等线" w:hAnsi="等线" w:eastAsia="等线" w:cs="等线"/>
                <w:bCs/>
                <w:szCs w:val="21"/>
              </w:rPr>
            </w:pPr>
          </w:p>
        </w:tc>
        <w:tc>
          <w:tcPr>
            <w:tcW w:w="1131" w:type="dxa"/>
            <w:vAlign w:val="center"/>
          </w:tcPr>
          <w:p w14:paraId="21957337">
            <w:pPr>
              <w:spacing w:after="160" w:line="278" w:lineRule="auto"/>
              <w:rPr>
                <w:rFonts w:hint="eastAsia" w:ascii="等线" w:hAnsi="等线" w:eastAsia="等线" w:cs="等线"/>
                <w:bCs/>
                <w:szCs w:val="21"/>
              </w:rPr>
            </w:pPr>
          </w:p>
        </w:tc>
      </w:tr>
      <w:tr w14:paraId="28192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0D1FA41">
            <w:pPr>
              <w:spacing w:after="160" w:line="278" w:lineRule="auto"/>
              <w:jc w:val="center"/>
              <w:rPr>
                <w:rFonts w:hint="eastAsia" w:ascii="等线" w:hAnsi="等线" w:eastAsia="等线" w:cs="等线"/>
                <w:bCs/>
                <w:kern w:val="0"/>
                <w:szCs w:val="21"/>
              </w:rPr>
            </w:pPr>
          </w:p>
        </w:tc>
        <w:tc>
          <w:tcPr>
            <w:tcW w:w="708" w:type="dxa"/>
            <w:vMerge w:val="continue"/>
            <w:vAlign w:val="center"/>
          </w:tcPr>
          <w:p w14:paraId="627A4795">
            <w:pPr>
              <w:spacing w:after="160" w:line="278" w:lineRule="auto"/>
              <w:jc w:val="center"/>
              <w:rPr>
                <w:rFonts w:ascii="宋体" w:hAnsi="宋体"/>
                <w:bCs/>
                <w:szCs w:val="21"/>
              </w:rPr>
            </w:pPr>
          </w:p>
        </w:tc>
        <w:tc>
          <w:tcPr>
            <w:tcW w:w="5329" w:type="dxa"/>
          </w:tcPr>
          <w:p w14:paraId="08191346">
            <w:pPr>
              <w:rPr>
                <w:rFonts w:hint="eastAsia" w:ascii="宋体" w:hAnsi="宋体"/>
                <w:bCs/>
                <w:szCs w:val="21"/>
              </w:rPr>
            </w:pPr>
            <w:r>
              <w:rPr>
                <w:rFonts w:hint="eastAsia" w:ascii="宋体" w:hAnsi="宋体"/>
                <w:bCs/>
                <w:szCs w:val="21"/>
              </w:rPr>
              <w:t>7.音箱内置电池及储物空间，方便转场运输。</w:t>
            </w:r>
          </w:p>
        </w:tc>
        <w:tc>
          <w:tcPr>
            <w:tcW w:w="568" w:type="dxa"/>
            <w:vAlign w:val="center"/>
          </w:tcPr>
          <w:p w14:paraId="4505065F">
            <w:pPr>
              <w:spacing w:after="160" w:line="278" w:lineRule="auto"/>
              <w:rPr>
                <w:rFonts w:hint="eastAsia" w:ascii="等线" w:hAnsi="等线" w:eastAsia="等线" w:cs="等线"/>
                <w:szCs w:val="21"/>
              </w:rPr>
            </w:pPr>
          </w:p>
        </w:tc>
        <w:tc>
          <w:tcPr>
            <w:tcW w:w="699" w:type="dxa"/>
          </w:tcPr>
          <w:p w14:paraId="6CD24F37">
            <w:pPr>
              <w:spacing w:after="160" w:line="278" w:lineRule="auto"/>
              <w:rPr>
                <w:rFonts w:hint="eastAsia" w:ascii="等线" w:hAnsi="等线" w:eastAsia="等线" w:cs="等线"/>
                <w:bCs/>
                <w:szCs w:val="21"/>
              </w:rPr>
            </w:pPr>
          </w:p>
        </w:tc>
        <w:tc>
          <w:tcPr>
            <w:tcW w:w="704" w:type="dxa"/>
          </w:tcPr>
          <w:p w14:paraId="5B35CF9D">
            <w:pPr>
              <w:spacing w:after="160" w:line="278" w:lineRule="auto"/>
              <w:rPr>
                <w:rFonts w:hint="eastAsia" w:ascii="等线" w:hAnsi="等线" w:eastAsia="等线" w:cs="等线"/>
                <w:bCs/>
                <w:szCs w:val="21"/>
              </w:rPr>
            </w:pPr>
          </w:p>
        </w:tc>
        <w:tc>
          <w:tcPr>
            <w:tcW w:w="1131" w:type="dxa"/>
            <w:vAlign w:val="center"/>
          </w:tcPr>
          <w:p w14:paraId="3A6AA3C2">
            <w:pPr>
              <w:spacing w:after="160" w:line="278" w:lineRule="auto"/>
              <w:rPr>
                <w:rFonts w:hint="eastAsia" w:ascii="等线" w:hAnsi="等线" w:eastAsia="等线" w:cs="等线"/>
                <w:bCs/>
                <w:szCs w:val="21"/>
              </w:rPr>
            </w:pPr>
          </w:p>
        </w:tc>
      </w:tr>
      <w:tr w14:paraId="509AD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91EB891">
            <w:pPr>
              <w:spacing w:after="160" w:line="278" w:lineRule="auto"/>
              <w:jc w:val="center"/>
              <w:rPr>
                <w:rFonts w:hint="eastAsia" w:ascii="等线" w:hAnsi="等线" w:eastAsia="等线" w:cs="等线"/>
                <w:bCs/>
                <w:kern w:val="0"/>
                <w:szCs w:val="21"/>
              </w:rPr>
            </w:pPr>
          </w:p>
        </w:tc>
        <w:tc>
          <w:tcPr>
            <w:tcW w:w="708" w:type="dxa"/>
            <w:vMerge w:val="continue"/>
            <w:vAlign w:val="center"/>
          </w:tcPr>
          <w:p w14:paraId="5A9B89F6">
            <w:pPr>
              <w:spacing w:after="160" w:line="278" w:lineRule="auto"/>
              <w:jc w:val="center"/>
              <w:rPr>
                <w:rFonts w:ascii="宋体" w:hAnsi="宋体"/>
                <w:bCs/>
                <w:szCs w:val="21"/>
              </w:rPr>
            </w:pPr>
          </w:p>
        </w:tc>
        <w:tc>
          <w:tcPr>
            <w:tcW w:w="5329" w:type="dxa"/>
          </w:tcPr>
          <w:p w14:paraId="1C0882CD">
            <w:pPr>
              <w:rPr>
                <w:rFonts w:hint="eastAsia" w:ascii="宋体" w:hAnsi="宋体"/>
                <w:bCs/>
                <w:szCs w:val="21"/>
              </w:rPr>
            </w:pPr>
            <w:r>
              <w:rPr>
                <w:rFonts w:hint="eastAsia" w:ascii="宋体" w:hAnsi="宋体"/>
                <w:bCs/>
                <w:szCs w:val="21"/>
              </w:rPr>
              <w:t>▲8.可与其他配套系统采用加密传输，相互绑定唯一启动装置，保障赛时运行安全性。</w:t>
            </w:r>
          </w:p>
        </w:tc>
        <w:tc>
          <w:tcPr>
            <w:tcW w:w="568" w:type="dxa"/>
            <w:vAlign w:val="center"/>
          </w:tcPr>
          <w:p w14:paraId="0D8EC38C">
            <w:pPr>
              <w:spacing w:after="160" w:line="278" w:lineRule="auto"/>
              <w:rPr>
                <w:rFonts w:hint="eastAsia" w:ascii="等线" w:hAnsi="等线" w:eastAsia="等线" w:cs="等线"/>
                <w:szCs w:val="21"/>
              </w:rPr>
            </w:pPr>
          </w:p>
        </w:tc>
        <w:tc>
          <w:tcPr>
            <w:tcW w:w="699" w:type="dxa"/>
          </w:tcPr>
          <w:p w14:paraId="38F099DE">
            <w:pPr>
              <w:spacing w:after="160" w:line="278" w:lineRule="auto"/>
              <w:rPr>
                <w:rFonts w:hint="eastAsia" w:ascii="等线" w:hAnsi="等线" w:eastAsia="等线" w:cs="等线"/>
                <w:bCs/>
                <w:szCs w:val="21"/>
              </w:rPr>
            </w:pPr>
          </w:p>
        </w:tc>
        <w:tc>
          <w:tcPr>
            <w:tcW w:w="704" w:type="dxa"/>
          </w:tcPr>
          <w:p w14:paraId="014BA27C">
            <w:pPr>
              <w:spacing w:after="160" w:line="278" w:lineRule="auto"/>
              <w:rPr>
                <w:rFonts w:hint="eastAsia" w:ascii="等线" w:hAnsi="等线" w:eastAsia="等线" w:cs="等线"/>
                <w:bCs/>
                <w:szCs w:val="21"/>
              </w:rPr>
            </w:pPr>
          </w:p>
        </w:tc>
        <w:tc>
          <w:tcPr>
            <w:tcW w:w="1131" w:type="dxa"/>
            <w:vAlign w:val="center"/>
          </w:tcPr>
          <w:p w14:paraId="4DA51170">
            <w:pPr>
              <w:spacing w:after="160" w:line="278" w:lineRule="auto"/>
              <w:rPr>
                <w:rFonts w:hint="eastAsia" w:ascii="等线" w:hAnsi="等线" w:eastAsia="等线" w:cs="等线"/>
                <w:bCs/>
                <w:szCs w:val="21"/>
              </w:rPr>
            </w:pPr>
          </w:p>
        </w:tc>
      </w:tr>
      <w:tr w14:paraId="23ADB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03D527A">
            <w:pPr>
              <w:spacing w:after="160" w:line="278" w:lineRule="auto"/>
              <w:jc w:val="center"/>
              <w:rPr>
                <w:rFonts w:hint="eastAsia" w:ascii="等线" w:hAnsi="等线" w:eastAsia="等线" w:cs="等线"/>
                <w:bCs/>
                <w:kern w:val="0"/>
                <w:szCs w:val="21"/>
              </w:rPr>
            </w:pPr>
          </w:p>
        </w:tc>
        <w:tc>
          <w:tcPr>
            <w:tcW w:w="708" w:type="dxa"/>
            <w:vMerge w:val="continue"/>
            <w:vAlign w:val="center"/>
          </w:tcPr>
          <w:p w14:paraId="2B91F634">
            <w:pPr>
              <w:spacing w:after="160" w:line="278" w:lineRule="auto"/>
              <w:jc w:val="center"/>
              <w:rPr>
                <w:rFonts w:ascii="宋体" w:hAnsi="宋体"/>
                <w:bCs/>
                <w:szCs w:val="21"/>
              </w:rPr>
            </w:pPr>
          </w:p>
        </w:tc>
        <w:tc>
          <w:tcPr>
            <w:tcW w:w="5329" w:type="dxa"/>
          </w:tcPr>
          <w:p w14:paraId="199EE13D">
            <w:pPr>
              <w:rPr>
                <w:rFonts w:hint="eastAsia" w:ascii="宋体" w:hAnsi="宋体"/>
                <w:bCs/>
                <w:szCs w:val="21"/>
              </w:rPr>
            </w:pPr>
            <w:r>
              <w:rPr>
                <w:rFonts w:hint="eastAsia" w:ascii="宋体" w:hAnsi="宋体"/>
                <w:bCs/>
                <w:szCs w:val="21"/>
              </w:rPr>
              <w:t>▲9.支持根据需求调节多种无线加密信道，在同一场地上的多台设备可同时使用且互不干扰，保障计时设备的稳定触发。</w:t>
            </w:r>
          </w:p>
        </w:tc>
        <w:tc>
          <w:tcPr>
            <w:tcW w:w="568" w:type="dxa"/>
            <w:vAlign w:val="center"/>
          </w:tcPr>
          <w:p w14:paraId="7F33AB69">
            <w:pPr>
              <w:spacing w:after="160" w:line="278" w:lineRule="auto"/>
              <w:rPr>
                <w:rFonts w:hint="eastAsia" w:ascii="等线" w:hAnsi="等线" w:eastAsia="等线" w:cs="等线"/>
                <w:szCs w:val="21"/>
              </w:rPr>
            </w:pPr>
          </w:p>
        </w:tc>
        <w:tc>
          <w:tcPr>
            <w:tcW w:w="699" w:type="dxa"/>
          </w:tcPr>
          <w:p w14:paraId="7C43DB91">
            <w:pPr>
              <w:spacing w:after="160" w:line="278" w:lineRule="auto"/>
              <w:rPr>
                <w:rFonts w:hint="eastAsia" w:ascii="等线" w:hAnsi="等线" w:eastAsia="等线" w:cs="等线"/>
                <w:bCs/>
                <w:szCs w:val="21"/>
              </w:rPr>
            </w:pPr>
          </w:p>
        </w:tc>
        <w:tc>
          <w:tcPr>
            <w:tcW w:w="704" w:type="dxa"/>
          </w:tcPr>
          <w:p w14:paraId="524B56C4">
            <w:pPr>
              <w:spacing w:after="160" w:line="278" w:lineRule="auto"/>
              <w:rPr>
                <w:rFonts w:hint="eastAsia" w:ascii="等线" w:hAnsi="等线" w:eastAsia="等线" w:cs="等线"/>
                <w:bCs/>
                <w:szCs w:val="21"/>
              </w:rPr>
            </w:pPr>
          </w:p>
        </w:tc>
        <w:tc>
          <w:tcPr>
            <w:tcW w:w="1131" w:type="dxa"/>
            <w:vAlign w:val="center"/>
          </w:tcPr>
          <w:p w14:paraId="2F4C783E">
            <w:pPr>
              <w:spacing w:after="160" w:line="278" w:lineRule="auto"/>
              <w:rPr>
                <w:rFonts w:hint="eastAsia" w:ascii="等线" w:hAnsi="等线" w:eastAsia="等线" w:cs="等线"/>
                <w:bCs/>
                <w:szCs w:val="21"/>
              </w:rPr>
            </w:pPr>
          </w:p>
        </w:tc>
      </w:tr>
      <w:tr w14:paraId="4398C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595CC1C3">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6</w:t>
            </w:r>
          </w:p>
        </w:tc>
        <w:tc>
          <w:tcPr>
            <w:tcW w:w="708" w:type="dxa"/>
            <w:vMerge w:val="restart"/>
            <w:vAlign w:val="center"/>
          </w:tcPr>
          <w:p w14:paraId="56822A0F">
            <w:pPr>
              <w:spacing w:after="160" w:line="278" w:lineRule="auto"/>
              <w:jc w:val="center"/>
              <w:rPr>
                <w:rFonts w:ascii="宋体" w:hAnsi="宋体"/>
                <w:bCs/>
                <w:szCs w:val="21"/>
              </w:rPr>
            </w:pPr>
            <w:r>
              <w:rPr>
                <w:rFonts w:hint="eastAsia" w:ascii="宋体" w:hAnsi="宋体"/>
                <w:bCs/>
                <w:szCs w:val="21"/>
              </w:rPr>
              <w:t>影像测量仪租赁</w:t>
            </w:r>
          </w:p>
        </w:tc>
        <w:tc>
          <w:tcPr>
            <w:tcW w:w="5329" w:type="dxa"/>
          </w:tcPr>
          <w:p w14:paraId="5A946195">
            <w:pPr>
              <w:rPr>
                <w:rFonts w:hint="eastAsia" w:ascii="宋体" w:hAnsi="宋体"/>
                <w:bCs/>
                <w:szCs w:val="21"/>
              </w:rPr>
            </w:pPr>
            <w:r>
              <w:rPr>
                <w:rFonts w:hint="eastAsia" w:ascii="宋体" w:hAnsi="宋体"/>
                <w:bCs/>
                <w:szCs w:val="21"/>
              </w:rPr>
              <w:t>▲1.采用图像探测原理自动判定成绩。</w:t>
            </w:r>
          </w:p>
        </w:tc>
        <w:tc>
          <w:tcPr>
            <w:tcW w:w="568" w:type="dxa"/>
            <w:vAlign w:val="center"/>
          </w:tcPr>
          <w:p w14:paraId="09706CB2">
            <w:pPr>
              <w:spacing w:after="160" w:line="278" w:lineRule="auto"/>
              <w:rPr>
                <w:rFonts w:hint="eastAsia" w:ascii="等线" w:hAnsi="等线" w:eastAsia="等线" w:cs="等线"/>
                <w:szCs w:val="21"/>
              </w:rPr>
            </w:pPr>
          </w:p>
        </w:tc>
        <w:tc>
          <w:tcPr>
            <w:tcW w:w="699" w:type="dxa"/>
          </w:tcPr>
          <w:p w14:paraId="39069ACB">
            <w:pPr>
              <w:spacing w:after="160" w:line="278" w:lineRule="auto"/>
              <w:rPr>
                <w:rFonts w:hint="eastAsia" w:ascii="等线" w:hAnsi="等线" w:eastAsia="等线" w:cs="等线"/>
                <w:bCs/>
                <w:szCs w:val="21"/>
              </w:rPr>
            </w:pPr>
          </w:p>
        </w:tc>
        <w:tc>
          <w:tcPr>
            <w:tcW w:w="704" w:type="dxa"/>
          </w:tcPr>
          <w:p w14:paraId="4D6D2514">
            <w:pPr>
              <w:spacing w:after="160" w:line="278" w:lineRule="auto"/>
              <w:rPr>
                <w:rFonts w:hint="eastAsia" w:ascii="等线" w:hAnsi="等线" w:eastAsia="等线" w:cs="等线"/>
                <w:bCs/>
                <w:szCs w:val="21"/>
              </w:rPr>
            </w:pPr>
          </w:p>
        </w:tc>
        <w:tc>
          <w:tcPr>
            <w:tcW w:w="1131" w:type="dxa"/>
            <w:vAlign w:val="center"/>
          </w:tcPr>
          <w:p w14:paraId="6F34471B">
            <w:pPr>
              <w:spacing w:after="160" w:line="278" w:lineRule="auto"/>
              <w:rPr>
                <w:rFonts w:hint="eastAsia" w:ascii="等线" w:hAnsi="等线" w:eastAsia="等线" w:cs="等线"/>
                <w:bCs/>
                <w:szCs w:val="21"/>
              </w:rPr>
            </w:pPr>
          </w:p>
        </w:tc>
      </w:tr>
      <w:tr w14:paraId="48D6F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6BD1F98">
            <w:pPr>
              <w:spacing w:after="160" w:line="278" w:lineRule="auto"/>
              <w:jc w:val="center"/>
              <w:rPr>
                <w:rFonts w:hint="eastAsia" w:ascii="等线" w:hAnsi="等线" w:eastAsia="等线" w:cs="等线"/>
                <w:bCs/>
                <w:kern w:val="0"/>
                <w:szCs w:val="21"/>
              </w:rPr>
            </w:pPr>
          </w:p>
        </w:tc>
        <w:tc>
          <w:tcPr>
            <w:tcW w:w="708" w:type="dxa"/>
            <w:vMerge w:val="continue"/>
            <w:vAlign w:val="center"/>
          </w:tcPr>
          <w:p w14:paraId="3071FDC2">
            <w:pPr>
              <w:spacing w:after="160" w:line="278" w:lineRule="auto"/>
              <w:jc w:val="center"/>
              <w:rPr>
                <w:rFonts w:ascii="宋体" w:hAnsi="宋体"/>
                <w:bCs/>
                <w:szCs w:val="21"/>
              </w:rPr>
            </w:pPr>
          </w:p>
        </w:tc>
        <w:tc>
          <w:tcPr>
            <w:tcW w:w="5329" w:type="dxa"/>
          </w:tcPr>
          <w:p w14:paraId="2020D8C4">
            <w:pPr>
              <w:rPr>
                <w:rFonts w:hint="eastAsia" w:ascii="宋体" w:hAnsi="宋体"/>
                <w:bCs/>
                <w:szCs w:val="21"/>
              </w:rPr>
            </w:pPr>
            <w:r>
              <w:rPr>
                <w:rFonts w:hint="eastAsia" w:ascii="宋体" w:hAnsi="宋体"/>
                <w:bCs/>
                <w:szCs w:val="21"/>
              </w:rPr>
              <w:t>2.测量范围：≥0-10米。</w:t>
            </w:r>
          </w:p>
        </w:tc>
        <w:tc>
          <w:tcPr>
            <w:tcW w:w="568" w:type="dxa"/>
            <w:vAlign w:val="center"/>
          </w:tcPr>
          <w:p w14:paraId="27289027">
            <w:pPr>
              <w:spacing w:after="160" w:line="278" w:lineRule="auto"/>
              <w:rPr>
                <w:rFonts w:hint="eastAsia" w:ascii="等线" w:hAnsi="等线" w:eastAsia="等线" w:cs="等线"/>
                <w:szCs w:val="21"/>
              </w:rPr>
            </w:pPr>
          </w:p>
        </w:tc>
        <w:tc>
          <w:tcPr>
            <w:tcW w:w="699" w:type="dxa"/>
          </w:tcPr>
          <w:p w14:paraId="5A2EDD71">
            <w:pPr>
              <w:spacing w:after="160" w:line="278" w:lineRule="auto"/>
              <w:rPr>
                <w:rFonts w:hint="eastAsia" w:ascii="等线" w:hAnsi="等线" w:eastAsia="等线" w:cs="等线"/>
                <w:bCs/>
                <w:szCs w:val="21"/>
              </w:rPr>
            </w:pPr>
          </w:p>
        </w:tc>
        <w:tc>
          <w:tcPr>
            <w:tcW w:w="704" w:type="dxa"/>
          </w:tcPr>
          <w:p w14:paraId="52F21782">
            <w:pPr>
              <w:spacing w:after="160" w:line="278" w:lineRule="auto"/>
              <w:rPr>
                <w:rFonts w:hint="eastAsia" w:ascii="等线" w:hAnsi="等线" w:eastAsia="等线" w:cs="等线"/>
                <w:bCs/>
                <w:szCs w:val="21"/>
              </w:rPr>
            </w:pPr>
          </w:p>
        </w:tc>
        <w:tc>
          <w:tcPr>
            <w:tcW w:w="1131" w:type="dxa"/>
            <w:vAlign w:val="center"/>
          </w:tcPr>
          <w:p w14:paraId="2C7CBFCD">
            <w:pPr>
              <w:spacing w:after="160" w:line="278" w:lineRule="auto"/>
              <w:rPr>
                <w:rFonts w:hint="eastAsia" w:ascii="等线" w:hAnsi="等线" w:eastAsia="等线" w:cs="等线"/>
                <w:bCs/>
                <w:szCs w:val="21"/>
              </w:rPr>
            </w:pPr>
          </w:p>
        </w:tc>
      </w:tr>
      <w:tr w14:paraId="3F661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9293442">
            <w:pPr>
              <w:spacing w:after="160" w:line="278" w:lineRule="auto"/>
              <w:jc w:val="center"/>
              <w:rPr>
                <w:rFonts w:hint="eastAsia" w:ascii="等线" w:hAnsi="等线" w:eastAsia="等线" w:cs="等线"/>
                <w:bCs/>
                <w:kern w:val="0"/>
                <w:szCs w:val="21"/>
              </w:rPr>
            </w:pPr>
          </w:p>
        </w:tc>
        <w:tc>
          <w:tcPr>
            <w:tcW w:w="708" w:type="dxa"/>
            <w:vMerge w:val="continue"/>
            <w:vAlign w:val="center"/>
          </w:tcPr>
          <w:p w14:paraId="3CC6BE83">
            <w:pPr>
              <w:spacing w:after="160" w:line="278" w:lineRule="auto"/>
              <w:jc w:val="center"/>
              <w:rPr>
                <w:rFonts w:ascii="宋体" w:hAnsi="宋体"/>
                <w:bCs/>
                <w:szCs w:val="21"/>
              </w:rPr>
            </w:pPr>
          </w:p>
        </w:tc>
        <w:tc>
          <w:tcPr>
            <w:tcW w:w="5329" w:type="dxa"/>
          </w:tcPr>
          <w:p w14:paraId="2F878F38">
            <w:pPr>
              <w:rPr>
                <w:rFonts w:hint="eastAsia" w:ascii="宋体" w:hAnsi="宋体"/>
                <w:bCs/>
                <w:szCs w:val="21"/>
              </w:rPr>
            </w:pPr>
            <w:r>
              <w:rPr>
                <w:rFonts w:hint="eastAsia" w:ascii="宋体" w:hAnsi="宋体"/>
                <w:bCs/>
                <w:szCs w:val="21"/>
              </w:rPr>
              <w:t>3.测量精度：≥±5mm。</w:t>
            </w:r>
          </w:p>
        </w:tc>
        <w:tc>
          <w:tcPr>
            <w:tcW w:w="568" w:type="dxa"/>
            <w:vAlign w:val="center"/>
          </w:tcPr>
          <w:p w14:paraId="7E8E12D5">
            <w:pPr>
              <w:spacing w:after="160" w:line="278" w:lineRule="auto"/>
              <w:rPr>
                <w:rFonts w:hint="eastAsia" w:ascii="等线" w:hAnsi="等线" w:eastAsia="等线" w:cs="等线"/>
                <w:szCs w:val="21"/>
              </w:rPr>
            </w:pPr>
          </w:p>
        </w:tc>
        <w:tc>
          <w:tcPr>
            <w:tcW w:w="699" w:type="dxa"/>
          </w:tcPr>
          <w:p w14:paraId="2B757E20">
            <w:pPr>
              <w:spacing w:after="160" w:line="278" w:lineRule="auto"/>
              <w:rPr>
                <w:rFonts w:hint="eastAsia" w:ascii="等线" w:hAnsi="等线" w:eastAsia="等线" w:cs="等线"/>
                <w:bCs/>
                <w:szCs w:val="21"/>
              </w:rPr>
            </w:pPr>
          </w:p>
        </w:tc>
        <w:tc>
          <w:tcPr>
            <w:tcW w:w="704" w:type="dxa"/>
          </w:tcPr>
          <w:p w14:paraId="55745822">
            <w:pPr>
              <w:spacing w:after="160" w:line="278" w:lineRule="auto"/>
              <w:rPr>
                <w:rFonts w:hint="eastAsia" w:ascii="等线" w:hAnsi="等线" w:eastAsia="等线" w:cs="等线"/>
                <w:bCs/>
                <w:szCs w:val="21"/>
              </w:rPr>
            </w:pPr>
          </w:p>
        </w:tc>
        <w:tc>
          <w:tcPr>
            <w:tcW w:w="1131" w:type="dxa"/>
            <w:vAlign w:val="center"/>
          </w:tcPr>
          <w:p w14:paraId="6B65E744">
            <w:pPr>
              <w:spacing w:after="160" w:line="278" w:lineRule="auto"/>
              <w:rPr>
                <w:rFonts w:hint="eastAsia" w:ascii="等线" w:hAnsi="等线" w:eastAsia="等线" w:cs="等线"/>
                <w:bCs/>
                <w:szCs w:val="21"/>
              </w:rPr>
            </w:pPr>
          </w:p>
        </w:tc>
      </w:tr>
      <w:tr w14:paraId="14630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99478AF">
            <w:pPr>
              <w:spacing w:after="160" w:line="278" w:lineRule="auto"/>
              <w:jc w:val="center"/>
              <w:rPr>
                <w:rFonts w:hint="eastAsia" w:ascii="等线" w:hAnsi="等线" w:eastAsia="等线" w:cs="等线"/>
                <w:bCs/>
                <w:kern w:val="0"/>
                <w:szCs w:val="21"/>
              </w:rPr>
            </w:pPr>
          </w:p>
        </w:tc>
        <w:tc>
          <w:tcPr>
            <w:tcW w:w="708" w:type="dxa"/>
            <w:vMerge w:val="continue"/>
            <w:vAlign w:val="center"/>
          </w:tcPr>
          <w:p w14:paraId="5FE6BE85">
            <w:pPr>
              <w:spacing w:after="160" w:line="278" w:lineRule="auto"/>
              <w:jc w:val="center"/>
              <w:rPr>
                <w:rFonts w:ascii="宋体" w:hAnsi="宋体"/>
                <w:bCs/>
                <w:szCs w:val="21"/>
              </w:rPr>
            </w:pPr>
          </w:p>
        </w:tc>
        <w:tc>
          <w:tcPr>
            <w:tcW w:w="5329" w:type="dxa"/>
          </w:tcPr>
          <w:p w14:paraId="3227D234">
            <w:pPr>
              <w:rPr>
                <w:rFonts w:hint="eastAsia" w:ascii="宋体" w:hAnsi="宋体"/>
                <w:bCs/>
                <w:szCs w:val="21"/>
              </w:rPr>
            </w:pPr>
            <w:r>
              <w:rPr>
                <w:rFonts w:hint="eastAsia" w:ascii="宋体" w:hAnsi="宋体"/>
                <w:bCs/>
                <w:szCs w:val="21"/>
              </w:rPr>
              <w:t>4.拍摄速度：≥30帧/秒。</w:t>
            </w:r>
          </w:p>
        </w:tc>
        <w:tc>
          <w:tcPr>
            <w:tcW w:w="568" w:type="dxa"/>
            <w:vAlign w:val="center"/>
          </w:tcPr>
          <w:p w14:paraId="3CB7DF38">
            <w:pPr>
              <w:spacing w:after="160" w:line="278" w:lineRule="auto"/>
              <w:rPr>
                <w:rFonts w:hint="eastAsia" w:ascii="等线" w:hAnsi="等线" w:eastAsia="等线" w:cs="等线"/>
                <w:szCs w:val="21"/>
              </w:rPr>
            </w:pPr>
          </w:p>
        </w:tc>
        <w:tc>
          <w:tcPr>
            <w:tcW w:w="699" w:type="dxa"/>
          </w:tcPr>
          <w:p w14:paraId="74FB485F">
            <w:pPr>
              <w:spacing w:after="160" w:line="278" w:lineRule="auto"/>
              <w:rPr>
                <w:rFonts w:hint="eastAsia" w:ascii="等线" w:hAnsi="等线" w:eastAsia="等线" w:cs="等线"/>
                <w:bCs/>
                <w:szCs w:val="21"/>
              </w:rPr>
            </w:pPr>
          </w:p>
        </w:tc>
        <w:tc>
          <w:tcPr>
            <w:tcW w:w="704" w:type="dxa"/>
          </w:tcPr>
          <w:p w14:paraId="67146D54">
            <w:pPr>
              <w:spacing w:after="160" w:line="278" w:lineRule="auto"/>
              <w:rPr>
                <w:rFonts w:hint="eastAsia" w:ascii="等线" w:hAnsi="等线" w:eastAsia="等线" w:cs="等线"/>
                <w:bCs/>
                <w:szCs w:val="21"/>
              </w:rPr>
            </w:pPr>
          </w:p>
        </w:tc>
        <w:tc>
          <w:tcPr>
            <w:tcW w:w="1131" w:type="dxa"/>
            <w:vAlign w:val="center"/>
          </w:tcPr>
          <w:p w14:paraId="15B3236F">
            <w:pPr>
              <w:spacing w:after="160" w:line="278" w:lineRule="auto"/>
              <w:rPr>
                <w:rFonts w:hint="eastAsia" w:ascii="等线" w:hAnsi="等线" w:eastAsia="等线" w:cs="等线"/>
                <w:bCs/>
                <w:szCs w:val="21"/>
              </w:rPr>
            </w:pPr>
          </w:p>
        </w:tc>
      </w:tr>
      <w:tr w14:paraId="010A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6EC0646">
            <w:pPr>
              <w:spacing w:after="160" w:line="278" w:lineRule="auto"/>
              <w:jc w:val="center"/>
              <w:rPr>
                <w:rFonts w:hint="eastAsia" w:ascii="等线" w:hAnsi="等线" w:eastAsia="等线" w:cs="等线"/>
                <w:bCs/>
                <w:kern w:val="0"/>
                <w:szCs w:val="21"/>
              </w:rPr>
            </w:pPr>
          </w:p>
        </w:tc>
        <w:tc>
          <w:tcPr>
            <w:tcW w:w="708" w:type="dxa"/>
            <w:vMerge w:val="continue"/>
            <w:vAlign w:val="center"/>
          </w:tcPr>
          <w:p w14:paraId="17B988F1">
            <w:pPr>
              <w:spacing w:after="160" w:line="278" w:lineRule="auto"/>
              <w:jc w:val="center"/>
              <w:rPr>
                <w:rFonts w:ascii="宋体" w:hAnsi="宋体"/>
                <w:bCs/>
                <w:szCs w:val="21"/>
              </w:rPr>
            </w:pPr>
          </w:p>
        </w:tc>
        <w:tc>
          <w:tcPr>
            <w:tcW w:w="5329" w:type="dxa"/>
          </w:tcPr>
          <w:p w14:paraId="43C75367">
            <w:pPr>
              <w:rPr>
                <w:rFonts w:hint="eastAsia" w:ascii="宋体" w:hAnsi="宋体"/>
                <w:bCs/>
                <w:szCs w:val="21"/>
              </w:rPr>
            </w:pPr>
            <w:r>
              <w:rPr>
                <w:rFonts w:hint="eastAsia" w:ascii="宋体" w:hAnsi="宋体"/>
                <w:bCs/>
                <w:szCs w:val="21"/>
              </w:rPr>
              <w:t>5.图像分辨率：≥1600×704。</w:t>
            </w:r>
          </w:p>
        </w:tc>
        <w:tc>
          <w:tcPr>
            <w:tcW w:w="568" w:type="dxa"/>
            <w:vAlign w:val="center"/>
          </w:tcPr>
          <w:p w14:paraId="50D765B1">
            <w:pPr>
              <w:spacing w:after="160" w:line="278" w:lineRule="auto"/>
              <w:rPr>
                <w:rFonts w:hint="eastAsia" w:ascii="等线" w:hAnsi="等线" w:eastAsia="等线" w:cs="等线"/>
                <w:szCs w:val="21"/>
              </w:rPr>
            </w:pPr>
          </w:p>
        </w:tc>
        <w:tc>
          <w:tcPr>
            <w:tcW w:w="699" w:type="dxa"/>
          </w:tcPr>
          <w:p w14:paraId="726517E1">
            <w:pPr>
              <w:spacing w:after="160" w:line="278" w:lineRule="auto"/>
              <w:rPr>
                <w:rFonts w:hint="eastAsia" w:ascii="等线" w:hAnsi="等线" w:eastAsia="等线" w:cs="等线"/>
                <w:bCs/>
                <w:szCs w:val="21"/>
              </w:rPr>
            </w:pPr>
          </w:p>
        </w:tc>
        <w:tc>
          <w:tcPr>
            <w:tcW w:w="704" w:type="dxa"/>
          </w:tcPr>
          <w:p w14:paraId="2B52181D">
            <w:pPr>
              <w:spacing w:after="160" w:line="278" w:lineRule="auto"/>
              <w:rPr>
                <w:rFonts w:hint="eastAsia" w:ascii="等线" w:hAnsi="等线" w:eastAsia="等线" w:cs="等线"/>
                <w:bCs/>
                <w:szCs w:val="21"/>
              </w:rPr>
            </w:pPr>
          </w:p>
        </w:tc>
        <w:tc>
          <w:tcPr>
            <w:tcW w:w="1131" w:type="dxa"/>
            <w:vAlign w:val="center"/>
          </w:tcPr>
          <w:p w14:paraId="0773D04E">
            <w:pPr>
              <w:spacing w:after="160" w:line="278" w:lineRule="auto"/>
              <w:rPr>
                <w:rFonts w:hint="eastAsia" w:ascii="等线" w:hAnsi="等线" w:eastAsia="等线" w:cs="等线"/>
                <w:bCs/>
                <w:szCs w:val="21"/>
              </w:rPr>
            </w:pPr>
          </w:p>
        </w:tc>
      </w:tr>
      <w:tr w14:paraId="0CD85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9C8804D">
            <w:pPr>
              <w:spacing w:after="160" w:line="278" w:lineRule="auto"/>
              <w:jc w:val="center"/>
              <w:rPr>
                <w:rFonts w:hint="eastAsia" w:ascii="等线" w:hAnsi="等线" w:eastAsia="等线" w:cs="等线"/>
                <w:bCs/>
                <w:kern w:val="0"/>
                <w:szCs w:val="21"/>
              </w:rPr>
            </w:pPr>
          </w:p>
        </w:tc>
        <w:tc>
          <w:tcPr>
            <w:tcW w:w="708" w:type="dxa"/>
            <w:vMerge w:val="continue"/>
            <w:vAlign w:val="center"/>
          </w:tcPr>
          <w:p w14:paraId="3BEEC8EA">
            <w:pPr>
              <w:spacing w:after="160" w:line="278" w:lineRule="auto"/>
              <w:jc w:val="center"/>
              <w:rPr>
                <w:rFonts w:ascii="宋体" w:hAnsi="宋体"/>
                <w:bCs/>
                <w:szCs w:val="21"/>
              </w:rPr>
            </w:pPr>
          </w:p>
        </w:tc>
        <w:tc>
          <w:tcPr>
            <w:tcW w:w="5329" w:type="dxa"/>
          </w:tcPr>
          <w:p w14:paraId="529E8E2A">
            <w:pPr>
              <w:rPr>
                <w:rFonts w:hint="eastAsia" w:ascii="宋体" w:hAnsi="宋体"/>
                <w:bCs/>
                <w:szCs w:val="21"/>
              </w:rPr>
            </w:pPr>
            <w:r>
              <w:rPr>
                <w:rFonts w:hint="eastAsia" w:ascii="宋体" w:hAnsi="宋体"/>
                <w:bCs/>
                <w:szCs w:val="21"/>
              </w:rPr>
              <w:t>▲6.数字相机启动后可抓拍每位考生落地前后图像生成考试成绩判定图片，起跳至落地点全行程录制视频，外加标志杆辅助标定落地点。</w:t>
            </w:r>
          </w:p>
        </w:tc>
        <w:tc>
          <w:tcPr>
            <w:tcW w:w="568" w:type="dxa"/>
            <w:vAlign w:val="center"/>
          </w:tcPr>
          <w:p w14:paraId="27C0B8A0">
            <w:pPr>
              <w:spacing w:after="160" w:line="278" w:lineRule="auto"/>
              <w:rPr>
                <w:rFonts w:hint="eastAsia" w:ascii="等线" w:hAnsi="等线" w:eastAsia="等线" w:cs="等线"/>
                <w:szCs w:val="21"/>
              </w:rPr>
            </w:pPr>
          </w:p>
        </w:tc>
        <w:tc>
          <w:tcPr>
            <w:tcW w:w="699" w:type="dxa"/>
          </w:tcPr>
          <w:p w14:paraId="2777A406">
            <w:pPr>
              <w:spacing w:after="160" w:line="278" w:lineRule="auto"/>
              <w:rPr>
                <w:rFonts w:hint="eastAsia" w:ascii="等线" w:hAnsi="等线" w:eastAsia="等线" w:cs="等线"/>
                <w:bCs/>
                <w:szCs w:val="21"/>
              </w:rPr>
            </w:pPr>
          </w:p>
        </w:tc>
        <w:tc>
          <w:tcPr>
            <w:tcW w:w="704" w:type="dxa"/>
          </w:tcPr>
          <w:p w14:paraId="33DC421D">
            <w:pPr>
              <w:spacing w:after="160" w:line="278" w:lineRule="auto"/>
              <w:rPr>
                <w:rFonts w:hint="eastAsia" w:ascii="等线" w:hAnsi="等线" w:eastAsia="等线" w:cs="等线"/>
                <w:bCs/>
                <w:szCs w:val="21"/>
              </w:rPr>
            </w:pPr>
          </w:p>
        </w:tc>
        <w:tc>
          <w:tcPr>
            <w:tcW w:w="1131" w:type="dxa"/>
            <w:vAlign w:val="center"/>
          </w:tcPr>
          <w:p w14:paraId="23E11466">
            <w:pPr>
              <w:spacing w:after="160" w:line="278" w:lineRule="auto"/>
              <w:rPr>
                <w:rFonts w:hint="eastAsia" w:ascii="等线" w:hAnsi="等线" w:eastAsia="等线" w:cs="等线"/>
                <w:bCs/>
                <w:szCs w:val="21"/>
              </w:rPr>
            </w:pPr>
          </w:p>
        </w:tc>
      </w:tr>
      <w:tr w14:paraId="17A97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2FEE73C">
            <w:pPr>
              <w:spacing w:after="160" w:line="278" w:lineRule="auto"/>
              <w:jc w:val="center"/>
              <w:rPr>
                <w:rFonts w:hint="eastAsia" w:ascii="等线" w:hAnsi="等线" w:eastAsia="等线" w:cs="等线"/>
                <w:bCs/>
                <w:kern w:val="0"/>
                <w:szCs w:val="21"/>
              </w:rPr>
            </w:pPr>
          </w:p>
        </w:tc>
        <w:tc>
          <w:tcPr>
            <w:tcW w:w="708" w:type="dxa"/>
            <w:vMerge w:val="continue"/>
            <w:vAlign w:val="center"/>
          </w:tcPr>
          <w:p w14:paraId="67F9D896">
            <w:pPr>
              <w:spacing w:after="160" w:line="278" w:lineRule="auto"/>
              <w:jc w:val="center"/>
              <w:rPr>
                <w:rFonts w:ascii="宋体" w:hAnsi="宋体"/>
                <w:bCs/>
                <w:szCs w:val="21"/>
              </w:rPr>
            </w:pPr>
          </w:p>
        </w:tc>
        <w:tc>
          <w:tcPr>
            <w:tcW w:w="5329" w:type="dxa"/>
          </w:tcPr>
          <w:p w14:paraId="76F6F2FE">
            <w:pPr>
              <w:rPr>
                <w:rFonts w:hint="eastAsia" w:ascii="宋体" w:hAnsi="宋体"/>
                <w:bCs/>
                <w:szCs w:val="21"/>
              </w:rPr>
            </w:pPr>
            <w:r>
              <w:rPr>
                <w:rFonts w:hint="eastAsia" w:ascii="宋体" w:hAnsi="宋体"/>
                <w:bCs/>
                <w:szCs w:val="21"/>
              </w:rPr>
              <w:t>7.可自动生成成绩标定图，图片显示考生信息、成绩类别、跳跃距离、时间标尺、距离标尺。</w:t>
            </w:r>
          </w:p>
        </w:tc>
        <w:tc>
          <w:tcPr>
            <w:tcW w:w="568" w:type="dxa"/>
            <w:vAlign w:val="center"/>
          </w:tcPr>
          <w:p w14:paraId="7AD4E7D1">
            <w:pPr>
              <w:spacing w:after="160" w:line="278" w:lineRule="auto"/>
              <w:rPr>
                <w:rFonts w:hint="eastAsia" w:ascii="等线" w:hAnsi="等线" w:eastAsia="等线" w:cs="等线"/>
                <w:szCs w:val="21"/>
              </w:rPr>
            </w:pPr>
          </w:p>
        </w:tc>
        <w:tc>
          <w:tcPr>
            <w:tcW w:w="699" w:type="dxa"/>
          </w:tcPr>
          <w:p w14:paraId="54CE2C58">
            <w:pPr>
              <w:spacing w:after="160" w:line="278" w:lineRule="auto"/>
              <w:rPr>
                <w:rFonts w:hint="eastAsia" w:ascii="等线" w:hAnsi="等线" w:eastAsia="等线" w:cs="等线"/>
                <w:bCs/>
                <w:szCs w:val="21"/>
              </w:rPr>
            </w:pPr>
          </w:p>
        </w:tc>
        <w:tc>
          <w:tcPr>
            <w:tcW w:w="704" w:type="dxa"/>
          </w:tcPr>
          <w:p w14:paraId="048809B5">
            <w:pPr>
              <w:spacing w:after="160" w:line="278" w:lineRule="auto"/>
              <w:rPr>
                <w:rFonts w:hint="eastAsia" w:ascii="等线" w:hAnsi="等线" w:eastAsia="等线" w:cs="等线"/>
                <w:bCs/>
                <w:szCs w:val="21"/>
              </w:rPr>
            </w:pPr>
          </w:p>
        </w:tc>
        <w:tc>
          <w:tcPr>
            <w:tcW w:w="1131" w:type="dxa"/>
            <w:vAlign w:val="center"/>
          </w:tcPr>
          <w:p w14:paraId="71E92125">
            <w:pPr>
              <w:spacing w:after="160" w:line="278" w:lineRule="auto"/>
              <w:rPr>
                <w:rFonts w:hint="eastAsia" w:ascii="等线" w:hAnsi="等线" w:eastAsia="等线" w:cs="等线"/>
                <w:bCs/>
                <w:szCs w:val="21"/>
              </w:rPr>
            </w:pPr>
          </w:p>
        </w:tc>
      </w:tr>
      <w:tr w14:paraId="09F7C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A7C5B43">
            <w:pPr>
              <w:spacing w:after="160" w:line="278" w:lineRule="auto"/>
              <w:jc w:val="center"/>
              <w:rPr>
                <w:rFonts w:hint="eastAsia" w:ascii="等线" w:hAnsi="等线" w:eastAsia="等线" w:cs="等线"/>
                <w:bCs/>
                <w:kern w:val="0"/>
                <w:szCs w:val="21"/>
              </w:rPr>
            </w:pPr>
          </w:p>
        </w:tc>
        <w:tc>
          <w:tcPr>
            <w:tcW w:w="708" w:type="dxa"/>
            <w:vMerge w:val="continue"/>
            <w:vAlign w:val="center"/>
          </w:tcPr>
          <w:p w14:paraId="6FC5F4C0">
            <w:pPr>
              <w:spacing w:after="160" w:line="278" w:lineRule="auto"/>
              <w:jc w:val="center"/>
              <w:rPr>
                <w:rFonts w:ascii="宋体" w:hAnsi="宋体"/>
                <w:bCs/>
                <w:szCs w:val="21"/>
              </w:rPr>
            </w:pPr>
          </w:p>
        </w:tc>
        <w:tc>
          <w:tcPr>
            <w:tcW w:w="5329" w:type="dxa"/>
          </w:tcPr>
          <w:p w14:paraId="184B5AAB">
            <w:pPr>
              <w:rPr>
                <w:rFonts w:hint="eastAsia" w:ascii="宋体" w:hAnsi="宋体"/>
                <w:bCs/>
                <w:szCs w:val="21"/>
              </w:rPr>
            </w:pPr>
            <w:r>
              <w:rPr>
                <w:rFonts w:hint="eastAsia" w:ascii="宋体" w:hAnsi="宋体"/>
                <w:bCs/>
                <w:szCs w:val="21"/>
              </w:rPr>
              <w:t>8.考试无需选择起跳点，全量程唯一起跳线无盲区测量。</w:t>
            </w:r>
          </w:p>
        </w:tc>
        <w:tc>
          <w:tcPr>
            <w:tcW w:w="568" w:type="dxa"/>
            <w:vAlign w:val="center"/>
          </w:tcPr>
          <w:p w14:paraId="1DE221C6">
            <w:pPr>
              <w:spacing w:after="160" w:line="278" w:lineRule="auto"/>
              <w:rPr>
                <w:rFonts w:hint="eastAsia" w:ascii="等线" w:hAnsi="等线" w:eastAsia="等线" w:cs="等线"/>
                <w:szCs w:val="21"/>
              </w:rPr>
            </w:pPr>
          </w:p>
        </w:tc>
        <w:tc>
          <w:tcPr>
            <w:tcW w:w="699" w:type="dxa"/>
          </w:tcPr>
          <w:p w14:paraId="07365FA2">
            <w:pPr>
              <w:spacing w:after="160" w:line="278" w:lineRule="auto"/>
              <w:rPr>
                <w:rFonts w:hint="eastAsia" w:ascii="等线" w:hAnsi="等线" w:eastAsia="等线" w:cs="等线"/>
                <w:bCs/>
                <w:szCs w:val="21"/>
              </w:rPr>
            </w:pPr>
          </w:p>
        </w:tc>
        <w:tc>
          <w:tcPr>
            <w:tcW w:w="704" w:type="dxa"/>
          </w:tcPr>
          <w:p w14:paraId="4BFF6DE4">
            <w:pPr>
              <w:spacing w:after="160" w:line="278" w:lineRule="auto"/>
              <w:rPr>
                <w:rFonts w:hint="eastAsia" w:ascii="等线" w:hAnsi="等线" w:eastAsia="等线" w:cs="等线"/>
                <w:bCs/>
                <w:szCs w:val="21"/>
              </w:rPr>
            </w:pPr>
          </w:p>
        </w:tc>
        <w:tc>
          <w:tcPr>
            <w:tcW w:w="1131" w:type="dxa"/>
            <w:vAlign w:val="center"/>
          </w:tcPr>
          <w:p w14:paraId="2127ABD5">
            <w:pPr>
              <w:spacing w:after="160" w:line="278" w:lineRule="auto"/>
              <w:rPr>
                <w:rFonts w:hint="eastAsia" w:ascii="等线" w:hAnsi="等线" w:eastAsia="等线" w:cs="等线"/>
                <w:bCs/>
                <w:szCs w:val="21"/>
              </w:rPr>
            </w:pPr>
          </w:p>
        </w:tc>
      </w:tr>
      <w:tr w14:paraId="6D138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0E7C47A">
            <w:pPr>
              <w:spacing w:after="160" w:line="278" w:lineRule="auto"/>
              <w:jc w:val="center"/>
              <w:rPr>
                <w:rFonts w:hint="eastAsia" w:ascii="等线" w:hAnsi="等线" w:eastAsia="等线" w:cs="等线"/>
                <w:bCs/>
                <w:kern w:val="0"/>
                <w:szCs w:val="21"/>
              </w:rPr>
            </w:pPr>
          </w:p>
        </w:tc>
        <w:tc>
          <w:tcPr>
            <w:tcW w:w="708" w:type="dxa"/>
            <w:vMerge w:val="continue"/>
            <w:vAlign w:val="center"/>
          </w:tcPr>
          <w:p w14:paraId="56691E43">
            <w:pPr>
              <w:spacing w:after="160" w:line="278" w:lineRule="auto"/>
              <w:jc w:val="center"/>
              <w:rPr>
                <w:rFonts w:ascii="宋体" w:hAnsi="宋体"/>
                <w:bCs/>
                <w:szCs w:val="21"/>
              </w:rPr>
            </w:pPr>
          </w:p>
        </w:tc>
        <w:tc>
          <w:tcPr>
            <w:tcW w:w="5329" w:type="dxa"/>
          </w:tcPr>
          <w:p w14:paraId="19BAD50C">
            <w:pPr>
              <w:rPr>
                <w:rFonts w:hint="eastAsia" w:ascii="宋体" w:hAnsi="宋体"/>
                <w:bCs/>
                <w:szCs w:val="21"/>
              </w:rPr>
            </w:pPr>
            <w:r>
              <w:rPr>
                <w:rFonts w:hint="eastAsia" w:ascii="宋体" w:hAnsi="宋体"/>
                <w:bCs/>
                <w:szCs w:val="21"/>
              </w:rPr>
              <w:t>9.系统根据落点判定自动测距并锁定考生成绩，人工无法干预。</w:t>
            </w:r>
          </w:p>
        </w:tc>
        <w:tc>
          <w:tcPr>
            <w:tcW w:w="568" w:type="dxa"/>
            <w:vAlign w:val="center"/>
          </w:tcPr>
          <w:p w14:paraId="2F8BF119">
            <w:pPr>
              <w:spacing w:after="160" w:line="278" w:lineRule="auto"/>
              <w:rPr>
                <w:rFonts w:hint="eastAsia" w:ascii="等线" w:hAnsi="等线" w:eastAsia="等线" w:cs="等线"/>
                <w:szCs w:val="21"/>
              </w:rPr>
            </w:pPr>
          </w:p>
        </w:tc>
        <w:tc>
          <w:tcPr>
            <w:tcW w:w="699" w:type="dxa"/>
          </w:tcPr>
          <w:p w14:paraId="26AD075A">
            <w:pPr>
              <w:spacing w:after="160" w:line="278" w:lineRule="auto"/>
              <w:rPr>
                <w:rFonts w:hint="eastAsia" w:ascii="等线" w:hAnsi="等线" w:eastAsia="等线" w:cs="等线"/>
                <w:bCs/>
                <w:szCs w:val="21"/>
              </w:rPr>
            </w:pPr>
          </w:p>
        </w:tc>
        <w:tc>
          <w:tcPr>
            <w:tcW w:w="704" w:type="dxa"/>
          </w:tcPr>
          <w:p w14:paraId="56FFD52C">
            <w:pPr>
              <w:spacing w:after="160" w:line="278" w:lineRule="auto"/>
              <w:rPr>
                <w:rFonts w:hint="eastAsia" w:ascii="等线" w:hAnsi="等线" w:eastAsia="等线" w:cs="等线"/>
                <w:bCs/>
                <w:szCs w:val="21"/>
              </w:rPr>
            </w:pPr>
          </w:p>
        </w:tc>
        <w:tc>
          <w:tcPr>
            <w:tcW w:w="1131" w:type="dxa"/>
            <w:vAlign w:val="center"/>
          </w:tcPr>
          <w:p w14:paraId="2FA1CBC8">
            <w:pPr>
              <w:spacing w:after="160" w:line="278" w:lineRule="auto"/>
              <w:rPr>
                <w:rFonts w:hint="eastAsia" w:ascii="等线" w:hAnsi="等线" w:eastAsia="等线" w:cs="等线"/>
                <w:bCs/>
                <w:szCs w:val="21"/>
              </w:rPr>
            </w:pPr>
          </w:p>
        </w:tc>
      </w:tr>
      <w:tr w14:paraId="7E003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11AF9D2">
            <w:pPr>
              <w:spacing w:after="160" w:line="278" w:lineRule="auto"/>
              <w:jc w:val="center"/>
              <w:rPr>
                <w:rFonts w:hint="eastAsia" w:ascii="等线" w:hAnsi="等线" w:eastAsia="等线" w:cs="等线"/>
                <w:bCs/>
                <w:kern w:val="0"/>
                <w:szCs w:val="21"/>
              </w:rPr>
            </w:pPr>
          </w:p>
        </w:tc>
        <w:tc>
          <w:tcPr>
            <w:tcW w:w="708" w:type="dxa"/>
            <w:vMerge w:val="continue"/>
            <w:vAlign w:val="center"/>
          </w:tcPr>
          <w:p w14:paraId="22EEBEBD">
            <w:pPr>
              <w:spacing w:after="160" w:line="278" w:lineRule="auto"/>
              <w:jc w:val="center"/>
              <w:rPr>
                <w:rFonts w:ascii="宋体" w:hAnsi="宋体"/>
                <w:bCs/>
                <w:szCs w:val="21"/>
              </w:rPr>
            </w:pPr>
          </w:p>
        </w:tc>
        <w:tc>
          <w:tcPr>
            <w:tcW w:w="5329" w:type="dxa"/>
          </w:tcPr>
          <w:p w14:paraId="3C181D25">
            <w:pPr>
              <w:rPr>
                <w:rFonts w:hint="eastAsia" w:ascii="宋体" w:hAnsi="宋体"/>
                <w:bCs/>
                <w:szCs w:val="21"/>
              </w:rPr>
            </w:pPr>
            <w:r>
              <w:rPr>
                <w:rFonts w:hint="eastAsia" w:ascii="宋体" w:hAnsi="宋体"/>
                <w:bCs/>
                <w:szCs w:val="21"/>
              </w:rPr>
              <w:t>10.可与考试管理系统联机，考试成绩实时自动传输至考试管理系统。</w:t>
            </w:r>
          </w:p>
        </w:tc>
        <w:tc>
          <w:tcPr>
            <w:tcW w:w="568" w:type="dxa"/>
            <w:vAlign w:val="center"/>
          </w:tcPr>
          <w:p w14:paraId="0422EF09">
            <w:pPr>
              <w:spacing w:after="160" w:line="278" w:lineRule="auto"/>
              <w:rPr>
                <w:rFonts w:hint="eastAsia" w:ascii="等线" w:hAnsi="等线" w:eastAsia="等线" w:cs="等线"/>
                <w:szCs w:val="21"/>
              </w:rPr>
            </w:pPr>
          </w:p>
        </w:tc>
        <w:tc>
          <w:tcPr>
            <w:tcW w:w="699" w:type="dxa"/>
          </w:tcPr>
          <w:p w14:paraId="4B38D089">
            <w:pPr>
              <w:spacing w:after="160" w:line="278" w:lineRule="auto"/>
              <w:rPr>
                <w:rFonts w:hint="eastAsia" w:ascii="等线" w:hAnsi="等线" w:eastAsia="等线" w:cs="等线"/>
                <w:bCs/>
                <w:szCs w:val="21"/>
              </w:rPr>
            </w:pPr>
          </w:p>
        </w:tc>
        <w:tc>
          <w:tcPr>
            <w:tcW w:w="704" w:type="dxa"/>
          </w:tcPr>
          <w:p w14:paraId="5DA4EE4F">
            <w:pPr>
              <w:spacing w:after="160" w:line="278" w:lineRule="auto"/>
              <w:rPr>
                <w:rFonts w:hint="eastAsia" w:ascii="等线" w:hAnsi="等线" w:eastAsia="等线" w:cs="等线"/>
                <w:bCs/>
                <w:szCs w:val="21"/>
              </w:rPr>
            </w:pPr>
          </w:p>
        </w:tc>
        <w:tc>
          <w:tcPr>
            <w:tcW w:w="1131" w:type="dxa"/>
            <w:vAlign w:val="center"/>
          </w:tcPr>
          <w:p w14:paraId="1B574509">
            <w:pPr>
              <w:spacing w:after="160" w:line="278" w:lineRule="auto"/>
              <w:rPr>
                <w:rFonts w:hint="eastAsia" w:ascii="等线" w:hAnsi="等线" w:eastAsia="等线" w:cs="等线"/>
                <w:bCs/>
                <w:szCs w:val="21"/>
              </w:rPr>
            </w:pPr>
          </w:p>
        </w:tc>
      </w:tr>
      <w:tr w14:paraId="1FAFD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99E0AB9">
            <w:pPr>
              <w:spacing w:after="160" w:line="278" w:lineRule="auto"/>
              <w:jc w:val="center"/>
              <w:rPr>
                <w:rFonts w:hint="eastAsia" w:ascii="等线" w:hAnsi="等线" w:eastAsia="等线" w:cs="等线"/>
                <w:bCs/>
                <w:kern w:val="0"/>
                <w:szCs w:val="21"/>
              </w:rPr>
            </w:pPr>
          </w:p>
        </w:tc>
        <w:tc>
          <w:tcPr>
            <w:tcW w:w="708" w:type="dxa"/>
            <w:vMerge w:val="continue"/>
            <w:vAlign w:val="center"/>
          </w:tcPr>
          <w:p w14:paraId="6F0E4ED2">
            <w:pPr>
              <w:spacing w:after="160" w:line="278" w:lineRule="auto"/>
              <w:jc w:val="center"/>
              <w:rPr>
                <w:rFonts w:ascii="宋体" w:hAnsi="宋体"/>
                <w:bCs/>
                <w:szCs w:val="21"/>
              </w:rPr>
            </w:pPr>
          </w:p>
        </w:tc>
        <w:tc>
          <w:tcPr>
            <w:tcW w:w="5329" w:type="dxa"/>
          </w:tcPr>
          <w:p w14:paraId="12F2B28C">
            <w:pPr>
              <w:rPr>
                <w:rFonts w:hint="eastAsia" w:ascii="宋体" w:hAnsi="宋体"/>
                <w:bCs/>
                <w:szCs w:val="21"/>
              </w:rPr>
            </w:pPr>
            <w:r>
              <w:rPr>
                <w:rFonts w:hint="eastAsia" w:ascii="宋体" w:hAnsi="宋体"/>
                <w:bCs/>
                <w:szCs w:val="21"/>
              </w:rPr>
              <w:t>▲11.不允许直接输入或更改考试成绩，具有自动备份、手动备份、成绩导出等功能，并保存操作日志等；</w:t>
            </w:r>
          </w:p>
        </w:tc>
        <w:tc>
          <w:tcPr>
            <w:tcW w:w="568" w:type="dxa"/>
            <w:vAlign w:val="center"/>
          </w:tcPr>
          <w:p w14:paraId="03B859D6">
            <w:pPr>
              <w:spacing w:after="160" w:line="278" w:lineRule="auto"/>
              <w:rPr>
                <w:rFonts w:hint="eastAsia" w:ascii="等线" w:hAnsi="等线" w:eastAsia="等线" w:cs="等线"/>
                <w:szCs w:val="21"/>
              </w:rPr>
            </w:pPr>
          </w:p>
        </w:tc>
        <w:tc>
          <w:tcPr>
            <w:tcW w:w="699" w:type="dxa"/>
          </w:tcPr>
          <w:p w14:paraId="525B2A54">
            <w:pPr>
              <w:spacing w:after="160" w:line="278" w:lineRule="auto"/>
              <w:rPr>
                <w:rFonts w:hint="eastAsia" w:ascii="等线" w:hAnsi="等线" w:eastAsia="等线" w:cs="等线"/>
                <w:bCs/>
                <w:szCs w:val="21"/>
              </w:rPr>
            </w:pPr>
          </w:p>
        </w:tc>
        <w:tc>
          <w:tcPr>
            <w:tcW w:w="704" w:type="dxa"/>
          </w:tcPr>
          <w:p w14:paraId="0E73AC37">
            <w:pPr>
              <w:spacing w:after="160" w:line="278" w:lineRule="auto"/>
              <w:rPr>
                <w:rFonts w:hint="eastAsia" w:ascii="等线" w:hAnsi="等线" w:eastAsia="等线" w:cs="等线"/>
                <w:bCs/>
                <w:szCs w:val="21"/>
              </w:rPr>
            </w:pPr>
          </w:p>
        </w:tc>
        <w:tc>
          <w:tcPr>
            <w:tcW w:w="1131" w:type="dxa"/>
            <w:vAlign w:val="center"/>
          </w:tcPr>
          <w:p w14:paraId="06A26957">
            <w:pPr>
              <w:spacing w:after="160" w:line="278" w:lineRule="auto"/>
              <w:rPr>
                <w:rFonts w:hint="eastAsia" w:ascii="等线" w:hAnsi="等线" w:eastAsia="等线" w:cs="等线"/>
                <w:bCs/>
                <w:szCs w:val="21"/>
              </w:rPr>
            </w:pPr>
          </w:p>
        </w:tc>
      </w:tr>
      <w:tr w14:paraId="00FC3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8561EC0">
            <w:pPr>
              <w:spacing w:after="160" w:line="278" w:lineRule="auto"/>
              <w:jc w:val="center"/>
              <w:rPr>
                <w:rFonts w:hint="eastAsia" w:ascii="等线" w:hAnsi="等线" w:eastAsia="等线" w:cs="等线"/>
                <w:bCs/>
                <w:kern w:val="0"/>
                <w:szCs w:val="21"/>
              </w:rPr>
            </w:pPr>
          </w:p>
        </w:tc>
        <w:tc>
          <w:tcPr>
            <w:tcW w:w="708" w:type="dxa"/>
            <w:vMerge w:val="continue"/>
            <w:vAlign w:val="center"/>
          </w:tcPr>
          <w:p w14:paraId="5AE68BBB">
            <w:pPr>
              <w:spacing w:after="160" w:line="278" w:lineRule="auto"/>
              <w:jc w:val="center"/>
              <w:rPr>
                <w:rFonts w:ascii="宋体" w:hAnsi="宋体"/>
                <w:bCs/>
                <w:szCs w:val="21"/>
              </w:rPr>
            </w:pPr>
          </w:p>
        </w:tc>
        <w:tc>
          <w:tcPr>
            <w:tcW w:w="5329" w:type="dxa"/>
          </w:tcPr>
          <w:p w14:paraId="598B78EC">
            <w:pPr>
              <w:rPr>
                <w:rFonts w:hint="eastAsia" w:ascii="宋体" w:hAnsi="宋体"/>
                <w:bCs/>
                <w:szCs w:val="21"/>
              </w:rPr>
            </w:pPr>
            <w:r>
              <w:rPr>
                <w:rFonts w:hint="eastAsia" w:ascii="宋体" w:hAnsi="宋体"/>
                <w:bCs/>
                <w:szCs w:val="21"/>
              </w:rPr>
              <w:t>12.所有考试成绩不可被覆盖并进行特征标记，多次有效成绩的自动标注最优成绩。</w:t>
            </w:r>
          </w:p>
        </w:tc>
        <w:tc>
          <w:tcPr>
            <w:tcW w:w="568" w:type="dxa"/>
            <w:vAlign w:val="center"/>
          </w:tcPr>
          <w:p w14:paraId="56AAD677">
            <w:pPr>
              <w:spacing w:after="160" w:line="278" w:lineRule="auto"/>
              <w:rPr>
                <w:rFonts w:hint="eastAsia" w:ascii="等线" w:hAnsi="等线" w:eastAsia="等线" w:cs="等线"/>
                <w:szCs w:val="21"/>
              </w:rPr>
            </w:pPr>
          </w:p>
        </w:tc>
        <w:tc>
          <w:tcPr>
            <w:tcW w:w="699" w:type="dxa"/>
          </w:tcPr>
          <w:p w14:paraId="72F2802C">
            <w:pPr>
              <w:spacing w:after="160" w:line="278" w:lineRule="auto"/>
              <w:rPr>
                <w:rFonts w:hint="eastAsia" w:ascii="等线" w:hAnsi="等线" w:eastAsia="等线" w:cs="等线"/>
                <w:bCs/>
                <w:szCs w:val="21"/>
              </w:rPr>
            </w:pPr>
          </w:p>
        </w:tc>
        <w:tc>
          <w:tcPr>
            <w:tcW w:w="704" w:type="dxa"/>
          </w:tcPr>
          <w:p w14:paraId="5C2C1C3B">
            <w:pPr>
              <w:spacing w:after="160" w:line="278" w:lineRule="auto"/>
              <w:rPr>
                <w:rFonts w:hint="eastAsia" w:ascii="等线" w:hAnsi="等线" w:eastAsia="等线" w:cs="等线"/>
                <w:bCs/>
                <w:szCs w:val="21"/>
              </w:rPr>
            </w:pPr>
          </w:p>
        </w:tc>
        <w:tc>
          <w:tcPr>
            <w:tcW w:w="1131" w:type="dxa"/>
            <w:vAlign w:val="center"/>
          </w:tcPr>
          <w:p w14:paraId="2343F434">
            <w:pPr>
              <w:spacing w:after="160" w:line="278" w:lineRule="auto"/>
              <w:rPr>
                <w:rFonts w:hint="eastAsia" w:ascii="等线" w:hAnsi="等线" w:eastAsia="等线" w:cs="等线"/>
                <w:bCs/>
                <w:szCs w:val="21"/>
              </w:rPr>
            </w:pPr>
          </w:p>
        </w:tc>
      </w:tr>
      <w:tr w14:paraId="7F35D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5DE8960">
            <w:pPr>
              <w:spacing w:after="160" w:line="278" w:lineRule="auto"/>
              <w:jc w:val="center"/>
              <w:rPr>
                <w:rFonts w:hint="eastAsia" w:ascii="等线" w:hAnsi="等线" w:eastAsia="等线" w:cs="等线"/>
                <w:bCs/>
                <w:kern w:val="0"/>
                <w:szCs w:val="21"/>
              </w:rPr>
            </w:pPr>
          </w:p>
        </w:tc>
        <w:tc>
          <w:tcPr>
            <w:tcW w:w="708" w:type="dxa"/>
            <w:vMerge w:val="continue"/>
            <w:vAlign w:val="center"/>
          </w:tcPr>
          <w:p w14:paraId="25491C04">
            <w:pPr>
              <w:spacing w:after="160" w:line="278" w:lineRule="auto"/>
              <w:jc w:val="center"/>
              <w:rPr>
                <w:rFonts w:ascii="宋体" w:hAnsi="宋体"/>
                <w:bCs/>
                <w:szCs w:val="21"/>
              </w:rPr>
            </w:pPr>
          </w:p>
        </w:tc>
        <w:tc>
          <w:tcPr>
            <w:tcW w:w="5329" w:type="dxa"/>
          </w:tcPr>
          <w:p w14:paraId="00C4993A">
            <w:pPr>
              <w:rPr>
                <w:rFonts w:hint="eastAsia" w:ascii="宋体" w:hAnsi="宋体"/>
                <w:bCs/>
                <w:szCs w:val="21"/>
              </w:rPr>
            </w:pPr>
            <w:r>
              <w:rPr>
                <w:rFonts w:hint="eastAsia" w:ascii="宋体" w:hAnsi="宋体"/>
                <w:bCs/>
                <w:szCs w:val="21"/>
              </w:rPr>
              <w:t>▲13.可选配外接LED全彩通用显示屏，显示分辨率≥128×64，显示面积≥600mm×300mm。</w:t>
            </w:r>
          </w:p>
        </w:tc>
        <w:tc>
          <w:tcPr>
            <w:tcW w:w="568" w:type="dxa"/>
            <w:vAlign w:val="center"/>
          </w:tcPr>
          <w:p w14:paraId="1136FC66">
            <w:pPr>
              <w:spacing w:after="160" w:line="278" w:lineRule="auto"/>
              <w:rPr>
                <w:rFonts w:hint="eastAsia" w:ascii="等线" w:hAnsi="等线" w:eastAsia="等线" w:cs="等线"/>
                <w:szCs w:val="21"/>
              </w:rPr>
            </w:pPr>
          </w:p>
        </w:tc>
        <w:tc>
          <w:tcPr>
            <w:tcW w:w="699" w:type="dxa"/>
          </w:tcPr>
          <w:p w14:paraId="057D7C9F">
            <w:pPr>
              <w:spacing w:after="160" w:line="278" w:lineRule="auto"/>
              <w:rPr>
                <w:rFonts w:hint="eastAsia" w:ascii="等线" w:hAnsi="等线" w:eastAsia="等线" w:cs="等线"/>
                <w:bCs/>
                <w:szCs w:val="21"/>
              </w:rPr>
            </w:pPr>
          </w:p>
        </w:tc>
        <w:tc>
          <w:tcPr>
            <w:tcW w:w="704" w:type="dxa"/>
          </w:tcPr>
          <w:p w14:paraId="3A229B25">
            <w:pPr>
              <w:spacing w:after="160" w:line="278" w:lineRule="auto"/>
              <w:rPr>
                <w:rFonts w:hint="eastAsia" w:ascii="等线" w:hAnsi="等线" w:eastAsia="等线" w:cs="等线"/>
                <w:bCs/>
                <w:szCs w:val="21"/>
              </w:rPr>
            </w:pPr>
          </w:p>
        </w:tc>
        <w:tc>
          <w:tcPr>
            <w:tcW w:w="1131" w:type="dxa"/>
            <w:vAlign w:val="center"/>
          </w:tcPr>
          <w:p w14:paraId="5CA69F30">
            <w:pPr>
              <w:spacing w:after="160" w:line="278" w:lineRule="auto"/>
              <w:rPr>
                <w:rFonts w:hint="eastAsia" w:ascii="等线" w:hAnsi="等线" w:eastAsia="等线" w:cs="等线"/>
                <w:bCs/>
                <w:szCs w:val="21"/>
              </w:rPr>
            </w:pPr>
          </w:p>
        </w:tc>
      </w:tr>
      <w:tr w14:paraId="245C1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F1A613F">
            <w:pPr>
              <w:spacing w:after="160" w:line="278" w:lineRule="auto"/>
              <w:jc w:val="center"/>
              <w:rPr>
                <w:rFonts w:hint="eastAsia" w:ascii="等线" w:hAnsi="等线" w:eastAsia="等线" w:cs="等线"/>
                <w:bCs/>
                <w:kern w:val="0"/>
                <w:szCs w:val="21"/>
              </w:rPr>
            </w:pPr>
          </w:p>
        </w:tc>
        <w:tc>
          <w:tcPr>
            <w:tcW w:w="708" w:type="dxa"/>
            <w:vMerge w:val="continue"/>
            <w:vAlign w:val="center"/>
          </w:tcPr>
          <w:p w14:paraId="42119B0F">
            <w:pPr>
              <w:spacing w:after="160" w:line="278" w:lineRule="auto"/>
              <w:jc w:val="center"/>
              <w:rPr>
                <w:rFonts w:ascii="宋体" w:hAnsi="宋体"/>
                <w:bCs/>
                <w:szCs w:val="21"/>
              </w:rPr>
            </w:pPr>
          </w:p>
        </w:tc>
        <w:tc>
          <w:tcPr>
            <w:tcW w:w="5329" w:type="dxa"/>
          </w:tcPr>
          <w:p w14:paraId="38765AE0">
            <w:pPr>
              <w:rPr>
                <w:rFonts w:hint="eastAsia" w:ascii="宋体" w:hAnsi="宋体"/>
                <w:bCs/>
                <w:szCs w:val="21"/>
              </w:rPr>
            </w:pPr>
            <w:r>
              <w:rPr>
                <w:rFonts w:hint="eastAsia" w:ascii="宋体" w:hAnsi="宋体"/>
                <w:bCs/>
                <w:szCs w:val="21"/>
              </w:rPr>
              <w:t>▲14.通用显示屏与智能主机无线连接，可实时显示项目名称、主机信息、人员信息、测试成绩、计时时钟、电池电量（开机显示，缺电提示）等内容，具有设置显示内容颜色的功能。</w:t>
            </w:r>
          </w:p>
        </w:tc>
        <w:tc>
          <w:tcPr>
            <w:tcW w:w="568" w:type="dxa"/>
            <w:vAlign w:val="center"/>
          </w:tcPr>
          <w:p w14:paraId="2F8927B5">
            <w:pPr>
              <w:spacing w:after="160" w:line="278" w:lineRule="auto"/>
              <w:rPr>
                <w:rFonts w:hint="eastAsia" w:ascii="等线" w:hAnsi="等线" w:eastAsia="等线" w:cs="等线"/>
                <w:szCs w:val="21"/>
              </w:rPr>
            </w:pPr>
          </w:p>
        </w:tc>
        <w:tc>
          <w:tcPr>
            <w:tcW w:w="699" w:type="dxa"/>
          </w:tcPr>
          <w:p w14:paraId="3BC5068C">
            <w:pPr>
              <w:spacing w:after="160" w:line="278" w:lineRule="auto"/>
              <w:rPr>
                <w:rFonts w:hint="eastAsia" w:ascii="等线" w:hAnsi="等线" w:eastAsia="等线" w:cs="等线"/>
                <w:bCs/>
                <w:szCs w:val="21"/>
              </w:rPr>
            </w:pPr>
          </w:p>
        </w:tc>
        <w:tc>
          <w:tcPr>
            <w:tcW w:w="704" w:type="dxa"/>
          </w:tcPr>
          <w:p w14:paraId="109900C1">
            <w:pPr>
              <w:spacing w:after="160" w:line="278" w:lineRule="auto"/>
              <w:rPr>
                <w:rFonts w:hint="eastAsia" w:ascii="等线" w:hAnsi="等线" w:eastAsia="等线" w:cs="等线"/>
                <w:bCs/>
                <w:szCs w:val="21"/>
              </w:rPr>
            </w:pPr>
          </w:p>
        </w:tc>
        <w:tc>
          <w:tcPr>
            <w:tcW w:w="1131" w:type="dxa"/>
            <w:vAlign w:val="center"/>
          </w:tcPr>
          <w:p w14:paraId="58BEA20F">
            <w:pPr>
              <w:spacing w:after="160" w:line="278" w:lineRule="auto"/>
              <w:rPr>
                <w:rFonts w:hint="eastAsia" w:ascii="等线" w:hAnsi="等线" w:eastAsia="等线" w:cs="等线"/>
                <w:bCs/>
                <w:szCs w:val="21"/>
              </w:rPr>
            </w:pPr>
          </w:p>
        </w:tc>
      </w:tr>
      <w:tr w14:paraId="456C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B0EFBD2">
            <w:pPr>
              <w:spacing w:after="160" w:line="278" w:lineRule="auto"/>
              <w:jc w:val="center"/>
              <w:rPr>
                <w:rFonts w:hint="eastAsia" w:ascii="等线" w:hAnsi="等线" w:eastAsia="等线" w:cs="等线"/>
                <w:bCs/>
                <w:kern w:val="0"/>
                <w:szCs w:val="21"/>
              </w:rPr>
            </w:pPr>
          </w:p>
        </w:tc>
        <w:tc>
          <w:tcPr>
            <w:tcW w:w="708" w:type="dxa"/>
            <w:vMerge w:val="continue"/>
            <w:vAlign w:val="center"/>
          </w:tcPr>
          <w:p w14:paraId="08DFA83F">
            <w:pPr>
              <w:spacing w:after="160" w:line="278" w:lineRule="auto"/>
              <w:jc w:val="center"/>
              <w:rPr>
                <w:rFonts w:ascii="宋体" w:hAnsi="宋体"/>
                <w:bCs/>
                <w:szCs w:val="21"/>
              </w:rPr>
            </w:pPr>
          </w:p>
        </w:tc>
        <w:tc>
          <w:tcPr>
            <w:tcW w:w="5329" w:type="dxa"/>
          </w:tcPr>
          <w:p w14:paraId="07461D3B">
            <w:pPr>
              <w:rPr>
                <w:rFonts w:hint="eastAsia" w:ascii="宋体" w:hAnsi="宋体"/>
                <w:bCs/>
                <w:szCs w:val="21"/>
              </w:rPr>
            </w:pPr>
            <w:r>
              <w:rPr>
                <w:rFonts w:hint="eastAsia" w:ascii="宋体" w:hAnsi="宋体"/>
                <w:bCs/>
                <w:szCs w:val="21"/>
              </w:rPr>
              <w:t>15.通用显示屏材质采用滤光高透面板，铝合金边框，时尚外观设计，轻薄屏体。</w:t>
            </w:r>
          </w:p>
        </w:tc>
        <w:tc>
          <w:tcPr>
            <w:tcW w:w="568" w:type="dxa"/>
            <w:vAlign w:val="center"/>
          </w:tcPr>
          <w:p w14:paraId="27DC1795">
            <w:pPr>
              <w:spacing w:after="160" w:line="278" w:lineRule="auto"/>
              <w:rPr>
                <w:rFonts w:hint="eastAsia" w:ascii="等线" w:hAnsi="等线" w:eastAsia="等线" w:cs="等线"/>
                <w:szCs w:val="21"/>
              </w:rPr>
            </w:pPr>
          </w:p>
        </w:tc>
        <w:tc>
          <w:tcPr>
            <w:tcW w:w="699" w:type="dxa"/>
          </w:tcPr>
          <w:p w14:paraId="41817CFB">
            <w:pPr>
              <w:spacing w:after="160" w:line="278" w:lineRule="auto"/>
              <w:rPr>
                <w:rFonts w:hint="eastAsia" w:ascii="等线" w:hAnsi="等线" w:eastAsia="等线" w:cs="等线"/>
                <w:bCs/>
                <w:szCs w:val="21"/>
              </w:rPr>
            </w:pPr>
          </w:p>
        </w:tc>
        <w:tc>
          <w:tcPr>
            <w:tcW w:w="704" w:type="dxa"/>
          </w:tcPr>
          <w:p w14:paraId="1FA47876">
            <w:pPr>
              <w:spacing w:after="160" w:line="278" w:lineRule="auto"/>
              <w:rPr>
                <w:rFonts w:hint="eastAsia" w:ascii="等线" w:hAnsi="等线" w:eastAsia="等线" w:cs="等线"/>
                <w:bCs/>
                <w:szCs w:val="21"/>
              </w:rPr>
            </w:pPr>
          </w:p>
        </w:tc>
        <w:tc>
          <w:tcPr>
            <w:tcW w:w="1131" w:type="dxa"/>
            <w:vAlign w:val="center"/>
          </w:tcPr>
          <w:p w14:paraId="03AE0117">
            <w:pPr>
              <w:spacing w:after="160" w:line="278" w:lineRule="auto"/>
              <w:rPr>
                <w:rFonts w:hint="eastAsia" w:ascii="等线" w:hAnsi="等线" w:eastAsia="等线" w:cs="等线"/>
                <w:bCs/>
                <w:szCs w:val="21"/>
              </w:rPr>
            </w:pPr>
          </w:p>
        </w:tc>
      </w:tr>
      <w:tr w14:paraId="71BDE58B">
        <w:tblPrEx>
          <w:tblCellMar>
            <w:top w:w="0" w:type="dxa"/>
            <w:left w:w="108" w:type="dxa"/>
            <w:bottom w:w="0" w:type="dxa"/>
            <w:right w:w="108" w:type="dxa"/>
          </w:tblCellMar>
        </w:tblPrEx>
        <w:trPr>
          <w:trHeight w:val="510" w:hRule="atLeast"/>
          <w:jc w:val="center"/>
        </w:trPr>
        <w:tc>
          <w:tcPr>
            <w:tcW w:w="421" w:type="dxa"/>
            <w:vMerge w:val="continue"/>
            <w:vAlign w:val="center"/>
          </w:tcPr>
          <w:p w14:paraId="6FAA4E20">
            <w:pPr>
              <w:spacing w:after="160" w:line="278" w:lineRule="auto"/>
              <w:jc w:val="center"/>
              <w:rPr>
                <w:rFonts w:hint="eastAsia" w:ascii="等线" w:hAnsi="等线" w:eastAsia="等线" w:cs="等线"/>
                <w:bCs/>
                <w:kern w:val="0"/>
                <w:szCs w:val="21"/>
              </w:rPr>
            </w:pPr>
          </w:p>
        </w:tc>
        <w:tc>
          <w:tcPr>
            <w:tcW w:w="708" w:type="dxa"/>
            <w:vMerge w:val="continue"/>
            <w:vAlign w:val="center"/>
          </w:tcPr>
          <w:p w14:paraId="73841191">
            <w:pPr>
              <w:spacing w:after="160" w:line="278" w:lineRule="auto"/>
              <w:jc w:val="center"/>
              <w:rPr>
                <w:rFonts w:ascii="宋体" w:hAnsi="宋体"/>
                <w:bCs/>
                <w:szCs w:val="21"/>
              </w:rPr>
            </w:pPr>
          </w:p>
        </w:tc>
        <w:tc>
          <w:tcPr>
            <w:tcW w:w="5329" w:type="dxa"/>
          </w:tcPr>
          <w:p w14:paraId="2CA2CFE7">
            <w:pPr>
              <w:rPr>
                <w:rFonts w:hint="eastAsia" w:ascii="宋体" w:hAnsi="宋体"/>
                <w:bCs/>
                <w:szCs w:val="21"/>
              </w:rPr>
            </w:pPr>
            <w:r>
              <w:rPr>
                <w:rFonts w:hint="eastAsia" w:ascii="宋体" w:hAnsi="宋体"/>
                <w:bCs/>
                <w:szCs w:val="21"/>
              </w:rPr>
              <w:t>16.通用显示屏亮度高，能耗低，可用于室内外各种环境的测试，为考生和监考人员提供清晰明亮的测试感受和视觉体验。</w:t>
            </w:r>
          </w:p>
        </w:tc>
        <w:tc>
          <w:tcPr>
            <w:tcW w:w="568" w:type="dxa"/>
            <w:vAlign w:val="center"/>
          </w:tcPr>
          <w:p w14:paraId="7D0E9DDE">
            <w:pPr>
              <w:spacing w:after="160" w:line="278" w:lineRule="auto"/>
              <w:rPr>
                <w:rFonts w:hint="eastAsia" w:ascii="等线" w:hAnsi="等线" w:eastAsia="等线" w:cs="等线"/>
                <w:szCs w:val="21"/>
              </w:rPr>
            </w:pPr>
          </w:p>
        </w:tc>
        <w:tc>
          <w:tcPr>
            <w:tcW w:w="699" w:type="dxa"/>
          </w:tcPr>
          <w:p w14:paraId="34CB3C65">
            <w:pPr>
              <w:spacing w:after="160" w:line="278" w:lineRule="auto"/>
              <w:rPr>
                <w:rFonts w:hint="eastAsia" w:ascii="等线" w:hAnsi="等线" w:eastAsia="等线" w:cs="等线"/>
                <w:bCs/>
                <w:szCs w:val="21"/>
              </w:rPr>
            </w:pPr>
          </w:p>
        </w:tc>
        <w:tc>
          <w:tcPr>
            <w:tcW w:w="704" w:type="dxa"/>
          </w:tcPr>
          <w:p w14:paraId="73D8B426">
            <w:pPr>
              <w:spacing w:after="160" w:line="278" w:lineRule="auto"/>
              <w:rPr>
                <w:rFonts w:hint="eastAsia" w:ascii="等线" w:hAnsi="等线" w:eastAsia="等线" w:cs="等线"/>
                <w:bCs/>
                <w:szCs w:val="21"/>
              </w:rPr>
            </w:pPr>
          </w:p>
        </w:tc>
        <w:tc>
          <w:tcPr>
            <w:tcW w:w="1131" w:type="dxa"/>
            <w:vAlign w:val="center"/>
          </w:tcPr>
          <w:p w14:paraId="5B83FE41">
            <w:pPr>
              <w:spacing w:after="160" w:line="278" w:lineRule="auto"/>
              <w:rPr>
                <w:rFonts w:hint="eastAsia" w:ascii="等线" w:hAnsi="等线" w:eastAsia="等线" w:cs="等线"/>
                <w:bCs/>
                <w:szCs w:val="21"/>
              </w:rPr>
            </w:pPr>
          </w:p>
        </w:tc>
      </w:tr>
      <w:tr w14:paraId="6FFB5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D1BEED9">
            <w:pPr>
              <w:spacing w:after="160" w:line="278" w:lineRule="auto"/>
              <w:jc w:val="center"/>
              <w:rPr>
                <w:rFonts w:hint="eastAsia" w:ascii="等线" w:hAnsi="等线" w:eastAsia="等线" w:cs="等线"/>
                <w:bCs/>
                <w:kern w:val="0"/>
                <w:szCs w:val="21"/>
              </w:rPr>
            </w:pPr>
          </w:p>
        </w:tc>
        <w:tc>
          <w:tcPr>
            <w:tcW w:w="708" w:type="dxa"/>
            <w:vMerge w:val="continue"/>
            <w:vAlign w:val="center"/>
          </w:tcPr>
          <w:p w14:paraId="53A6BD4B">
            <w:pPr>
              <w:spacing w:after="160" w:line="278" w:lineRule="auto"/>
              <w:jc w:val="center"/>
              <w:rPr>
                <w:rFonts w:ascii="宋体" w:hAnsi="宋体"/>
                <w:bCs/>
                <w:szCs w:val="21"/>
              </w:rPr>
            </w:pPr>
          </w:p>
        </w:tc>
        <w:tc>
          <w:tcPr>
            <w:tcW w:w="5329" w:type="dxa"/>
          </w:tcPr>
          <w:p w14:paraId="3EB8C482">
            <w:pPr>
              <w:rPr>
                <w:rFonts w:hint="eastAsia" w:ascii="宋体" w:hAnsi="宋体"/>
                <w:bCs/>
                <w:szCs w:val="21"/>
              </w:rPr>
            </w:pPr>
            <w:r>
              <w:rPr>
                <w:rFonts w:hint="eastAsia" w:ascii="宋体" w:hAnsi="宋体"/>
                <w:bCs/>
                <w:szCs w:val="21"/>
              </w:rPr>
              <w:t>17.通用显示屏内置环保可充电锂电池，充电时间≤3小时，续航时间≥10小时。</w:t>
            </w:r>
          </w:p>
        </w:tc>
        <w:tc>
          <w:tcPr>
            <w:tcW w:w="568" w:type="dxa"/>
            <w:vAlign w:val="center"/>
          </w:tcPr>
          <w:p w14:paraId="51577608">
            <w:pPr>
              <w:spacing w:after="160" w:line="278" w:lineRule="auto"/>
              <w:rPr>
                <w:rFonts w:hint="eastAsia" w:ascii="等线" w:hAnsi="等线" w:eastAsia="等线" w:cs="等线"/>
                <w:szCs w:val="21"/>
              </w:rPr>
            </w:pPr>
          </w:p>
        </w:tc>
        <w:tc>
          <w:tcPr>
            <w:tcW w:w="699" w:type="dxa"/>
          </w:tcPr>
          <w:p w14:paraId="235803B3">
            <w:pPr>
              <w:spacing w:after="160" w:line="278" w:lineRule="auto"/>
              <w:rPr>
                <w:rFonts w:hint="eastAsia" w:ascii="等线" w:hAnsi="等线" w:eastAsia="等线" w:cs="等线"/>
                <w:bCs/>
                <w:szCs w:val="21"/>
              </w:rPr>
            </w:pPr>
          </w:p>
        </w:tc>
        <w:tc>
          <w:tcPr>
            <w:tcW w:w="704" w:type="dxa"/>
          </w:tcPr>
          <w:p w14:paraId="0292A7FF">
            <w:pPr>
              <w:spacing w:after="160" w:line="278" w:lineRule="auto"/>
              <w:rPr>
                <w:rFonts w:hint="eastAsia" w:ascii="等线" w:hAnsi="等线" w:eastAsia="等线" w:cs="等线"/>
                <w:bCs/>
                <w:szCs w:val="21"/>
              </w:rPr>
            </w:pPr>
          </w:p>
        </w:tc>
        <w:tc>
          <w:tcPr>
            <w:tcW w:w="1131" w:type="dxa"/>
            <w:vAlign w:val="center"/>
          </w:tcPr>
          <w:p w14:paraId="4F439D6E">
            <w:pPr>
              <w:spacing w:after="160" w:line="278" w:lineRule="auto"/>
              <w:rPr>
                <w:rFonts w:hint="eastAsia" w:ascii="等线" w:hAnsi="等线" w:eastAsia="等线" w:cs="等线"/>
                <w:bCs/>
                <w:szCs w:val="21"/>
              </w:rPr>
            </w:pPr>
          </w:p>
        </w:tc>
      </w:tr>
      <w:tr w14:paraId="40D52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9260A83">
            <w:pPr>
              <w:spacing w:after="160" w:line="278" w:lineRule="auto"/>
              <w:jc w:val="center"/>
              <w:rPr>
                <w:rFonts w:hint="eastAsia" w:ascii="等线" w:hAnsi="等线" w:eastAsia="等线" w:cs="等线"/>
                <w:bCs/>
                <w:kern w:val="0"/>
                <w:szCs w:val="21"/>
              </w:rPr>
            </w:pPr>
          </w:p>
        </w:tc>
        <w:tc>
          <w:tcPr>
            <w:tcW w:w="708" w:type="dxa"/>
            <w:vMerge w:val="continue"/>
            <w:vAlign w:val="center"/>
          </w:tcPr>
          <w:p w14:paraId="636E0C0B">
            <w:pPr>
              <w:spacing w:after="160" w:line="278" w:lineRule="auto"/>
              <w:jc w:val="center"/>
              <w:rPr>
                <w:rFonts w:ascii="宋体" w:hAnsi="宋体"/>
                <w:bCs/>
                <w:szCs w:val="21"/>
              </w:rPr>
            </w:pPr>
          </w:p>
        </w:tc>
        <w:tc>
          <w:tcPr>
            <w:tcW w:w="5329" w:type="dxa"/>
          </w:tcPr>
          <w:p w14:paraId="0FD0F4A4">
            <w:pPr>
              <w:rPr>
                <w:rFonts w:hint="eastAsia" w:ascii="宋体" w:hAnsi="宋体"/>
                <w:bCs/>
                <w:szCs w:val="21"/>
              </w:rPr>
            </w:pPr>
            <w:r>
              <w:rPr>
                <w:rFonts w:hint="eastAsia" w:ascii="宋体" w:hAnsi="宋体"/>
                <w:bCs/>
                <w:szCs w:val="21"/>
              </w:rPr>
              <w:t>18.通用显示屏支架采用三脚架，可任意调整高度。</w:t>
            </w:r>
          </w:p>
        </w:tc>
        <w:tc>
          <w:tcPr>
            <w:tcW w:w="568" w:type="dxa"/>
            <w:vAlign w:val="center"/>
          </w:tcPr>
          <w:p w14:paraId="5E45E79B">
            <w:pPr>
              <w:spacing w:after="160" w:line="278" w:lineRule="auto"/>
              <w:rPr>
                <w:rFonts w:hint="eastAsia" w:ascii="等线" w:hAnsi="等线" w:eastAsia="等线" w:cs="等线"/>
                <w:szCs w:val="21"/>
              </w:rPr>
            </w:pPr>
          </w:p>
        </w:tc>
        <w:tc>
          <w:tcPr>
            <w:tcW w:w="699" w:type="dxa"/>
          </w:tcPr>
          <w:p w14:paraId="3AD30FB5">
            <w:pPr>
              <w:spacing w:after="160" w:line="278" w:lineRule="auto"/>
              <w:rPr>
                <w:rFonts w:hint="eastAsia" w:ascii="等线" w:hAnsi="等线" w:eastAsia="等线" w:cs="等线"/>
                <w:bCs/>
                <w:szCs w:val="21"/>
              </w:rPr>
            </w:pPr>
          </w:p>
        </w:tc>
        <w:tc>
          <w:tcPr>
            <w:tcW w:w="704" w:type="dxa"/>
          </w:tcPr>
          <w:p w14:paraId="4E0E69E5">
            <w:pPr>
              <w:spacing w:after="160" w:line="278" w:lineRule="auto"/>
              <w:rPr>
                <w:rFonts w:hint="eastAsia" w:ascii="等线" w:hAnsi="等线" w:eastAsia="等线" w:cs="等线"/>
                <w:bCs/>
                <w:szCs w:val="21"/>
              </w:rPr>
            </w:pPr>
          </w:p>
        </w:tc>
        <w:tc>
          <w:tcPr>
            <w:tcW w:w="1131" w:type="dxa"/>
            <w:vAlign w:val="center"/>
          </w:tcPr>
          <w:p w14:paraId="1A01598D">
            <w:pPr>
              <w:spacing w:after="160" w:line="278" w:lineRule="auto"/>
              <w:rPr>
                <w:rFonts w:hint="eastAsia" w:ascii="等线" w:hAnsi="等线" w:eastAsia="等线" w:cs="等线"/>
                <w:bCs/>
                <w:szCs w:val="21"/>
              </w:rPr>
            </w:pPr>
          </w:p>
        </w:tc>
      </w:tr>
      <w:tr w14:paraId="33F5E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4BD8D345">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7</w:t>
            </w:r>
          </w:p>
        </w:tc>
        <w:tc>
          <w:tcPr>
            <w:tcW w:w="708" w:type="dxa"/>
            <w:vMerge w:val="restart"/>
            <w:vAlign w:val="center"/>
          </w:tcPr>
          <w:p w14:paraId="582DD582">
            <w:pPr>
              <w:spacing w:after="160" w:line="278" w:lineRule="auto"/>
              <w:jc w:val="center"/>
              <w:rPr>
                <w:rFonts w:ascii="宋体" w:hAnsi="宋体"/>
                <w:bCs/>
                <w:szCs w:val="21"/>
              </w:rPr>
            </w:pPr>
            <w:r>
              <w:rPr>
                <w:rFonts w:hint="eastAsia" w:ascii="宋体" w:hAnsi="宋体"/>
                <w:bCs/>
                <w:szCs w:val="21"/>
              </w:rPr>
              <w:t>成绩信息显示系统租赁成绩信息显示系统租赁</w:t>
            </w:r>
          </w:p>
        </w:tc>
        <w:tc>
          <w:tcPr>
            <w:tcW w:w="5329" w:type="dxa"/>
          </w:tcPr>
          <w:p w14:paraId="7164B517">
            <w:pPr>
              <w:rPr>
                <w:rFonts w:hint="eastAsia"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显示屏尺寸不小于: 65×50×5cm</w:t>
            </w:r>
          </w:p>
        </w:tc>
        <w:tc>
          <w:tcPr>
            <w:tcW w:w="568" w:type="dxa"/>
            <w:vAlign w:val="center"/>
          </w:tcPr>
          <w:p w14:paraId="3F841D87">
            <w:pPr>
              <w:spacing w:after="160" w:line="278" w:lineRule="auto"/>
              <w:rPr>
                <w:rFonts w:hint="eastAsia" w:ascii="等线" w:hAnsi="等线" w:eastAsia="等线" w:cs="等线"/>
                <w:szCs w:val="21"/>
              </w:rPr>
            </w:pPr>
          </w:p>
        </w:tc>
        <w:tc>
          <w:tcPr>
            <w:tcW w:w="699" w:type="dxa"/>
          </w:tcPr>
          <w:p w14:paraId="4A6DACB8">
            <w:pPr>
              <w:spacing w:after="160" w:line="278" w:lineRule="auto"/>
              <w:rPr>
                <w:rFonts w:hint="eastAsia" w:ascii="等线" w:hAnsi="等线" w:eastAsia="等线" w:cs="等线"/>
                <w:bCs/>
                <w:szCs w:val="21"/>
              </w:rPr>
            </w:pPr>
          </w:p>
        </w:tc>
        <w:tc>
          <w:tcPr>
            <w:tcW w:w="704" w:type="dxa"/>
          </w:tcPr>
          <w:p w14:paraId="6C87DF2A">
            <w:pPr>
              <w:spacing w:after="160" w:line="278" w:lineRule="auto"/>
              <w:rPr>
                <w:rFonts w:hint="eastAsia" w:ascii="等线" w:hAnsi="等线" w:eastAsia="等线" w:cs="等线"/>
                <w:bCs/>
                <w:szCs w:val="21"/>
              </w:rPr>
            </w:pPr>
          </w:p>
        </w:tc>
        <w:tc>
          <w:tcPr>
            <w:tcW w:w="1131" w:type="dxa"/>
            <w:vAlign w:val="center"/>
          </w:tcPr>
          <w:p w14:paraId="338943AC">
            <w:pPr>
              <w:spacing w:after="160" w:line="278" w:lineRule="auto"/>
              <w:rPr>
                <w:rFonts w:hint="eastAsia" w:ascii="等线" w:hAnsi="等线" w:eastAsia="等线" w:cs="等线"/>
                <w:bCs/>
                <w:szCs w:val="21"/>
              </w:rPr>
            </w:pPr>
          </w:p>
        </w:tc>
      </w:tr>
      <w:tr w14:paraId="132B1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C019522">
            <w:pPr>
              <w:spacing w:after="160" w:line="278" w:lineRule="auto"/>
              <w:jc w:val="center"/>
              <w:rPr>
                <w:rFonts w:hint="eastAsia" w:ascii="等线" w:hAnsi="等线" w:eastAsia="等线" w:cs="等线"/>
                <w:bCs/>
                <w:kern w:val="0"/>
                <w:szCs w:val="21"/>
              </w:rPr>
            </w:pPr>
          </w:p>
        </w:tc>
        <w:tc>
          <w:tcPr>
            <w:tcW w:w="708" w:type="dxa"/>
            <w:vMerge w:val="continue"/>
            <w:vAlign w:val="center"/>
          </w:tcPr>
          <w:p w14:paraId="63C34098">
            <w:pPr>
              <w:spacing w:after="160" w:line="278" w:lineRule="auto"/>
              <w:jc w:val="center"/>
              <w:rPr>
                <w:rFonts w:ascii="宋体" w:hAnsi="宋体"/>
                <w:bCs/>
                <w:szCs w:val="21"/>
              </w:rPr>
            </w:pPr>
          </w:p>
        </w:tc>
        <w:tc>
          <w:tcPr>
            <w:tcW w:w="5329" w:type="dxa"/>
          </w:tcPr>
          <w:p w14:paraId="5492022D">
            <w:pPr>
              <w:rPr>
                <w:rFonts w:hint="eastAsia" w:ascii="宋体" w:hAnsi="宋体"/>
                <w:bCs/>
                <w:szCs w:val="21"/>
              </w:rPr>
            </w:pPr>
            <w:r>
              <w:rPr>
                <w:rFonts w:hint="eastAsia" w:ascii="宋体" w:hAnsi="宋体"/>
                <w:bCs/>
                <w:szCs w:val="21"/>
              </w:rPr>
              <w:t>2</w:t>
            </w:r>
            <w:r>
              <w:rPr>
                <w:rFonts w:ascii="宋体" w:hAnsi="宋体"/>
                <w:bCs/>
                <w:szCs w:val="21"/>
              </w:rPr>
              <w:t>.</w:t>
            </w:r>
            <w:r>
              <w:rPr>
                <w:rFonts w:hint="eastAsia" w:ascii="宋体" w:hAnsi="宋体"/>
                <w:bCs/>
                <w:szCs w:val="21"/>
              </w:rPr>
              <w:t>显示面积不小于:</w:t>
            </w:r>
            <w:r>
              <w:rPr>
                <w:rFonts w:ascii="宋体" w:hAnsi="宋体"/>
                <w:bCs/>
                <w:szCs w:val="21"/>
              </w:rPr>
              <w:t xml:space="preserve"> 6</w:t>
            </w:r>
            <w:r>
              <w:rPr>
                <w:rFonts w:hint="eastAsia" w:ascii="宋体" w:hAnsi="宋体"/>
                <w:bCs/>
                <w:szCs w:val="21"/>
              </w:rPr>
              <w:t>0×</w:t>
            </w:r>
            <w:r>
              <w:rPr>
                <w:rFonts w:ascii="宋体" w:hAnsi="宋体"/>
                <w:bCs/>
                <w:szCs w:val="21"/>
              </w:rPr>
              <w:t>30cm</w:t>
            </w:r>
          </w:p>
        </w:tc>
        <w:tc>
          <w:tcPr>
            <w:tcW w:w="568" w:type="dxa"/>
            <w:vAlign w:val="center"/>
          </w:tcPr>
          <w:p w14:paraId="006A54F7">
            <w:pPr>
              <w:spacing w:after="160" w:line="278" w:lineRule="auto"/>
              <w:rPr>
                <w:rFonts w:hint="eastAsia" w:ascii="等线" w:hAnsi="等线" w:eastAsia="等线" w:cs="等线"/>
                <w:szCs w:val="21"/>
              </w:rPr>
            </w:pPr>
          </w:p>
        </w:tc>
        <w:tc>
          <w:tcPr>
            <w:tcW w:w="699" w:type="dxa"/>
          </w:tcPr>
          <w:p w14:paraId="0A4A2854">
            <w:pPr>
              <w:spacing w:after="160" w:line="278" w:lineRule="auto"/>
              <w:rPr>
                <w:rFonts w:hint="eastAsia" w:ascii="等线" w:hAnsi="等线" w:eastAsia="等线" w:cs="等线"/>
                <w:bCs/>
                <w:szCs w:val="21"/>
              </w:rPr>
            </w:pPr>
          </w:p>
        </w:tc>
        <w:tc>
          <w:tcPr>
            <w:tcW w:w="704" w:type="dxa"/>
          </w:tcPr>
          <w:p w14:paraId="59F9D284">
            <w:pPr>
              <w:spacing w:after="160" w:line="278" w:lineRule="auto"/>
              <w:rPr>
                <w:rFonts w:hint="eastAsia" w:ascii="等线" w:hAnsi="等线" w:eastAsia="等线" w:cs="等线"/>
                <w:bCs/>
                <w:szCs w:val="21"/>
              </w:rPr>
            </w:pPr>
          </w:p>
        </w:tc>
        <w:tc>
          <w:tcPr>
            <w:tcW w:w="1131" w:type="dxa"/>
            <w:vAlign w:val="center"/>
          </w:tcPr>
          <w:p w14:paraId="600DF98A">
            <w:pPr>
              <w:spacing w:after="160" w:line="278" w:lineRule="auto"/>
              <w:rPr>
                <w:rFonts w:hint="eastAsia" w:ascii="等线" w:hAnsi="等线" w:eastAsia="等线" w:cs="等线"/>
                <w:bCs/>
                <w:szCs w:val="21"/>
              </w:rPr>
            </w:pPr>
          </w:p>
        </w:tc>
      </w:tr>
      <w:tr w14:paraId="16EC0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6C6E521">
            <w:pPr>
              <w:spacing w:after="160" w:line="278" w:lineRule="auto"/>
              <w:jc w:val="center"/>
              <w:rPr>
                <w:rFonts w:hint="eastAsia" w:ascii="等线" w:hAnsi="等线" w:eastAsia="等线" w:cs="等线"/>
                <w:bCs/>
                <w:kern w:val="0"/>
                <w:szCs w:val="21"/>
              </w:rPr>
            </w:pPr>
          </w:p>
        </w:tc>
        <w:tc>
          <w:tcPr>
            <w:tcW w:w="708" w:type="dxa"/>
            <w:vMerge w:val="continue"/>
            <w:vAlign w:val="center"/>
          </w:tcPr>
          <w:p w14:paraId="475120B8">
            <w:pPr>
              <w:spacing w:after="160" w:line="278" w:lineRule="auto"/>
              <w:jc w:val="center"/>
              <w:rPr>
                <w:rFonts w:ascii="宋体" w:hAnsi="宋体"/>
                <w:bCs/>
                <w:szCs w:val="21"/>
              </w:rPr>
            </w:pPr>
          </w:p>
        </w:tc>
        <w:tc>
          <w:tcPr>
            <w:tcW w:w="5329" w:type="dxa"/>
          </w:tcPr>
          <w:p w14:paraId="0E6104E5">
            <w:pPr>
              <w:rPr>
                <w:rFonts w:hint="eastAsia" w:ascii="宋体" w:hAnsi="宋体"/>
                <w:bCs/>
                <w:szCs w:val="21"/>
              </w:rPr>
            </w:pPr>
            <w:r>
              <w:rPr>
                <w:rFonts w:ascii="宋体" w:hAnsi="宋体"/>
                <w:bCs/>
                <w:szCs w:val="21"/>
              </w:rPr>
              <w:t>3</w:t>
            </w:r>
            <w:r>
              <w:rPr>
                <w:rFonts w:hint="eastAsia" w:ascii="宋体" w:hAnsi="宋体"/>
                <w:bCs/>
                <w:szCs w:val="21"/>
              </w:rPr>
              <w:t>.</w:t>
            </w:r>
            <w:r>
              <w:rPr>
                <w:rFonts w:ascii="宋体" w:hAnsi="宋体"/>
                <w:bCs/>
                <w:szCs w:val="21"/>
              </w:rPr>
              <w:t xml:space="preserve"> </w:t>
            </w:r>
            <w:r>
              <w:rPr>
                <w:rFonts w:hint="eastAsia" w:ascii="宋体" w:hAnsi="宋体"/>
                <w:bCs/>
                <w:szCs w:val="21"/>
              </w:rPr>
              <w:t>LED显示屏与主机、外设无线连接，均采用2.4G无线数据传输技术，使用国际数据加密标准，有效传输距离200米，并同步显示测试者资料与测试成绩；</w:t>
            </w:r>
          </w:p>
        </w:tc>
        <w:tc>
          <w:tcPr>
            <w:tcW w:w="568" w:type="dxa"/>
            <w:vAlign w:val="center"/>
          </w:tcPr>
          <w:p w14:paraId="3B0574B2">
            <w:pPr>
              <w:spacing w:after="160" w:line="278" w:lineRule="auto"/>
              <w:rPr>
                <w:rFonts w:hint="eastAsia" w:ascii="等线" w:hAnsi="等线" w:eastAsia="等线" w:cs="等线"/>
                <w:szCs w:val="21"/>
              </w:rPr>
            </w:pPr>
          </w:p>
        </w:tc>
        <w:tc>
          <w:tcPr>
            <w:tcW w:w="699" w:type="dxa"/>
          </w:tcPr>
          <w:p w14:paraId="5B5AB0A5">
            <w:pPr>
              <w:spacing w:after="160" w:line="278" w:lineRule="auto"/>
              <w:rPr>
                <w:rFonts w:hint="eastAsia" w:ascii="等线" w:hAnsi="等线" w:eastAsia="等线" w:cs="等线"/>
                <w:bCs/>
                <w:szCs w:val="21"/>
              </w:rPr>
            </w:pPr>
          </w:p>
        </w:tc>
        <w:tc>
          <w:tcPr>
            <w:tcW w:w="704" w:type="dxa"/>
          </w:tcPr>
          <w:p w14:paraId="41379DEE">
            <w:pPr>
              <w:spacing w:after="160" w:line="278" w:lineRule="auto"/>
              <w:rPr>
                <w:rFonts w:hint="eastAsia" w:ascii="等线" w:hAnsi="等线" w:eastAsia="等线" w:cs="等线"/>
                <w:bCs/>
                <w:szCs w:val="21"/>
              </w:rPr>
            </w:pPr>
          </w:p>
        </w:tc>
        <w:tc>
          <w:tcPr>
            <w:tcW w:w="1131" w:type="dxa"/>
            <w:vAlign w:val="center"/>
          </w:tcPr>
          <w:p w14:paraId="0DB29432">
            <w:pPr>
              <w:spacing w:after="160" w:line="278" w:lineRule="auto"/>
              <w:rPr>
                <w:rFonts w:hint="eastAsia" w:ascii="等线" w:hAnsi="等线" w:eastAsia="等线" w:cs="等线"/>
                <w:bCs/>
                <w:szCs w:val="21"/>
              </w:rPr>
            </w:pPr>
          </w:p>
        </w:tc>
      </w:tr>
      <w:tr w14:paraId="763F8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8186545">
            <w:pPr>
              <w:spacing w:after="160" w:line="278" w:lineRule="auto"/>
              <w:jc w:val="center"/>
              <w:rPr>
                <w:rFonts w:hint="eastAsia" w:ascii="等线" w:hAnsi="等线" w:eastAsia="等线" w:cs="等线"/>
                <w:bCs/>
                <w:kern w:val="0"/>
                <w:szCs w:val="21"/>
              </w:rPr>
            </w:pPr>
          </w:p>
        </w:tc>
        <w:tc>
          <w:tcPr>
            <w:tcW w:w="708" w:type="dxa"/>
            <w:vMerge w:val="continue"/>
            <w:vAlign w:val="center"/>
          </w:tcPr>
          <w:p w14:paraId="5AF1F8C2">
            <w:pPr>
              <w:spacing w:after="160" w:line="278" w:lineRule="auto"/>
              <w:jc w:val="center"/>
              <w:rPr>
                <w:rFonts w:ascii="宋体" w:hAnsi="宋体"/>
                <w:bCs/>
                <w:szCs w:val="21"/>
              </w:rPr>
            </w:pPr>
          </w:p>
        </w:tc>
        <w:tc>
          <w:tcPr>
            <w:tcW w:w="5329" w:type="dxa"/>
          </w:tcPr>
          <w:p w14:paraId="0FE10B83">
            <w:pPr>
              <w:rPr>
                <w:rFonts w:hint="eastAsia" w:ascii="宋体" w:hAnsi="宋体"/>
                <w:bCs/>
                <w:szCs w:val="21"/>
              </w:rPr>
            </w:pPr>
            <w:r>
              <w:rPr>
                <w:rFonts w:hint="eastAsia" w:ascii="宋体" w:hAnsi="宋体"/>
                <w:bCs/>
                <w:szCs w:val="21"/>
              </w:rPr>
              <w:t>▲4.LED显示屏内置蓄电池独立供电，一次充电可连续工作12-14小时，无需依靠220V供电电源的限制，杜绝因现场供电电源线给测试者带来的安全隐患。</w:t>
            </w:r>
          </w:p>
        </w:tc>
        <w:tc>
          <w:tcPr>
            <w:tcW w:w="568" w:type="dxa"/>
            <w:vAlign w:val="center"/>
          </w:tcPr>
          <w:p w14:paraId="47835CAF">
            <w:pPr>
              <w:spacing w:after="160" w:line="278" w:lineRule="auto"/>
              <w:rPr>
                <w:rFonts w:hint="eastAsia" w:ascii="等线" w:hAnsi="等线" w:eastAsia="等线" w:cs="等线"/>
                <w:szCs w:val="21"/>
              </w:rPr>
            </w:pPr>
          </w:p>
        </w:tc>
        <w:tc>
          <w:tcPr>
            <w:tcW w:w="699" w:type="dxa"/>
          </w:tcPr>
          <w:p w14:paraId="158772FA">
            <w:pPr>
              <w:spacing w:after="160" w:line="278" w:lineRule="auto"/>
              <w:rPr>
                <w:rFonts w:hint="eastAsia" w:ascii="等线" w:hAnsi="等线" w:eastAsia="等线" w:cs="等线"/>
                <w:bCs/>
                <w:szCs w:val="21"/>
              </w:rPr>
            </w:pPr>
          </w:p>
        </w:tc>
        <w:tc>
          <w:tcPr>
            <w:tcW w:w="704" w:type="dxa"/>
          </w:tcPr>
          <w:p w14:paraId="0852ACA7">
            <w:pPr>
              <w:spacing w:after="160" w:line="278" w:lineRule="auto"/>
              <w:rPr>
                <w:rFonts w:hint="eastAsia" w:ascii="等线" w:hAnsi="等线" w:eastAsia="等线" w:cs="等线"/>
                <w:bCs/>
                <w:szCs w:val="21"/>
              </w:rPr>
            </w:pPr>
          </w:p>
        </w:tc>
        <w:tc>
          <w:tcPr>
            <w:tcW w:w="1131" w:type="dxa"/>
            <w:vAlign w:val="center"/>
          </w:tcPr>
          <w:p w14:paraId="66B62F40">
            <w:pPr>
              <w:spacing w:after="160" w:line="278" w:lineRule="auto"/>
              <w:rPr>
                <w:rFonts w:hint="eastAsia" w:ascii="等线" w:hAnsi="等线" w:eastAsia="等线" w:cs="等线"/>
                <w:bCs/>
                <w:szCs w:val="21"/>
              </w:rPr>
            </w:pPr>
          </w:p>
        </w:tc>
      </w:tr>
      <w:tr w14:paraId="12114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E2B52FB">
            <w:pPr>
              <w:spacing w:after="160" w:line="278" w:lineRule="auto"/>
              <w:jc w:val="center"/>
              <w:rPr>
                <w:rFonts w:hint="eastAsia" w:ascii="等线" w:hAnsi="等线" w:eastAsia="等线" w:cs="等线"/>
                <w:bCs/>
                <w:kern w:val="0"/>
                <w:szCs w:val="21"/>
              </w:rPr>
            </w:pPr>
          </w:p>
        </w:tc>
        <w:tc>
          <w:tcPr>
            <w:tcW w:w="708" w:type="dxa"/>
            <w:vMerge w:val="continue"/>
            <w:vAlign w:val="center"/>
          </w:tcPr>
          <w:p w14:paraId="5F1B5FBE">
            <w:pPr>
              <w:spacing w:after="160" w:line="278" w:lineRule="auto"/>
              <w:jc w:val="center"/>
              <w:rPr>
                <w:rFonts w:ascii="宋体" w:hAnsi="宋体"/>
                <w:bCs/>
                <w:szCs w:val="21"/>
              </w:rPr>
            </w:pPr>
          </w:p>
        </w:tc>
        <w:tc>
          <w:tcPr>
            <w:tcW w:w="5329" w:type="dxa"/>
          </w:tcPr>
          <w:p w14:paraId="3834DFE7">
            <w:pPr>
              <w:rPr>
                <w:rFonts w:hint="eastAsia" w:ascii="宋体" w:hAnsi="宋体"/>
                <w:bCs/>
                <w:szCs w:val="21"/>
              </w:rPr>
            </w:pPr>
            <w:r>
              <w:rPr>
                <w:rFonts w:hint="eastAsia" w:ascii="宋体" w:hAnsi="宋体"/>
                <w:bCs/>
                <w:szCs w:val="21"/>
              </w:rPr>
              <w:t>▲5.LED显示屏屏幕亮度可以调节，在阳光下20米处清晰可见，并可随意根据现场环境放置合理显眼的位置；</w:t>
            </w:r>
          </w:p>
        </w:tc>
        <w:tc>
          <w:tcPr>
            <w:tcW w:w="568" w:type="dxa"/>
            <w:vAlign w:val="center"/>
          </w:tcPr>
          <w:p w14:paraId="5F7E7FA0">
            <w:pPr>
              <w:spacing w:after="160" w:line="278" w:lineRule="auto"/>
              <w:rPr>
                <w:rFonts w:hint="eastAsia" w:ascii="等线" w:hAnsi="等线" w:eastAsia="等线" w:cs="等线"/>
                <w:szCs w:val="21"/>
              </w:rPr>
            </w:pPr>
          </w:p>
        </w:tc>
        <w:tc>
          <w:tcPr>
            <w:tcW w:w="699" w:type="dxa"/>
          </w:tcPr>
          <w:p w14:paraId="12F30DBF">
            <w:pPr>
              <w:spacing w:after="160" w:line="278" w:lineRule="auto"/>
              <w:rPr>
                <w:rFonts w:hint="eastAsia" w:ascii="等线" w:hAnsi="等线" w:eastAsia="等线" w:cs="等线"/>
                <w:bCs/>
                <w:szCs w:val="21"/>
              </w:rPr>
            </w:pPr>
          </w:p>
        </w:tc>
        <w:tc>
          <w:tcPr>
            <w:tcW w:w="704" w:type="dxa"/>
          </w:tcPr>
          <w:p w14:paraId="11630C17">
            <w:pPr>
              <w:spacing w:after="160" w:line="278" w:lineRule="auto"/>
              <w:rPr>
                <w:rFonts w:hint="eastAsia" w:ascii="等线" w:hAnsi="等线" w:eastAsia="等线" w:cs="等线"/>
                <w:bCs/>
                <w:szCs w:val="21"/>
              </w:rPr>
            </w:pPr>
          </w:p>
        </w:tc>
        <w:tc>
          <w:tcPr>
            <w:tcW w:w="1131" w:type="dxa"/>
            <w:vAlign w:val="center"/>
          </w:tcPr>
          <w:p w14:paraId="1FD38E92">
            <w:pPr>
              <w:spacing w:after="160" w:line="278" w:lineRule="auto"/>
              <w:rPr>
                <w:rFonts w:hint="eastAsia" w:ascii="等线" w:hAnsi="等线" w:eastAsia="等线" w:cs="等线"/>
                <w:bCs/>
                <w:szCs w:val="21"/>
              </w:rPr>
            </w:pPr>
          </w:p>
        </w:tc>
      </w:tr>
      <w:tr w14:paraId="7E57F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B6D0F87">
            <w:pPr>
              <w:spacing w:after="160" w:line="278" w:lineRule="auto"/>
              <w:jc w:val="center"/>
              <w:rPr>
                <w:rFonts w:hint="eastAsia" w:ascii="等线" w:hAnsi="等线" w:eastAsia="等线" w:cs="等线"/>
                <w:bCs/>
                <w:kern w:val="0"/>
                <w:szCs w:val="21"/>
              </w:rPr>
            </w:pPr>
          </w:p>
        </w:tc>
        <w:tc>
          <w:tcPr>
            <w:tcW w:w="708" w:type="dxa"/>
            <w:vMerge w:val="continue"/>
            <w:vAlign w:val="center"/>
          </w:tcPr>
          <w:p w14:paraId="61F96F3B">
            <w:pPr>
              <w:spacing w:after="160" w:line="278" w:lineRule="auto"/>
              <w:jc w:val="center"/>
              <w:rPr>
                <w:rFonts w:ascii="宋体" w:hAnsi="宋体"/>
                <w:bCs/>
                <w:szCs w:val="21"/>
              </w:rPr>
            </w:pPr>
          </w:p>
        </w:tc>
        <w:tc>
          <w:tcPr>
            <w:tcW w:w="5329" w:type="dxa"/>
          </w:tcPr>
          <w:p w14:paraId="392D0553">
            <w:pPr>
              <w:rPr>
                <w:rFonts w:hint="eastAsia" w:ascii="宋体" w:hAnsi="宋体"/>
                <w:bCs/>
                <w:szCs w:val="21"/>
              </w:rPr>
            </w:pPr>
            <w:r>
              <w:rPr>
                <w:rFonts w:hint="eastAsia" w:ascii="宋体" w:hAnsi="宋体"/>
                <w:bCs/>
                <w:szCs w:val="21"/>
              </w:rPr>
              <w:t>▲6</w:t>
            </w:r>
            <w:r>
              <w:rPr>
                <w:rFonts w:ascii="宋体" w:hAnsi="宋体"/>
                <w:bCs/>
                <w:szCs w:val="21"/>
              </w:rPr>
              <w:t>.</w:t>
            </w:r>
            <w:r>
              <w:rPr>
                <w:rFonts w:hint="eastAsia" w:ascii="宋体" w:hAnsi="宋体"/>
                <w:bCs/>
                <w:szCs w:val="21"/>
              </w:rPr>
              <w:t>可兼容所有项目主机，设置所需项目独立使用。</w:t>
            </w:r>
          </w:p>
        </w:tc>
        <w:tc>
          <w:tcPr>
            <w:tcW w:w="568" w:type="dxa"/>
            <w:vAlign w:val="center"/>
          </w:tcPr>
          <w:p w14:paraId="0F32014B">
            <w:pPr>
              <w:spacing w:after="160" w:line="278" w:lineRule="auto"/>
              <w:rPr>
                <w:rFonts w:hint="eastAsia" w:ascii="等线" w:hAnsi="等线" w:eastAsia="等线" w:cs="等线"/>
                <w:szCs w:val="21"/>
              </w:rPr>
            </w:pPr>
          </w:p>
        </w:tc>
        <w:tc>
          <w:tcPr>
            <w:tcW w:w="699" w:type="dxa"/>
          </w:tcPr>
          <w:p w14:paraId="0C68604F">
            <w:pPr>
              <w:spacing w:after="160" w:line="278" w:lineRule="auto"/>
              <w:rPr>
                <w:rFonts w:hint="eastAsia" w:ascii="等线" w:hAnsi="等线" w:eastAsia="等线" w:cs="等线"/>
                <w:bCs/>
                <w:szCs w:val="21"/>
              </w:rPr>
            </w:pPr>
          </w:p>
        </w:tc>
        <w:tc>
          <w:tcPr>
            <w:tcW w:w="704" w:type="dxa"/>
          </w:tcPr>
          <w:p w14:paraId="1B4363CF">
            <w:pPr>
              <w:spacing w:after="160" w:line="278" w:lineRule="auto"/>
              <w:rPr>
                <w:rFonts w:hint="eastAsia" w:ascii="等线" w:hAnsi="等线" w:eastAsia="等线" w:cs="等线"/>
                <w:bCs/>
                <w:szCs w:val="21"/>
              </w:rPr>
            </w:pPr>
          </w:p>
        </w:tc>
        <w:tc>
          <w:tcPr>
            <w:tcW w:w="1131" w:type="dxa"/>
            <w:vAlign w:val="center"/>
          </w:tcPr>
          <w:p w14:paraId="0358BD04">
            <w:pPr>
              <w:spacing w:after="160" w:line="278" w:lineRule="auto"/>
              <w:rPr>
                <w:rFonts w:hint="eastAsia" w:ascii="等线" w:hAnsi="等线" w:eastAsia="等线" w:cs="等线"/>
                <w:bCs/>
                <w:szCs w:val="21"/>
              </w:rPr>
            </w:pPr>
          </w:p>
        </w:tc>
      </w:tr>
      <w:tr w14:paraId="35D2C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1031D53F">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8</w:t>
            </w:r>
          </w:p>
        </w:tc>
        <w:tc>
          <w:tcPr>
            <w:tcW w:w="708" w:type="dxa"/>
            <w:vMerge w:val="restart"/>
            <w:vAlign w:val="center"/>
          </w:tcPr>
          <w:p w14:paraId="62CE9625">
            <w:pPr>
              <w:spacing w:after="160" w:line="278" w:lineRule="auto"/>
              <w:jc w:val="center"/>
              <w:rPr>
                <w:rFonts w:ascii="宋体" w:hAnsi="宋体"/>
                <w:bCs/>
                <w:szCs w:val="21"/>
              </w:rPr>
            </w:pPr>
            <w:r>
              <w:rPr>
                <w:rFonts w:hint="eastAsia" w:ascii="宋体" w:hAnsi="宋体"/>
                <w:bCs/>
                <w:szCs w:val="21"/>
              </w:rPr>
              <w:t>中考打分系统（包含电脑端、安卓端、实时成绩展示终端）</w:t>
            </w:r>
          </w:p>
        </w:tc>
        <w:tc>
          <w:tcPr>
            <w:tcW w:w="5329" w:type="dxa"/>
          </w:tcPr>
          <w:p w14:paraId="2A62F57D">
            <w:pPr>
              <w:rPr>
                <w:rFonts w:hint="eastAsia" w:ascii="宋体" w:hAnsi="宋体"/>
                <w:bCs/>
                <w:szCs w:val="21"/>
              </w:rPr>
            </w:pPr>
            <w:r>
              <w:rPr>
                <w:rFonts w:hint="eastAsia" w:ascii="宋体" w:hAnsi="宋体"/>
                <w:bCs/>
                <w:szCs w:val="21"/>
              </w:rPr>
              <w:t>▲1.</w:t>
            </w:r>
            <w:r>
              <w:rPr>
                <w:rFonts w:ascii="宋体" w:hAnsi="宋体"/>
                <w:bCs/>
                <w:szCs w:val="21"/>
              </w:rPr>
              <w:t>本系统支持分布式部署，水平扩展服务，支持1000人同时并发访问，万人同时在线；可根据业务需求增加服务方式增加吞吐能力</w:t>
            </w:r>
            <w:r>
              <w:rPr>
                <w:rFonts w:hint="eastAsia" w:ascii="宋体" w:hAnsi="宋体"/>
                <w:bCs/>
                <w:szCs w:val="21"/>
              </w:rPr>
              <w:t>。</w:t>
            </w:r>
          </w:p>
        </w:tc>
        <w:tc>
          <w:tcPr>
            <w:tcW w:w="568" w:type="dxa"/>
            <w:vAlign w:val="center"/>
          </w:tcPr>
          <w:p w14:paraId="31709367">
            <w:pPr>
              <w:spacing w:after="160" w:line="278" w:lineRule="auto"/>
              <w:rPr>
                <w:rFonts w:hint="eastAsia" w:ascii="等线" w:hAnsi="等线" w:eastAsia="等线" w:cs="等线"/>
                <w:szCs w:val="21"/>
              </w:rPr>
            </w:pPr>
          </w:p>
        </w:tc>
        <w:tc>
          <w:tcPr>
            <w:tcW w:w="699" w:type="dxa"/>
          </w:tcPr>
          <w:p w14:paraId="46D3ABD6">
            <w:pPr>
              <w:spacing w:after="160" w:line="278" w:lineRule="auto"/>
              <w:rPr>
                <w:rFonts w:hint="eastAsia" w:ascii="等线" w:hAnsi="等线" w:eastAsia="等线" w:cs="等线"/>
                <w:bCs/>
                <w:szCs w:val="21"/>
              </w:rPr>
            </w:pPr>
          </w:p>
        </w:tc>
        <w:tc>
          <w:tcPr>
            <w:tcW w:w="704" w:type="dxa"/>
          </w:tcPr>
          <w:p w14:paraId="41740D47">
            <w:pPr>
              <w:spacing w:after="160" w:line="278" w:lineRule="auto"/>
              <w:rPr>
                <w:rFonts w:hint="eastAsia" w:ascii="等线" w:hAnsi="等线" w:eastAsia="等线" w:cs="等线"/>
                <w:bCs/>
                <w:szCs w:val="21"/>
              </w:rPr>
            </w:pPr>
          </w:p>
        </w:tc>
        <w:tc>
          <w:tcPr>
            <w:tcW w:w="1131" w:type="dxa"/>
            <w:vAlign w:val="center"/>
          </w:tcPr>
          <w:p w14:paraId="1C2E4326">
            <w:pPr>
              <w:spacing w:after="160" w:line="278" w:lineRule="auto"/>
              <w:rPr>
                <w:rFonts w:hint="eastAsia" w:ascii="等线" w:hAnsi="等线" w:eastAsia="等线" w:cs="等线"/>
                <w:bCs/>
                <w:szCs w:val="21"/>
              </w:rPr>
            </w:pPr>
          </w:p>
        </w:tc>
      </w:tr>
      <w:tr w14:paraId="725DD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1401FCF">
            <w:pPr>
              <w:spacing w:after="160" w:line="278" w:lineRule="auto"/>
              <w:jc w:val="center"/>
              <w:rPr>
                <w:rFonts w:hint="eastAsia" w:ascii="等线" w:hAnsi="等线" w:eastAsia="等线" w:cs="等线"/>
                <w:bCs/>
                <w:kern w:val="0"/>
                <w:szCs w:val="21"/>
              </w:rPr>
            </w:pPr>
          </w:p>
        </w:tc>
        <w:tc>
          <w:tcPr>
            <w:tcW w:w="708" w:type="dxa"/>
            <w:vMerge w:val="continue"/>
            <w:vAlign w:val="center"/>
          </w:tcPr>
          <w:p w14:paraId="44112EA0">
            <w:pPr>
              <w:spacing w:after="160" w:line="278" w:lineRule="auto"/>
              <w:jc w:val="center"/>
              <w:rPr>
                <w:rFonts w:hint="eastAsia" w:ascii="宋体" w:hAnsi="宋体"/>
                <w:bCs/>
                <w:szCs w:val="21"/>
              </w:rPr>
            </w:pPr>
          </w:p>
        </w:tc>
        <w:tc>
          <w:tcPr>
            <w:tcW w:w="5329" w:type="dxa"/>
          </w:tcPr>
          <w:p w14:paraId="623695A7">
            <w:pPr>
              <w:rPr>
                <w:rFonts w:hint="eastAsia" w:ascii="宋体" w:hAnsi="宋体"/>
                <w:bCs/>
                <w:szCs w:val="21"/>
              </w:rPr>
            </w:pPr>
            <w:r>
              <w:rPr>
                <w:rFonts w:hint="eastAsia" w:ascii="宋体" w:hAnsi="宋体"/>
                <w:bCs/>
                <w:szCs w:val="21"/>
              </w:rPr>
              <w:t>▲2.</w:t>
            </w:r>
            <w:r>
              <w:rPr>
                <w:rFonts w:ascii="宋体" w:hAnsi="宋体"/>
                <w:bCs/>
                <w:szCs w:val="21"/>
              </w:rPr>
              <w:t>本系统通讯协议使用RSA（非对称加密）和AES（128为密匙）相结合的加密算法，保证数据传输过程中的安全性</w:t>
            </w:r>
            <w:r>
              <w:rPr>
                <w:rFonts w:hint="eastAsia" w:ascii="宋体" w:hAnsi="宋体"/>
                <w:bCs/>
                <w:szCs w:val="21"/>
              </w:rPr>
              <w:t>。</w:t>
            </w:r>
          </w:p>
        </w:tc>
        <w:tc>
          <w:tcPr>
            <w:tcW w:w="568" w:type="dxa"/>
            <w:vAlign w:val="center"/>
          </w:tcPr>
          <w:p w14:paraId="6318063A">
            <w:pPr>
              <w:spacing w:after="160" w:line="278" w:lineRule="auto"/>
              <w:rPr>
                <w:rFonts w:hint="eastAsia" w:ascii="等线" w:hAnsi="等线" w:eastAsia="等线" w:cs="等线"/>
                <w:szCs w:val="21"/>
              </w:rPr>
            </w:pPr>
          </w:p>
        </w:tc>
        <w:tc>
          <w:tcPr>
            <w:tcW w:w="699" w:type="dxa"/>
          </w:tcPr>
          <w:p w14:paraId="2BB3C1C1">
            <w:pPr>
              <w:spacing w:after="160" w:line="278" w:lineRule="auto"/>
              <w:rPr>
                <w:rFonts w:hint="eastAsia" w:ascii="等线" w:hAnsi="等线" w:eastAsia="等线" w:cs="等线"/>
                <w:bCs/>
                <w:szCs w:val="21"/>
              </w:rPr>
            </w:pPr>
          </w:p>
        </w:tc>
        <w:tc>
          <w:tcPr>
            <w:tcW w:w="704" w:type="dxa"/>
          </w:tcPr>
          <w:p w14:paraId="2A1CC50F">
            <w:pPr>
              <w:spacing w:after="160" w:line="278" w:lineRule="auto"/>
              <w:rPr>
                <w:rFonts w:hint="eastAsia" w:ascii="等线" w:hAnsi="等线" w:eastAsia="等线" w:cs="等线"/>
                <w:bCs/>
                <w:szCs w:val="21"/>
              </w:rPr>
            </w:pPr>
          </w:p>
        </w:tc>
        <w:tc>
          <w:tcPr>
            <w:tcW w:w="1131" w:type="dxa"/>
            <w:vAlign w:val="center"/>
          </w:tcPr>
          <w:p w14:paraId="2CC08FEA">
            <w:pPr>
              <w:spacing w:after="160" w:line="278" w:lineRule="auto"/>
              <w:rPr>
                <w:rFonts w:hint="eastAsia" w:ascii="等线" w:hAnsi="等线" w:eastAsia="等线" w:cs="等线"/>
                <w:bCs/>
                <w:szCs w:val="21"/>
              </w:rPr>
            </w:pPr>
          </w:p>
        </w:tc>
      </w:tr>
      <w:tr w14:paraId="20235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5374977">
            <w:pPr>
              <w:spacing w:after="160" w:line="278" w:lineRule="auto"/>
              <w:jc w:val="center"/>
              <w:rPr>
                <w:rFonts w:hint="eastAsia" w:ascii="等线" w:hAnsi="等线" w:eastAsia="等线" w:cs="等线"/>
                <w:bCs/>
                <w:kern w:val="0"/>
                <w:szCs w:val="21"/>
              </w:rPr>
            </w:pPr>
          </w:p>
        </w:tc>
        <w:tc>
          <w:tcPr>
            <w:tcW w:w="708" w:type="dxa"/>
            <w:vMerge w:val="continue"/>
            <w:vAlign w:val="center"/>
          </w:tcPr>
          <w:p w14:paraId="050A17C0">
            <w:pPr>
              <w:spacing w:after="160" w:line="278" w:lineRule="auto"/>
              <w:jc w:val="center"/>
              <w:rPr>
                <w:rFonts w:hint="eastAsia" w:ascii="宋体" w:hAnsi="宋体"/>
                <w:bCs/>
                <w:szCs w:val="21"/>
              </w:rPr>
            </w:pPr>
          </w:p>
        </w:tc>
        <w:tc>
          <w:tcPr>
            <w:tcW w:w="5329" w:type="dxa"/>
          </w:tcPr>
          <w:p w14:paraId="6F3DD918">
            <w:pPr>
              <w:rPr>
                <w:rFonts w:hint="eastAsia" w:ascii="宋体" w:hAnsi="宋体"/>
                <w:bCs/>
                <w:szCs w:val="21"/>
              </w:rPr>
            </w:pPr>
            <w:r>
              <w:rPr>
                <w:rFonts w:hint="eastAsia" w:ascii="宋体" w:hAnsi="宋体"/>
                <w:bCs/>
                <w:szCs w:val="21"/>
              </w:rPr>
              <w:t>▲3.电脑端：分为“考试管理，学生管理，场地设备，项目管理，考中管理，成绩管理，系统设置”七大模块，为一套完备的打分系统管理软件，可服务于各地的体育中考的考试，整个系统流程清晰，交互简单，可提高考试现场实施的工作效率。</w:t>
            </w:r>
          </w:p>
        </w:tc>
        <w:tc>
          <w:tcPr>
            <w:tcW w:w="568" w:type="dxa"/>
            <w:vAlign w:val="center"/>
          </w:tcPr>
          <w:p w14:paraId="32BE5E56">
            <w:pPr>
              <w:spacing w:after="160" w:line="278" w:lineRule="auto"/>
              <w:rPr>
                <w:rFonts w:hint="eastAsia" w:ascii="等线" w:hAnsi="等线" w:eastAsia="等线" w:cs="等线"/>
                <w:szCs w:val="21"/>
              </w:rPr>
            </w:pPr>
          </w:p>
        </w:tc>
        <w:tc>
          <w:tcPr>
            <w:tcW w:w="699" w:type="dxa"/>
          </w:tcPr>
          <w:p w14:paraId="4C35E361">
            <w:pPr>
              <w:spacing w:after="160" w:line="278" w:lineRule="auto"/>
              <w:rPr>
                <w:rFonts w:hint="eastAsia" w:ascii="等线" w:hAnsi="等线" w:eastAsia="等线" w:cs="等线"/>
                <w:bCs/>
                <w:szCs w:val="21"/>
              </w:rPr>
            </w:pPr>
          </w:p>
        </w:tc>
        <w:tc>
          <w:tcPr>
            <w:tcW w:w="704" w:type="dxa"/>
          </w:tcPr>
          <w:p w14:paraId="4A60EDC8">
            <w:pPr>
              <w:spacing w:after="160" w:line="278" w:lineRule="auto"/>
              <w:rPr>
                <w:rFonts w:hint="eastAsia" w:ascii="等线" w:hAnsi="等线" w:eastAsia="等线" w:cs="等线"/>
                <w:bCs/>
                <w:szCs w:val="21"/>
              </w:rPr>
            </w:pPr>
          </w:p>
        </w:tc>
        <w:tc>
          <w:tcPr>
            <w:tcW w:w="1131" w:type="dxa"/>
            <w:vAlign w:val="center"/>
          </w:tcPr>
          <w:p w14:paraId="038F00EE">
            <w:pPr>
              <w:spacing w:after="160" w:line="278" w:lineRule="auto"/>
              <w:rPr>
                <w:rFonts w:hint="eastAsia" w:ascii="等线" w:hAnsi="等线" w:eastAsia="等线" w:cs="等线"/>
                <w:bCs/>
                <w:szCs w:val="21"/>
              </w:rPr>
            </w:pPr>
          </w:p>
        </w:tc>
      </w:tr>
      <w:tr w14:paraId="5AFE2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6538352">
            <w:pPr>
              <w:spacing w:after="160" w:line="278" w:lineRule="auto"/>
              <w:jc w:val="center"/>
              <w:rPr>
                <w:rFonts w:hint="eastAsia" w:ascii="等线" w:hAnsi="等线" w:eastAsia="等线" w:cs="等线"/>
                <w:bCs/>
                <w:kern w:val="0"/>
                <w:szCs w:val="21"/>
              </w:rPr>
            </w:pPr>
          </w:p>
        </w:tc>
        <w:tc>
          <w:tcPr>
            <w:tcW w:w="708" w:type="dxa"/>
            <w:vMerge w:val="continue"/>
            <w:vAlign w:val="center"/>
          </w:tcPr>
          <w:p w14:paraId="4CE1A712">
            <w:pPr>
              <w:spacing w:after="160" w:line="278" w:lineRule="auto"/>
              <w:jc w:val="center"/>
              <w:rPr>
                <w:rFonts w:hint="eastAsia" w:ascii="宋体" w:hAnsi="宋体"/>
                <w:bCs/>
                <w:szCs w:val="21"/>
              </w:rPr>
            </w:pPr>
          </w:p>
        </w:tc>
        <w:tc>
          <w:tcPr>
            <w:tcW w:w="5329" w:type="dxa"/>
          </w:tcPr>
          <w:p w14:paraId="07D345EB">
            <w:pPr>
              <w:rPr>
                <w:rFonts w:hint="eastAsia" w:ascii="宋体" w:hAnsi="宋体"/>
                <w:bCs/>
                <w:szCs w:val="21"/>
              </w:rPr>
            </w:pPr>
            <w:r>
              <w:rPr>
                <w:rFonts w:hint="eastAsia" w:ascii="宋体" w:hAnsi="宋体"/>
                <w:bCs/>
                <w:szCs w:val="21"/>
              </w:rPr>
              <w:t>▲4.安卓端：需配合“中考打分系统（电脑端）”同时使用；分为“软件设置、打分操作界面、查询、数据管理”四个主要功能，界面与功能简单明了。</w:t>
            </w:r>
          </w:p>
        </w:tc>
        <w:tc>
          <w:tcPr>
            <w:tcW w:w="568" w:type="dxa"/>
            <w:vAlign w:val="center"/>
          </w:tcPr>
          <w:p w14:paraId="4F2DFCD2">
            <w:pPr>
              <w:spacing w:after="160" w:line="278" w:lineRule="auto"/>
              <w:rPr>
                <w:rFonts w:hint="eastAsia" w:ascii="等线" w:hAnsi="等线" w:eastAsia="等线" w:cs="等线"/>
                <w:szCs w:val="21"/>
              </w:rPr>
            </w:pPr>
          </w:p>
        </w:tc>
        <w:tc>
          <w:tcPr>
            <w:tcW w:w="699" w:type="dxa"/>
          </w:tcPr>
          <w:p w14:paraId="3248E3D3">
            <w:pPr>
              <w:spacing w:after="160" w:line="278" w:lineRule="auto"/>
              <w:rPr>
                <w:rFonts w:hint="eastAsia" w:ascii="等线" w:hAnsi="等线" w:eastAsia="等线" w:cs="等线"/>
                <w:bCs/>
                <w:szCs w:val="21"/>
              </w:rPr>
            </w:pPr>
          </w:p>
        </w:tc>
        <w:tc>
          <w:tcPr>
            <w:tcW w:w="704" w:type="dxa"/>
          </w:tcPr>
          <w:p w14:paraId="3158DFD5">
            <w:pPr>
              <w:spacing w:after="160" w:line="278" w:lineRule="auto"/>
              <w:rPr>
                <w:rFonts w:hint="eastAsia" w:ascii="等线" w:hAnsi="等线" w:eastAsia="等线" w:cs="等线"/>
                <w:bCs/>
                <w:szCs w:val="21"/>
              </w:rPr>
            </w:pPr>
          </w:p>
        </w:tc>
        <w:tc>
          <w:tcPr>
            <w:tcW w:w="1131" w:type="dxa"/>
            <w:vAlign w:val="center"/>
          </w:tcPr>
          <w:p w14:paraId="398FC17A">
            <w:pPr>
              <w:spacing w:after="160" w:line="278" w:lineRule="auto"/>
              <w:rPr>
                <w:rFonts w:hint="eastAsia" w:ascii="等线" w:hAnsi="等线" w:eastAsia="等线" w:cs="等线"/>
                <w:bCs/>
                <w:szCs w:val="21"/>
              </w:rPr>
            </w:pPr>
          </w:p>
        </w:tc>
      </w:tr>
      <w:tr w14:paraId="495C3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390DEAE">
            <w:pPr>
              <w:spacing w:after="160" w:line="278" w:lineRule="auto"/>
              <w:jc w:val="center"/>
              <w:rPr>
                <w:rFonts w:hint="eastAsia" w:ascii="等线" w:hAnsi="等线" w:eastAsia="等线" w:cs="等线"/>
                <w:bCs/>
                <w:kern w:val="0"/>
                <w:szCs w:val="21"/>
              </w:rPr>
            </w:pPr>
          </w:p>
        </w:tc>
        <w:tc>
          <w:tcPr>
            <w:tcW w:w="708" w:type="dxa"/>
            <w:vMerge w:val="continue"/>
            <w:vAlign w:val="center"/>
          </w:tcPr>
          <w:p w14:paraId="47BBB272">
            <w:pPr>
              <w:spacing w:after="160" w:line="278" w:lineRule="auto"/>
              <w:jc w:val="center"/>
              <w:rPr>
                <w:rFonts w:hint="eastAsia" w:ascii="宋体" w:hAnsi="宋体"/>
                <w:bCs/>
                <w:szCs w:val="21"/>
              </w:rPr>
            </w:pPr>
          </w:p>
        </w:tc>
        <w:tc>
          <w:tcPr>
            <w:tcW w:w="5329" w:type="dxa"/>
          </w:tcPr>
          <w:p w14:paraId="06B99536">
            <w:pPr>
              <w:rPr>
                <w:rFonts w:hint="eastAsia" w:ascii="宋体" w:hAnsi="宋体"/>
                <w:bCs/>
                <w:szCs w:val="21"/>
              </w:rPr>
            </w:pPr>
            <w:r>
              <w:rPr>
                <w:rFonts w:hint="eastAsia" w:ascii="宋体" w:hAnsi="宋体"/>
                <w:bCs/>
                <w:szCs w:val="21"/>
              </w:rPr>
              <w:t>▲5.实时成绩展示终端：需配合“中考打分系统（电脑端）、中考打分终端（安卓端）”同时使用；通过加密的通讯协议，同步显示不同考试场地对应的打分成绩，现场供考生查看当前自己的成绩，保证考试的公平、公正、公开。</w:t>
            </w:r>
          </w:p>
        </w:tc>
        <w:tc>
          <w:tcPr>
            <w:tcW w:w="568" w:type="dxa"/>
            <w:vAlign w:val="center"/>
          </w:tcPr>
          <w:p w14:paraId="189DEB45">
            <w:pPr>
              <w:spacing w:after="160" w:line="278" w:lineRule="auto"/>
              <w:rPr>
                <w:rFonts w:hint="eastAsia" w:ascii="等线" w:hAnsi="等线" w:eastAsia="等线" w:cs="等线"/>
                <w:szCs w:val="21"/>
              </w:rPr>
            </w:pPr>
          </w:p>
        </w:tc>
        <w:tc>
          <w:tcPr>
            <w:tcW w:w="699" w:type="dxa"/>
          </w:tcPr>
          <w:p w14:paraId="7D5787CF">
            <w:pPr>
              <w:spacing w:after="160" w:line="278" w:lineRule="auto"/>
              <w:rPr>
                <w:rFonts w:hint="eastAsia" w:ascii="等线" w:hAnsi="等线" w:eastAsia="等线" w:cs="等线"/>
                <w:bCs/>
                <w:szCs w:val="21"/>
              </w:rPr>
            </w:pPr>
          </w:p>
        </w:tc>
        <w:tc>
          <w:tcPr>
            <w:tcW w:w="704" w:type="dxa"/>
          </w:tcPr>
          <w:p w14:paraId="220216EC">
            <w:pPr>
              <w:spacing w:after="160" w:line="278" w:lineRule="auto"/>
              <w:rPr>
                <w:rFonts w:hint="eastAsia" w:ascii="等线" w:hAnsi="等线" w:eastAsia="等线" w:cs="等线"/>
                <w:bCs/>
                <w:szCs w:val="21"/>
              </w:rPr>
            </w:pPr>
          </w:p>
        </w:tc>
        <w:tc>
          <w:tcPr>
            <w:tcW w:w="1131" w:type="dxa"/>
            <w:vAlign w:val="center"/>
          </w:tcPr>
          <w:p w14:paraId="453625FD">
            <w:pPr>
              <w:spacing w:after="160" w:line="278" w:lineRule="auto"/>
              <w:rPr>
                <w:rFonts w:hint="eastAsia" w:ascii="等线" w:hAnsi="等线" w:eastAsia="等线" w:cs="等线"/>
                <w:bCs/>
                <w:szCs w:val="21"/>
              </w:rPr>
            </w:pPr>
          </w:p>
        </w:tc>
      </w:tr>
      <w:tr w14:paraId="3D60A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restart"/>
            <w:vAlign w:val="center"/>
          </w:tcPr>
          <w:p w14:paraId="71691B08">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9</w:t>
            </w:r>
          </w:p>
        </w:tc>
        <w:tc>
          <w:tcPr>
            <w:tcW w:w="708" w:type="dxa"/>
            <w:vMerge w:val="restart"/>
            <w:vAlign w:val="center"/>
          </w:tcPr>
          <w:p w14:paraId="683EF54B">
            <w:pPr>
              <w:spacing w:after="160" w:line="278" w:lineRule="auto"/>
              <w:jc w:val="center"/>
              <w:rPr>
                <w:rFonts w:hint="eastAsia" w:ascii="宋体" w:hAnsi="宋体"/>
                <w:bCs/>
                <w:szCs w:val="21"/>
              </w:rPr>
            </w:pPr>
            <w:r>
              <w:rPr>
                <w:rFonts w:hint="eastAsia" w:ascii="宋体" w:hAnsi="宋体"/>
                <w:bCs/>
                <w:szCs w:val="21"/>
              </w:rPr>
              <w:t>足球计时系统租赁</w:t>
            </w:r>
          </w:p>
        </w:tc>
        <w:tc>
          <w:tcPr>
            <w:tcW w:w="5329" w:type="dxa"/>
          </w:tcPr>
          <w:p w14:paraId="525533F5">
            <w:pPr>
              <w:rPr>
                <w:rFonts w:hint="eastAsia" w:ascii="宋体" w:hAnsi="宋体"/>
                <w:bCs/>
                <w:szCs w:val="21"/>
              </w:rPr>
            </w:pPr>
            <w:r>
              <w:rPr>
                <w:rFonts w:hint="eastAsia" w:ascii="宋体" w:hAnsi="宋体"/>
                <w:bCs/>
                <w:szCs w:val="21"/>
              </w:rPr>
              <w:t>▲1.智能主机采用触控式真彩液晶显示器，显示屏尺寸≥10英寸，显示分辨率≥1024×600。亮度高，能耗低，可用于室内外各种环境的测试，为考生和监考人员提供清晰明亮的测试感受和视觉体验。</w:t>
            </w:r>
          </w:p>
        </w:tc>
        <w:tc>
          <w:tcPr>
            <w:tcW w:w="568" w:type="dxa"/>
            <w:vAlign w:val="center"/>
          </w:tcPr>
          <w:p w14:paraId="29B7258E">
            <w:pPr>
              <w:spacing w:after="160" w:line="278" w:lineRule="auto"/>
              <w:rPr>
                <w:rFonts w:hint="eastAsia" w:ascii="等线" w:hAnsi="等线" w:eastAsia="等线" w:cs="等线"/>
                <w:szCs w:val="21"/>
              </w:rPr>
            </w:pPr>
          </w:p>
        </w:tc>
        <w:tc>
          <w:tcPr>
            <w:tcW w:w="699" w:type="dxa"/>
          </w:tcPr>
          <w:p w14:paraId="72289379">
            <w:pPr>
              <w:spacing w:after="160" w:line="278" w:lineRule="auto"/>
              <w:rPr>
                <w:rFonts w:hint="eastAsia" w:ascii="等线" w:hAnsi="等线" w:eastAsia="等线" w:cs="等线"/>
                <w:bCs/>
                <w:szCs w:val="21"/>
              </w:rPr>
            </w:pPr>
          </w:p>
        </w:tc>
        <w:tc>
          <w:tcPr>
            <w:tcW w:w="704" w:type="dxa"/>
          </w:tcPr>
          <w:p w14:paraId="19AE6F76">
            <w:pPr>
              <w:spacing w:after="160" w:line="278" w:lineRule="auto"/>
              <w:rPr>
                <w:rFonts w:hint="eastAsia" w:ascii="等线" w:hAnsi="等线" w:eastAsia="等线" w:cs="等线"/>
                <w:bCs/>
                <w:szCs w:val="21"/>
              </w:rPr>
            </w:pPr>
          </w:p>
        </w:tc>
        <w:tc>
          <w:tcPr>
            <w:tcW w:w="1131" w:type="dxa"/>
            <w:vAlign w:val="center"/>
          </w:tcPr>
          <w:p w14:paraId="53F6C7ED">
            <w:pPr>
              <w:spacing w:after="160" w:line="278" w:lineRule="auto"/>
              <w:rPr>
                <w:rFonts w:hint="eastAsia" w:ascii="等线" w:hAnsi="等线" w:eastAsia="等线" w:cs="等线"/>
                <w:bCs/>
                <w:szCs w:val="21"/>
              </w:rPr>
            </w:pPr>
          </w:p>
        </w:tc>
      </w:tr>
      <w:tr w14:paraId="4A51E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F497BDA">
            <w:pPr>
              <w:spacing w:after="160" w:line="278" w:lineRule="auto"/>
              <w:jc w:val="center"/>
              <w:rPr>
                <w:rFonts w:hint="eastAsia" w:ascii="等线" w:hAnsi="等线" w:eastAsia="等线" w:cs="等线"/>
                <w:bCs/>
                <w:kern w:val="0"/>
                <w:szCs w:val="21"/>
              </w:rPr>
            </w:pPr>
          </w:p>
        </w:tc>
        <w:tc>
          <w:tcPr>
            <w:tcW w:w="708" w:type="dxa"/>
            <w:vMerge w:val="continue"/>
            <w:vAlign w:val="center"/>
          </w:tcPr>
          <w:p w14:paraId="0121389C">
            <w:pPr>
              <w:spacing w:after="160" w:line="278" w:lineRule="auto"/>
              <w:jc w:val="center"/>
              <w:rPr>
                <w:rFonts w:hint="eastAsia" w:ascii="宋体" w:hAnsi="宋体"/>
                <w:bCs/>
                <w:szCs w:val="21"/>
              </w:rPr>
            </w:pPr>
          </w:p>
        </w:tc>
        <w:tc>
          <w:tcPr>
            <w:tcW w:w="5329" w:type="dxa"/>
          </w:tcPr>
          <w:p w14:paraId="7285670D">
            <w:pPr>
              <w:rPr>
                <w:rFonts w:hint="eastAsia" w:ascii="宋体" w:hAnsi="宋体"/>
                <w:bCs/>
                <w:szCs w:val="21"/>
              </w:rPr>
            </w:pPr>
            <w:r>
              <w:rPr>
                <w:rFonts w:hint="eastAsia" w:ascii="宋体" w:hAnsi="宋体"/>
                <w:bCs/>
                <w:szCs w:val="21"/>
              </w:rPr>
              <w:t>▲2.智能主机具备HDMI视频输入接口≥1个、RS232串行通讯接口≥1个、USB通用串行总线接口≥2个、3.5mm音频接口≥1个。</w:t>
            </w:r>
          </w:p>
        </w:tc>
        <w:tc>
          <w:tcPr>
            <w:tcW w:w="568" w:type="dxa"/>
            <w:vAlign w:val="center"/>
          </w:tcPr>
          <w:p w14:paraId="02CF4847">
            <w:pPr>
              <w:spacing w:after="160" w:line="278" w:lineRule="auto"/>
              <w:rPr>
                <w:rFonts w:hint="eastAsia" w:ascii="等线" w:hAnsi="等线" w:eastAsia="等线" w:cs="等线"/>
                <w:szCs w:val="21"/>
              </w:rPr>
            </w:pPr>
          </w:p>
        </w:tc>
        <w:tc>
          <w:tcPr>
            <w:tcW w:w="699" w:type="dxa"/>
          </w:tcPr>
          <w:p w14:paraId="65146FAF">
            <w:pPr>
              <w:spacing w:after="160" w:line="278" w:lineRule="auto"/>
              <w:rPr>
                <w:rFonts w:hint="eastAsia" w:ascii="等线" w:hAnsi="等线" w:eastAsia="等线" w:cs="等线"/>
                <w:bCs/>
                <w:szCs w:val="21"/>
              </w:rPr>
            </w:pPr>
          </w:p>
        </w:tc>
        <w:tc>
          <w:tcPr>
            <w:tcW w:w="704" w:type="dxa"/>
          </w:tcPr>
          <w:p w14:paraId="5C0D66A4">
            <w:pPr>
              <w:spacing w:after="160" w:line="278" w:lineRule="auto"/>
              <w:rPr>
                <w:rFonts w:hint="eastAsia" w:ascii="等线" w:hAnsi="等线" w:eastAsia="等线" w:cs="等线"/>
                <w:bCs/>
                <w:szCs w:val="21"/>
              </w:rPr>
            </w:pPr>
          </w:p>
        </w:tc>
        <w:tc>
          <w:tcPr>
            <w:tcW w:w="1131" w:type="dxa"/>
            <w:vAlign w:val="center"/>
          </w:tcPr>
          <w:p w14:paraId="092778CC">
            <w:pPr>
              <w:spacing w:after="160" w:line="278" w:lineRule="auto"/>
              <w:rPr>
                <w:rFonts w:hint="eastAsia" w:ascii="等线" w:hAnsi="等线" w:eastAsia="等线" w:cs="等线"/>
                <w:bCs/>
                <w:szCs w:val="21"/>
              </w:rPr>
            </w:pPr>
          </w:p>
        </w:tc>
      </w:tr>
      <w:tr w14:paraId="3E05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426F8B6">
            <w:pPr>
              <w:spacing w:after="160" w:line="278" w:lineRule="auto"/>
              <w:jc w:val="center"/>
              <w:rPr>
                <w:rFonts w:hint="eastAsia" w:ascii="等线" w:hAnsi="等线" w:eastAsia="等线" w:cs="等线"/>
                <w:bCs/>
                <w:kern w:val="0"/>
                <w:szCs w:val="21"/>
              </w:rPr>
            </w:pPr>
          </w:p>
        </w:tc>
        <w:tc>
          <w:tcPr>
            <w:tcW w:w="708" w:type="dxa"/>
            <w:vMerge w:val="continue"/>
            <w:vAlign w:val="center"/>
          </w:tcPr>
          <w:p w14:paraId="26204598">
            <w:pPr>
              <w:spacing w:after="160" w:line="278" w:lineRule="auto"/>
              <w:jc w:val="center"/>
              <w:rPr>
                <w:rFonts w:hint="eastAsia" w:ascii="宋体" w:hAnsi="宋体"/>
                <w:bCs/>
                <w:szCs w:val="21"/>
              </w:rPr>
            </w:pPr>
          </w:p>
        </w:tc>
        <w:tc>
          <w:tcPr>
            <w:tcW w:w="5329" w:type="dxa"/>
          </w:tcPr>
          <w:p w14:paraId="3F1AAC24">
            <w:pPr>
              <w:rPr>
                <w:rFonts w:hint="eastAsia" w:ascii="宋体" w:hAnsi="宋体"/>
                <w:bCs/>
                <w:szCs w:val="21"/>
              </w:rPr>
            </w:pPr>
            <w:r>
              <w:rPr>
                <w:rFonts w:hint="eastAsia" w:ascii="宋体" w:hAnsi="宋体"/>
                <w:bCs/>
                <w:szCs w:val="21"/>
              </w:rPr>
              <w:t>3.智能主机采用无线通讯技术（支持蓝牙4.0、4G全网通、WIFI）和有线网卡两种采集接收模式，支持长距离数据传输及多台主机高速批量实时传输。</w:t>
            </w:r>
          </w:p>
        </w:tc>
        <w:tc>
          <w:tcPr>
            <w:tcW w:w="568" w:type="dxa"/>
            <w:vAlign w:val="center"/>
          </w:tcPr>
          <w:p w14:paraId="7D4AA556">
            <w:pPr>
              <w:spacing w:after="160" w:line="278" w:lineRule="auto"/>
              <w:rPr>
                <w:rFonts w:hint="eastAsia" w:ascii="等线" w:hAnsi="等线" w:eastAsia="等线" w:cs="等线"/>
                <w:szCs w:val="21"/>
              </w:rPr>
            </w:pPr>
          </w:p>
        </w:tc>
        <w:tc>
          <w:tcPr>
            <w:tcW w:w="699" w:type="dxa"/>
          </w:tcPr>
          <w:p w14:paraId="33B5C04A">
            <w:pPr>
              <w:spacing w:after="160" w:line="278" w:lineRule="auto"/>
              <w:rPr>
                <w:rFonts w:hint="eastAsia" w:ascii="等线" w:hAnsi="等线" w:eastAsia="等线" w:cs="等线"/>
                <w:bCs/>
                <w:szCs w:val="21"/>
              </w:rPr>
            </w:pPr>
          </w:p>
        </w:tc>
        <w:tc>
          <w:tcPr>
            <w:tcW w:w="704" w:type="dxa"/>
          </w:tcPr>
          <w:p w14:paraId="5E9EAE06">
            <w:pPr>
              <w:spacing w:after="160" w:line="278" w:lineRule="auto"/>
              <w:rPr>
                <w:rFonts w:hint="eastAsia" w:ascii="等线" w:hAnsi="等线" w:eastAsia="等线" w:cs="等线"/>
                <w:bCs/>
                <w:szCs w:val="21"/>
              </w:rPr>
            </w:pPr>
          </w:p>
        </w:tc>
        <w:tc>
          <w:tcPr>
            <w:tcW w:w="1131" w:type="dxa"/>
            <w:vAlign w:val="center"/>
          </w:tcPr>
          <w:p w14:paraId="0886FF8A">
            <w:pPr>
              <w:spacing w:after="160" w:line="278" w:lineRule="auto"/>
              <w:rPr>
                <w:rFonts w:hint="eastAsia" w:ascii="等线" w:hAnsi="等线" w:eastAsia="等线" w:cs="等线"/>
                <w:bCs/>
                <w:szCs w:val="21"/>
              </w:rPr>
            </w:pPr>
          </w:p>
        </w:tc>
      </w:tr>
      <w:tr w14:paraId="7718D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716EFEB">
            <w:pPr>
              <w:spacing w:after="160" w:line="278" w:lineRule="auto"/>
              <w:jc w:val="center"/>
              <w:rPr>
                <w:rFonts w:hint="eastAsia" w:ascii="等线" w:hAnsi="等线" w:eastAsia="等线" w:cs="等线"/>
                <w:bCs/>
                <w:kern w:val="0"/>
                <w:szCs w:val="21"/>
              </w:rPr>
            </w:pPr>
          </w:p>
        </w:tc>
        <w:tc>
          <w:tcPr>
            <w:tcW w:w="708" w:type="dxa"/>
            <w:vMerge w:val="continue"/>
            <w:vAlign w:val="center"/>
          </w:tcPr>
          <w:p w14:paraId="15FEBB74">
            <w:pPr>
              <w:spacing w:after="160" w:line="278" w:lineRule="auto"/>
              <w:jc w:val="center"/>
              <w:rPr>
                <w:rFonts w:hint="eastAsia" w:ascii="宋体" w:hAnsi="宋体"/>
                <w:bCs/>
                <w:szCs w:val="21"/>
              </w:rPr>
            </w:pPr>
          </w:p>
        </w:tc>
        <w:tc>
          <w:tcPr>
            <w:tcW w:w="5329" w:type="dxa"/>
          </w:tcPr>
          <w:p w14:paraId="686A03A4">
            <w:pPr>
              <w:rPr>
                <w:rFonts w:hint="eastAsia" w:ascii="宋体" w:hAnsi="宋体"/>
                <w:bCs/>
                <w:szCs w:val="21"/>
              </w:rPr>
            </w:pPr>
            <w:r>
              <w:rPr>
                <w:rFonts w:hint="eastAsia" w:ascii="宋体" w:hAnsi="宋体"/>
                <w:bCs/>
                <w:szCs w:val="21"/>
              </w:rPr>
              <w:t>4.智能主机具有电池双供电模式，可热切换。内置充电锂电池，10小时以上超长续航，1小时内快速充电≥50%，电池可智能断电、防过充。实时显示主机剩余电量，同时监测测试终端的电量，具有低电量警告的功能，确保测试过程中不会因电量不足造成的成绩丢失。</w:t>
            </w:r>
          </w:p>
        </w:tc>
        <w:tc>
          <w:tcPr>
            <w:tcW w:w="568" w:type="dxa"/>
            <w:vAlign w:val="center"/>
          </w:tcPr>
          <w:p w14:paraId="461A94C0">
            <w:pPr>
              <w:spacing w:after="160" w:line="278" w:lineRule="auto"/>
              <w:rPr>
                <w:rFonts w:hint="eastAsia" w:ascii="等线" w:hAnsi="等线" w:eastAsia="等线" w:cs="等线"/>
                <w:szCs w:val="21"/>
              </w:rPr>
            </w:pPr>
          </w:p>
        </w:tc>
        <w:tc>
          <w:tcPr>
            <w:tcW w:w="699" w:type="dxa"/>
          </w:tcPr>
          <w:p w14:paraId="04C9725B">
            <w:pPr>
              <w:spacing w:after="160" w:line="278" w:lineRule="auto"/>
              <w:rPr>
                <w:rFonts w:hint="eastAsia" w:ascii="等线" w:hAnsi="等线" w:eastAsia="等线" w:cs="等线"/>
                <w:bCs/>
                <w:szCs w:val="21"/>
              </w:rPr>
            </w:pPr>
          </w:p>
        </w:tc>
        <w:tc>
          <w:tcPr>
            <w:tcW w:w="704" w:type="dxa"/>
          </w:tcPr>
          <w:p w14:paraId="3F34B00D">
            <w:pPr>
              <w:spacing w:after="160" w:line="278" w:lineRule="auto"/>
              <w:rPr>
                <w:rFonts w:hint="eastAsia" w:ascii="等线" w:hAnsi="等线" w:eastAsia="等线" w:cs="等线"/>
                <w:bCs/>
                <w:szCs w:val="21"/>
              </w:rPr>
            </w:pPr>
          </w:p>
        </w:tc>
        <w:tc>
          <w:tcPr>
            <w:tcW w:w="1131" w:type="dxa"/>
            <w:vAlign w:val="center"/>
          </w:tcPr>
          <w:p w14:paraId="6352B5E4">
            <w:pPr>
              <w:spacing w:after="160" w:line="278" w:lineRule="auto"/>
              <w:rPr>
                <w:rFonts w:hint="eastAsia" w:ascii="等线" w:hAnsi="等线" w:eastAsia="等线" w:cs="等线"/>
                <w:bCs/>
                <w:szCs w:val="21"/>
              </w:rPr>
            </w:pPr>
          </w:p>
        </w:tc>
      </w:tr>
      <w:tr w14:paraId="79817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FF619AC">
            <w:pPr>
              <w:spacing w:after="160" w:line="278" w:lineRule="auto"/>
              <w:jc w:val="center"/>
              <w:rPr>
                <w:rFonts w:hint="eastAsia" w:ascii="等线" w:hAnsi="等线" w:eastAsia="等线" w:cs="等线"/>
                <w:bCs/>
                <w:kern w:val="0"/>
                <w:szCs w:val="21"/>
              </w:rPr>
            </w:pPr>
          </w:p>
        </w:tc>
        <w:tc>
          <w:tcPr>
            <w:tcW w:w="708" w:type="dxa"/>
            <w:vMerge w:val="continue"/>
            <w:vAlign w:val="center"/>
          </w:tcPr>
          <w:p w14:paraId="6F43885D">
            <w:pPr>
              <w:spacing w:after="160" w:line="278" w:lineRule="auto"/>
              <w:jc w:val="center"/>
              <w:rPr>
                <w:rFonts w:hint="eastAsia" w:ascii="宋体" w:hAnsi="宋体"/>
                <w:bCs/>
                <w:szCs w:val="21"/>
              </w:rPr>
            </w:pPr>
          </w:p>
        </w:tc>
        <w:tc>
          <w:tcPr>
            <w:tcW w:w="5329" w:type="dxa"/>
          </w:tcPr>
          <w:p w14:paraId="0CD3506C">
            <w:pPr>
              <w:rPr>
                <w:rFonts w:hint="eastAsia" w:ascii="宋体" w:hAnsi="宋体"/>
                <w:bCs/>
                <w:szCs w:val="21"/>
              </w:rPr>
            </w:pPr>
            <w:r>
              <w:rPr>
                <w:rFonts w:hint="eastAsia" w:ascii="宋体" w:hAnsi="宋体"/>
                <w:bCs/>
                <w:szCs w:val="21"/>
              </w:rPr>
              <w:t>5.智能主机采用多核处理器，内置安卓操作系统，运行速度快、处理能力强，充分保证数据安全。</w:t>
            </w:r>
          </w:p>
        </w:tc>
        <w:tc>
          <w:tcPr>
            <w:tcW w:w="568" w:type="dxa"/>
            <w:vAlign w:val="center"/>
          </w:tcPr>
          <w:p w14:paraId="21C103CC">
            <w:pPr>
              <w:spacing w:after="160" w:line="278" w:lineRule="auto"/>
              <w:rPr>
                <w:rFonts w:hint="eastAsia" w:ascii="等线" w:hAnsi="等线" w:eastAsia="等线" w:cs="等线"/>
                <w:szCs w:val="21"/>
              </w:rPr>
            </w:pPr>
          </w:p>
        </w:tc>
        <w:tc>
          <w:tcPr>
            <w:tcW w:w="699" w:type="dxa"/>
          </w:tcPr>
          <w:p w14:paraId="04BB644F">
            <w:pPr>
              <w:spacing w:after="160" w:line="278" w:lineRule="auto"/>
              <w:rPr>
                <w:rFonts w:hint="eastAsia" w:ascii="等线" w:hAnsi="等线" w:eastAsia="等线" w:cs="等线"/>
                <w:bCs/>
                <w:szCs w:val="21"/>
              </w:rPr>
            </w:pPr>
          </w:p>
        </w:tc>
        <w:tc>
          <w:tcPr>
            <w:tcW w:w="704" w:type="dxa"/>
          </w:tcPr>
          <w:p w14:paraId="2403CAD8">
            <w:pPr>
              <w:spacing w:after="160" w:line="278" w:lineRule="auto"/>
              <w:rPr>
                <w:rFonts w:hint="eastAsia" w:ascii="等线" w:hAnsi="等线" w:eastAsia="等线" w:cs="等线"/>
                <w:bCs/>
                <w:szCs w:val="21"/>
              </w:rPr>
            </w:pPr>
          </w:p>
        </w:tc>
        <w:tc>
          <w:tcPr>
            <w:tcW w:w="1131" w:type="dxa"/>
            <w:vAlign w:val="center"/>
          </w:tcPr>
          <w:p w14:paraId="40899763">
            <w:pPr>
              <w:spacing w:after="160" w:line="278" w:lineRule="auto"/>
              <w:rPr>
                <w:rFonts w:hint="eastAsia" w:ascii="等线" w:hAnsi="等线" w:eastAsia="等线" w:cs="等线"/>
                <w:bCs/>
                <w:szCs w:val="21"/>
              </w:rPr>
            </w:pPr>
          </w:p>
        </w:tc>
      </w:tr>
      <w:tr w14:paraId="03D3D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801E62A">
            <w:pPr>
              <w:spacing w:after="160" w:line="278" w:lineRule="auto"/>
              <w:jc w:val="center"/>
              <w:rPr>
                <w:rFonts w:hint="eastAsia" w:ascii="等线" w:hAnsi="等线" w:eastAsia="等线" w:cs="等线"/>
                <w:bCs/>
                <w:kern w:val="0"/>
                <w:szCs w:val="21"/>
              </w:rPr>
            </w:pPr>
          </w:p>
        </w:tc>
        <w:tc>
          <w:tcPr>
            <w:tcW w:w="708" w:type="dxa"/>
            <w:vMerge w:val="continue"/>
            <w:vAlign w:val="center"/>
          </w:tcPr>
          <w:p w14:paraId="7BE7BF62">
            <w:pPr>
              <w:spacing w:after="160" w:line="278" w:lineRule="auto"/>
              <w:jc w:val="center"/>
              <w:rPr>
                <w:rFonts w:hint="eastAsia" w:ascii="宋体" w:hAnsi="宋体"/>
                <w:bCs/>
                <w:szCs w:val="21"/>
              </w:rPr>
            </w:pPr>
          </w:p>
        </w:tc>
        <w:tc>
          <w:tcPr>
            <w:tcW w:w="5329" w:type="dxa"/>
          </w:tcPr>
          <w:p w14:paraId="04A602A0">
            <w:pPr>
              <w:rPr>
                <w:rFonts w:hint="eastAsia" w:ascii="宋体" w:hAnsi="宋体"/>
                <w:bCs/>
                <w:szCs w:val="21"/>
              </w:rPr>
            </w:pPr>
            <w:r>
              <w:rPr>
                <w:rFonts w:hint="eastAsia" w:ascii="宋体" w:hAnsi="宋体"/>
                <w:bCs/>
                <w:szCs w:val="21"/>
              </w:rPr>
              <w:t>6.智能主机操作界面扁平化设计风格，确保主机机身、操作界面、图标形成整体性。操作界面可显示测试人身份信息、照片、编号、成绩、测试成绩等信息。</w:t>
            </w:r>
          </w:p>
        </w:tc>
        <w:tc>
          <w:tcPr>
            <w:tcW w:w="568" w:type="dxa"/>
            <w:vAlign w:val="center"/>
          </w:tcPr>
          <w:p w14:paraId="6FBF5684">
            <w:pPr>
              <w:spacing w:after="160" w:line="278" w:lineRule="auto"/>
              <w:rPr>
                <w:rFonts w:hint="eastAsia" w:ascii="等线" w:hAnsi="等线" w:eastAsia="等线" w:cs="等线"/>
                <w:szCs w:val="21"/>
              </w:rPr>
            </w:pPr>
          </w:p>
        </w:tc>
        <w:tc>
          <w:tcPr>
            <w:tcW w:w="699" w:type="dxa"/>
          </w:tcPr>
          <w:p w14:paraId="1A66EE1B">
            <w:pPr>
              <w:spacing w:after="160" w:line="278" w:lineRule="auto"/>
              <w:rPr>
                <w:rFonts w:hint="eastAsia" w:ascii="等线" w:hAnsi="等线" w:eastAsia="等线" w:cs="等线"/>
                <w:bCs/>
                <w:szCs w:val="21"/>
              </w:rPr>
            </w:pPr>
          </w:p>
        </w:tc>
        <w:tc>
          <w:tcPr>
            <w:tcW w:w="704" w:type="dxa"/>
          </w:tcPr>
          <w:p w14:paraId="79C947DD">
            <w:pPr>
              <w:spacing w:after="160" w:line="278" w:lineRule="auto"/>
              <w:rPr>
                <w:rFonts w:hint="eastAsia" w:ascii="等线" w:hAnsi="等线" w:eastAsia="等线" w:cs="等线"/>
                <w:bCs/>
                <w:szCs w:val="21"/>
              </w:rPr>
            </w:pPr>
          </w:p>
        </w:tc>
        <w:tc>
          <w:tcPr>
            <w:tcW w:w="1131" w:type="dxa"/>
            <w:vAlign w:val="center"/>
          </w:tcPr>
          <w:p w14:paraId="39D6E31F">
            <w:pPr>
              <w:spacing w:after="160" w:line="278" w:lineRule="auto"/>
              <w:rPr>
                <w:rFonts w:hint="eastAsia" w:ascii="等线" w:hAnsi="等线" w:eastAsia="等线" w:cs="等线"/>
                <w:bCs/>
                <w:szCs w:val="21"/>
              </w:rPr>
            </w:pPr>
          </w:p>
        </w:tc>
      </w:tr>
      <w:tr w14:paraId="19987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1DAC00D">
            <w:pPr>
              <w:spacing w:after="160" w:line="278" w:lineRule="auto"/>
              <w:jc w:val="center"/>
              <w:rPr>
                <w:rFonts w:hint="eastAsia" w:ascii="等线" w:hAnsi="等线" w:eastAsia="等线" w:cs="等线"/>
                <w:bCs/>
                <w:kern w:val="0"/>
                <w:szCs w:val="21"/>
              </w:rPr>
            </w:pPr>
          </w:p>
        </w:tc>
        <w:tc>
          <w:tcPr>
            <w:tcW w:w="708" w:type="dxa"/>
            <w:vMerge w:val="continue"/>
            <w:vAlign w:val="center"/>
          </w:tcPr>
          <w:p w14:paraId="7006A596">
            <w:pPr>
              <w:spacing w:after="160" w:line="278" w:lineRule="auto"/>
              <w:jc w:val="center"/>
              <w:rPr>
                <w:rFonts w:hint="eastAsia" w:ascii="宋体" w:hAnsi="宋体"/>
                <w:bCs/>
                <w:szCs w:val="21"/>
              </w:rPr>
            </w:pPr>
          </w:p>
        </w:tc>
        <w:tc>
          <w:tcPr>
            <w:tcW w:w="5329" w:type="dxa"/>
          </w:tcPr>
          <w:p w14:paraId="4A0B56DD">
            <w:pPr>
              <w:rPr>
                <w:rFonts w:hint="eastAsia" w:ascii="宋体" w:hAnsi="宋体"/>
                <w:bCs/>
                <w:szCs w:val="21"/>
              </w:rPr>
            </w:pPr>
            <w:r>
              <w:rPr>
                <w:rFonts w:hint="eastAsia" w:ascii="宋体" w:hAnsi="宋体"/>
                <w:bCs/>
                <w:szCs w:val="21"/>
              </w:rPr>
              <w:t>▲7.智能主机为通用主机内设专用测试软件，无需额外安装程序即可方便切换测试项目，同一主机能与不同测试项目的测试终端进行互联互通，实现测试项目的无缝切换。智能主机可在测试过程中展示测试终端与主机的连接状态，未连接时有明显的提示标示。</w:t>
            </w:r>
          </w:p>
        </w:tc>
        <w:tc>
          <w:tcPr>
            <w:tcW w:w="568" w:type="dxa"/>
            <w:vAlign w:val="center"/>
          </w:tcPr>
          <w:p w14:paraId="3010415D">
            <w:pPr>
              <w:spacing w:after="160" w:line="278" w:lineRule="auto"/>
              <w:rPr>
                <w:rFonts w:hint="eastAsia" w:ascii="等线" w:hAnsi="等线" w:eastAsia="等线" w:cs="等线"/>
                <w:szCs w:val="21"/>
              </w:rPr>
            </w:pPr>
          </w:p>
        </w:tc>
        <w:tc>
          <w:tcPr>
            <w:tcW w:w="699" w:type="dxa"/>
          </w:tcPr>
          <w:p w14:paraId="7AA867E5">
            <w:pPr>
              <w:spacing w:after="160" w:line="278" w:lineRule="auto"/>
              <w:rPr>
                <w:rFonts w:hint="eastAsia" w:ascii="等线" w:hAnsi="等线" w:eastAsia="等线" w:cs="等线"/>
                <w:bCs/>
                <w:szCs w:val="21"/>
              </w:rPr>
            </w:pPr>
          </w:p>
        </w:tc>
        <w:tc>
          <w:tcPr>
            <w:tcW w:w="704" w:type="dxa"/>
          </w:tcPr>
          <w:p w14:paraId="29A6B79A">
            <w:pPr>
              <w:spacing w:after="160" w:line="278" w:lineRule="auto"/>
              <w:rPr>
                <w:rFonts w:hint="eastAsia" w:ascii="等线" w:hAnsi="等线" w:eastAsia="等线" w:cs="等线"/>
                <w:bCs/>
                <w:szCs w:val="21"/>
              </w:rPr>
            </w:pPr>
          </w:p>
        </w:tc>
        <w:tc>
          <w:tcPr>
            <w:tcW w:w="1131" w:type="dxa"/>
            <w:vAlign w:val="center"/>
          </w:tcPr>
          <w:p w14:paraId="7BDE48B6">
            <w:pPr>
              <w:spacing w:after="160" w:line="278" w:lineRule="auto"/>
              <w:rPr>
                <w:rFonts w:hint="eastAsia" w:ascii="等线" w:hAnsi="等线" w:eastAsia="等线" w:cs="等线"/>
                <w:bCs/>
                <w:szCs w:val="21"/>
              </w:rPr>
            </w:pPr>
          </w:p>
        </w:tc>
      </w:tr>
      <w:tr w14:paraId="32F75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80F2EA4">
            <w:pPr>
              <w:spacing w:after="160" w:line="278" w:lineRule="auto"/>
              <w:jc w:val="center"/>
              <w:rPr>
                <w:rFonts w:hint="eastAsia" w:ascii="等线" w:hAnsi="等线" w:eastAsia="等线" w:cs="等线"/>
                <w:bCs/>
                <w:kern w:val="0"/>
                <w:szCs w:val="21"/>
              </w:rPr>
            </w:pPr>
          </w:p>
        </w:tc>
        <w:tc>
          <w:tcPr>
            <w:tcW w:w="708" w:type="dxa"/>
            <w:vMerge w:val="continue"/>
            <w:vAlign w:val="center"/>
          </w:tcPr>
          <w:p w14:paraId="497CF87C">
            <w:pPr>
              <w:spacing w:after="160" w:line="278" w:lineRule="auto"/>
              <w:jc w:val="center"/>
              <w:rPr>
                <w:rFonts w:hint="eastAsia" w:ascii="宋体" w:hAnsi="宋体"/>
                <w:bCs/>
                <w:szCs w:val="21"/>
              </w:rPr>
            </w:pPr>
          </w:p>
        </w:tc>
        <w:tc>
          <w:tcPr>
            <w:tcW w:w="5329" w:type="dxa"/>
          </w:tcPr>
          <w:p w14:paraId="5A557BA5">
            <w:pPr>
              <w:rPr>
                <w:rFonts w:hint="eastAsia" w:ascii="宋体" w:hAnsi="宋体"/>
                <w:bCs/>
                <w:szCs w:val="21"/>
              </w:rPr>
            </w:pPr>
            <w:r>
              <w:rPr>
                <w:rFonts w:hint="eastAsia" w:ascii="宋体" w:hAnsi="宋体"/>
                <w:bCs/>
                <w:szCs w:val="21"/>
              </w:rPr>
              <w:t>▲8.智能主机具有测试人信息的中文、英文和数字输入功能。还可以通过扩展接口，支持各种身份识别方式的扩展输入（包括身份证识别、本地化人脸识别输入、扫码输入、U盘/数据线批量导入等输入方式）。</w:t>
            </w:r>
          </w:p>
        </w:tc>
        <w:tc>
          <w:tcPr>
            <w:tcW w:w="568" w:type="dxa"/>
            <w:vAlign w:val="center"/>
          </w:tcPr>
          <w:p w14:paraId="1C75578A">
            <w:pPr>
              <w:spacing w:after="160" w:line="278" w:lineRule="auto"/>
              <w:rPr>
                <w:rFonts w:hint="eastAsia" w:ascii="等线" w:hAnsi="等线" w:eastAsia="等线" w:cs="等线"/>
                <w:szCs w:val="21"/>
              </w:rPr>
            </w:pPr>
          </w:p>
        </w:tc>
        <w:tc>
          <w:tcPr>
            <w:tcW w:w="699" w:type="dxa"/>
          </w:tcPr>
          <w:p w14:paraId="5CAC0081">
            <w:pPr>
              <w:spacing w:after="160" w:line="278" w:lineRule="auto"/>
              <w:rPr>
                <w:rFonts w:hint="eastAsia" w:ascii="等线" w:hAnsi="等线" w:eastAsia="等线" w:cs="等线"/>
                <w:bCs/>
                <w:szCs w:val="21"/>
              </w:rPr>
            </w:pPr>
          </w:p>
        </w:tc>
        <w:tc>
          <w:tcPr>
            <w:tcW w:w="704" w:type="dxa"/>
          </w:tcPr>
          <w:p w14:paraId="4D9C379E">
            <w:pPr>
              <w:spacing w:after="160" w:line="278" w:lineRule="auto"/>
              <w:rPr>
                <w:rFonts w:hint="eastAsia" w:ascii="等线" w:hAnsi="等线" w:eastAsia="等线" w:cs="等线"/>
                <w:bCs/>
                <w:szCs w:val="21"/>
              </w:rPr>
            </w:pPr>
          </w:p>
        </w:tc>
        <w:tc>
          <w:tcPr>
            <w:tcW w:w="1131" w:type="dxa"/>
            <w:vAlign w:val="center"/>
          </w:tcPr>
          <w:p w14:paraId="7D0E91AB">
            <w:pPr>
              <w:spacing w:after="160" w:line="278" w:lineRule="auto"/>
              <w:rPr>
                <w:rFonts w:hint="eastAsia" w:ascii="等线" w:hAnsi="等线" w:eastAsia="等线" w:cs="等线"/>
                <w:bCs/>
                <w:szCs w:val="21"/>
              </w:rPr>
            </w:pPr>
          </w:p>
        </w:tc>
      </w:tr>
      <w:tr w14:paraId="56DD4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58C0D3E">
            <w:pPr>
              <w:spacing w:after="160" w:line="278" w:lineRule="auto"/>
              <w:jc w:val="center"/>
              <w:rPr>
                <w:rFonts w:hint="eastAsia" w:ascii="等线" w:hAnsi="等线" w:eastAsia="等线" w:cs="等线"/>
                <w:bCs/>
                <w:kern w:val="0"/>
                <w:szCs w:val="21"/>
              </w:rPr>
            </w:pPr>
          </w:p>
        </w:tc>
        <w:tc>
          <w:tcPr>
            <w:tcW w:w="708" w:type="dxa"/>
            <w:vMerge w:val="continue"/>
            <w:vAlign w:val="center"/>
          </w:tcPr>
          <w:p w14:paraId="78E4F88F">
            <w:pPr>
              <w:spacing w:after="160" w:line="278" w:lineRule="auto"/>
              <w:jc w:val="center"/>
              <w:rPr>
                <w:rFonts w:hint="eastAsia" w:ascii="宋体" w:hAnsi="宋体"/>
                <w:bCs/>
                <w:szCs w:val="21"/>
              </w:rPr>
            </w:pPr>
          </w:p>
        </w:tc>
        <w:tc>
          <w:tcPr>
            <w:tcW w:w="5329" w:type="dxa"/>
          </w:tcPr>
          <w:p w14:paraId="03207B84">
            <w:pPr>
              <w:rPr>
                <w:rFonts w:hint="eastAsia" w:ascii="宋体" w:hAnsi="宋体"/>
                <w:bCs/>
                <w:szCs w:val="21"/>
              </w:rPr>
            </w:pPr>
            <w:r>
              <w:rPr>
                <w:rFonts w:hint="eastAsia" w:ascii="宋体" w:hAnsi="宋体"/>
                <w:bCs/>
                <w:szCs w:val="21"/>
              </w:rPr>
              <w:t>9.智能主机内置大容量存储芯片，具备数据备份功能，防止数据丢失。单机测试数据存储量≥100000条。</w:t>
            </w:r>
          </w:p>
        </w:tc>
        <w:tc>
          <w:tcPr>
            <w:tcW w:w="568" w:type="dxa"/>
            <w:vAlign w:val="center"/>
          </w:tcPr>
          <w:p w14:paraId="102F2A48">
            <w:pPr>
              <w:spacing w:after="160" w:line="278" w:lineRule="auto"/>
              <w:rPr>
                <w:rFonts w:hint="eastAsia" w:ascii="等线" w:hAnsi="等线" w:eastAsia="等线" w:cs="等线"/>
                <w:szCs w:val="21"/>
              </w:rPr>
            </w:pPr>
          </w:p>
        </w:tc>
        <w:tc>
          <w:tcPr>
            <w:tcW w:w="699" w:type="dxa"/>
          </w:tcPr>
          <w:p w14:paraId="7C75CFE4">
            <w:pPr>
              <w:spacing w:after="160" w:line="278" w:lineRule="auto"/>
              <w:rPr>
                <w:rFonts w:hint="eastAsia" w:ascii="等线" w:hAnsi="等线" w:eastAsia="等线" w:cs="等线"/>
                <w:bCs/>
                <w:szCs w:val="21"/>
              </w:rPr>
            </w:pPr>
          </w:p>
        </w:tc>
        <w:tc>
          <w:tcPr>
            <w:tcW w:w="704" w:type="dxa"/>
          </w:tcPr>
          <w:p w14:paraId="4EB55676">
            <w:pPr>
              <w:spacing w:after="160" w:line="278" w:lineRule="auto"/>
              <w:rPr>
                <w:rFonts w:hint="eastAsia" w:ascii="等线" w:hAnsi="等线" w:eastAsia="等线" w:cs="等线"/>
                <w:bCs/>
                <w:szCs w:val="21"/>
              </w:rPr>
            </w:pPr>
          </w:p>
        </w:tc>
        <w:tc>
          <w:tcPr>
            <w:tcW w:w="1131" w:type="dxa"/>
            <w:vAlign w:val="center"/>
          </w:tcPr>
          <w:p w14:paraId="1DC2D7CB">
            <w:pPr>
              <w:spacing w:after="160" w:line="278" w:lineRule="auto"/>
              <w:rPr>
                <w:rFonts w:hint="eastAsia" w:ascii="等线" w:hAnsi="等线" w:eastAsia="等线" w:cs="等线"/>
                <w:bCs/>
                <w:szCs w:val="21"/>
              </w:rPr>
            </w:pPr>
          </w:p>
        </w:tc>
      </w:tr>
      <w:tr w14:paraId="7D2E5AA1">
        <w:tblPrEx>
          <w:tblCellMar>
            <w:top w:w="0" w:type="dxa"/>
            <w:left w:w="108" w:type="dxa"/>
            <w:bottom w:w="0" w:type="dxa"/>
            <w:right w:w="108" w:type="dxa"/>
          </w:tblCellMar>
        </w:tblPrEx>
        <w:trPr>
          <w:trHeight w:val="510" w:hRule="atLeast"/>
          <w:jc w:val="center"/>
        </w:trPr>
        <w:tc>
          <w:tcPr>
            <w:tcW w:w="421" w:type="dxa"/>
            <w:vMerge w:val="continue"/>
            <w:vAlign w:val="center"/>
          </w:tcPr>
          <w:p w14:paraId="01378110">
            <w:pPr>
              <w:spacing w:after="160" w:line="278" w:lineRule="auto"/>
              <w:jc w:val="center"/>
              <w:rPr>
                <w:rFonts w:hint="eastAsia" w:ascii="等线" w:hAnsi="等线" w:eastAsia="等线" w:cs="等线"/>
                <w:bCs/>
                <w:kern w:val="0"/>
                <w:szCs w:val="21"/>
              </w:rPr>
            </w:pPr>
          </w:p>
        </w:tc>
        <w:tc>
          <w:tcPr>
            <w:tcW w:w="708" w:type="dxa"/>
            <w:vMerge w:val="continue"/>
            <w:vAlign w:val="center"/>
          </w:tcPr>
          <w:p w14:paraId="495EF35E">
            <w:pPr>
              <w:spacing w:after="160" w:line="278" w:lineRule="auto"/>
              <w:jc w:val="center"/>
              <w:rPr>
                <w:rFonts w:hint="eastAsia" w:ascii="宋体" w:hAnsi="宋体"/>
                <w:bCs/>
                <w:szCs w:val="21"/>
              </w:rPr>
            </w:pPr>
          </w:p>
        </w:tc>
        <w:tc>
          <w:tcPr>
            <w:tcW w:w="5329" w:type="dxa"/>
          </w:tcPr>
          <w:p w14:paraId="5AAB2B99">
            <w:pPr>
              <w:rPr>
                <w:rFonts w:hint="eastAsia" w:ascii="宋体" w:hAnsi="宋体"/>
                <w:bCs/>
                <w:szCs w:val="21"/>
              </w:rPr>
            </w:pPr>
            <w:r>
              <w:rPr>
                <w:rFonts w:hint="eastAsia" w:ascii="宋体" w:hAnsi="宋体"/>
                <w:bCs/>
                <w:szCs w:val="21"/>
              </w:rPr>
              <w:t>10.智能主机自带中文语音提示功能，播报内容包含但不限于测试人姓名、准备、开始、测试时间、成绩播报等，引导测试人完成测试流程。</w:t>
            </w:r>
          </w:p>
        </w:tc>
        <w:tc>
          <w:tcPr>
            <w:tcW w:w="568" w:type="dxa"/>
            <w:vAlign w:val="center"/>
          </w:tcPr>
          <w:p w14:paraId="73B478B3">
            <w:pPr>
              <w:spacing w:after="160" w:line="278" w:lineRule="auto"/>
              <w:rPr>
                <w:rFonts w:hint="eastAsia" w:ascii="等线" w:hAnsi="等线" w:eastAsia="等线" w:cs="等线"/>
                <w:szCs w:val="21"/>
              </w:rPr>
            </w:pPr>
          </w:p>
        </w:tc>
        <w:tc>
          <w:tcPr>
            <w:tcW w:w="699" w:type="dxa"/>
          </w:tcPr>
          <w:p w14:paraId="6D876F59">
            <w:pPr>
              <w:spacing w:after="160" w:line="278" w:lineRule="auto"/>
              <w:rPr>
                <w:rFonts w:hint="eastAsia" w:ascii="等线" w:hAnsi="等线" w:eastAsia="等线" w:cs="等线"/>
                <w:bCs/>
                <w:szCs w:val="21"/>
              </w:rPr>
            </w:pPr>
          </w:p>
        </w:tc>
        <w:tc>
          <w:tcPr>
            <w:tcW w:w="704" w:type="dxa"/>
          </w:tcPr>
          <w:p w14:paraId="7FC7A124">
            <w:pPr>
              <w:spacing w:after="160" w:line="278" w:lineRule="auto"/>
              <w:rPr>
                <w:rFonts w:hint="eastAsia" w:ascii="等线" w:hAnsi="等线" w:eastAsia="等线" w:cs="等线"/>
                <w:bCs/>
                <w:szCs w:val="21"/>
              </w:rPr>
            </w:pPr>
          </w:p>
        </w:tc>
        <w:tc>
          <w:tcPr>
            <w:tcW w:w="1131" w:type="dxa"/>
            <w:vAlign w:val="center"/>
          </w:tcPr>
          <w:p w14:paraId="287DCD01">
            <w:pPr>
              <w:spacing w:after="160" w:line="278" w:lineRule="auto"/>
              <w:rPr>
                <w:rFonts w:hint="eastAsia" w:ascii="等线" w:hAnsi="等线" w:eastAsia="等线" w:cs="等线"/>
                <w:bCs/>
                <w:szCs w:val="21"/>
              </w:rPr>
            </w:pPr>
          </w:p>
        </w:tc>
      </w:tr>
      <w:tr w14:paraId="2664C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657C653">
            <w:pPr>
              <w:spacing w:after="160" w:line="278" w:lineRule="auto"/>
              <w:jc w:val="center"/>
              <w:rPr>
                <w:rFonts w:hint="eastAsia" w:ascii="等线" w:hAnsi="等线" w:eastAsia="等线" w:cs="等线"/>
                <w:bCs/>
                <w:kern w:val="0"/>
                <w:szCs w:val="21"/>
              </w:rPr>
            </w:pPr>
          </w:p>
        </w:tc>
        <w:tc>
          <w:tcPr>
            <w:tcW w:w="708" w:type="dxa"/>
            <w:vMerge w:val="continue"/>
            <w:vAlign w:val="center"/>
          </w:tcPr>
          <w:p w14:paraId="20605777">
            <w:pPr>
              <w:spacing w:after="160" w:line="278" w:lineRule="auto"/>
              <w:jc w:val="center"/>
              <w:rPr>
                <w:rFonts w:hint="eastAsia" w:ascii="宋体" w:hAnsi="宋体"/>
                <w:bCs/>
                <w:szCs w:val="21"/>
              </w:rPr>
            </w:pPr>
          </w:p>
        </w:tc>
        <w:tc>
          <w:tcPr>
            <w:tcW w:w="5329" w:type="dxa"/>
          </w:tcPr>
          <w:p w14:paraId="2B0826B4">
            <w:pPr>
              <w:rPr>
                <w:rFonts w:hint="eastAsia" w:ascii="宋体" w:hAnsi="宋体"/>
                <w:bCs/>
                <w:szCs w:val="21"/>
              </w:rPr>
            </w:pPr>
            <w:r>
              <w:rPr>
                <w:rFonts w:hint="eastAsia" w:ascii="宋体" w:hAnsi="宋体"/>
                <w:bCs/>
                <w:szCs w:val="21"/>
              </w:rPr>
              <w:t>11.智能主机联网后可自动同步北京时间，主机与管理系统联机可进行主机测试数据上传与下载等操作，测试成绩实时无线传输至管理系统。</w:t>
            </w:r>
          </w:p>
        </w:tc>
        <w:tc>
          <w:tcPr>
            <w:tcW w:w="568" w:type="dxa"/>
            <w:vAlign w:val="center"/>
          </w:tcPr>
          <w:p w14:paraId="72C1A340">
            <w:pPr>
              <w:spacing w:after="160" w:line="278" w:lineRule="auto"/>
              <w:rPr>
                <w:rFonts w:hint="eastAsia" w:ascii="等线" w:hAnsi="等线" w:eastAsia="等线" w:cs="等线"/>
                <w:szCs w:val="21"/>
              </w:rPr>
            </w:pPr>
          </w:p>
        </w:tc>
        <w:tc>
          <w:tcPr>
            <w:tcW w:w="699" w:type="dxa"/>
          </w:tcPr>
          <w:p w14:paraId="09A0C29E">
            <w:pPr>
              <w:spacing w:after="160" w:line="278" w:lineRule="auto"/>
              <w:rPr>
                <w:rFonts w:hint="eastAsia" w:ascii="等线" w:hAnsi="等线" w:eastAsia="等线" w:cs="等线"/>
                <w:bCs/>
                <w:szCs w:val="21"/>
              </w:rPr>
            </w:pPr>
          </w:p>
        </w:tc>
        <w:tc>
          <w:tcPr>
            <w:tcW w:w="704" w:type="dxa"/>
          </w:tcPr>
          <w:p w14:paraId="7756DE51">
            <w:pPr>
              <w:spacing w:after="160" w:line="278" w:lineRule="auto"/>
              <w:rPr>
                <w:rFonts w:hint="eastAsia" w:ascii="等线" w:hAnsi="等线" w:eastAsia="等线" w:cs="等线"/>
                <w:bCs/>
                <w:szCs w:val="21"/>
              </w:rPr>
            </w:pPr>
          </w:p>
        </w:tc>
        <w:tc>
          <w:tcPr>
            <w:tcW w:w="1131" w:type="dxa"/>
            <w:vAlign w:val="center"/>
          </w:tcPr>
          <w:p w14:paraId="5A9BCF19">
            <w:pPr>
              <w:spacing w:after="160" w:line="278" w:lineRule="auto"/>
              <w:rPr>
                <w:rFonts w:hint="eastAsia" w:ascii="等线" w:hAnsi="等线" w:eastAsia="等线" w:cs="等线"/>
                <w:bCs/>
                <w:szCs w:val="21"/>
              </w:rPr>
            </w:pPr>
          </w:p>
        </w:tc>
      </w:tr>
      <w:tr w14:paraId="613FA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434EB4E">
            <w:pPr>
              <w:spacing w:after="160" w:line="278" w:lineRule="auto"/>
              <w:jc w:val="center"/>
              <w:rPr>
                <w:rFonts w:hint="eastAsia" w:ascii="等线" w:hAnsi="等线" w:eastAsia="等线" w:cs="等线"/>
                <w:bCs/>
                <w:kern w:val="0"/>
                <w:szCs w:val="21"/>
              </w:rPr>
            </w:pPr>
          </w:p>
        </w:tc>
        <w:tc>
          <w:tcPr>
            <w:tcW w:w="708" w:type="dxa"/>
            <w:vMerge w:val="continue"/>
            <w:vAlign w:val="center"/>
          </w:tcPr>
          <w:p w14:paraId="7D33D28B">
            <w:pPr>
              <w:spacing w:after="160" w:line="278" w:lineRule="auto"/>
              <w:jc w:val="center"/>
              <w:rPr>
                <w:rFonts w:hint="eastAsia" w:ascii="宋体" w:hAnsi="宋体"/>
                <w:bCs/>
                <w:szCs w:val="21"/>
              </w:rPr>
            </w:pPr>
          </w:p>
        </w:tc>
        <w:tc>
          <w:tcPr>
            <w:tcW w:w="5329" w:type="dxa"/>
          </w:tcPr>
          <w:p w14:paraId="48211C13">
            <w:pPr>
              <w:rPr>
                <w:rFonts w:hint="eastAsia" w:ascii="宋体" w:hAnsi="宋体"/>
                <w:bCs/>
                <w:szCs w:val="21"/>
              </w:rPr>
            </w:pPr>
            <w:r>
              <w:rPr>
                <w:rFonts w:hint="eastAsia" w:ascii="宋体" w:hAnsi="宋体"/>
                <w:bCs/>
                <w:szCs w:val="21"/>
              </w:rPr>
              <w:t>12.智能主机具有操作权限设置功能，根据权限进行密码设置与修改。</w:t>
            </w:r>
          </w:p>
        </w:tc>
        <w:tc>
          <w:tcPr>
            <w:tcW w:w="568" w:type="dxa"/>
            <w:vAlign w:val="center"/>
          </w:tcPr>
          <w:p w14:paraId="393EEF3A">
            <w:pPr>
              <w:spacing w:after="160" w:line="278" w:lineRule="auto"/>
              <w:rPr>
                <w:rFonts w:hint="eastAsia" w:ascii="等线" w:hAnsi="等线" w:eastAsia="等线" w:cs="等线"/>
                <w:szCs w:val="21"/>
              </w:rPr>
            </w:pPr>
          </w:p>
        </w:tc>
        <w:tc>
          <w:tcPr>
            <w:tcW w:w="699" w:type="dxa"/>
          </w:tcPr>
          <w:p w14:paraId="3E6C543E">
            <w:pPr>
              <w:spacing w:after="160" w:line="278" w:lineRule="auto"/>
              <w:rPr>
                <w:rFonts w:hint="eastAsia" w:ascii="等线" w:hAnsi="等线" w:eastAsia="等线" w:cs="等线"/>
                <w:bCs/>
                <w:szCs w:val="21"/>
              </w:rPr>
            </w:pPr>
          </w:p>
        </w:tc>
        <w:tc>
          <w:tcPr>
            <w:tcW w:w="704" w:type="dxa"/>
          </w:tcPr>
          <w:p w14:paraId="5CE8B5FF">
            <w:pPr>
              <w:spacing w:after="160" w:line="278" w:lineRule="auto"/>
              <w:rPr>
                <w:rFonts w:hint="eastAsia" w:ascii="等线" w:hAnsi="等线" w:eastAsia="等线" w:cs="等线"/>
                <w:bCs/>
                <w:szCs w:val="21"/>
              </w:rPr>
            </w:pPr>
          </w:p>
        </w:tc>
        <w:tc>
          <w:tcPr>
            <w:tcW w:w="1131" w:type="dxa"/>
            <w:vAlign w:val="center"/>
          </w:tcPr>
          <w:p w14:paraId="669AF1EB">
            <w:pPr>
              <w:spacing w:after="160" w:line="278" w:lineRule="auto"/>
              <w:rPr>
                <w:rFonts w:hint="eastAsia" w:ascii="等线" w:hAnsi="等线" w:eastAsia="等线" w:cs="等线"/>
                <w:bCs/>
                <w:szCs w:val="21"/>
              </w:rPr>
            </w:pPr>
          </w:p>
        </w:tc>
      </w:tr>
      <w:tr w14:paraId="2099E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3293251">
            <w:pPr>
              <w:spacing w:after="160" w:line="278" w:lineRule="auto"/>
              <w:jc w:val="center"/>
              <w:rPr>
                <w:rFonts w:hint="eastAsia" w:ascii="等线" w:hAnsi="等线" w:eastAsia="等线" w:cs="等线"/>
                <w:bCs/>
                <w:kern w:val="0"/>
                <w:szCs w:val="21"/>
              </w:rPr>
            </w:pPr>
          </w:p>
        </w:tc>
        <w:tc>
          <w:tcPr>
            <w:tcW w:w="708" w:type="dxa"/>
            <w:vMerge w:val="continue"/>
            <w:vAlign w:val="center"/>
          </w:tcPr>
          <w:p w14:paraId="3E7C4AC8">
            <w:pPr>
              <w:spacing w:after="160" w:line="278" w:lineRule="auto"/>
              <w:jc w:val="center"/>
              <w:rPr>
                <w:rFonts w:hint="eastAsia" w:ascii="宋体" w:hAnsi="宋体"/>
                <w:bCs/>
                <w:szCs w:val="21"/>
              </w:rPr>
            </w:pPr>
          </w:p>
        </w:tc>
        <w:tc>
          <w:tcPr>
            <w:tcW w:w="5329" w:type="dxa"/>
          </w:tcPr>
          <w:p w14:paraId="414DB013">
            <w:pPr>
              <w:rPr>
                <w:rFonts w:hint="eastAsia" w:ascii="宋体" w:hAnsi="宋体"/>
                <w:bCs/>
                <w:szCs w:val="21"/>
              </w:rPr>
            </w:pPr>
            <w:r>
              <w:rPr>
                <w:rFonts w:hint="eastAsia" w:ascii="宋体" w:hAnsi="宋体"/>
                <w:bCs/>
                <w:szCs w:val="21"/>
              </w:rPr>
              <w:t>13.智能主机支持测试人个人信息的导入和导出，支持U盘操作，测试成绩自动生成Excel表格。</w:t>
            </w:r>
          </w:p>
        </w:tc>
        <w:tc>
          <w:tcPr>
            <w:tcW w:w="568" w:type="dxa"/>
            <w:vAlign w:val="center"/>
          </w:tcPr>
          <w:p w14:paraId="5C68A570">
            <w:pPr>
              <w:spacing w:after="160" w:line="278" w:lineRule="auto"/>
              <w:rPr>
                <w:rFonts w:hint="eastAsia" w:ascii="等线" w:hAnsi="等线" w:eastAsia="等线" w:cs="等线"/>
                <w:szCs w:val="21"/>
              </w:rPr>
            </w:pPr>
          </w:p>
        </w:tc>
        <w:tc>
          <w:tcPr>
            <w:tcW w:w="699" w:type="dxa"/>
          </w:tcPr>
          <w:p w14:paraId="359FA00A">
            <w:pPr>
              <w:spacing w:after="160" w:line="278" w:lineRule="auto"/>
              <w:rPr>
                <w:rFonts w:hint="eastAsia" w:ascii="等线" w:hAnsi="等线" w:eastAsia="等线" w:cs="等线"/>
                <w:bCs/>
                <w:szCs w:val="21"/>
              </w:rPr>
            </w:pPr>
          </w:p>
        </w:tc>
        <w:tc>
          <w:tcPr>
            <w:tcW w:w="704" w:type="dxa"/>
          </w:tcPr>
          <w:p w14:paraId="47CB7E1E">
            <w:pPr>
              <w:spacing w:after="160" w:line="278" w:lineRule="auto"/>
              <w:rPr>
                <w:rFonts w:hint="eastAsia" w:ascii="等线" w:hAnsi="等线" w:eastAsia="等线" w:cs="等线"/>
                <w:bCs/>
                <w:szCs w:val="21"/>
              </w:rPr>
            </w:pPr>
          </w:p>
        </w:tc>
        <w:tc>
          <w:tcPr>
            <w:tcW w:w="1131" w:type="dxa"/>
            <w:vAlign w:val="center"/>
          </w:tcPr>
          <w:p w14:paraId="64B2209C">
            <w:pPr>
              <w:spacing w:after="160" w:line="278" w:lineRule="auto"/>
              <w:rPr>
                <w:rFonts w:hint="eastAsia" w:ascii="等线" w:hAnsi="等线" w:eastAsia="等线" w:cs="等线"/>
                <w:bCs/>
                <w:szCs w:val="21"/>
              </w:rPr>
            </w:pPr>
          </w:p>
        </w:tc>
      </w:tr>
      <w:tr w14:paraId="10AD86D9">
        <w:tblPrEx>
          <w:tblCellMar>
            <w:top w:w="0" w:type="dxa"/>
            <w:left w:w="108" w:type="dxa"/>
            <w:bottom w:w="0" w:type="dxa"/>
            <w:right w:w="108" w:type="dxa"/>
          </w:tblCellMar>
        </w:tblPrEx>
        <w:trPr>
          <w:trHeight w:val="510" w:hRule="atLeast"/>
          <w:jc w:val="center"/>
        </w:trPr>
        <w:tc>
          <w:tcPr>
            <w:tcW w:w="421" w:type="dxa"/>
            <w:vMerge w:val="continue"/>
            <w:vAlign w:val="center"/>
          </w:tcPr>
          <w:p w14:paraId="4B438F89">
            <w:pPr>
              <w:spacing w:after="160" w:line="278" w:lineRule="auto"/>
              <w:jc w:val="center"/>
              <w:rPr>
                <w:rFonts w:hint="eastAsia" w:ascii="等线" w:hAnsi="等线" w:eastAsia="等线" w:cs="等线"/>
                <w:bCs/>
                <w:kern w:val="0"/>
                <w:szCs w:val="21"/>
              </w:rPr>
            </w:pPr>
          </w:p>
        </w:tc>
        <w:tc>
          <w:tcPr>
            <w:tcW w:w="708" w:type="dxa"/>
            <w:vMerge w:val="continue"/>
            <w:vAlign w:val="center"/>
          </w:tcPr>
          <w:p w14:paraId="79E6525C">
            <w:pPr>
              <w:spacing w:after="160" w:line="278" w:lineRule="auto"/>
              <w:jc w:val="center"/>
              <w:rPr>
                <w:rFonts w:hint="eastAsia" w:ascii="宋体" w:hAnsi="宋体"/>
                <w:bCs/>
                <w:szCs w:val="21"/>
              </w:rPr>
            </w:pPr>
          </w:p>
        </w:tc>
        <w:tc>
          <w:tcPr>
            <w:tcW w:w="5329" w:type="dxa"/>
          </w:tcPr>
          <w:p w14:paraId="13F27A3A">
            <w:pPr>
              <w:rPr>
                <w:rFonts w:hint="eastAsia" w:ascii="宋体" w:hAnsi="宋体"/>
                <w:bCs/>
                <w:szCs w:val="21"/>
              </w:rPr>
            </w:pPr>
            <w:r>
              <w:rPr>
                <w:rFonts w:hint="eastAsia" w:ascii="宋体" w:hAnsi="宋体"/>
                <w:bCs/>
                <w:szCs w:val="21"/>
              </w:rPr>
              <w:t>14.智能主机可以与管理系统联网，构成完整的考试信息系统解决方案。</w:t>
            </w:r>
          </w:p>
        </w:tc>
        <w:tc>
          <w:tcPr>
            <w:tcW w:w="568" w:type="dxa"/>
            <w:vAlign w:val="center"/>
          </w:tcPr>
          <w:p w14:paraId="5847BEA3">
            <w:pPr>
              <w:spacing w:after="160" w:line="278" w:lineRule="auto"/>
              <w:rPr>
                <w:rFonts w:hint="eastAsia" w:ascii="等线" w:hAnsi="等线" w:eastAsia="等线" w:cs="等线"/>
                <w:szCs w:val="21"/>
              </w:rPr>
            </w:pPr>
          </w:p>
        </w:tc>
        <w:tc>
          <w:tcPr>
            <w:tcW w:w="699" w:type="dxa"/>
          </w:tcPr>
          <w:p w14:paraId="53695C90">
            <w:pPr>
              <w:spacing w:after="160" w:line="278" w:lineRule="auto"/>
              <w:rPr>
                <w:rFonts w:hint="eastAsia" w:ascii="等线" w:hAnsi="等线" w:eastAsia="等线" w:cs="等线"/>
                <w:bCs/>
                <w:szCs w:val="21"/>
              </w:rPr>
            </w:pPr>
          </w:p>
        </w:tc>
        <w:tc>
          <w:tcPr>
            <w:tcW w:w="704" w:type="dxa"/>
          </w:tcPr>
          <w:p w14:paraId="0C10E8FE">
            <w:pPr>
              <w:spacing w:after="160" w:line="278" w:lineRule="auto"/>
              <w:rPr>
                <w:rFonts w:hint="eastAsia" w:ascii="等线" w:hAnsi="等线" w:eastAsia="等线" w:cs="等线"/>
                <w:bCs/>
                <w:szCs w:val="21"/>
              </w:rPr>
            </w:pPr>
          </w:p>
        </w:tc>
        <w:tc>
          <w:tcPr>
            <w:tcW w:w="1131" w:type="dxa"/>
            <w:vAlign w:val="center"/>
          </w:tcPr>
          <w:p w14:paraId="7FC7023B">
            <w:pPr>
              <w:spacing w:after="160" w:line="278" w:lineRule="auto"/>
              <w:rPr>
                <w:rFonts w:hint="eastAsia" w:ascii="等线" w:hAnsi="等线" w:eastAsia="等线" w:cs="等线"/>
                <w:bCs/>
                <w:szCs w:val="21"/>
              </w:rPr>
            </w:pPr>
          </w:p>
        </w:tc>
      </w:tr>
      <w:tr w14:paraId="645AD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C1AFE95">
            <w:pPr>
              <w:spacing w:after="160" w:line="278" w:lineRule="auto"/>
              <w:jc w:val="center"/>
              <w:rPr>
                <w:rFonts w:hint="eastAsia" w:ascii="等线" w:hAnsi="等线" w:eastAsia="等线" w:cs="等线"/>
                <w:bCs/>
                <w:kern w:val="0"/>
                <w:szCs w:val="21"/>
              </w:rPr>
            </w:pPr>
          </w:p>
        </w:tc>
        <w:tc>
          <w:tcPr>
            <w:tcW w:w="708" w:type="dxa"/>
            <w:vMerge w:val="continue"/>
            <w:vAlign w:val="center"/>
          </w:tcPr>
          <w:p w14:paraId="62A58C78">
            <w:pPr>
              <w:spacing w:after="160" w:line="278" w:lineRule="auto"/>
              <w:jc w:val="center"/>
              <w:rPr>
                <w:rFonts w:hint="eastAsia" w:ascii="宋体" w:hAnsi="宋体"/>
                <w:bCs/>
                <w:szCs w:val="21"/>
              </w:rPr>
            </w:pPr>
          </w:p>
        </w:tc>
        <w:tc>
          <w:tcPr>
            <w:tcW w:w="5329" w:type="dxa"/>
          </w:tcPr>
          <w:p w14:paraId="040AB8A1">
            <w:pPr>
              <w:rPr>
                <w:rFonts w:hint="eastAsia" w:ascii="宋体" w:hAnsi="宋体"/>
                <w:bCs/>
                <w:szCs w:val="21"/>
              </w:rPr>
            </w:pPr>
            <w:r>
              <w:rPr>
                <w:rFonts w:hint="eastAsia" w:ascii="宋体" w:hAnsi="宋体"/>
                <w:bCs/>
                <w:szCs w:val="21"/>
              </w:rPr>
              <w:t>15.测量范围：5-3599秒。</w:t>
            </w:r>
          </w:p>
        </w:tc>
        <w:tc>
          <w:tcPr>
            <w:tcW w:w="568" w:type="dxa"/>
            <w:vAlign w:val="center"/>
          </w:tcPr>
          <w:p w14:paraId="2A59B495">
            <w:pPr>
              <w:spacing w:after="160" w:line="278" w:lineRule="auto"/>
              <w:rPr>
                <w:rFonts w:hint="eastAsia" w:ascii="等线" w:hAnsi="等线" w:eastAsia="等线" w:cs="等线"/>
                <w:szCs w:val="21"/>
              </w:rPr>
            </w:pPr>
          </w:p>
        </w:tc>
        <w:tc>
          <w:tcPr>
            <w:tcW w:w="699" w:type="dxa"/>
          </w:tcPr>
          <w:p w14:paraId="4E718587">
            <w:pPr>
              <w:spacing w:after="160" w:line="278" w:lineRule="auto"/>
              <w:rPr>
                <w:rFonts w:hint="eastAsia" w:ascii="等线" w:hAnsi="等线" w:eastAsia="等线" w:cs="等线"/>
                <w:bCs/>
                <w:szCs w:val="21"/>
              </w:rPr>
            </w:pPr>
          </w:p>
        </w:tc>
        <w:tc>
          <w:tcPr>
            <w:tcW w:w="704" w:type="dxa"/>
          </w:tcPr>
          <w:p w14:paraId="741C7E3B">
            <w:pPr>
              <w:spacing w:after="160" w:line="278" w:lineRule="auto"/>
              <w:rPr>
                <w:rFonts w:hint="eastAsia" w:ascii="等线" w:hAnsi="等线" w:eastAsia="等线" w:cs="等线"/>
                <w:bCs/>
                <w:szCs w:val="21"/>
              </w:rPr>
            </w:pPr>
          </w:p>
        </w:tc>
        <w:tc>
          <w:tcPr>
            <w:tcW w:w="1131" w:type="dxa"/>
            <w:vAlign w:val="center"/>
          </w:tcPr>
          <w:p w14:paraId="042396BF">
            <w:pPr>
              <w:spacing w:after="160" w:line="278" w:lineRule="auto"/>
              <w:rPr>
                <w:rFonts w:hint="eastAsia" w:ascii="等线" w:hAnsi="等线" w:eastAsia="等线" w:cs="等线"/>
                <w:bCs/>
                <w:szCs w:val="21"/>
              </w:rPr>
            </w:pPr>
          </w:p>
        </w:tc>
      </w:tr>
      <w:tr w14:paraId="59BB7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B7E7ACA">
            <w:pPr>
              <w:spacing w:after="160" w:line="278" w:lineRule="auto"/>
              <w:jc w:val="center"/>
              <w:rPr>
                <w:rFonts w:hint="eastAsia" w:ascii="等线" w:hAnsi="等线" w:eastAsia="等线" w:cs="等线"/>
                <w:bCs/>
                <w:kern w:val="0"/>
                <w:szCs w:val="21"/>
              </w:rPr>
            </w:pPr>
          </w:p>
        </w:tc>
        <w:tc>
          <w:tcPr>
            <w:tcW w:w="708" w:type="dxa"/>
            <w:vMerge w:val="continue"/>
            <w:vAlign w:val="center"/>
          </w:tcPr>
          <w:p w14:paraId="0E393F06">
            <w:pPr>
              <w:spacing w:after="160" w:line="278" w:lineRule="auto"/>
              <w:jc w:val="center"/>
              <w:rPr>
                <w:rFonts w:hint="eastAsia" w:ascii="宋体" w:hAnsi="宋体"/>
                <w:bCs/>
                <w:szCs w:val="21"/>
              </w:rPr>
            </w:pPr>
          </w:p>
        </w:tc>
        <w:tc>
          <w:tcPr>
            <w:tcW w:w="5329" w:type="dxa"/>
          </w:tcPr>
          <w:p w14:paraId="45338007">
            <w:pPr>
              <w:rPr>
                <w:rFonts w:hint="eastAsia" w:ascii="宋体" w:hAnsi="宋体"/>
                <w:bCs/>
                <w:szCs w:val="21"/>
              </w:rPr>
            </w:pPr>
            <w:r>
              <w:rPr>
                <w:rFonts w:hint="eastAsia" w:ascii="宋体" w:hAnsi="宋体"/>
                <w:bCs/>
                <w:szCs w:val="21"/>
              </w:rPr>
              <w:t>16.分度值：0.01秒。</w:t>
            </w:r>
          </w:p>
        </w:tc>
        <w:tc>
          <w:tcPr>
            <w:tcW w:w="568" w:type="dxa"/>
            <w:vAlign w:val="center"/>
          </w:tcPr>
          <w:p w14:paraId="63C364E2">
            <w:pPr>
              <w:spacing w:after="160" w:line="278" w:lineRule="auto"/>
              <w:rPr>
                <w:rFonts w:hint="eastAsia" w:ascii="等线" w:hAnsi="等线" w:eastAsia="等线" w:cs="等线"/>
                <w:szCs w:val="21"/>
              </w:rPr>
            </w:pPr>
          </w:p>
        </w:tc>
        <w:tc>
          <w:tcPr>
            <w:tcW w:w="699" w:type="dxa"/>
          </w:tcPr>
          <w:p w14:paraId="5A0211DC">
            <w:pPr>
              <w:spacing w:after="160" w:line="278" w:lineRule="auto"/>
              <w:rPr>
                <w:rFonts w:hint="eastAsia" w:ascii="等线" w:hAnsi="等线" w:eastAsia="等线" w:cs="等线"/>
                <w:bCs/>
                <w:szCs w:val="21"/>
              </w:rPr>
            </w:pPr>
          </w:p>
        </w:tc>
        <w:tc>
          <w:tcPr>
            <w:tcW w:w="704" w:type="dxa"/>
          </w:tcPr>
          <w:p w14:paraId="1C740402">
            <w:pPr>
              <w:spacing w:after="160" w:line="278" w:lineRule="auto"/>
              <w:rPr>
                <w:rFonts w:hint="eastAsia" w:ascii="等线" w:hAnsi="等线" w:eastAsia="等线" w:cs="等线"/>
                <w:bCs/>
                <w:szCs w:val="21"/>
              </w:rPr>
            </w:pPr>
          </w:p>
        </w:tc>
        <w:tc>
          <w:tcPr>
            <w:tcW w:w="1131" w:type="dxa"/>
            <w:vAlign w:val="center"/>
          </w:tcPr>
          <w:p w14:paraId="29CA8776">
            <w:pPr>
              <w:spacing w:after="160" w:line="278" w:lineRule="auto"/>
              <w:rPr>
                <w:rFonts w:hint="eastAsia" w:ascii="等线" w:hAnsi="等线" w:eastAsia="等线" w:cs="等线"/>
                <w:bCs/>
                <w:szCs w:val="21"/>
              </w:rPr>
            </w:pPr>
          </w:p>
        </w:tc>
      </w:tr>
      <w:tr w14:paraId="03DC3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9107B9B">
            <w:pPr>
              <w:spacing w:after="160" w:line="278" w:lineRule="auto"/>
              <w:jc w:val="center"/>
              <w:rPr>
                <w:rFonts w:hint="eastAsia" w:ascii="等线" w:hAnsi="等线" w:eastAsia="等线" w:cs="等线"/>
                <w:bCs/>
                <w:kern w:val="0"/>
                <w:szCs w:val="21"/>
              </w:rPr>
            </w:pPr>
          </w:p>
        </w:tc>
        <w:tc>
          <w:tcPr>
            <w:tcW w:w="708" w:type="dxa"/>
            <w:vMerge w:val="continue"/>
            <w:vAlign w:val="center"/>
          </w:tcPr>
          <w:p w14:paraId="5862A4BA">
            <w:pPr>
              <w:spacing w:after="160" w:line="278" w:lineRule="auto"/>
              <w:jc w:val="center"/>
              <w:rPr>
                <w:rFonts w:hint="eastAsia" w:ascii="宋体" w:hAnsi="宋体"/>
                <w:bCs/>
                <w:szCs w:val="21"/>
              </w:rPr>
            </w:pPr>
          </w:p>
        </w:tc>
        <w:tc>
          <w:tcPr>
            <w:tcW w:w="5329" w:type="dxa"/>
          </w:tcPr>
          <w:p w14:paraId="5B564EFB">
            <w:pPr>
              <w:rPr>
                <w:rFonts w:hint="eastAsia" w:ascii="宋体" w:hAnsi="宋体"/>
                <w:bCs/>
                <w:szCs w:val="21"/>
              </w:rPr>
            </w:pPr>
            <w:r>
              <w:rPr>
                <w:rFonts w:hint="eastAsia" w:ascii="宋体" w:hAnsi="宋体"/>
                <w:bCs/>
                <w:szCs w:val="21"/>
              </w:rPr>
              <w:t>17.测量误差：±0.1秒。</w:t>
            </w:r>
          </w:p>
        </w:tc>
        <w:tc>
          <w:tcPr>
            <w:tcW w:w="568" w:type="dxa"/>
            <w:vAlign w:val="center"/>
          </w:tcPr>
          <w:p w14:paraId="1920E41A">
            <w:pPr>
              <w:spacing w:after="160" w:line="278" w:lineRule="auto"/>
              <w:rPr>
                <w:rFonts w:hint="eastAsia" w:ascii="等线" w:hAnsi="等线" w:eastAsia="等线" w:cs="等线"/>
                <w:szCs w:val="21"/>
              </w:rPr>
            </w:pPr>
          </w:p>
        </w:tc>
        <w:tc>
          <w:tcPr>
            <w:tcW w:w="699" w:type="dxa"/>
          </w:tcPr>
          <w:p w14:paraId="1DDB8906">
            <w:pPr>
              <w:spacing w:after="160" w:line="278" w:lineRule="auto"/>
              <w:rPr>
                <w:rFonts w:hint="eastAsia" w:ascii="等线" w:hAnsi="等线" w:eastAsia="等线" w:cs="等线"/>
                <w:bCs/>
                <w:szCs w:val="21"/>
              </w:rPr>
            </w:pPr>
          </w:p>
        </w:tc>
        <w:tc>
          <w:tcPr>
            <w:tcW w:w="704" w:type="dxa"/>
          </w:tcPr>
          <w:p w14:paraId="0A245AEA">
            <w:pPr>
              <w:spacing w:after="160" w:line="278" w:lineRule="auto"/>
              <w:rPr>
                <w:rFonts w:hint="eastAsia" w:ascii="等线" w:hAnsi="等线" w:eastAsia="等线" w:cs="等线"/>
                <w:bCs/>
                <w:szCs w:val="21"/>
              </w:rPr>
            </w:pPr>
          </w:p>
        </w:tc>
        <w:tc>
          <w:tcPr>
            <w:tcW w:w="1131" w:type="dxa"/>
            <w:vAlign w:val="center"/>
          </w:tcPr>
          <w:p w14:paraId="2FC06B2C">
            <w:pPr>
              <w:spacing w:after="160" w:line="278" w:lineRule="auto"/>
              <w:rPr>
                <w:rFonts w:hint="eastAsia" w:ascii="等线" w:hAnsi="等线" w:eastAsia="等线" w:cs="等线"/>
                <w:bCs/>
                <w:szCs w:val="21"/>
              </w:rPr>
            </w:pPr>
          </w:p>
        </w:tc>
      </w:tr>
      <w:tr w14:paraId="2F231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266AABF">
            <w:pPr>
              <w:spacing w:after="160" w:line="278" w:lineRule="auto"/>
              <w:jc w:val="center"/>
              <w:rPr>
                <w:rFonts w:hint="eastAsia" w:ascii="等线" w:hAnsi="等线" w:eastAsia="等线" w:cs="等线"/>
                <w:bCs/>
                <w:kern w:val="0"/>
                <w:szCs w:val="21"/>
              </w:rPr>
            </w:pPr>
          </w:p>
        </w:tc>
        <w:tc>
          <w:tcPr>
            <w:tcW w:w="708" w:type="dxa"/>
            <w:vMerge w:val="continue"/>
            <w:vAlign w:val="center"/>
          </w:tcPr>
          <w:p w14:paraId="27B11D68">
            <w:pPr>
              <w:spacing w:after="160" w:line="278" w:lineRule="auto"/>
              <w:jc w:val="center"/>
              <w:rPr>
                <w:rFonts w:hint="eastAsia" w:ascii="宋体" w:hAnsi="宋体"/>
                <w:bCs/>
                <w:szCs w:val="21"/>
              </w:rPr>
            </w:pPr>
          </w:p>
        </w:tc>
        <w:tc>
          <w:tcPr>
            <w:tcW w:w="5329" w:type="dxa"/>
          </w:tcPr>
          <w:p w14:paraId="50C1E537">
            <w:pPr>
              <w:rPr>
                <w:rFonts w:hint="eastAsia" w:ascii="宋体" w:hAnsi="宋体"/>
                <w:bCs/>
                <w:szCs w:val="21"/>
              </w:rPr>
            </w:pPr>
            <w:r>
              <w:rPr>
                <w:rFonts w:hint="eastAsia" w:ascii="宋体" w:hAnsi="宋体"/>
                <w:bCs/>
                <w:szCs w:val="21"/>
              </w:rPr>
              <w:t>18.最大拦截距离：18m。</w:t>
            </w:r>
          </w:p>
        </w:tc>
        <w:tc>
          <w:tcPr>
            <w:tcW w:w="568" w:type="dxa"/>
            <w:vAlign w:val="center"/>
          </w:tcPr>
          <w:p w14:paraId="39833EEE">
            <w:pPr>
              <w:spacing w:after="160" w:line="278" w:lineRule="auto"/>
              <w:rPr>
                <w:rFonts w:hint="eastAsia" w:ascii="等线" w:hAnsi="等线" w:eastAsia="等线" w:cs="等线"/>
                <w:szCs w:val="21"/>
              </w:rPr>
            </w:pPr>
          </w:p>
        </w:tc>
        <w:tc>
          <w:tcPr>
            <w:tcW w:w="699" w:type="dxa"/>
          </w:tcPr>
          <w:p w14:paraId="7B120307">
            <w:pPr>
              <w:spacing w:after="160" w:line="278" w:lineRule="auto"/>
              <w:rPr>
                <w:rFonts w:hint="eastAsia" w:ascii="等线" w:hAnsi="等线" w:eastAsia="等线" w:cs="等线"/>
                <w:bCs/>
                <w:szCs w:val="21"/>
              </w:rPr>
            </w:pPr>
          </w:p>
        </w:tc>
        <w:tc>
          <w:tcPr>
            <w:tcW w:w="704" w:type="dxa"/>
          </w:tcPr>
          <w:p w14:paraId="7D0B2A30">
            <w:pPr>
              <w:spacing w:after="160" w:line="278" w:lineRule="auto"/>
              <w:rPr>
                <w:rFonts w:hint="eastAsia" w:ascii="等线" w:hAnsi="等线" w:eastAsia="等线" w:cs="等线"/>
                <w:bCs/>
                <w:szCs w:val="21"/>
              </w:rPr>
            </w:pPr>
          </w:p>
        </w:tc>
        <w:tc>
          <w:tcPr>
            <w:tcW w:w="1131" w:type="dxa"/>
            <w:vAlign w:val="center"/>
          </w:tcPr>
          <w:p w14:paraId="305E5D03">
            <w:pPr>
              <w:spacing w:after="160" w:line="278" w:lineRule="auto"/>
              <w:rPr>
                <w:rFonts w:hint="eastAsia" w:ascii="等线" w:hAnsi="等线" w:eastAsia="等线" w:cs="等线"/>
                <w:bCs/>
                <w:szCs w:val="21"/>
              </w:rPr>
            </w:pPr>
          </w:p>
        </w:tc>
      </w:tr>
      <w:tr w14:paraId="32087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FAB6187">
            <w:pPr>
              <w:spacing w:after="160" w:line="278" w:lineRule="auto"/>
              <w:jc w:val="center"/>
              <w:rPr>
                <w:rFonts w:hint="eastAsia" w:ascii="等线" w:hAnsi="等线" w:eastAsia="等线" w:cs="等线"/>
                <w:bCs/>
                <w:kern w:val="0"/>
                <w:szCs w:val="21"/>
              </w:rPr>
            </w:pPr>
          </w:p>
        </w:tc>
        <w:tc>
          <w:tcPr>
            <w:tcW w:w="708" w:type="dxa"/>
            <w:vMerge w:val="continue"/>
            <w:vAlign w:val="center"/>
          </w:tcPr>
          <w:p w14:paraId="1CC96A76">
            <w:pPr>
              <w:spacing w:after="160" w:line="278" w:lineRule="auto"/>
              <w:jc w:val="center"/>
              <w:rPr>
                <w:rFonts w:hint="eastAsia" w:ascii="宋体" w:hAnsi="宋体"/>
                <w:bCs/>
                <w:szCs w:val="21"/>
              </w:rPr>
            </w:pPr>
          </w:p>
        </w:tc>
        <w:tc>
          <w:tcPr>
            <w:tcW w:w="5329" w:type="dxa"/>
          </w:tcPr>
          <w:p w14:paraId="7605F26D">
            <w:pPr>
              <w:rPr>
                <w:rFonts w:hint="eastAsia" w:ascii="宋体" w:hAnsi="宋体"/>
                <w:bCs/>
                <w:szCs w:val="21"/>
              </w:rPr>
            </w:pPr>
            <w:r>
              <w:rPr>
                <w:rFonts w:hint="eastAsia" w:ascii="宋体" w:hAnsi="宋体"/>
                <w:bCs/>
                <w:szCs w:val="21"/>
              </w:rPr>
              <w:t>19.内置环保充电电池，充电 3小时，10小时以上超长续航时间。</w:t>
            </w:r>
          </w:p>
        </w:tc>
        <w:tc>
          <w:tcPr>
            <w:tcW w:w="568" w:type="dxa"/>
            <w:vAlign w:val="center"/>
          </w:tcPr>
          <w:p w14:paraId="5D323D53">
            <w:pPr>
              <w:spacing w:after="160" w:line="278" w:lineRule="auto"/>
              <w:rPr>
                <w:rFonts w:hint="eastAsia" w:ascii="等线" w:hAnsi="等线" w:eastAsia="等线" w:cs="等线"/>
                <w:szCs w:val="21"/>
              </w:rPr>
            </w:pPr>
          </w:p>
        </w:tc>
        <w:tc>
          <w:tcPr>
            <w:tcW w:w="699" w:type="dxa"/>
          </w:tcPr>
          <w:p w14:paraId="6B67918F">
            <w:pPr>
              <w:spacing w:after="160" w:line="278" w:lineRule="auto"/>
              <w:rPr>
                <w:rFonts w:hint="eastAsia" w:ascii="等线" w:hAnsi="等线" w:eastAsia="等线" w:cs="等线"/>
                <w:bCs/>
                <w:szCs w:val="21"/>
              </w:rPr>
            </w:pPr>
          </w:p>
        </w:tc>
        <w:tc>
          <w:tcPr>
            <w:tcW w:w="704" w:type="dxa"/>
          </w:tcPr>
          <w:p w14:paraId="7F48172D">
            <w:pPr>
              <w:spacing w:after="160" w:line="278" w:lineRule="auto"/>
              <w:rPr>
                <w:rFonts w:hint="eastAsia" w:ascii="等线" w:hAnsi="等线" w:eastAsia="等线" w:cs="等线"/>
                <w:bCs/>
                <w:szCs w:val="21"/>
              </w:rPr>
            </w:pPr>
          </w:p>
        </w:tc>
        <w:tc>
          <w:tcPr>
            <w:tcW w:w="1131" w:type="dxa"/>
            <w:vAlign w:val="center"/>
          </w:tcPr>
          <w:p w14:paraId="0BAE1FD9">
            <w:pPr>
              <w:spacing w:after="160" w:line="278" w:lineRule="auto"/>
              <w:rPr>
                <w:rFonts w:hint="eastAsia" w:ascii="等线" w:hAnsi="等线" w:eastAsia="等线" w:cs="等线"/>
                <w:bCs/>
                <w:szCs w:val="21"/>
              </w:rPr>
            </w:pPr>
          </w:p>
        </w:tc>
      </w:tr>
      <w:tr w14:paraId="22245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AB45445">
            <w:pPr>
              <w:spacing w:after="160" w:line="278" w:lineRule="auto"/>
              <w:jc w:val="center"/>
              <w:rPr>
                <w:rFonts w:hint="eastAsia" w:ascii="等线" w:hAnsi="等线" w:eastAsia="等线" w:cs="等线"/>
                <w:bCs/>
                <w:kern w:val="0"/>
                <w:szCs w:val="21"/>
              </w:rPr>
            </w:pPr>
          </w:p>
        </w:tc>
        <w:tc>
          <w:tcPr>
            <w:tcW w:w="708" w:type="dxa"/>
            <w:vMerge w:val="continue"/>
            <w:vAlign w:val="center"/>
          </w:tcPr>
          <w:p w14:paraId="43119E47">
            <w:pPr>
              <w:spacing w:after="160" w:line="278" w:lineRule="auto"/>
              <w:jc w:val="center"/>
              <w:rPr>
                <w:rFonts w:hint="eastAsia" w:ascii="宋体" w:hAnsi="宋体"/>
                <w:bCs/>
                <w:szCs w:val="21"/>
              </w:rPr>
            </w:pPr>
          </w:p>
        </w:tc>
        <w:tc>
          <w:tcPr>
            <w:tcW w:w="5329" w:type="dxa"/>
          </w:tcPr>
          <w:p w14:paraId="15F1E103">
            <w:pPr>
              <w:rPr>
                <w:rFonts w:hint="eastAsia" w:ascii="宋体" w:hAnsi="宋体"/>
                <w:bCs/>
                <w:szCs w:val="21"/>
              </w:rPr>
            </w:pPr>
            <w:r>
              <w:rPr>
                <w:rFonts w:hint="eastAsia" w:ascii="宋体" w:hAnsi="宋体"/>
                <w:bCs/>
                <w:szCs w:val="21"/>
              </w:rPr>
              <w:t>20.防雨设计，可在室内或者室外多种环境下使用，可过滤日光干扰，日光下任意角度摆放。</w:t>
            </w:r>
          </w:p>
        </w:tc>
        <w:tc>
          <w:tcPr>
            <w:tcW w:w="568" w:type="dxa"/>
            <w:vAlign w:val="center"/>
          </w:tcPr>
          <w:p w14:paraId="7B51F40C">
            <w:pPr>
              <w:spacing w:after="160" w:line="278" w:lineRule="auto"/>
              <w:rPr>
                <w:rFonts w:hint="eastAsia" w:ascii="等线" w:hAnsi="等线" w:eastAsia="等线" w:cs="等线"/>
                <w:szCs w:val="21"/>
              </w:rPr>
            </w:pPr>
          </w:p>
        </w:tc>
        <w:tc>
          <w:tcPr>
            <w:tcW w:w="699" w:type="dxa"/>
          </w:tcPr>
          <w:p w14:paraId="120C66E6">
            <w:pPr>
              <w:spacing w:after="160" w:line="278" w:lineRule="auto"/>
              <w:rPr>
                <w:rFonts w:hint="eastAsia" w:ascii="等线" w:hAnsi="等线" w:eastAsia="等线" w:cs="等线"/>
                <w:bCs/>
                <w:szCs w:val="21"/>
              </w:rPr>
            </w:pPr>
          </w:p>
        </w:tc>
        <w:tc>
          <w:tcPr>
            <w:tcW w:w="704" w:type="dxa"/>
          </w:tcPr>
          <w:p w14:paraId="00D446D2">
            <w:pPr>
              <w:spacing w:after="160" w:line="278" w:lineRule="auto"/>
              <w:rPr>
                <w:rFonts w:hint="eastAsia" w:ascii="等线" w:hAnsi="等线" w:eastAsia="等线" w:cs="等线"/>
                <w:bCs/>
                <w:szCs w:val="21"/>
              </w:rPr>
            </w:pPr>
          </w:p>
        </w:tc>
        <w:tc>
          <w:tcPr>
            <w:tcW w:w="1131" w:type="dxa"/>
            <w:vAlign w:val="center"/>
          </w:tcPr>
          <w:p w14:paraId="6AADA1C8">
            <w:pPr>
              <w:spacing w:after="160" w:line="278" w:lineRule="auto"/>
              <w:rPr>
                <w:rFonts w:hint="eastAsia" w:ascii="等线" w:hAnsi="等线" w:eastAsia="等线" w:cs="等线"/>
                <w:bCs/>
                <w:szCs w:val="21"/>
              </w:rPr>
            </w:pPr>
          </w:p>
        </w:tc>
      </w:tr>
      <w:tr w14:paraId="43D79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7524987">
            <w:pPr>
              <w:spacing w:after="160" w:line="278" w:lineRule="auto"/>
              <w:jc w:val="center"/>
              <w:rPr>
                <w:rFonts w:hint="eastAsia" w:ascii="等线" w:hAnsi="等线" w:eastAsia="等线" w:cs="等线"/>
                <w:bCs/>
                <w:kern w:val="0"/>
                <w:szCs w:val="21"/>
              </w:rPr>
            </w:pPr>
          </w:p>
        </w:tc>
        <w:tc>
          <w:tcPr>
            <w:tcW w:w="708" w:type="dxa"/>
            <w:vMerge w:val="continue"/>
            <w:vAlign w:val="center"/>
          </w:tcPr>
          <w:p w14:paraId="5ADBAE56">
            <w:pPr>
              <w:spacing w:after="160" w:line="278" w:lineRule="auto"/>
              <w:jc w:val="center"/>
              <w:rPr>
                <w:rFonts w:hint="eastAsia" w:ascii="宋体" w:hAnsi="宋体"/>
                <w:bCs/>
                <w:szCs w:val="21"/>
              </w:rPr>
            </w:pPr>
          </w:p>
        </w:tc>
        <w:tc>
          <w:tcPr>
            <w:tcW w:w="5329" w:type="dxa"/>
          </w:tcPr>
          <w:p w14:paraId="38BC0178">
            <w:pPr>
              <w:rPr>
                <w:rFonts w:hint="eastAsia" w:ascii="宋体" w:hAnsi="宋体"/>
                <w:bCs/>
                <w:szCs w:val="21"/>
              </w:rPr>
            </w:pPr>
            <w:r>
              <w:rPr>
                <w:rFonts w:hint="eastAsia" w:ascii="宋体" w:hAnsi="宋体"/>
                <w:bCs/>
                <w:szCs w:val="21"/>
              </w:rPr>
              <w:t>21.拦截器采用红外感应技术，多点位拦截，考生无需等待发令，触碰红外线即开始计时，再次触碰停止计时，具备记录多次拦截时间的功能，保证有效的拦截可靠性。</w:t>
            </w:r>
          </w:p>
        </w:tc>
        <w:tc>
          <w:tcPr>
            <w:tcW w:w="568" w:type="dxa"/>
            <w:vAlign w:val="center"/>
          </w:tcPr>
          <w:p w14:paraId="1F912579">
            <w:pPr>
              <w:spacing w:after="160" w:line="278" w:lineRule="auto"/>
              <w:rPr>
                <w:rFonts w:hint="eastAsia" w:ascii="等线" w:hAnsi="等线" w:eastAsia="等线" w:cs="等线"/>
                <w:szCs w:val="21"/>
              </w:rPr>
            </w:pPr>
          </w:p>
        </w:tc>
        <w:tc>
          <w:tcPr>
            <w:tcW w:w="699" w:type="dxa"/>
          </w:tcPr>
          <w:p w14:paraId="1E57545F">
            <w:pPr>
              <w:spacing w:after="160" w:line="278" w:lineRule="auto"/>
              <w:rPr>
                <w:rFonts w:hint="eastAsia" w:ascii="等线" w:hAnsi="等线" w:eastAsia="等线" w:cs="等线"/>
                <w:bCs/>
                <w:szCs w:val="21"/>
              </w:rPr>
            </w:pPr>
          </w:p>
        </w:tc>
        <w:tc>
          <w:tcPr>
            <w:tcW w:w="704" w:type="dxa"/>
          </w:tcPr>
          <w:p w14:paraId="174C89F2">
            <w:pPr>
              <w:spacing w:after="160" w:line="278" w:lineRule="auto"/>
              <w:rPr>
                <w:rFonts w:hint="eastAsia" w:ascii="等线" w:hAnsi="等线" w:eastAsia="等线" w:cs="等线"/>
                <w:bCs/>
                <w:szCs w:val="21"/>
              </w:rPr>
            </w:pPr>
          </w:p>
        </w:tc>
        <w:tc>
          <w:tcPr>
            <w:tcW w:w="1131" w:type="dxa"/>
            <w:vAlign w:val="center"/>
          </w:tcPr>
          <w:p w14:paraId="6E54BCB0">
            <w:pPr>
              <w:spacing w:after="160" w:line="278" w:lineRule="auto"/>
              <w:rPr>
                <w:rFonts w:hint="eastAsia" w:ascii="等线" w:hAnsi="等线" w:eastAsia="等线" w:cs="等线"/>
                <w:bCs/>
                <w:szCs w:val="21"/>
              </w:rPr>
            </w:pPr>
          </w:p>
        </w:tc>
      </w:tr>
      <w:tr w14:paraId="2A343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127F31A">
            <w:pPr>
              <w:spacing w:after="160" w:line="278" w:lineRule="auto"/>
              <w:jc w:val="center"/>
              <w:rPr>
                <w:rFonts w:hint="eastAsia" w:ascii="等线" w:hAnsi="等线" w:eastAsia="等线" w:cs="等线"/>
                <w:bCs/>
                <w:kern w:val="0"/>
                <w:szCs w:val="21"/>
              </w:rPr>
            </w:pPr>
          </w:p>
        </w:tc>
        <w:tc>
          <w:tcPr>
            <w:tcW w:w="708" w:type="dxa"/>
            <w:vMerge w:val="continue"/>
            <w:vAlign w:val="center"/>
          </w:tcPr>
          <w:p w14:paraId="34A60A1B">
            <w:pPr>
              <w:spacing w:after="160" w:line="278" w:lineRule="auto"/>
              <w:jc w:val="center"/>
              <w:rPr>
                <w:rFonts w:hint="eastAsia" w:ascii="宋体" w:hAnsi="宋体"/>
                <w:bCs/>
                <w:szCs w:val="21"/>
              </w:rPr>
            </w:pPr>
          </w:p>
        </w:tc>
        <w:tc>
          <w:tcPr>
            <w:tcW w:w="5329" w:type="dxa"/>
          </w:tcPr>
          <w:p w14:paraId="60DE8998">
            <w:pPr>
              <w:rPr>
                <w:rFonts w:hint="eastAsia" w:ascii="宋体" w:hAnsi="宋体"/>
                <w:bCs/>
                <w:szCs w:val="21"/>
              </w:rPr>
            </w:pPr>
            <w:r>
              <w:rPr>
                <w:rFonts w:hint="eastAsia" w:ascii="宋体" w:hAnsi="宋体"/>
                <w:bCs/>
                <w:szCs w:val="21"/>
              </w:rPr>
              <w:t>▲22.红外拦截器具有灯光提示功能：未对准提示、拦截成功提示、配对连接情况、低电量提示。灯光显示时长可设置。</w:t>
            </w:r>
          </w:p>
        </w:tc>
        <w:tc>
          <w:tcPr>
            <w:tcW w:w="568" w:type="dxa"/>
            <w:vAlign w:val="center"/>
          </w:tcPr>
          <w:p w14:paraId="5451799D">
            <w:pPr>
              <w:spacing w:after="160" w:line="278" w:lineRule="auto"/>
              <w:rPr>
                <w:rFonts w:hint="eastAsia" w:ascii="等线" w:hAnsi="等线" w:eastAsia="等线" w:cs="等线"/>
                <w:szCs w:val="21"/>
              </w:rPr>
            </w:pPr>
          </w:p>
        </w:tc>
        <w:tc>
          <w:tcPr>
            <w:tcW w:w="699" w:type="dxa"/>
          </w:tcPr>
          <w:p w14:paraId="54B35D5E">
            <w:pPr>
              <w:spacing w:after="160" w:line="278" w:lineRule="auto"/>
              <w:rPr>
                <w:rFonts w:hint="eastAsia" w:ascii="等线" w:hAnsi="等线" w:eastAsia="等线" w:cs="等线"/>
                <w:bCs/>
                <w:szCs w:val="21"/>
              </w:rPr>
            </w:pPr>
          </w:p>
        </w:tc>
        <w:tc>
          <w:tcPr>
            <w:tcW w:w="704" w:type="dxa"/>
          </w:tcPr>
          <w:p w14:paraId="0011B71E">
            <w:pPr>
              <w:spacing w:after="160" w:line="278" w:lineRule="auto"/>
              <w:rPr>
                <w:rFonts w:hint="eastAsia" w:ascii="等线" w:hAnsi="等线" w:eastAsia="等线" w:cs="等线"/>
                <w:bCs/>
                <w:szCs w:val="21"/>
              </w:rPr>
            </w:pPr>
          </w:p>
        </w:tc>
        <w:tc>
          <w:tcPr>
            <w:tcW w:w="1131" w:type="dxa"/>
            <w:vAlign w:val="center"/>
          </w:tcPr>
          <w:p w14:paraId="42AAB6D1">
            <w:pPr>
              <w:spacing w:after="160" w:line="278" w:lineRule="auto"/>
              <w:rPr>
                <w:rFonts w:hint="eastAsia" w:ascii="等线" w:hAnsi="等线" w:eastAsia="等线" w:cs="等线"/>
                <w:bCs/>
                <w:szCs w:val="21"/>
              </w:rPr>
            </w:pPr>
          </w:p>
        </w:tc>
      </w:tr>
      <w:tr w14:paraId="655DB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21" w:type="dxa"/>
            <w:vMerge w:val="continue"/>
            <w:vAlign w:val="center"/>
          </w:tcPr>
          <w:p w14:paraId="311EB91C">
            <w:pPr>
              <w:spacing w:after="160" w:line="278" w:lineRule="auto"/>
              <w:jc w:val="center"/>
              <w:rPr>
                <w:rFonts w:hint="eastAsia" w:ascii="等线" w:hAnsi="等线" w:eastAsia="等线" w:cs="等线"/>
                <w:bCs/>
                <w:kern w:val="0"/>
                <w:szCs w:val="21"/>
              </w:rPr>
            </w:pPr>
          </w:p>
        </w:tc>
        <w:tc>
          <w:tcPr>
            <w:tcW w:w="708" w:type="dxa"/>
            <w:vMerge w:val="continue"/>
            <w:vAlign w:val="center"/>
          </w:tcPr>
          <w:p w14:paraId="02B0407E">
            <w:pPr>
              <w:spacing w:after="160" w:line="278" w:lineRule="auto"/>
              <w:jc w:val="center"/>
              <w:rPr>
                <w:rFonts w:hint="eastAsia" w:ascii="宋体" w:hAnsi="宋体"/>
                <w:bCs/>
                <w:szCs w:val="21"/>
              </w:rPr>
            </w:pPr>
          </w:p>
        </w:tc>
        <w:tc>
          <w:tcPr>
            <w:tcW w:w="5329" w:type="dxa"/>
          </w:tcPr>
          <w:p w14:paraId="3EA6C2AB">
            <w:pPr>
              <w:rPr>
                <w:rFonts w:hint="eastAsia" w:ascii="宋体" w:hAnsi="宋体"/>
                <w:bCs/>
                <w:szCs w:val="21"/>
              </w:rPr>
            </w:pPr>
            <w:r>
              <w:rPr>
                <w:rFonts w:hint="eastAsia" w:ascii="宋体" w:hAnsi="宋体"/>
                <w:bCs/>
                <w:szCs w:val="21"/>
              </w:rPr>
              <w:t>▲23.红外拦截器内置OLED显示屏，可显示拦截器配对信息，电池电量，北京时间。</w:t>
            </w:r>
          </w:p>
        </w:tc>
        <w:tc>
          <w:tcPr>
            <w:tcW w:w="568" w:type="dxa"/>
            <w:vAlign w:val="center"/>
          </w:tcPr>
          <w:p w14:paraId="1E86EA00">
            <w:pPr>
              <w:spacing w:after="160" w:line="278" w:lineRule="auto"/>
              <w:rPr>
                <w:rFonts w:hint="eastAsia" w:ascii="等线" w:hAnsi="等线" w:eastAsia="等线" w:cs="等线"/>
                <w:szCs w:val="21"/>
              </w:rPr>
            </w:pPr>
          </w:p>
        </w:tc>
        <w:tc>
          <w:tcPr>
            <w:tcW w:w="699" w:type="dxa"/>
          </w:tcPr>
          <w:p w14:paraId="38CBBE3E">
            <w:pPr>
              <w:spacing w:after="160" w:line="278" w:lineRule="auto"/>
              <w:rPr>
                <w:rFonts w:hint="eastAsia" w:ascii="等线" w:hAnsi="等线" w:eastAsia="等线" w:cs="等线"/>
                <w:bCs/>
                <w:szCs w:val="21"/>
              </w:rPr>
            </w:pPr>
          </w:p>
        </w:tc>
        <w:tc>
          <w:tcPr>
            <w:tcW w:w="704" w:type="dxa"/>
          </w:tcPr>
          <w:p w14:paraId="7B4E2BDC">
            <w:pPr>
              <w:spacing w:after="160" w:line="278" w:lineRule="auto"/>
              <w:rPr>
                <w:rFonts w:hint="eastAsia" w:ascii="等线" w:hAnsi="等线" w:eastAsia="等线" w:cs="等线"/>
                <w:bCs/>
                <w:szCs w:val="21"/>
              </w:rPr>
            </w:pPr>
          </w:p>
        </w:tc>
        <w:tc>
          <w:tcPr>
            <w:tcW w:w="1131" w:type="dxa"/>
            <w:vAlign w:val="center"/>
          </w:tcPr>
          <w:p w14:paraId="00F580E0">
            <w:pPr>
              <w:spacing w:after="160" w:line="278" w:lineRule="auto"/>
              <w:rPr>
                <w:rFonts w:hint="eastAsia" w:ascii="等线" w:hAnsi="等线" w:eastAsia="等线" w:cs="等线"/>
                <w:bCs/>
                <w:szCs w:val="21"/>
              </w:rPr>
            </w:pPr>
          </w:p>
        </w:tc>
      </w:tr>
      <w:tr w14:paraId="14448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86FBB37">
            <w:pPr>
              <w:spacing w:after="160" w:line="278" w:lineRule="auto"/>
              <w:jc w:val="center"/>
              <w:rPr>
                <w:rFonts w:hint="eastAsia" w:ascii="等线" w:hAnsi="等线" w:eastAsia="等线" w:cs="等线"/>
                <w:bCs/>
                <w:kern w:val="0"/>
                <w:szCs w:val="21"/>
              </w:rPr>
            </w:pPr>
          </w:p>
        </w:tc>
        <w:tc>
          <w:tcPr>
            <w:tcW w:w="708" w:type="dxa"/>
            <w:vMerge w:val="continue"/>
            <w:vAlign w:val="center"/>
          </w:tcPr>
          <w:p w14:paraId="516E0240">
            <w:pPr>
              <w:spacing w:after="160" w:line="278" w:lineRule="auto"/>
              <w:jc w:val="center"/>
              <w:rPr>
                <w:rFonts w:hint="eastAsia" w:ascii="宋体" w:hAnsi="宋体"/>
                <w:bCs/>
                <w:szCs w:val="21"/>
              </w:rPr>
            </w:pPr>
          </w:p>
        </w:tc>
        <w:tc>
          <w:tcPr>
            <w:tcW w:w="5329" w:type="dxa"/>
          </w:tcPr>
          <w:p w14:paraId="04591FDB">
            <w:pPr>
              <w:rPr>
                <w:rFonts w:hint="eastAsia" w:ascii="宋体" w:hAnsi="宋体"/>
                <w:bCs/>
                <w:szCs w:val="21"/>
              </w:rPr>
            </w:pPr>
            <w:r>
              <w:rPr>
                <w:rFonts w:hint="eastAsia" w:ascii="宋体" w:hAnsi="宋体"/>
                <w:bCs/>
                <w:szCs w:val="21"/>
              </w:rPr>
              <w:t>24.红外拦截器与智能主机采用无线联接，一键匹配，方便架设。</w:t>
            </w:r>
          </w:p>
        </w:tc>
        <w:tc>
          <w:tcPr>
            <w:tcW w:w="568" w:type="dxa"/>
            <w:vAlign w:val="center"/>
          </w:tcPr>
          <w:p w14:paraId="6A27B66D">
            <w:pPr>
              <w:spacing w:after="160" w:line="278" w:lineRule="auto"/>
              <w:rPr>
                <w:rFonts w:hint="eastAsia" w:ascii="等线" w:hAnsi="等线" w:eastAsia="等线" w:cs="等线"/>
                <w:szCs w:val="21"/>
              </w:rPr>
            </w:pPr>
          </w:p>
        </w:tc>
        <w:tc>
          <w:tcPr>
            <w:tcW w:w="699" w:type="dxa"/>
          </w:tcPr>
          <w:p w14:paraId="108E5156">
            <w:pPr>
              <w:spacing w:after="160" w:line="278" w:lineRule="auto"/>
              <w:rPr>
                <w:rFonts w:hint="eastAsia" w:ascii="等线" w:hAnsi="等线" w:eastAsia="等线" w:cs="等线"/>
                <w:bCs/>
                <w:szCs w:val="21"/>
              </w:rPr>
            </w:pPr>
          </w:p>
        </w:tc>
        <w:tc>
          <w:tcPr>
            <w:tcW w:w="704" w:type="dxa"/>
          </w:tcPr>
          <w:p w14:paraId="3ED30CA3">
            <w:pPr>
              <w:spacing w:after="160" w:line="278" w:lineRule="auto"/>
              <w:rPr>
                <w:rFonts w:hint="eastAsia" w:ascii="等线" w:hAnsi="等线" w:eastAsia="等线" w:cs="等线"/>
                <w:bCs/>
                <w:szCs w:val="21"/>
              </w:rPr>
            </w:pPr>
          </w:p>
        </w:tc>
        <w:tc>
          <w:tcPr>
            <w:tcW w:w="1131" w:type="dxa"/>
            <w:vAlign w:val="center"/>
          </w:tcPr>
          <w:p w14:paraId="41988C20">
            <w:pPr>
              <w:spacing w:after="160" w:line="278" w:lineRule="auto"/>
              <w:rPr>
                <w:rFonts w:hint="eastAsia" w:ascii="等线" w:hAnsi="等线" w:eastAsia="等线" w:cs="等线"/>
                <w:bCs/>
                <w:szCs w:val="21"/>
              </w:rPr>
            </w:pPr>
          </w:p>
        </w:tc>
      </w:tr>
      <w:tr w14:paraId="6A76B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4555653">
            <w:pPr>
              <w:spacing w:after="160" w:line="278" w:lineRule="auto"/>
              <w:jc w:val="center"/>
              <w:rPr>
                <w:rFonts w:hint="eastAsia" w:ascii="等线" w:hAnsi="等线" w:eastAsia="等线" w:cs="等线"/>
                <w:bCs/>
                <w:kern w:val="0"/>
                <w:szCs w:val="21"/>
              </w:rPr>
            </w:pPr>
          </w:p>
        </w:tc>
        <w:tc>
          <w:tcPr>
            <w:tcW w:w="708" w:type="dxa"/>
            <w:vMerge w:val="continue"/>
            <w:vAlign w:val="center"/>
          </w:tcPr>
          <w:p w14:paraId="78DD7CD3">
            <w:pPr>
              <w:spacing w:after="160" w:line="278" w:lineRule="auto"/>
              <w:jc w:val="center"/>
              <w:rPr>
                <w:rFonts w:hint="eastAsia" w:ascii="宋体" w:hAnsi="宋体"/>
                <w:bCs/>
                <w:szCs w:val="21"/>
              </w:rPr>
            </w:pPr>
          </w:p>
        </w:tc>
        <w:tc>
          <w:tcPr>
            <w:tcW w:w="5329" w:type="dxa"/>
          </w:tcPr>
          <w:p w14:paraId="640AA037">
            <w:pPr>
              <w:rPr>
                <w:rFonts w:hint="eastAsia" w:ascii="宋体" w:hAnsi="宋体"/>
                <w:bCs/>
                <w:szCs w:val="21"/>
              </w:rPr>
            </w:pPr>
            <w:r>
              <w:rPr>
                <w:rFonts w:hint="eastAsia" w:ascii="宋体" w:hAnsi="宋体"/>
                <w:bCs/>
                <w:szCs w:val="21"/>
              </w:rPr>
              <w:t>25.红外拦截器可选配固定高度的专用底座或可伸缩调节的三脚架。</w:t>
            </w:r>
          </w:p>
        </w:tc>
        <w:tc>
          <w:tcPr>
            <w:tcW w:w="568" w:type="dxa"/>
            <w:vAlign w:val="center"/>
          </w:tcPr>
          <w:p w14:paraId="06B137AC">
            <w:pPr>
              <w:spacing w:after="160" w:line="278" w:lineRule="auto"/>
              <w:rPr>
                <w:rFonts w:hint="eastAsia" w:ascii="等线" w:hAnsi="等线" w:eastAsia="等线" w:cs="等线"/>
                <w:szCs w:val="21"/>
              </w:rPr>
            </w:pPr>
          </w:p>
        </w:tc>
        <w:tc>
          <w:tcPr>
            <w:tcW w:w="699" w:type="dxa"/>
          </w:tcPr>
          <w:p w14:paraId="57B18538">
            <w:pPr>
              <w:spacing w:after="160" w:line="278" w:lineRule="auto"/>
              <w:rPr>
                <w:rFonts w:hint="eastAsia" w:ascii="等线" w:hAnsi="等线" w:eastAsia="等线" w:cs="等线"/>
                <w:bCs/>
                <w:szCs w:val="21"/>
              </w:rPr>
            </w:pPr>
          </w:p>
        </w:tc>
        <w:tc>
          <w:tcPr>
            <w:tcW w:w="704" w:type="dxa"/>
          </w:tcPr>
          <w:p w14:paraId="505096FA">
            <w:pPr>
              <w:spacing w:after="160" w:line="278" w:lineRule="auto"/>
              <w:rPr>
                <w:rFonts w:hint="eastAsia" w:ascii="等线" w:hAnsi="等线" w:eastAsia="等线" w:cs="等线"/>
                <w:bCs/>
                <w:szCs w:val="21"/>
              </w:rPr>
            </w:pPr>
          </w:p>
        </w:tc>
        <w:tc>
          <w:tcPr>
            <w:tcW w:w="1131" w:type="dxa"/>
            <w:vAlign w:val="center"/>
          </w:tcPr>
          <w:p w14:paraId="3EBCC24C">
            <w:pPr>
              <w:spacing w:after="160" w:line="278" w:lineRule="auto"/>
              <w:rPr>
                <w:rFonts w:hint="eastAsia" w:ascii="等线" w:hAnsi="等线" w:eastAsia="等线" w:cs="等线"/>
                <w:bCs/>
                <w:szCs w:val="21"/>
              </w:rPr>
            </w:pPr>
          </w:p>
        </w:tc>
      </w:tr>
      <w:tr w14:paraId="4F5BC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65A549B">
            <w:pPr>
              <w:spacing w:after="160" w:line="278" w:lineRule="auto"/>
              <w:jc w:val="center"/>
              <w:rPr>
                <w:rFonts w:hint="eastAsia" w:ascii="等线" w:hAnsi="等线" w:eastAsia="等线" w:cs="等线"/>
                <w:bCs/>
                <w:kern w:val="0"/>
                <w:szCs w:val="21"/>
              </w:rPr>
            </w:pPr>
          </w:p>
        </w:tc>
        <w:tc>
          <w:tcPr>
            <w:tcW w:w="708" w:type="dxa"/>
            <w:vMerge w:val="continue"/>
            <w:vAlign w:val="center"/>
          </w:tcPr>
          <w:p w14:paraId="326C9B72">
            <w:pPr>
              <w:spacing w:after="160" w:line="278" w:lineRule="auto"/>
              <w:jc w:val="center"/>
              <w:rPr>
                <w:rFonts w:hint="eastAsia" w:ascii="宋体" w:hAnsi="宋体"/>
                <w:bCs/>
                <w:szCs w:val="21"/>
              </w:rPr>
            </w:pPr>
          </w:p>
        </w:tc>
        <w:tc>
          <w:tcPr>
            <w:tcW w:w="5329" w:type="dxa"/>
          </w:tcPr>
          <w:p w14:paraId="0B9435CA">
            <w:pPr>
              <w:rPr>
                <w:rFonts w:hint="eastAsia" w:ascii="宋体" w:hAnsi="宋体"/>
                <w:bCs/>
                <w:szCs w:val="21"/>
              </w:rPr>
            </w:pPr>
            <w:r>
              <w:rPr>
                <w:rFonts w:hint="eastAsia" w:ascii="宋体" w:hAnsi="宋体"/>
                <w:bCs/>
                <w:szCs w:val="21"/>
              </w:rPr>
              <w:t>26.可选配低点位拦截器，底座一体式设计，可拦截脚部、球类等接近地面的物体。</w:t>
            </w:r>
          </w:p>
        </w:tc>
        <w:tc>
          <w:tcPr>
            <w:tcW w:w="568" w:type="dxa"/>
            <w:vAlign w:val="center"/>
          </w:tcPr>
          <w:p w14:paraId="4FE043E6">
            <w:pPr>
              <w:spacing w:after="160" w:line="278" w:lineRule="auto"/>
              <w:rPr>
                <w:rFonts w:hint="eastAsia" w:ascii="等线" w:hAnsi="等线" w:eastAsia="等线" w:cs="等线"/>
                <w:szCs w:val="21"/>
              </w:rPr>
            </w:pPr>
          </w:p>
        </w:tc>
        <w:tc>
          <w:tcPr>
            <w:tcW w:w="699" w:type="dxa"/>
          </w:tcPr>
          <w:p w14:paraId="6999AD43">
            <w:pPr>
              <w:spacing w:after="160" w:line="278" w:lineRule="auto"/>
              <w:rPr>
                <w:rFonts w:hint="eastAsia" w:ascii="等线" w:hAnsi="等线" w:eastAsia="等线" w:cs="等线"/>
                <w:bCs/>
                <w:szCs w:val="21"/>
              </w:rPr>
            </w:pPr>
          </w:p>
        </w:tc>
        <w:tc>
          <w:tcPr>
            <w:tcW w:w="704" w:type="dxa"/>
          </w:tcPr>
          <w:p w14:paraId="4798D3F5">
            <w:pPr>
              <w:spacing w:after="160" w:line="278" w:lineRule="auto"/>
              <w:rPr>
                <w:rFonts w:hint="eastAsia" w:ascii="等线" w:hAnsi="等线" w:eastAsia="等线" w:cs="等线"/>
                <w:bCs/>
                <w:szCs w:val="21"/>
              </w:rPr>
            </w:pPr>
          </w:p>
        </w:tc>
        <w:tc>
          <w:tcPr>
            <w:tcW w:w="1131" w:type="dxa"/>
            <w:vAlign w:val="center"/>
          </w:tcPr>
          <w:p w14:paraId="4D083811">
            <w:pPr>
              <w:spacing w:after="160" w:line="278" w:lineRule="auto"/>
              <w:rPr>
                <w:rFonts w:hint="eastAsia" w:ascii="等线" w:hAnsi="等线" w:eastAsia="等线" w:cs="等线"/>
                <w:bCs/>
                <w:szCs w:val="21"/>
              </w:rPr>
            </w:pPr>
          </w:p>
        </w:tc>
      </w:tr>
      <w:tr w14:paraId="0569C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F7E1B25">
            <w:pPr>
              <w:spacing w:after="160" w:line="278" w:lineRule="auto"/>
              <w:jc w:val="center"/>
              <w:rPr>
                <w:rFonts w:hint="eastAsia" w:ascii="等线" w:hAnsi="等线" w:eastAsia="等线" w:cs="等线"/>
                <w:bCs/>
                <w:kern w:val="0"/>
                <w:szCs w:val="21"/>
              </w:rPr>
            </w:pPr>
          </w:p>
        </w:tc>
        <w:tc>
          <w:tcPr>
            <w:tcW w:w="708" w:type="dxa"/>
            <w:vMerge w:val="continue"/>
            <w:vAlign w:val="center"/>
          </w:tcPr>
          <w:p w14:paraId="73E4036D">
            <w:pPr>
              <w:spacing w:after="160" w:line="278" w:lineRule="auto"/>
              <w:jc w:val="center"/>
              <w:rPr>
                <w:rFonts w:hint="eastAsia" w:ascii="宋体" w:hAnsi="宋体"/>
                <w:bCs/>
                <w:szCs w:val="21"/>
              </w:rPr>
            </w:pPr>
          </w:p>
        </w:tc>
        <w:tc>
          <w:tcPr>
            <w:tcW w:w="5329" w:type="dxa"/>
          </w:tcPr>
          <w:p w14:paraId="0D645427">
            <w:pPr>
              <w:rPr>
                <w:rFonts w:hint="eastAsia" w:ascii="宋体" w:hAnsi="宋体"/>
                <w:bCs/>
                <w:szCs w:val="21"/>
              </w:rPr>
            </w:pPr>
            <w:r>
              <w:rPr>
                <w:rFonts w:hint="eastAsia" w:ascii="宋体" w:hAnsi="宋体"/>
                <w:bCs/>
                <w:szCs w:val="21"/>
              </w:rPr>
              <w:t>27.可选配折返点拦截器，适用于运球折返点的测量。</w:t>
            </w:r>
          </w:p>
        </w:tc>
        <w:tc>
          <w:tcPr>
            <w:tcW w:w="568" w:type="dxa"/>
            <w:vAlign w:val="center"/>
          </w:tcPr>
          <w:p w14:paraId="5CFD10D7">
            <w:pPr>
              <w:spacing w:after="160" w:line="278" w:lineRule="auto"/>
              <w:rPr>
                <w:rFonts w:hint="eastAsia" w:ascii="等线" w:hAnsi="等线" w:eastAsia="等线" w:cs="等线"/>
                <w:szCs w:val="21"/>
              </w:rPr>
            </w:pPr>
          </w:p>
        </w:tc>
        <w:tc>
          <w:tcPr>
            <w:tcW w:w="699" w:type="dxa"/>
          </w:tcPr>
          <w:p w14:paraId="737BFC8B">
            <w:pPr>
              <w:spacing w:after="160" w:line="278" w:lineRule="auto"/>
              <w:rPr>
                <w:rFonts w:hint="eastAsia" w:ascii="等线" w:hAnsi="等线" w:eastAsia="等线" w:cs="等线"/>
                <w:bCs/>
                <w:szCs w:val="21"/>
              </w:rPr>
            </w:pPr>
          </w:p>
        </w:tc>
        <w:tc>
          <w:tcPr>
            <w:tcW w:w="704" w:type="dxa"/>
          </w:tcPr>
          <w:p w14:paraId="769444AC">
            <w:pPr>
              <w:spacing w:after="160" w:line="278" w:lineRule="auto"/>
              <w:rPr>
                <w:rFonts w:hint="eastAsia" w:ascii="等线" w:hAnsi="等线" w:eastAsia="等线" w:cs="等线"/>
                <w:bCs/>
                <w:szCs w:val="21"/>
              </w:rPr>
            </w:pPr>
          </w:p>
        </w:tc>
        <w:tc>
          <w:tcPr>
            <w:tcW w:w="1131" w:type="dxa"/>
            <w:vAlign w:val="center"/>
          </w:tcPr>
          <w:p w14:paraId="311B7525">
            <w:pPr>
              <w:spacing w:after="160" w:line="278" w:lineRule="auto"/>
              <w:rPr>
                <w:rFonts w:hint="eastAsia" w:ascii="等线" w:hAnsi="等线" w:eastAsia="等线" w:cs="等线"/>
                <w:bCs/>
                <w:szCs w:val="21"/>
              </w:rPr>
            </w:pPr>
          </w:p>
        </w:tc>
      </w:tr>
      <w:tr w14:paraId="2DC86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6F41506">
            <w:pPr>
              <w:spacing w:after="160" w:line="278" w:lineRule="auto"/>
              <w:jc w:val="center"/>
              <w:rPr>
                <w:rFonts w:hint="eastAsia" w:ascii="等线" w:hAnsi="等线" w:eastAsia="等线" w:cs="等线"/>
                <w:bCs/>
                <w:kern w:val="0"/>
                <w:szCs w:val="21"/>
              </w:rPr>
            </w:pPr>
          </w:p>
        </w:tc>
        <w:tc>
          <w:tcPr>
            <w:tcW w:w="708" w:type="dxa"/>
            <w:vMerge w:val="continue"/>
            <w:vAlign w:val="center"/>
          </w:tcPr>
          <w:p w14:paraId="1CD75BED">
            <w:pPr>
              <w:spacing w:after="160" w:line="278" w:lineRule="auto"/>
              <w:jc w:val="center"/>
              <w:rPr>
                <w:rFonts w:hint="eastAsia" w:ascii="宋体" w:hAnsi="宋体"/>
                <w:bCs/>
                <w:szCs w:val="21"/>
              </w:rPr>
            </w:pPr>
          </w:p>
        </w:tc>
        <w:tc>
          <w:tcPr>
            <w:tcW w:w="5329" w:type="dxa"/>
          </w:tcPr>
          <w:p w14:paraId="0CEE5749">
            <w:pPr>
              <w:rPr>
                <w:rFonts w:hint="eastAsia" w:ascii="宋体" w:hAnsi="宋体"/>
                <w:bCs/>
                <w:szCs w:val="21"/>
              </w:rPr>
            </w:pPr>
            <w:r>
              <w:rPr>
                <w:rFonts w:hint="eastAsia" w:ascii="宋体" w:hAnsi="宋体"/>
                <w:bCs/>
                <w:szCs w:val="21"/>
              </w:rPr>
              <w:t>28.可选配外接LED全彩通用显示屏，显示分辨率≥128×64，显示面积≥600mm×300mm。</w:t>
            </w:r>
          </w:p>
        </w:tc>
        <w:tc>
          <w:tcPr>
            <w:tcW w:w="568" w:type="dxa"/>
            <w:vAlign w:val="center"/>
          </w:tcPr>
          <w:p w14:paraId="2E974A3C">
            <w:pPr>
              <w:spacing w:after="160" w:line="278" w:lineRule="auto"/>
              <w:rPr>
                <w:rFonts w:hint="eastAsia" w:ascii="等线" w:hAnsi="等线" w:eastAsia="等线" w:cs="等线"/>
                <w:szCs w:val="21"/>
              </w:rPr>
            </w:pPr>
          </w:p>
        </w:tc>
        <w:tc>
          <w:tcPr>
            <w:tcW w:w="699" w:type="dxa"/>
          </w:tcPr>
          <w:p w14:paraId="7D07BAE8">
            <w:pPr>
              <w:spacing w:after="160" w:line="278" w:lineRule="auto"/>
              <w:rPr>
                <w:rFonts w:hint="eastAsia" w:ascii="等线" w:hAnsi="等线" w:eastAsia="等线" w:cs="等线"/>
                <w:bCs/>
                <w:szCs w:val="21"/>
              </w:rPr>
            </w:pPr>
          </w:p>
        </w:tc>
        <w:tc>
          <w:tcPr>
            <w:tcW w:w="704" w:type="dxa"/>
          </w:tcPr>
          <w:p w14:paraId="2C9A51B1">
            <w:pPr>
              <w:spacing w:after="160" w:line="278" w:lineRule="auto"/>
              <w:rPr>
                <w:rFonts w:hint="eastAsia" w:ascii="等线" w:hAnsi="等线" w:eastAsia="等线" w:cs="等线"/>
                <w:bCs/>
                <w:szCs w:val="21"/>
              </w:rPr>
            </w:pPr>
          </w:p>
        </w:tc>
        <w:tc>
          <w:tcPr>
            <w:tcW w:w="1131" w:type="dxa"/>
            <w:vAlign w:val="center"/>
          </w:tcPr>
          <w:p w14:paraId="373CAD12">
            <w:pPr>
              <w:spacing w:after="160" w:line="278" w:lineRule="auto"/>
              <w:rPr>
                <w:rFonts w:hint="eastAsia" w:ascii="等线" w:hAnsi="等线" w:eastAsia="等线" w:cs="等线"/>
                <w:bCs/>
                <w:szCs w:val="21"/>
              </w:rPr>
            </w:pPr>
          </w:p>
        </w:tc>
      </w:tr>
      <w:tr w14:paraId="7CAE0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C2828EF">
            <w:pPr>
              <w:spacing w:after="160" w:line="278" w:lineRule="auto"/>
              <w:jc w:val="center"/>
              <w:rPr>
                <w:rFonts w:hint="eastAsia" w:ascii="等线" w:hAnsi="等线" w:eastAsia="等线" w:cs="等线"/>
                <w:bCs/>
                <w:kern w:val="0"/>
                <w:szCs w:val="21"/>
              </w:rPr>
            </w:pPr>
          </w:p>
        </w:tc>
        <w:tc>
          <w:tcPr>
            <w:tcW w:w="708" w:type="dxa"/>
            <w:vMerge w:val="continue"/>
            <w:vAlign w:val="center"/>
          </w:tcPr>
          <w:p w14:paraId="2BB74685">
            <w:pPr>
              <w:spacing w:after="160" w:line="278" w:lineRule="auto"/>
              <w:jc w:val="center"/>
              <w:rPr>
                <w:rFonts w:hint="eastAsia" w:ascii="宋体" w:hAnsi="宋体"/>
                <w:bCs/>
                <w:szCs w:val="21"/>
              </w:rPr>
            </w:pPr>
          </w:p>
        </w:tc>
        <w:tc>
          <w:tcPr>
            <w:tcW w:w="5329" w:type="dxa"/>
          </w:tcPr>
          <w:p w14:paraId="31193329">
            <w:pPr>
              <w:rPr>
                <w:rFonts w:hint="eastAsia" w:ascii="宋体" w:hAnsi="宋体"/>
                <w:bCs/>
                <w:szCs w:val="21"/>
              </w:rPr>
            </w:pPr>
            <w:r>
              <w:rPr>
                <w:rFonts w:hint="eastAsia" w:ascii="宋体" w:hAnsi="宋体"/>
                <w:bCs/>
                <w:szCs w:val="21"/>
              </w:rPr>
              <w:t>29.通用显示屏与智能主机无线连接，可实时显示项目名称、主机信息、人员信息、测试成绩、计时时钟、电池电量（开机显示，缺电提示）等内容，具有设置显示内容颜色的功能。</w:t>
            </w:r>
          </w:p>
        </w:tc>
        <w:tc>
          <w:tcPr>
            <w:tcW w:w="568" w:type="dxa"/>
            <w:vAlign w:val="center"/>
          </w:tcPr>
          <w:p w14:paraId="2ECC7361">
            <w:pPr>
              <w:spacing w:after="160" w:line="278" w:lineRule="auto"/>
              <w:rPr>
                <w:rFonts w:hint="eastAsia" w:ascii="等线" w:hAnsi="等线" w:eastAsia="等线" w:cs="等线"/>
                <w:szCs w:val="21"/>
              </w:rPr>
            </w:pPr>
          </w:p>
        </w:tc>
        <w:tc>
          <w:tcPr>
            <w:tcW w:w="699" w:type="dxa"/>
          </w:tcPr>
          <w:p w14:paraId="74730EA7">
            <w:pPr>
              <w:spacing w:after="160" w:line="278" w:lineRule="auto"/>
              <w:rPr>
                <w:rFonts w:hint="eastAsia" w:ascii="等线" w:hAnsi="等线" w:eastAsia="等线" w:cs="等线"/>
                <w:bCs/>
                <w:szCs w:val="21"/>
              </w:rPr>
            </w:pPr>
          </w:p>
        </w:tc>
        <w:tc>
          <w:tcPr>
            <w:tcW w:w="704" w:type="dxa"/>
          </w:tcPr>
          <w:p w14:paraId="7D060244">
            <w:pPr>
              <w:spacing w:after="160" w:line="278" w:lineRule="auto"/>
              <w:rPr>
                <w:rFonts w:hint="eastAsia" w:ascii="等线" w:hAnsi="等线" w:eastAsia="等线" w:cs="等线"/>
                <w:bCs/>
                <w:szCs w:val="21"/>
              </w:rPr>
            </w:pPr>
          </w:p>
        </w:tc>
        <w:tc>
          <w:tcPr>
            <w:tcW w:w="1131" w:type="dxa"/>
            <w:vAlign w:val="center"/>
          </w:tcPr>
          <w:p w14:paraId="6A91F698">
            <w:pPr>
              <w:spacing w:after="160" w:line="278" w:lineRule="auto"/>
              <w:rPr>
                <w:rFonts w:hint="eastAsia" w:ascii="等线" w:hAnsi="等线" w:eastAsia="等线" w:cs="等线"/>
                <w:bCs/>
                <w:szCs w:val="21"/>
              </w:rPr>
            </w:pPr>
          </w:p>
        </w:tc>
      </w:tr>
      <w:tr w14:paraId="34931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AD6ABD8">
            <w:pPr>
              <w:spacing w:after="160" w:line="278" w:lineRule="auto"/>
              <w:jc w:val="center"/>
              <w:rPr>
                <w:rFonts w:hint="eastAsia" w:ascii="等线" w:hAnsi="等线" w:eastAsia="等线" w:cs="等线"/>
                <w:bCs/>
                <w:kern w:val="0"/>
                <w:szCs w:val="21"/>
              </w:rPr>
            </w:pPr>
          </w:p>
        </w:tc>
        <w:tc>
          <w:tcPr>
            <w:tcW w:w="708" w:type="dxa"/>
            <w:vMerge w:val="continue"/>
            <w:vAlign w:val="center"/>
          </w:tcPr>
          <w:p w14:paraId="588B5BCD">
            <w:pPr>
              <w:spacing w:after="160" w:line="278" w:lineRule="auto"/>
              <w:jc w:val="center"/>
              <w:rPr>
                <w:rFonts w:hint="eastAsia" w:ascii="宋体" w:hAnsi="宋体"/>
                <w:bCs/>
                <w:szCs w:val="21"/>
              </w:rPr>
            </w:pPr>
          </w:p>
        </w:tc>
        <w:tc>
          <w:tcPr>
            <w:tcW w:w="5329" w:type="dxa"/>
          </w:tcPr>
          <w:p w14:paraId="754DBB9C">
            <w:pPr>
              <w:rPr>
                <w:rFonts w:hint="eastAsia" w:ascii="宋体" w:hAnsi="宋体"/>
                <w:bCs/>
                <w:szCs w:val="21"/>
              </w:rPr>
            </w:pPr>
            <w:r>
              <w:rPr>
                <w:rFonts w:hint="eastAsia" w:ascii="宋体" w:hAnsi="宋体"/>
                <w:bCs/>
                <w:szCs w:val="21"/>
              </w:rPr>
              <w:t>30.通用显示屏材质采用滤光高透面板，铝合金边框，时尚外观设计，轻薄屏体。</w:t>
            </w:r>
          </w:p>
        </w:tc>
        <w:tc>
          <w:tcPr>
            <w:tcW w:w="568" w:type="dxa"/>
            <w:vAlign w:val="center"/>
          </w:tcPr>
          <w:p w14:paraId="42233E57">
            <w:pPr>
              <w:spacing w:after="160" w:line="278" w:lineRule="auto"/>
              <w:rPr>
                <w:rFonts w:hint="eastAsia" w:ascii="等线" w:hAnsi="等线" w:eastAsia="等线" w:cs="等线"/>
                <w:szCs w:val="21"/>
              </w:rPr>
            </w:pPr>
          </w:p>
        </w:tc>
        <w:tc>
          <w:tcPr>
            <w:tcW w:w="699" w:type="dxa"/>
          </w:tcPr>
          <w:p w14:paraId="5D1B7462">
            <w:pPr>
              <w:spacing w:after="160" w:line="278" w:lineRule="auto"/>
              <w:rPr>
                <w:rFonts w:hint="eastAsia" w:ascii="等线" w:hAnsi="等线" w:eastAsia="等线" w:cs="等线"/>
                <w:bCs/>
                <w:szCs w:val="21"/>
              </w:rPr>
            </w:pPr>
          </w:p>
        </w:tc>
        <w:tc>
          <w:tcPr>
            <w:tcW w:w="704" w:type="dxa"/>
          </w:tcPr>
          <w:p w14:paraId="014CB935">
            <w:pPr>
              <w:spacing w:after="160" w:line="278" w:lineRule="auto"/>
              <w:rPr>
                <w:rFonts w:hint="eastAsia" w:ascii="等线" w:hAnsi="等线" w:eastAsia="等线" w:cs="等线"/>
                <w:bCs/>
                <w:szCs w:val="21"/>
              </w:rPr>
            </w:pPr>
          </w:p>
        </w:tc>
        <w:tc>
          <w:tcPr>
            <w:tcW w:w="1131" w:type="dxa"/>
            <w:vAlign w:val="center"/>
          </w:tcPr>
          <w:p w14:paraId="7769E56A">
            <w:pPr>
              <w:spacing w:after="160" w:line="278" w:lineRule="auto"/>
              <w:rPr>
                <w:rFonts w:hint="eastAsia" w:ascii="等线" w:hAnsi="等线" w:eastAsia="等线" w:cs="等线"/>
                <w:bCs/>
                <w:szCs w:val="21"/>
              </w:rPr>
            </w:pPr>
          </w:p>
        </w:tc>
      </w:tr>
      <w:tr w14:paraId="21C20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A1D222F">
            <w:pPr>
              <w:spacing w:after="160" w:line="278" w:lineRule="auto"/>
              <w:jc w:val="center"/>
              <w:rPr>
                <w:rFonts w:hint="eastAsia" w:ascii="等线" w:hAnsi="等线" w:eastAsia="等线" w:cs="等线"/>
                <w:bCs/>
                <w:kern w:val="0"/>
                <w:szCs w:val="21"/>
              </w:rPr>
            </w:pPr>
          </w:p>
        </w:tc>
        <w:tc>
          <w:tcPr>
            <w:tcW w:w="708" w:type="dxa"/>
            <w:vMerge w:val="continue"/>
            <w:vAlign w:val="center"/>
          </w:tcPr>
          <w:p w14:paraId="1AB51FF8">
            <w:pPr>
              <w:spacing w:after="160" w:line="278" w:lineRule="auto"/>
              <w:jc w:val="center"/>
              <w:rPr>
                <w:rFonts w:hint="eastAsia" w:ascii="宋体" w:hAnsi="宋体"/>
                <w:bCs/>
                <w:szCs w:val="21"/>
              </w:rPr>
            </w:pPr>
          </w:p>
        </w:tc>
        <w:tc>
          <w:tcPr>
            <w:tcW w:w="5329" w:type="dxa"/>
          </w:tcPr>
          <w:p w14:paraId="31983E18">
            <w:pPr>
              <w:rPr>
                <w:rFonts w:hint="eastAsia" w:ascii="宋体" w:hAnsi="宋体"/>
                <w:bCs/>
                <w:szCs w:val="21"/>
              </w:rPr>
            </w:pPr>
            <w:r>
              <w:rPr>
                <w:rFonts w:hint="eastAsia" w:ascii="宋体" w:hAnsi="宋体"/>
                <w:bCs/>
                <w:szCs w:val="21"/>
              </w:rPr>
              <w:t>31.通用显示屏亮度高，能耗低，可用于室内外各种环境的测试，为考生和监考人员提供清晰明亮的测试感受和视觉体验。</w:t>
            </w:r>
          </w:p>
        </w:tc>
        <w:tc>
          <w:tcPr>
            <w:tcW w:w="568" w:type="dxa"/>
            <w:vAlign w:val="center"/>
          </w:tcPr>
          <w:p w14:paraId="3892DFC2">
            <w:pPr>
              <w:spacing w:after="160" w:line="278" w:lineRule="auto"/>
              <w:rPr>
                <w:rFonts w:hint="eastAsia" w:ascii="等线" w:hAnsi="等线" w:eastAsia="等线" w:cs="等线"/>
                <w:szCs w:val="21"/>
              </w:rPr>
            </w:pPr>
          </w:p>
        </w:tc>
        <w:tc>
          <w:tcPr>
            <w:tcW w:w="699" w:type="dxa"/>
          </w:tcPr>
          <w:p w14:paraId="759EE26D">
            <w:pPr>
              <w:spacing w:after="160" w:line="278" w:lineRule="auto"/>
              <w:rPr>
                <w:rFonts w:hint="eastAsia" w:ascii="等线" w:hAnsi="等线" w:eastAsia="等线" w:cs="等线"/>
                <w:bCs/>
                <w:szCs w:val="21"/>
              </w:rPr>
            </w:pPr>
          </w:p>
        </w:tc>
        <w:tc>
          <w:tcPr>
            <w:tcW w:w="704" w:type="dxa"/>
          </w:tcPr>
          <w:p w14:paraId="6B615E57">
            <w:pPr>
              <w:spacing w:after="160" w:line="278" w:lineRule="auto"/>
              <w:rPr>
                <w:rFonts w:hint="eastAsia" w:ascii="等线" w:hAnsi="等线" w:eastAsia="等线" w:cs="等线"/>
                <w:bCs/>
                <w:szCs w:val="21"/>
              </w:rPr>
            </w:pPr>
          </w:p>
        </w:tc>
        <w:tc>
          <w:tcPr>
            <w:tcW w:w="1131" w:type="dxa"/>
            <w:vAlign w:val="center"/>
          </w:tcPr>
          <w:p w14:paraId="116D1B6E">
            <w:pPr>
              <w:spacing w:after="160" w:line="278" w:lineRule="auto"/>
              <w:rPr>
                <w:rFonts w:hint="eastAsia" w:ascii="等线" w:hAnsi="等线" w:eastAsia="等线" w:cs="等线"/>
                <w:bCs/>
                <w:szCs w:val="21"/>
              </w:rPr>
            </w:pPr>
          </w:p>
        </w:tc>
      </w:tr>
      <w:tr w14:paraId="03CA3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C7E4703">
            <w:pPr>
              <w:spacing w:after="160" w:line="278" w:lineRule="auto"/>
              <w:jc w:val="center"/>
              <w:rPr>
                <w:rFonts w:hint="eastAsia" w:ascii="等线" w:hAnsi="等线" w:eastAsia="等线" w:cs="等线"/>
                <w:bCs/>
                <w:kern w:val="0"/>
                <w:szCs w:val="21"/>
              </w:rPr>
            </w:pPr>
          </w:p>
        </w:tc>
        <w:tc>
          <w:tcPr>
            <w:tcW w:w="708" w:type="dxa"/>
            <w:vMerge w:val="continue"/>
            <w:vAlign w:val="center"/>
          </w:tcPr>
          <w:p w14:paraId="03771563">
            <w:pPr>
              <w:spacing w:after="160" w:line="278" w:lineRule="auto"/>
              <w:jc w:val="center"/>
              <w:rPr>
                <w:rFonts w:hint="eastAsia" w:ascii="宋体" w:hAnsi="宋体"/>
                <w:bCs/>
                <w:szCs w:val="21"/>
              </w:rPr>
            </w:pPr>
          </w:p>
        </w:tc>
        <w:tc>
          <w:tcPr>
            <w:tcW w:w="5329" w:type="dxa"/>
          </w:tcPr>
          <w:p w14:paraId="0A7C1B89">
            <w:pPr>
              <w:rPr>
                <w:rFonts w:hint="eastAsia" w:ascii="宋体" w:hAnsi="宋体"/>
                <w:bCs/>
                <w:szCs w:val="21"/>
              </w:rPr>
            </w:pPr>
            <w:r>
              <w:rPr>
                <w:rFonts w:hint="eastAsia" w:ascii="宋体" w:hAnsi="宋体"/>
                <w:bCs/>
                <w:szCs w:val="21"/>
              </w:rPr>
              <w:t>32.通用显示屏内置环保可充电锂电池，充电时间≤3小时，续航时间≥10小时。</w:t>
            </w:r>
          </w:p>
        </w:tc>
        <w:tc>
          <w:tcPr>
            <w:tcW w:w="568" w:type="dxa"/>
            <w:vAlign w:val="center"/>
          </w:tcPr>
          <w:p w14:paraId="5638FC75">
            <w:pPr>
              <w:spacing w:after="160" w:line="278" w:lineRule="auto"/>
              <w:rPr>
                <w:rFonts w:hint="eastAsia" w:ascii="等线" w:hAnsi="等线" w:eastAsia="等线" w:cs="等线"/>
                <w:szCs w:val="21"/>
              </w:rPr>
            </w:pPr>
          </w:p>
        </w:tc>
        <w:tc>
          <w:tcPr>
            <w:tcW w:w="699" w:type="dxa"/>
          </w:tcPr>
          <w:p w14:paraId="6339FC5A">
            <w:pPr>
              <w:spacing w:after="160" w:line="278" w:lineRule="auto"/>
              <w:rPr>
                <w:rFonts w:hint="eastAsia" w:ascii="等线" w:hAnsi="等线" w:eastAsia="等线" w:cs="等线"/>
                <w:bCs/>
                <w:szCs w:val="21"/>
              </w:rPr>
            </w:pPr>
          </w:p>
        </w:tc>
        <w:tc>
          <w:tcPr>
            <w:tcW w:w="704" w:type="dxa"/>
          </w:tcPr>
          <w:p w14:paraId="4292FF75">
            <w:pPr>
              <w:spacing w:after="160" w:line="278" w:lineRule="auto"/>
              <w:rPr>
                <w:rFonts w:hint="eastAsia" w:ascii="等线" w:hAnsi="等线" w:eastAsia="等线" w:cs="等线"/>
                <w:bCs/>
                <w:szCs w:val="21"/>
              </w:rPr>
            </w:pPr>
          </w:p>
        </w:tc>
        <w:tc>
          <w:tcPr>
            <w:tcW w:w="1131" w:type="dxa"/>
            <w:vAlign w:val="center"/>
          </w:tcPr>
          <w:p w14:paraId="1C5F0186">
            <w:pPr>
              <w:spacing w:after="160" w:line="278" w:lineRule="auto"/>
              <w:rPr>
                <w:rFonts w:hint="eastAsia" w:ascii="等线" w:hAnsi="等线" w:eastAsia="等线" w:cs="等线"/>
                <w:bCs/>
                <w:szCs w:val="21"/>
              </w:rPr>
            </w:pPr>
          </w:p>
        </w:tc>
      </w:tr>
      <w:tr w14:paraId="748AE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0029E8C">
            <w:pPr>
              <w:spacing w:after="160" w:line="278" w:lineRule="auto"/>
              <w:jc w:val="center"/>
              <w:rPr>
                <w:rFonts w:hint="eastAsia" w:ascii="等线" w:hAnsi="等线" w:eastAsia="等线" w:cs="等线"/>
                <w:bCs/>
                <w:kern w:val="0"/>
                <w:szCs w:val="21"/>
              </w:rPr>
            </w:pPr>
          </w:p>
        </w:tc>
        <w:tc>
          <w:tcPr>
            <w:tcW w:w="708" w:type="dxa"/>
            <w:vMerge w:val="continue"/>
            <w:vAlign w:val="center"/>
          </w:tcPr>
          <w:p w14:paraId="7F891BF9">
            <w:pPr>
              <w:spacing w:after="160" w:line="278" w:lineRule="auto"/>
              <w:jc w:val="center"/>
              <w:rPr>
                <w:rFonts w:hint="eastAsia" w:ascii="宋体" w:hAnsi="宋体"/>
                <w:bCs/>
                <w:szCs w:val="21"/>
              </w:rPr>
            </w:pPr>
          </w:p>
        </w:tc>
        <w:tc>
          <w:tcPr>
            <w:tcW w:w="5329" w:type="dxa"/>
          </w:tcPr>
          <w:p w14:paraId="4A032BB9">
            <w:pPr>
              <w:rPr>
                <w:rFonts w:hint="eastAsia" w:ascii="宋体" w:hAnsi="宋体"/>
                <w:bCs/>
                <w:szCs w:val="21"/>
              </w:rPr>
            </w:pPr>
            <w:r>
              <w:rPr>
                <w:rFonts w:hint="eastAsia" w:ascii="宋体" w:hAnsi="宋体"/>
                <w:bCs/>
                <w:szCs w:val="21"/>
              </w:rPr>
              <w:t>33.通用显示屏支架采用三脚架，可任意调整高度。</w:t>
            </w:r>
          </w:p>
        </w:tc>
        <w:tc>
          <w:tcPr>
            <w:tcW w:w="568" w:type="dxa"/>
            <w:vAlign w:val="center"/>
          </w:tcPr>
          <w:p w14:paraId="76B1412E">
            <w:pPr>
              <w:spacing w:after="160" w:line="278" w:lineRule="auto"/>
              <w:rPr>
                <w:rFonts w:hint="eastAsia" w:ascii="等线" w:hAnsi="等线" w:eastAsia="等线" w:cs="等线"/>
                <w:szCs w:val="21"/>
              </w:rPr>
            </w:pPr>
          </w:p>
        </w:tc>
        <w:tc>
          <w:tcPr>
            <w:tcW w:w="699" w:type="dxa"/>
          </w:tcPr>
          <w:p w14:paraId="091E6DE9">
            <w:pPr>
              <w:spacing w:after="160" w:line="278" w:lineRule="auto"/>
              <w:rPr>
                <w:rFonts w:hint="eastAsia" w:ascii="等线" w:hAnsi="等线" w:eastAsia="等线" w:cs="等线"/>
                <w:bCs/>
                <w:szCs w:val="21"/>
              </w:rPr>
            </w:pPr>
          </w:p>
        </w:tc>
        <w:tc>
          <w:tcPr>
            <w:tcW w:w="704" w:type="dxa"/>
          </w:tcPr>
          <w:p w14:paraId="6F6B4235">
            <w:pPr>
              <w:spacing w:after="160" w:line="278" w:lineRule="auto"/>
              <w:rPr>
                <w:rFonts w:hint="eastAsia" w:ascii="等线" w:hAnsi="等线" w:eastAsia="等线" w:cs="等线"/>
                <w:bCs/>
                <w:szCs w:val="21"/>
              </w:rPr>
            </w:pPr>
          </w:p>
        </w:tc>
        <w:tc>
          <w:tcPr>
            <w:tcW w:w="1131" w:type="dxa"/>
            <w:vAlign w:val="center"/>
          </w:tcPr>
          <w:p w14:paraId="00D7DECC">
            <w:pPr>
              <w:spacing w:after="160" w:line="278" w:lineRule="auto"/>
              <w:rPr>
                <w:rFonts w:hint="eastAsia" w:ascii="等线" w:hAnsi="等线" w:eastAsia="等线" w:cs="等线"/>
                <w:bCs/>
                <w:szCs w:val="21"/>
              </w:rPr>
            </w:pPr>
          </w:p>
        </w:tc>
      </w:tr>
      <w:tr w14:paraId="20887C0C">
        <w:tblPrEx>
          <w:tblCellMar>
            <w:top w:w="0" w:type="dxa"/>
            <w:left w:w="108" w:type="dxa"/>
            <w:bottom w:w="0" w:type="dxa"/>
            <w:right w:w="108" w:type="dxa"/>
          </w:tblCellMar>
        </w:tblPrEx>
        <w:trPr>
          <w:trHeight w:val="510" w:hRule="atLeast"/>
          <w:jc w:val="center"/>
        </w:trPr>
        <w:tc>
          <w:tcPr>
            <w:tcW w:w="421" w:type="dxa"/>
            <w:vMerge w:val="restart"/>
            <w:vAlign w:val="center"/>
          </w:tcPr>
          <w:p w14:paraId="1106A4F6">
            <w:pPr>
              <w:spacing w:after="160" w:line="278" w:lineRule="auto"/>
              <w:jc w:val="center"/>
              <w:rPr>
                <w:rFonts w:hint="eastAsia" w:ascii="等线" w:hAnsi="等线" w:eastAsia="等线" w:cs="等线"/>
                <w:bCs/>
                <w:kern w:val="0"/>
                <w:szCs w:val="21"/>
              </w:rPr>
            </w:pPr>
            <w:r>
              <w:rPr>
                <w:rFonts w:hint="eastAsia" w:ascii="等线" w:hAnsi="等线" w:eastAsia="等线" w:cs="等线"/>
                <w:bCs/>
                <w:kern w:val="0"/>
                <w:szCs w:val="21"/>
              </w:rPr>
              <w:t>10</w:t>
            </w:r>
          </w:p>
        </w:tc>
        <w:tc>
          <w:tcPr>
            <w:tcW w:w="708" w:type="dxa"/>
            <w:vMerge w:val="restart"/>
            <w:vAlign w:val="center"/>
          </w:tcPr>
          <w:p w14:paraId="46F329F0">
            <w:pPr>
              <w:spacing w:after="160" w:line="278" w:lineRule="auto"/>
              <w:jc w:val="center"/>
              <w:rPr>
                <w:rFonts w:hint="eastAsia" w:ascii="宋体" w:hAnsi="宋体"/>
                <w:bCs/>
                <w:szCs w:val="21"/>
              </w:rPr>
            </w:pPr>
            <w:r>
              <w:rPr>
                <w:rFonts w:hint="eastAsia" w:ascii="宋体" w:hAnsi="宋体"/>
                <w:bCs/>
                <w:szCs w:val="21"/>
              </w:rPr>
              <w:t>排球计时系统租赁</w:t>
            </w:r>
          </w:p>
        </w:tc>
        <w:tc>
          <w:tcPr>
            <w:tcW w:w="5329" w:type="dxa"/>
          </w:tcPr>
          <w:p w14:paraId="799CBB58">
            <w:pPr>
              <w:rPr>
                <w:rFonts w:hint="eastAsia" w:ascii="宋体" w:hAnsi="宋体"/>
                <w:bCs/>
                <w:szCs w:val="21"/>
              </w:rPr>
            </w:pPr>
            <w:r>
              <w:rPr>
                <w:rFonts w:hint="eastAsia" w:ascii="宋体" w:hAnsi="宋体"/>
                <w:bCs/>
                <w:szCs w:val="21"/>
              </w:rPr>
              <w:t>▲1.智能主机采用触控式真彩液晶显示器，显示屏尺寸≥10英寸，显示分辨率≥1024×600。亮度高，能耗低，可用于室内外各种环境的测试，为考生和监考人员提供清晰明亮的测试感受和视觉体验。</w:t>
            </w:r>
          </w:p>
        </w:tc>
        <w:tc>
          <w:tcPr>
            <w:tcW w:w="568" w:type="dxa"/>
            <w:vAlign w:val="center"/>
          </w:tcPr>
          <w:p w14:paraId="0CCC1309">
            <w:pPr>
              <w:spacing w:after="160" w:line="278" w:lineRule="auto"/>
              <w:rPr>
                <w:rFonts w:hint="eastAsia" w:ascii="等线" w:hAnsi="等线" w:eastAsia="等线" w:cs="等线"/>
                <w:szCs w:val="21"/>
              </w:rPr>
            </w:pPr>
          </w:p>
        </w:tc>
        <w:tc>
          <w:tcPr>
            <w:tcW w:w="699" w:type="dxa"/>
          </w:tcPr>
          <w:p w14:paraId="0C0301AF">
            <w:pPr>
              <w:spacing w:after="160" w:line="278" w:lineRule="auto"/>
              <w:rPr>
                <w:rFonts w:hint="eastAsia" w:ascii="等线" w:hAnsi="等线" w:eastAsia="等线" w:cs="等线"/>
                <w:bCs/>
                <w:szCs w:val="21"/>
              </w:rPr>
            </w:pPr>
          </w:p>
        </w:tc>
        <w:tc>
          <w:tcPr>
            <w:tcW w:w="704" w:type="dxa"/>
          </w:tcPr>
          <w:p w14:paraId="6A646000">
            <w:pPr>
              <w:spacing w:after="160" w:line="278" w:lineRule="auto"/>
              <w:rPr>
                <w:rFonts w:hint="eastAsia" w:ascii="等线" w:hAnsi="等线" w:eastAsia="等线" w:cs="等线"/>
                <w:bCs/>
                <w:szCs w:val="21"/>
              </w:rPr>
            </w:pPr>
          </w:p>
        </w:tc>
        <w:tc>
          <w:tcPr>
            <w:tcW w:w="1131" w:type="dxa"/>
            <w:vAlign w:val="center"/>
          </w:tcPr>
          <w:p w14:paraId="27C3E081">
            <w:pPr>
              <w:spacing w:after="160" w:line="278" w:lineRule="auto"/>
              <w:rPr>
                <w:rFonts w:hint="eastAsia" w:ascii="等线" w:hAnsi="等线" w:eastAsia="等线" w:cs="等线"/>
                <w:bCs/>
                <w:szCs w:val="21"/>
              </w:rPr>
            </w:pPr>
          </w:p>
        </w:tc>
      </w:tr>
      <w:tr w14:paraId="41430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21" w:type="dxa"/>
            <w:vMerge w:val="continue"/>
            <w:vAlign w:val="center"/>
          </w:tcPr>
          <w:p w14:paraId="2F0BA144">
            <w:pPr>
              <w:spacing w:after="160" w:line="278" w:lineRule="auto"/>
              <w:jc w:val="center"/>
              <w:rPr>
                <w:rFonts w:hint="eastAsia" w:ascii="等线" w:hAnsi="等线" w:eastAsia="等线" w:cs="等线"/>
                <w:bCs/>
                <w:kern w:val="0"/>
                <w:szCs w:val="21"/>
              </w:rPr>
            </w:pPr>
          </w:p>
        </w:tc>
        <w:tc>
          <w:tcPr>
            <w:tcW w:w="708" w:type="dxa"/>
            <w:vMerge w:val="continue"/>
            <w:vAlign w:val="center"/>
          </w:tcPr>
          <w:p w14:paraId="6C367D6D">
            <w:pPr>
              <w:spacing w:after="160" w:line="278" w:lineRule="auto"/>
              <w:jc w:val="center"/>
              <w:rPr>
                <w:rFonts w:hint="eastAsia" w:ascii="宋体" w:hAnsi="宋体"/>
                <w:bCs/>
                <w:szCs w:val="21"/>
              </w:rPr>
            </w:pPr>
          </w:p>
        </w:tc>
        <w:tc>
          <w:tcPr>
            <w:tcW w:w="5329" w:type="dxa"/>
          </w:tcPr>
          <w:p w14:paraId="0176A2A2">
            <w:pPr>
              <w:rPr>
                <w:rFonts w:hint="eastAsia" w:ascii="宋体" w:hAnsi="宋体"/>
                <w:bCs/>
                <w:szCs w:val="21"/>
              </w:rPr>
            </w:pPr>
            <w:r>
              <w:rPr>
                <w:rFonts w:hint="eastAsia" w:ascii="宋体" w:hAnsi="宋体"/>
                <w:bCs/>
                <w:szCs w:val="21"/>
              </w:rPr>
              <w:t>▲2.智能主机具备HDMI视频输入接口≥1个、RS232串行通讯接口≥1个、USB通用串行总线接口≥2个、3.5mm音频接口≥1个。</w:t>
            </w:r>
          </w:p>
        </w:tc>
        <w:tc>
          <w:tcPr>
            <w:tcW w:w="568" w:type="dxa"/>
            <w:vAlign w:val="center"/>
          </w:tcPr>
          <w:p w14:paraId="3F49C0D9">
            <w:pPr>
              <w:spacing w:after="160" w:line="278" w:lineRule="auto"/>
              <w:rPr>
                <w:rFonts w:hint="eastAsia" w:ascii="等线" w:hAnsi="等线" w:eastAsia="等线" w:cs="等线"/>
                <w:szCs w:val="21"/>
              </w:rPr>
            </w:pPr>
          </w:p>
        </w:tc>
        <w:tc>
          <w:tcPr>
            <w:tcW w:w="699" w:type="dxa"/>
          </w:tcPr>
          <w:p w14:paraId="0B780DD1">
            <w:pPr>
              <w:spacing w:after="160" w:line="278" w:lineRule="auto"/>
              <w:rPr>
                <w:rFonts w:hint="eastAsia" w:ascii="等线" w:hAnsi="等线" w:eastAsia="等线" w:cs="等线"/>
                <w:bCs/>
                <w:szCs w:val="21"/>
              </w:rPr>
            </w:pPr>
          </w:p>
        </w:tc>
        <w:tc>
          <w:tcPr>
            <w:tcW w:w="704" w:type="dxa"/>
          </w:tcPr>
          <w:p w14:paraId="17B6C6B9">
            <w:pPr>
              <w:spacing w:after="160" w:line="278" w:lineRule="auto"/>
              <w:rPr>
                <w:rFonts w:hint="eastAsia" w:ascii="等线" w:hAnsi="等线" w:eastAsia="等线" w:cs="等线"/>
                <w:bCs/>
                <w:szCs w:val="21"/>
              </w:rPr>
            </w:pPr>
          </w:p>
        </w:tc>
        <w:tc>
          <w:tcPr>
            <w:tcW w:w="1131" w:type="dxa"/>
            <w:vAlign w:val="center"/>
          </w:tcPr>
          <w:p w14:paraId="59F258BC">
            <w:pPr>
              <w:spacing w:after="160" w:line="278" w:lineRule="auto"/>
              <w:rPr>
                <w:rFonts w:hint="eastAsia" w:ascii="等线" w:hAnsi="等线" w:eastAsia="等线" w:cs="等线"/>
                <w:bCs/>
                <w:szCs w:val="21"/>
              </w:rPr>
            </w:pPr>
          </w:p>
        </w:tc>
      </w:tr>
      <w:tr w14:paraId="3AC47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27B321E">
            <w:pPr>
              <w:spacing w:after="160" w:line="278" w:lineRule="auto"/>
              <w:jc w:val="center"/>
              <w:rPr>
                <w:rFonts w:hint="eastAsia" w:ascii="等线" w:hAnsi="等线" w:eastAsia="等线" w:cs="等线"/>
                <w:bCs/>
                <w:kern w:val="0"/>
                <w:szCs w:val="21"/>
              </w:rPr>
            </w:pPr>
          </w:p>
        </w:tc>
        <w:tc>
          <w:tcPr>
            <w:tcW w:w="708" w:type="dxa"/>
            <w:vMerge w:val="continue"/>
            <w:vAlign w:val="center"/>
          </w:tcPr>
          <w:p w14:paraId="0B3E93C0">
            <w:pPr>
              <w:spacing w:after="160" w:line="278" w:lineRule="auto"/>
              <w:jc w:val="center"/>
              <w:rPr>
                <w:rFonts w:hint="eastAsia" w:ascii="宋体" w:hAnsi="宋体"/>
                <w:bCs/>
                <w:szCs w:val="21"/>
              </w:rPr>
            </w:pPr>
          </w:p>
        </w:tc>
        <w:tc>
          <w:tcPr>
            <w:tcW w:w="5329" w:type="dxa"/>
          </w:tcPr>
          <w:p w14:paraId="7AB6E0F9">
            <w:pPr>
              <w:rPr>
                <w:rFonts w:hint="eastAsia" w:ascii="宋体" w:hAnsi="宋体"/>
                <w:bCs/>
                <w:szCs w:val="21"/>
              </w:rPr>
            </w:pPr>
            <w:r>
              <w:rPr>
                <w:rFonts w:hint="eastAsia" w:ascii="宋体" w:hAnsi="宋体"/>
                <w:bCs/>
                <w:szCs w:val="21"/>
              </w:rPr>
              <w:t>3.智能主机采用无线通讯技术（支持蓝牙4.0、4G全网通、WIFI）和有线网卡两种采集接收模式，支持长距离数据传输及多台主机高速批量实时传输。</w:t>
            </w:r>
          </w:p>
        </w:tc>
        <w:tc>
          <w:tcPr>
            <w:tcW w:w="568" w:type="dxa"/>
            <w:vAlign w:val="center"/>
          </w:tcPr>
          <w:p w14:paraId="54E1A173">
            <w:pPr>
              <w:spacing w:after="160" w:line="278" w:lineRule="auto"/>
              <w:rPr>
                <w:rFonts w:hint="eastAsia" w:ascii="等线" w:hAnsi="等线" w:eastAsia="等线" w:cs="等线"/>
                <w:szCs w:val="21"/>
              </w:rPr>
            </w:pPr>
          </w:p>
        </w:tc>
        <w:tc>
          <w:tcPr>
            <w:tcW w:w="699" w:type="dxa"/>
          </w:tcPr>
          <w:p w14:paraId="6EFB8F51">
            <w:pPr>
              <w:spacing w:after="160" w:line="278" w:lineRule="auto"/>
              <w:rPr>
                <w:rFonts w:hint="eastAsia" w:ascii="等线" w:hAnsi="等线" w:eastAsia="等线" w:cs="等线"/>
                <w:bCs/>
                <w:szCs w:val="21"/>
              </w:rPr>
            </w:pPr>
          </w:p>
        </w:tc>
        <w:tc>
          <w:tcPr>
            <w:tcW w:w="704" w:type="dxa"/>
          </w:tcPr>
          <w:p w14:paraId="43B60EC3">
            <w:pPr>
              <w:spacing w:after="160" w:line="278" w:lineRule="auto"/>
              <w:rPr>
                <w:rFonts w:hint="eastAsia" w:ascii="等线" w:hAnsi="等线" w:eastAsia="等线" w:cs="等线"/>
                <w:bCs/>
                <w:szCs w:val="21"/>
              </w:rPr>
            </w:pPr>
          </w:p>
        </w:tc>
        <w:tc>
          <w:tcPr>
            <w:tcW w:w="1131" w:type="dxa"/>
            <w:vAlign w:val="center"/>
          </w:tcPr>
          <w:p w14:paraId="3A611DE4">
            <w:pPr>
              <w:spacing w:after="160" w:line="278" w:lineRule="auto"/>
              <w:rPr>
                <w:rFonts w:hint="eastAsia" w:ascii="等线" w:hAnsi="等线" w:eastAsia="等线" w:cs="等线"/>
                <w:bCs/>
                <w:szCs w:val="21"/>
              </w:rPr>
            </w:pPr>
          </w:p>
        </w:tc>
      </w:tr>
      <w:tr w14:paraId="340D7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F5C633D">
            <w:pPr>
              <w:spacing w:after="160" w:line="278" w:lineRule="auto"/>
              <w:jc w:val="center"/>
              <w:rPr>
                <w:rFonts w:hint="eastAsia" w:ascii="等线" w:hAnsi="等线" w:eastAsia="等线" w:cs="等线"/>
                <w:bCs/>
                <w:kern w:val="0"/>
                <w:szCs w:val="21"/>
              </w:rPr>
            </w:pPr>
          </w:p>
        </w:tc>
        <w:tc>
          <w:tcPr>
            <w:tcW w:w="708" w:type="dxa"/>
            <w:vMerge w:val="continue"/>
            <w:vAlign w:val="center"/>
          </w:tcPr>
          <w:p w14:paraId="3657D9CD">
            <w:pPr>
              <w:spacing w:after="160" w:line="278" w:lineRule="auto"/>
              <w:jc w:val="center"/>
              <w:rPr>
                <w:rFonts w:hint="eastAsia" w:ascii="宋体" w:hAnsi="宋体"/>
                <w:bCs/>
                <w:szCs w:val="21"/>
              </w:rPr>
            </w:pPr>
          </w:p>
        </w:tc>
        <w:tc>
          <w:tcPr>
            <w:tcW w:w="5329" w:type="dxa"/>
          </w:tcPr>
          <w:p w14:paraId="634B619E">
            <w:pPr>
              <w:rPr>
                <w:rFonts w:hint="eastAsia" w:ascii="宋体" w:hAnsi="宋体"/>
                <w:bCs/>
                <w:szCs w:val="21"/>
              </w:rPr>
            </w:pPr>
            <w:r>
              <w:rPr>
                <w:rFonts w:hint="eastAsia" w:ascii="宋体" w:hAnsi="宋体"/>
                <w:bCs/>
                <w:szCs w:val="21"/>
              </w:rPr>
              <w:t>4.智能主机具有电池双供电模式，可热切换。内置充电锂电池，10小时以上超长续航，1小时内快速充电≥50%，电池可智能断电、防过充。实时显示主机剩余电量，同时监测测试终端的电量，具有低电量警告的功能，确保测试过程中不会因电量不足造成的成绩丢失。</w:t>
            </w:r>
          </w:p>
        </w:tc>
        <w:tc>
          <w:tcPr>
            <w:tcW w:w="568" w:type="dxa"/>
            <w:vAlign w:val="center"/>
          </w:tcPr>
          <w:p w14:paraId="5DECC390">
            <w:pPr>
              <w:spacing w:after="160" w:line="278" w:lineRule="auto"/>
              <w:rPr>
                <w:rFonts w:hint="eastAsia" w:ascii="等线" w:hAnsi="等线" w:eastAsia="等线" w:cs="等线"/>
                <w:szCs w:val="21"/>
              </w:rPr>
            </w:pPr>
          </w:p>
        </w:tc>
        <w:tc>
          <w:tcPr>
            <w:tcW w:w="699" w:type="dxa"/>
          </w:tcPr>
          <w:p w14:paraId="5F174AFF">
            <w:pPr>
              <w:spacing w:after="160" w:line="278" w:lineRule="auto"/>
              <w:rPr>
                <w:rFonts w:hint="eastAsia" w:ascii="等线" w:hAnsi="等线" w:eastAsia="等线" w:cs="等线"/>
                <w:bCs/>
                <w:szCs w:val="21"/>
              </w:rPr>
            </w:pPr>
          </w:p>
        </w:tc>
        <w:tc>
          <w:tcPr>
            <w:tcW w:w="704" w:type="dxa"/>
          </w:tcPr>
          <w:p w14:paraId="1BA4F0C1">
            <w:pPr>
              <w:spacing w:after="160" w:line="278" w:lineRule="auto"/>
              <w:rPr>
                <w:rFonts w:hint="eastAsia" w:ascii="等线" w:hAnsi="等线" w:eastAsia="等线" w:cs="等线"/>
                <w:bCs/>
                <w:szCs w:val="21"/>
              </w:rPr>
            </w:pPr>
          </w:p>
        </w:tc>
        <w:tc>
          <w:tcPr>
            <w:tcW w:w="1131" w:type="dxa"/>
            <w:vAlign w:val="center"/>
          </w:tcPr>
          <w:p w14:paraId="21B4E6F8">
            <w:pPr>
              <w:spacing w:after="160" w:line="278" w:lineRule="auto"/>
              <w:rPr>
                <w:rFonts w:hint="eastAsia" w:ascii="等线" w:hAnsi="等线" w:eastAsia="等线" w:cs="等线"/>
                <w:bCs/>
                <w:szCs w:val="21"/>
              </w:rPr>
            </w:pPr>
          </w:p>
        </w:tc>
      </w:tr>
      <w:tr w14:paraId="74E86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4881353">
            <w:pPr>
              <w:spacing w:after="160" w:line="278" w:lineRule="auto"/>
              <w:jc w:val="center"/>
              <w:rPr>
                <w:rFonts w:hint="eastAsia" w:ascii="等线" w:hAnsi="等线" w:eastAsia="等线" w:cs="等线"/>
                <w:bCs/>
                <w:kern w:val="0"/>
                <w:szCs w:val="21"/>
              </w:rPr>
            </w:pPr>
          </w:p>
        </w:tc>
        <w:tc>
          <w:tcPr>
            <w:tcW w:w="708" w:type="dxa"/>
            <w:vMerge w:val="continue"/>
            <w:vAlign w:val="center"/>
          </w:tcPr>
          <w:p w14:paraId="735A00CF">
            <w:pPr>
              <w:spacing w:after="160" w:line="278" w:lineRule="auto"/>
              <w:jc w:val="center"/>
              <w:rPr>
                <w:rFonts w:hint="eastAsia" w:ascii="宋体" w:hAnsi="宋体"/>
                <w:bCs/>
                <w:szCs w:val="21"/>
              </w:rPr>
            </w:pPr>
          </w:p>
        </w:tc>
        <w:tc>
          <w:tcPr>
            <w:tcW w:w="5329" w:type="dxa"/>
          </w:tcPr>
          <w:p w14:paraId="5EDE051A">
            <w:pPr>
              <w:rPr>
                <w:rFonts w:hint="eastAsia" w:ascii="宋体" w:hAnsi="宋体"/>
                <w:bCs/>
                <w:szCs w:val="21"/>
              </w:rPr>
            </w:pPr>
            <w:r>
              <w:rPr>
                <w:rFonts w:hint="eastAsia" w:ascii="宋体" w:hAnsi="宋体"/>
                <w:bCs/>
                <w:szCs w:val="21"/>
              </w:rPr>
              <w:t>5.智能主机采用多核处理器，内置安卓操作系统，运行速度快、处理能力强，充分保证数据安全。</w:t>
            </w:r>
          </w:p>
        </w:tc>
        <w:tc>
          <w:tcPr>
            <w:tcW w:w="568" w:type="dxa"/>
            <w:vAlign w:val="center"/>
          </w:tcPr>
          <w:p w14:paraId="067692B0">
            <w:pPr>
              <w:spacing w:after="160" w:line="278" w:lineRule="auto"/>
              <w:rPr>
                <w:rFonts w:hint="eastAsia" w:ascii="等线" w:hAnsi="等线" w:eastAsia="等线" w:cs="等线"/>
                <w:szCs w:val="21"/>
              </w:rPr>
            </w:pPr>
          </w:p>
        </w:tc>
        <w:tc>
          <w:tcPr>
            <w:tcW w:w="699" w:type="dxa"/>
          </w:tcPr>
          <w:p w14:paraId="0DE60E0E">
            <w:pPr>
              <w:spacing w:after="160" w:line="278" w:lineRule="auto"/>
              <w:rPr>
                <w:rFonts w:hint="eastAsia" w:ascii="等线" w:hAnsi="等线" w:eastAsia="等线" w:cs="等线"/>
                <w:bCs/>
                <w:szCs w:val="21"/>
              </w:rPr>
            </w:pPr>
          </w:p>
        </w:tc>
        <w:tc>
          <w:tcPr>
            <w:tcW w:w="704" w:type="dxa"/>
          </w:tcPr>
          <w:p w14:paraId="4DB5F7B1">
            <w:pPr>
              <w:spacing w:after="160" w:line="278" w:lineRule="auto"/>
              <w:rPr>
                <w:rFonts w:hint="eastAsia" w:ascii="等线" w:hAnsi="等线" w:eastAsia="等线" w:cs="等线"/>
                <w:bCs/>
                <w:szCs w:val="21"/>
              </w:rPr>
            </w:pPr>
          </w:p>
        </w:tc>
        <w:tc>
          <w:tcPr>
            <w:tcW w:w="1131" w:type="dxa"/>
            <w:vAlign w:val="center"/>
          </w:tcPr>
          <w:p w14:paraId="58EC1B83">
            <w:pPr>
              <w:spacing w:after="160" w:line="278" w:lineRule="auto"/>
              <w:rPr>
                <w:rFonts w:hint="eastAsia" w:ascii="等线" w:hAnsi="等线" w:eastAsia="等线" w:cs="等线"/>
                <w:bCs/>
                <w:szCs w:val="21"/>
              </w:rPr>
            </w:pPr>
          </w:p>
        </w:tc>
      </w:tr>
      <w:tr w14:paraId="7C857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27B8199">
            <w:pPr>
              <w:spacing w:after="160" w:line="278" w:lineRule="auto"/>
              <w:jc w:val="center"/>
              <w:rPr>
                <w:rFonts w:hint="eastAsia" w:ascii="等线" w:hAnsi="等线" w:eastAsia="等线" w:cs="等线"/>
                <w:bCs/>
                <w:kern w:val="0"/>
                <w:szCs w:val="21"/>
              </w:rPr>
            </w:pPr>
          </w:p>
        </w:tc>
        <w:tc>
          <w:tcPr>
            <w:tcW w:w="708" w:type="dxa"/>
            <w:vMerge w:val="continue"/>
            <w:vAlign w:val="center"/>
          </w:tcPr>
          <w:p w14:paraId="27277478">
            <w:pPr>
              <w:spacing w:after="160" w:line="278" w:lineRule="auto"/>
              <w:jc w:val="center"/>
              <w:rPr>
                <w:rFonts w:hint="eastAsia" w:ascii="宋体" w:hAnsi="宋体"/>
                <w:bCs/>
                <w:szCs w:val="21"/>
              </w:rPr>
            </w:pPr>
          </w:p>
        </w:tc>
        <w:tc>
          <w:tcPr>
            <w:tcW w:w="5329" w:type="dxa"/>
          </w:tcPr>
          <w:p w14:paraId="2FABE7AD">
            <w:pPr>
              <w:rPr>
                <w:rFonts w:hint="eastAsia" w:ascii="宋体" w:hAnsi="宋体"/>
                <w:bCs/>
                <w:szCs w:val="21"/>
              </w:rPr>
            </w:pPr>
            <w:r>
              <w:rPr>
                <w:rFonts w:hint="eastAsia" w:ascii="宋体" w:hAnsi="宋体"/>
                <w:bCs/>
                <w:szCs w:val="21"/>
              </w:rPr>
              <w:t>6.智能主机操作界面扁平化设计风格，确保主机机身、操作界面、图标形成整体性。操作界面可显示测试人身份信息、照片、编号、成绩、测试成绩等信息。</w:t>
            </w:r>
          </w:p>
        </w:tc>
        <w:tc>
          <w:tcPr>
            <w:tcW w:w="568" w:type="dxa"/>
            <w:vAlign w:val="center"/>
          </w:tcPr>
          <w:p w14:paraId="70E3A7A5">
            <w:pPr>
              <w:spacing w:after="160" w:line="278" w:lineRule="auto"/>
              <w:rPr>
                <w:rFonts w:hint="eastAsia" w:ascii="等线" w:hAnsi="等线" w:eastAsia="等线" w:cs="等线"/>
                <w:szCs w:val="21"/>
              </w:rPr>
            </w:pPr>
          </w:p>
        </w:tc>
        <w:tc>
          <w:tcPr>
            <w:tcW w:w="699" w:type="dxa"/>
          </w:tcPr>
          <w:p w14:paraId="68A34FF0">
            <w:pPr>
              <w:spacing w:after="160" w:line="278" w:lineRule="auto"/>
              <w:rPr>
                <w:rFonts w:hint="eastAsia" w:ascii="等线" w:hAnsi="等线" w:eastAsia="等线" w:cs="等线"/>
                <w:bCs/>
                <w:szCs w:val="21"/>
              </w:rPr>
            </w:pPr>
          </w:p>
        </w:tc>
        <w:tc>
          <w:tcPr>
            <w:tcW w:w="704" w:type="dxa"/>
          </w:tcPr>
          <w:p w14:paraId="5C3E92B6">
            <w:pPr>
              <w:spacing w:after="160" w:line="278" w:lineRule="auto"/>
              <w:rPr>
                <w:rFonts w:hint="eastAsia" w:ascii="等线" w:hAnsi="等线" w:eastAsia="等线" w:cs="等线"/>
                <w:bCs/>
                <w:szCs w:val="21"/>
              </w:rPr>
            </w:pPr>
          </w:p>
        </w:tc>
        <w:tc>
          <w:tcPr>
            <w:tcW w:w="1131" w:type="dxa"/>
            <w:vAlign w:val="center"/>
          </w:tcPr>
          <w:p w14:paraId="678F38DD">
            <w:pPr>
              <w:spacing w:after="160" w:line="278" w:lineRule="auto"/>
              <w:rPr>
                <w:rFonts w:hint="eastAsia" w:ascii="等线" w:hAnsi="等线" w:eastAsia="等线" w:cs="等线"/>
                <w:bCs/>
                <w:szCs w:val="21"/>
              </w:rPr>
            </w:pPr>
          </w:p>
        </w:tc>
      </w:tr>
      <w:tr w14:paraId="72123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6BDAF7B">
            <w:pPr>
              <w:spacing w:after="160" w:line="278" w:lineRule="auto"/>
              <w:jc w:val="center"/>
              <w:rPr>
                <w:rFonts w:hint="eastAsia" w:ascii="等线" w:hAnsi="等线" w:eastAsia="等线" w:cs="等线"/>
                <w:bCs/>
                <w:kern w:val="0"/>
                <w:szCs w:val="21"/>
              </w:rPr>
            </w:pPr>
          </w:p>
        </w:tc>
        <w:tc>
          <w:tcPr>
            <w:tcW w:w="708" w:type="dxa"/>
            <w:vMerge w:val="continue"/>
            <w:vAlign w:val="center"/>
          </w:tcPr>
          <w:p w14:paraId="5601CDBC">
            <w:pPr>
              <w:spacing w:after="160" w:line="278" w:lineRule="auto"/>
              <w:jc w:val="center"/>
              <w:rPr>
                <w:rFonts w:hint="eastAsia" w:ascii="宋体" w:hAnsi="宋体"/>
                <w:bCs/>
                <w:szCs w:val="21"/>
              </w:rPr>
            </w:pPr>
          </w:p>
        </w:tc>
        <w:tc>
          <w:tcPr>
            <w:tcW w:w="5329" w:type="dxa"/>
          </w:tcPr>
          <w:p w14:paraId="1E3E8D26">
            <w:pPr>
              <w:rPr>
                <w:rFonts w:hint="eastAsia" w:ascii="宋体" w:hAnsi="宋体"/>
                <w:bCs/>
                <w:szCs w:val="21"/>
              </w:rPr>
            </w:pPr>
            <w:r>
              <w:rPr>
                <w:rFonts w:hint="eastAsia" w:ascii="宋体" w:hAnsi="宋体"/>
                <w:bCs/>
                <w:szCs w:val="21"/>
              </w:rPr>
              <w:t>▲7.智能主机为通用主机内设专用测试软件，无需额外安装程序即可方便切换测试项目，同一主机能与不同测试项目的测试终端进行互联互通，实现测试项目的无缝切换。智能主机可在测试过程中展示测试终端与主机的连接状态，未连接时有明显的提示标示。</w:t>
            </w:r>
          </w:p>
        </w:tc>
        <w:tc>
          <w:tcPr>
            <w:tcW w:w="568" w:type="dxa"/>
            <w:vAlign w:val="center"/>
          </w:tcPr>
          <w:p w14:paraId="60B9BB33">
            <w:pPr>
              <w:spacing w:after="160" w:line="278" w:lineRule="auto"/>
              <w:rPr>
                <w:rFonts w:hint="eastAsia" w:ascii="等线" w:hAnsi="等线" w:eastAsia="等线" w:cs="等线"/>
                <w:szCs w:val="21"/>
              </w:rPr>
            </w:pPr>
          </w:p>
        </w:tc>
        <w:tc>
          <w:tcPr>
            <w:tcW w:w="699" w:type="dxa"/>
          </w:tcPr>
          <w:p w14:paraId="504F8FE8">
            <w:pPr>
              <w:spacing w:after="160" w:line="278" w:lineRule="auto"/>
              <w:rPr>
                <w:rFonts w:hint="eastAsia" w:ascii="等线" w:hAnsi="等线" w:eastAsia="等线" w:cs="等线"/>
                <w:bCs/>
                <w:szCs w:val="21"/>
              </w:rPr>
            </w:pPr>
          </w:p>
        </w:tc>
        <w:tc>
          <w:tcPr>
            <w:tcW w:w="704" w:type="dxa"/>
          </w:tcPr>
          <w:p w14:paraId="1750A534">
            <w:pPr>
              <w:spacing w:after="160" w:line="278" w:lineRule="auto"/>
              <w:rPr>
                <w:rFonts w:hint="eastAsia" w:ascii="等线" w:hAnsi="等线" w:eastAsia="等线" w:cs="等线"/>
                <w:bCs/>
                <w:szCs w:val="21"/>
              </w:rPr>
            </w:pPr>
          </w:p>
        </w:tc>
        <w:tc>
          <w:tcPr>
            <w:tcW w:w="1131" w:type="dxa"/>
            <w:vAlign w:val="center"/>
          </w:tcPr>
          <w:p w14:paraId="0BDE8147">
            <w:pPr>
              <w:spacing w:after="160" w:line="278" w:lineRule="auto"/>
              <w:rPr>
                <w:rFonts w:hint="eastAsia" w:ascii="等线" w:hAnsi="等线" w:eastAsia="等线" w:cs="等线"/>
                <w:bCs/>
                <w:szCs w:val="21"/>
              </w:rPr>
            </w:pPr>
          </w:p>
        </w:tc>
      </w:tr>
      <w:tr w14:paraId="43986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421" w:type="dxa"/>
            <w:vMerge w:val="continue"/>
            <w:vAlign w:val="center"/>
          </w:tcPr>
          <w:p w14:paraId="40913F8C">
            <w:pPr>
              <w:spacing w:after="160" w:line="278" w:lineRule="auto"/>
              <w:jc w:val="center"/>
              <w:rPr>
                <w:rFonts w:hint="eastAsia" w:ascii="等线" w:hAnsi="等线" w:eastAsia="等线" w:cs="等线"/>
                <w:bCs/>
                <w:kern w:val="0"/>
                <w:szCs w:val="21"/>
              </w:rPr>
            </w:pPr>
          </w:p>
        </w:tc>
        <w:tc>
          <w:tcPr>
            <w:tcW w:w="708" w:type="dxa"/>
            <w:vMerge w:val="continue"/>
            <w:vAlign w:val="center"/>
          </w:tcPr>
          <w:p w14:paraId="1F3FB8E6">
            <w:pPr>
              <w:spacing w:after="160" w:line="278" w:lineRule="auto"/>
              <w:jc w:val="center"/>
              <w:rPr>
                <w:rFonts w:hint="eastAsia" w:ascii="宋体" w:hAnsi="宋体"/>
                <w:bCs/>
                <w:szCs w:val="21"/>
              </w:rPr>
            </w:pPr>
          </w:p>
        </w:tc>
        <w:tc>
          <w:tcPr>
            <w:tcW w:w="5329" w:type="dxa"/>
          </w:tcPr>
          <w:p w14:paraId="6AA51DA1">
            <w:pPr>
              <w:rPr>
                <w:rFonts w:hint="eastAsia" w:ascii="宋体" w:hAnsi="宋体"/>
                <w:bCs/>
                <w:szCs w:val="21"/>
              </w:rPr>
            </w:pPr>
            <w:r>
              <w:rPr>
                <w:rFonts w:hint="eastAsia" w:ascii="宋体" w:hAnsi="宋体"/>
                <w:bCs/>
                <w:szCs w:val="21"/>
              </w:rPr>
              <w:t>▲8.智能主机具有测试人信息的中文、英文和数字输入功能。还可以通过扩展接口，支持各种身份识别方式的扩展输入（包括身份证识别、本地化人脸识别输入、扫码输入、U盘/数据线批量导入等输入方式）。</w:t>
            </w:r>
          </w:p>
        </w:tc>
        <w:tc>
          <w:tcPr>
            <w:tcW w:w="568" w:type="dxa"/>
            <w:vAlign w:val="center"/>
          </w:tcPr>
          <w:p w14:paraId="5B6E8DAB">
            <w:pPr>
              <w:spacing w:after="160" w:line="278" w:lineRule="auto"/>
              <w:rPr>
                <w:rFonts w:hint="eastAsia" w:ascii="等线" w:hAnsi="等线" w:eastAsia="等线" w:cs="等线"/>
                <w:szCs w:val="21"/>
              </w:rPr>
            </w:pPr>
          </w:p>
        </w:tc>
        <w:tc>
          <w:tcPr>
            <w:tcW w:w="699" w:type="dxa"/>
          </w:tcPr>
          <w:p w14:paraId="3B3DAD57">
            <w:pPr>
              <w:spacing w:after="160" w:line="278" w:lineRule="auto"/>
              <w:rPr>
                <w:rFonts w:hint="eastAsia" w:ascii="等线" w:hAnsi="等线" w:eastAsia="等线" w:cs="等线"/>
                <w:bCs/>
                <w:szCs w:val="21"/>
              </w:rPr>
            </w:pPr>
          </w:p>
        </w:tc>
        <w:tc>
          <w:tcPr>
            <w:tcW w:w="704" w:type="dxa"/>
          </w:tcPr>
          <w:p w14:paraId="482FC2BD">
            <w:pPr>
              <w:spacing w:after="160" w:line="278" w:lineRule="auto"/>
              <w:rPr>
                <w:rFonts w:hint="eastAsia" w:ascii="等线" w:hAnsi="等线" w:eastAsia="等线" w:cs="等线"/>
                <w:bCs/>
                <w:szCs w:val="21"/>
              </w:rPr>
            </w:pPr>
          </w:p>
        </w:tc>
        <w:tc>
          <w:tcPr>
            <w:tcW w:w="1131" w:type="dxa"/>
            <w:vAlign w:val="center"/>
          </w:tcPr>
          <w:p w14:paraId="6B4EA838">
            <w:pPr>
              <w:spacing w:after="160" w:line="278" w:lineRule="auto"/>
              <w:rPr>
                <w:rFonts w:hint="eastAsia" w:ascii="等线" w:hAnsi="等线" w:eastAsia="等线" w:cs="等线"/>
                <w:bCs/>
                <w:szCs w:val="21"/>
              </w:rPr>
            </w:pPr>
          </w:p>
        </w:tc>
      </w:tr>
      <w:tr w14:paraId="58494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9554AEF">
            <w:pPr>
              <w:spacing w:after="160" w:line="278" w:lineRule="auto"/>
              <w:jc w:val="center"/>
              <w:rPr>
                <w:rFonts w:hint="eastAsia" w:ascii="等线" w:hAnsi="等线" w:eastAsia="等线" w:cs="等线"/>
                <w:bCs/>
                <w:kern w:val="0"/>
                <w:szCs w:val="21"/>
              </w:rPr>
            </w:pPr>
          </w:p>
        </w:tc>
        <w:tc>
          <w:tcPr>
            <w:tcW w:w="708" w:type="dxa"/>
            <w:vMerge w:val="continue"/>
            <w:vAlign w:val="center"/>
          </w:tcPr>
          <w:p w14:paraId="682890A2">
            <w:pPr>
              <w:spacing w:after="160" w:line="278" w:lineRule="auto"/>
              <w:jc w:val="center"/>
              <w:rPr>
                <w:rFonts w:hint="eastAsia" w:ascii="宋体" w:hAnsi="宋体"/>
                <w:bCs/>
                <w:szCs w:val="21"/>
              </w:rPr>
            </w:pPr>
          </w:p>
        </w:tc>
        <w:tc>
          <w:tcPr>
            <w:tcW w:w="5329" w:type="dxa"/>
          </w:tcPr>
          <w:p w14:paraId="77418093">
            <w:pPr>
              <w:rPr>
                <w:rFonts w:hint="eastAsia" w:ascii="宋体" w:hAnsi="宋体"/>
                <w:bCs/>
                <w:szCs w:val="21"/>
              </w:rPr>
            </w:pPr>
            <w:r>
              <w:rPr>
                <w:rFonts w:hint="eastAsia" w:ascii="宋体" w:hAnsi="宋体"/>
                <w:bCs/>
                <w:szCs w:val="21"/>
              </w:rPr>
              <w:t>9.智能主机内置大容量存储芯片，具备数据备份功能，防止数据丢失。单机测试数据存储量≥100000条。</w:t>
            </w:r>
          </w:p>
        </w:tc>
        <w:tc>
          <w:tcPr>
            <w:tcW w:w="568" w:type="dxa"/>
            <w:vAlign w:val="center"/>
          </w:tcPr>
          <w:p w14:paraId="26EE6C8F">
            <w:pPr>
              <w:spacing w:after="160" w:line="278" w:lineRule="auto"/>
              <w:rPr>
                <w:rFonts w:hint="eastAsia" w:ascii="等线" w:hAnsi="等线" w:eastAsia="等线" w:cs="等线"/>
                <w:szCs w:val="21"/>
              </w:rPr>
            </w:pPr>
          </w:p>
        </w:tc>
        <w:tc>
          <w:tcPr>
            <w:tcW w:w="699" w:type="dxa"/>
          </w:tcPr>
          <w:p w14:paraId="23C765D2">
            <w:pPr>
              <w:spacing w:after="160" w:line="278" w:lineRule="auto"/>
              <w:rPr>
                <w:rFonts w:hint="eastAsia" w:ascii="等线" w:hAnsi="等线" w:eastAsia="等线" w:cs="等线"/>
                <w:bCs/>
                <w:szCs w:val="21"/>
              </w:rPr>
            </w:pPr>
          </w:p>
        </w:tc>
        <w:tc>
          <w:tcPr>
            <w:tcW w:w="704" w:type="dxa"/>
          </w:tcPr>
          <w:p w14:paraId="3399E1C9">
            <w:pPr>
              <w:spacing w:after="160" w:line="278" w:lineRule="auto"/>
              <w:rPr>
                <w:rFonts w:hint="eastAsia" w:ascii="等线" w:hAnsi="等线" w:eastAsia="等线" w:cs="等线"/>
                <w:bCs/>
                <w:szCs w:val="21"/>
              </w:rPr>
            </w:pPr>
          </w:p>
        </w:tc>
        <w:tc>
          <w:tcPr>
            <w:tcW w:w="1131" w:type="dxa"/>
            <w:vAlign w:val="center"/>
          </w:tcPr>
          <w:p w14:paraId="3177B436">
            <w:pPr>
              <w:spacing w:after="160" w:line="278" w:lineRule="auto"/>
              <w:rPr>
                <w:rFonts w:hint="eastAsia" w:ascii="等线" w:hAnsi="等线" w:eastAsia="等线" w:cs="等线"/>
                <w:bCs/>
                <w:szCs w:val="21"/>
              </w:rPr>
            </w:pPr>
          </w:p>
        </w:tc>
      </w:tr>
      <w:tr w14:paraId="0622E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F2CA904">
            <w:pPr>
              <w:spacing w:after="160" w:line="278" w:lineRule="auto"/>
              <w:jc w:val="center"/>
              <w:rPr>
                <w:rFonts w:hint="eastAsia" w:ascii="等线" w:hAnsi="等线" w:eastAsia="等线" w:cs="等线"/>
                <w:bCs/>
                <w:kern w:val="0"/>
                <w:szCs w:val="21"/>
              </w:rPr>
            </w:pPr>
          </w:p>
        </w:tc>
        <w:tc>
          <w:tcPr>
            <w:tcW w:w="708" w:type="dxa"/>
            <w:vMerge w:val="continue"/>
            <w:vAlign w:val="center"/>
          </w:tcPr>
          <w:p w14:paraId="3F5CC470">
            <w:pPr>
              <w:spacing w:after="160" w:line="278" w:lineRule="auto"/>
              <w:jc w:val="center"/>
              <w:rPr>
                <w:rFonts w:hint="eastAsia" w:ascii="宋体" w:hAnsi="宋体"/>
                <w:bCs/>
                <w:szCs w:val="21"/>
              </w:rPr>
            </w:pPr>
          </w:p>
        </w:tc>
        <w:tc>
          <w:tcPr>
            <w:tcW w:w="5329" w:type="dxa"/>
          </w:tcPr>
          <w:p w14:paraId="64E8C930">
            <w:pPr>
              <w:rPr>
                <w:rFonts w:hint="eastAsia" w:ascii="宋体" w:hAnsi="宋体"/>
                <w:bCs/>
                <w:szCs w:val="21"/>
              </w:rPr>
            </w:pPr>
            <w:r>
              <w:rPr>
                <w:rFonts w:hint="eastAsia" w:ascii="宋体" w:hAnsi="宋体"/>
                <w:bCs/>
                <w:szCs w:val="21"/>
              </w:rPr>
              <w:t>10.智能主机自带中文语音提示功能，播报内容包含但不限于测试人姓名、准备、开始、测试时间、成绩播报等，引导测试人完成测试流程。</w:t>
            </w:r>
          </w:p>
        </w:tc>
        <w:tc>
          <w:tcPr>
            <w:tcW w:w="568" w:type="dxa"/>
            <w:vAlign w:val="center"/>
          </w:tcPr>
          <w:p w14:paraId="517B21BC">
            <w:pPr>
              <w:spacing w:after="160" w:line="278" w:lineRule="auto"/>
              <w:rPr>
                <w:rFonts w:hint="eastAsia" w:ascii="等线" w:hAnsi="等线" w:eastAsia="等线" w:cs="等线"/>
                <w:szCs w:val="21"/>
              </w:rPr>
            </w:pPr>
          </w:p>
        </w:tc>
        <w:tc>
          <w:tcPr>
            <w:tcW w:w="699" w:type="dxa"/>
          </w:tcPr>
          <w:p w14:paraId="7BCA0754">
            <w:pPr>
              <w:spacing w:after="160" w:line="278" w:lineRule="auto"/>
              <w:rPr>
                <w:rFonts w:hint="eastAsia" w:ascii="等线" w:hAnsi="等线" w:eastAsia="等线" w:cs="等线"/>
                <w:bCs/>
                <w:szCs w:val="21"/>
              </w:rPr>
            </w:pPr>
          </w:p>
        </w:tc>
        <w:tc>
          <w:tcPr>
            <w:tcW w:w="704" w:type="dxa"/>
          </w:tcPr>
          <w:p w14:paraId="10882026">
            <w:pPr>
              <w:spacing w:after="160" w:line="278" w:lineRule="auto"/>
              <w:rPr>
                <w:rFonts w:hint="eastAsia" w:ascii="等线" w:hAnsi="等线" w:eastAsia="等线" w:cs="等线"/>
                <w:bCs/>
                <w:szCs w:val="21"/>
              </w:rPr>
            </w:pPr>
          </w:p>
        </w:tc>
        <w:tc>
          <w:tcPr>
            <w:tcW w:w="1131" w:type="dxa"/>
            <w:vAlign w:val="center"/>
          </w:tcPr>
          <w:p w14:paraId="51460461">
            <w:pPr>
              <w:spacing w:after="160" w:line="278" w:lineRule="auto"/>
              <w:rPr>
                <w:rFonts w:hint="eastAsia" w:ascii="等线" w:hAnsi="等线" w:eastAsia="等线" w:cs="等线"/>
                <w:bCs/>
                <w:szCs w:val="21"/>
              </w:rPr>
            </w:pPr>
          </w:p>
        </w:tc>
      </w:tr>
      <w:tr w14:paraId="7BF3D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51FE3B9">
            <w:pPr>
              <w:spacing w:after="160" w:line="278" w:lineRule="auto"/>
              <w:jc w:val="center"/>
              <w:rPr>
                <w:rFonts w:hint="eastAsia" w:ascii="等线" w:hAnsi="等线" w:eastAsia="等线" w:cs="等线"/>
                <w:bCs/>
                <w:kern w:val="0"/>
                <w:szCs w:val="21"/>
              </w:rPr>
            </w:pPr>
          </w:p>
        </w:tc>
        <w:tc>
          <w:tcPr>
            <w:tcW w:w="708" w:type="dxa"/>
            <w:vMerge w:val="continue"/>
            <w:vAlign w:val="center"/>
          </w:tcPr>
          <w:p w14:paraId="336FD393">
            <w:pPr>
              <w:spacing w:after="160" w:line="278" w:lineRule="auto"/>
              <w:jc w:val="center"/>
              <w:rPr>
                <w:rFonts w:hint="eastAsia" w:ascii="宋体" w:hAnsi="宋体"/>
                <w:bCs/>
                <w:szCs w:val="21"/>
              </w:rPr>
            </w:pPr>
          </w:p>
        </w:tc>
        <w:tc>
          <w:tcPr>
            <w:tcW w:w="5329" w:type="dxa"/>
          </w:tcPr>
          <w:p w14:paraId="64147E0D">
            <w:pPr>
              <w:rPr>
                <w:rFonts w:hint="eastAsia" w:ascii="宋体" w:hAnsi="宋体"/>
                <w:bCs/>
                <w:szCs w:val="21"/>
              </w:rPr>
            </w:pPr>
            <w:r>
              <w:rPr>
                <w:rFonts w:hint="eastAsia" w:ascii="宋体" w:hAnsi="宋体"/>
                <w:bCs/>
                <w:szCs w:val="21"/>
              </w:rPr>
              <w:t>11.智能主机联网后可自动同步北京时间，主机与管理系统联机可进行主机测试数据上传与下载等操作，测试成绩实时无线传输至管理系统。</w:t>
            </w:r>
          </w:p>
        </w:tc>
        <w:tc>
          <w:tcPr>
            <w:tcW w:w="568" w:type="dxa"/>
            <w:vAlign w:val="center"/>
          </w:tcPr>
          <w:p w14:paraId="013495CA">
            <w:pPr>
              <w:spacing w:after="160" w:line="278" w:lineRule="auto"/>
              <w:rPr>
                <w:rFonts w:hint="eastAsia" w:ascii="等线" w:hAnsi="等线" w:eastAsia="等线" w:cs="等线"/>
                <w:szCs w:val="21"/>
              </w:rPr>
            </w:pPr>
          </w:p>
        </w:tc>
        <w:tc>
          <w:tcPr>
            <w:tcW w:w="699" w:type="dxa"/>
          </w:tcPr>
          <w:p w14:paraId="59630A6C">
            <w:pPr>
              <w:spacing w:after="160" w:line="278" w:lineRule="auto"/>
              <w:rPr>
                <w:rFonts w:hint="eastAsia" w:ascii="等线" w:hAnsi="等线" w:eastAsia="等线" w:cs="等线"/>
                <w:bCs/>
                <w:szCs w:val="21"/>
              </w:rPr>
            </w:pPr>
          </w:p>
        </w:tc>
        <w:tc>
          <w:tcPr>
            <w:tcW w:w="704" w:type="dxa"/>
          </w:tcPr>
          <w:p w14:paraId="4793B93C">
            <w:pPr>
              <w:spacing w:after="160" w:line="278" w:lineRule="auto"/>
              <w:rPr>
                <w:rFonts w:hint="eastAsia" w:ascii="等线" w:hAnsi="等线" w:eastAsia="等线" w:cs="等线"/>
                <w:bCs/>
                <w:szCs w:val="21"/>
              </w:rPr>
            </w:pPr>
          </w:p>
        </w:tc>
        <w:tc>
          <w:tcPr>
            <w:tcW w:w="1131" w:type="dxa"/>
            <w:vAlign w:val="center"/>
          </w:tcPr>
          <w:p w14:paraId="09361C99">
            <w:pPr>
              <w:spacing w:after="160" w:line="278" w:lineRule="auto"/>
              <w:rPr>
                <w:rFonts w:hint="eastAsia" w:ascii="等线" w:hAnsi="等线" w:eastAsia="等线" w:cs="等线"/>
                <w:bCs/>
                <w:szCs w:val="21"/>
              </w:rPr>
            </w:pPr>
          </w:p>
        </w:tc>
      </w:tr>
      <w:tr w14:paraId="614EE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5CBEA91">
            <w:pPr>
              <w:spacing w:after="160" w:line="278" w:lineRule="auto"/>
              <w:jc w:val="center"/>
              <w:rPr>
                <w:rFonts w:hint="eastAsia" w:ascii="等线" w:hAnsi="等线" w:eastAsia="等线" w:cs="等线"/>
                <w:bCs/>
                <w:kern w:val="0"/>
                <w:szCs w:val="21"/>
              </w:rPr>
            </w:pPr>
          </w:p>
        </w:tc>
        <w:tc>
          <w:tcPr>
            <w:tcW w:w="708" w:type="dxa"/>
            <w:vMerge w:val="continue"/>
            <w:vAlign w:val="center"/>
          </w:tcPr>
          <w:p w14:paraId="0AF28E20">
            <w:pPr>
              <w:spacing w:after="160" w:line="278" w:lineRule="auto"/>
              <w:jc w:val="center"/>
              <w:rPr>
                <w:rFonts w:hint="eastAsia" w:ascii="宋体" w:hAnsi="宋体"/>
                <w:bCs/>
                <w:szCs w:val="21"/>
              </w:rPr>
            </w:pPr>
          </w:p>
        </w:tc>
        <w:tc>
          <w:tcPr>
            <w:tcW w:w="5329" w:type="dxa"/>
          </w:tcPr>
          <w:p w14:paraId="1643261D">
            <w:pPr>
              <w:rPr>
                <w:rFonts w:hint="eastAsia" w:ascii="宋体" w:hAnsi="宋体"/>
                <w:bCs/>
                <w:szCs w:val="21"/>
              </w:rPr>
            </w:pPr>
            <w:r>
              <w:rPr>
                <w:rFonts w:hint="eastAsia" w:ascii="宋体" w:hAnsi="宋体"/>
                <w:bCs/>
                <w:szCs w:val="21"/>
              </w:rPr>
              <w:t>12.智能主机具有操作权限设置功能，根据权限进行密码设置与修改。</w:t>
            </w:r>
          </w:p>
        </w:tc>
        <w:tc>
          <w:tcPr>
            <w:tcW w:w="568" w:type="dxa"/>
            <w:vAlign w:val="center"/>
          </w:tcPr>
          <w:p w14:paraId="2919DAC3">
            <w:pPr>
              <w:spacing w:after="160" w:line="278" w:lineRule="auto"/>
              <w:rPr>
                <w:rFonts w:hint="eastAsia" w:ascii="等线" w:hAnsi="等线" w:eastAsia="等线" w:cs="等线"/>
                <w:szCs w:val="21"/>
              </w:rPr>
            </w:pPr>
          </w:p>
        </w:tc>
        <w:tc>
          <w:tcPr>
            <w:tcW w:w="699" w:type="dxa"/>
          </w:tcPr>
          <w:p w14:paraId="5FEA3578">
            <w:pPr>
              <w:spacing w:after="160" w:line="278" w:lineRule="auto"/>
              <w:rPr>
                <w:rFonts w:hint="eastAsia" w:ascii="等线" w:hAnsi="等线" w:eastAsia="等线" w:cs="等线"/>
                <w:bCs/>
                <w:szCs w:val="21"/>
              </w:rPr>
            </w:pPr>
          </w:p>
        </w:tc>
        <w:tc>
          <w:tcPr>
            <w:tcW w:w="704" w:type="dxa"/>
          </w:tcPr>
          <w:p w14:paraId="37121323">
            <w:pPr>
              <w:spacing w:after="160" w:line="278" w:lineRule="auto"/>
              <w:rPr>
                <w:rFonts w:hint="eastAsia" w:ascii="等线" w:hAnsi="等线" w:eastAsia="等线" w:cs="等线"/>
                <w:bCs/>
                <w:szCs w:val="21"/>
              </w:rPr>
            </w:pPr>
          </w:p>
        </w:tc>
        <w:tc>
          <w:tcPr>
            <w:tcW w:w="1131" w:type="dxa"/>
            <w:vAlign w:val="center"/>
          </w:tcPr>
          <w:p w14:paraId="4B74F7B0">
            <w:pPr>
              <w:spacing w:after="160" w:line="278" w:lineRule="auto"/>
              <w:rPr>
                <w:rFonts w:hint="eastAsia" w:ascii="等线" w:hAnsi="等线" w:eastAsia="等线" w:cs="等线"/>
                <w:bCs/>
                <w:szCs w:val="21"/>
              </w:rPr>
            </w:pPr>
          </w:p>
        </w:tc>
      </w:tr>
      <w:tr w14:paraId="0C6E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B6D9AD9">
            <w:pPr>
              <w:spacing w:after="160" w:line="278" w:lineRule="auto"/>
              <w:jc w:val="center"/>
              <w:rPr>
                <w:rFonts w:hint="eastAsia" w:ascii="等线" w:hAnsi="等线" w:eastAsia="等线" w:cs="等线"/>
                <w:bCs/>
                <w:kern w:val="0"/>
                <w:szCs w:val="21"/>
              </w:rPr>
            </w:pPr>
          </w:p>
        </w:tc>
        <w:tc>
          <w:tcPr>
            <w:tcW w:w="708" w:type="dxa"/>
            <w:vMerge w:val="continue"/>
            <w:vAlign w:val="center"/>
          </w:tcPr>
          <w:p w14:paraId="26DA4416">
            <w:pPr>
              <w:spacing w:after="160" w:line="278" w:lineRule="auto"/>
              <w:jc w:val="center"/>
              <w:rPr>
                <w:rFonts w:hint="eastAsia" w:ascii="宋体" w:hAnsi="宋体"/>
                <w:bCs/>
                <w:szCs w:val="21"/>
              </w:rPr>
            </w:pPr>
          </w:p>
        </w:tc>
        <w:tc>
          <w:tcPr>
            <w:tcW w:w="5329" w:type="dxa"/>
          </w:tcPr>
          <w:p w14:paraId="1E72BDE3">
            <w:pPr>
              <w:rPr>
                <w:rFonts w:hint="eastAsia" w:ascii="宋体" w:hAnsi="宋体"/>
                <w:bCs/>
                <w:szCs w:val="21"/>
              </w:rPr>
            </w:pPr>
            <w:r>
              <w:rPr>
                <w:rFonts w:hint="eastAsia" w:ascii="宋体" w:hAnsi="宋体"/>
                <w:bCs/>
                <w:szCs w:val="21"/>
              </w:rPr>
              <w:t>13.智能主机支持测试人个人信息的导入和导出，支持U盘操作，测试成绩自动生成Excel表格。</w:t>
            </w:r>
          </w:p>
        </w:tc>
        <w:tc>
          <w:tcPr>
            <w:tcW w:w="568" w:type="dxa"/>
            <w:vAlign w:val="center"/>
          </w:tcPr>
          <w:p w14:paraId="32EB624A">
            <w:pPr>
              <w:spacing w:after="160" w:line="278" w:lineRule="auto"/>
              <w:rPr>
                <w:rFonts w:hint="eastAsia" w:ascii="等线" w:hAnsi="等线" w:eastAsia="等线" w:cs="等线"/>
                <w:szCs w:val="21"/>
              </w:rPr>
            </w:pPr>
          </w:p>
        </w:tc>
        <w:tc>
          <w:tcPr>
            <w:tcW w:w="699" w:type="dxa"/>
          </w:tcPr>
          <w:p w14:paraId="0B268CE6">
            <w:pPr>
              <w:spacing w:after="160" w:line="278" w:lineRule="auto"/>
              <w:rPr>
                <w:rFonts w:hint="eastAsia" w:ascii="等线" w:hAnsi="等线" w:eastAsia="等线" w:cs="等线"/>
                <w:bCs/>
                <w:szCs w:val="21"/>
              </w:rPr>
            </w:pPr>
          </w:p>
        </w:tc>
        <w:tc>
          <w:tcPr>
            <w:tcW w:w="704" w:type="dxa"/>
          </w:tcPr>
          <w:p w14:paraId="60F80920">
            <w:pPr>
              <w:spacing w:after="160" w:line="278" w:lineRule="auto"/>
              <w:rPr>
                <w:rFonts w:hint="eastAsia" w:ascii="等线" w:hAnsi="等线" w:eastAsia="等线" w:cs="等线"/>
                <w:bCs/>
                <w:szCs w:val="21"/>
              </w:rPr>
            </w:pPr>
          </w:p>
        </w:tc>
        <w:tc>
          <w:tcPr>
            <w:tcW w:w="1131" w:type="dxa"/>
            <w:vAlign w:val="center"/>
          </w:tcPr>
          <w:p w14:paraId="26830BF5">
            <w:pPr>
              <w:spacing w:after="160" w:line="278" w:lineRule="auto"/>
              <w:rPr>
                <w:rFonts w:hint="eastAsia" w:ascii="等线" w:hAnsi="等线" w:eastAsia="等线" w:cs="等线"/>
                <w:bCs/>
                <w:szCs w:val="21"/>
              </w:rPr>
            </w:pPr>
          </w:p>
        </w:tc>
      </w:tr>
      <w:tr w14:paraId="0B1B2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8746470">
            <w:pPr>
              <w:spacing w:after="160" w:line="278" w:lineRule="auto"/>
              <w:jc w:val="center"/>
              <w:rPr>
                <w:rFonts w:hint="eastAsia" w:ascii="等线" w:hAnsi="等线" w:eastAsia="等线" w:cs="等线"/>
                <w:bCs/>
                <w:kern w:val="0"/>
                <w:szCs w:val="21"/>
              </w:rPr>
            </w:pPr>
          </w:p>
        </w:tc>
        <w:tc>
          <w:tcPr>
            <w:tcW w:w="708" w:type="dxa"/>
            <w:vMerge w:val="continue"/>
            <w:vAlign w:val="center"/>
          </w:tcPr>
          <w:p w14:paraId="743DD28F">
            <w:pPr>
              <w:spacing w:after="160" w:line="278" w:lineRule="auto"/>
              <w:jc w:val="center"/>
              <w:rPr>
                <w:rFonts w:hint="eastAsia" w:ascii="宋体" w:hAnsi="宋体"/>
                <w:bCs/>
                <w:szCs w:val="21"/>
              </w:rPr>
            </w:pPr>
          </w:p>
        </w:tc>
        <w:tc>
          <w:tcPr>
            <w:tcW w:w="5329" w:type="dxa"/>
          </w:tcPr>
          <w:p w14:paraId="02C3A8CC">
            <w:pPr>
              <w:rPr>
                <w:rFonts w:hint="eastAsia" w:ascii="宋体" w:hAnsi="宋体"/>
                <w:bCs/>
                <w:szCs w:val="21"/>
              </w:rPr>
            </w:pPr>
            <w:r>
              <w:rPr>
                <w:rFonts w:hint="eastAsia" w:ascii="宋体" w:hAnsi="宋体"/>
                <w:bCs/>
                <w:szCs w:val="21"/>
              </w:rPr>
              <w:t>14.智能主机可以与管理系统联网，构成完整的考试信息系统解决方案。</w:t>
            </w:r>
          </w:p>
        </w:tc>
        <w:tc>
          <w:tcPr>
            <w:tcW w:w="568" w:type="dxa"/>
            <w:vAlign w:val="center"/>
          </w:tcPr>
          <w:p w14:paraId="272F3C81">
            <w:pPr>
              <w:spacing w:after="160" w:line="278" w:lineRule="auto"/>
              <w:rPr>
                <w:rFonts w:hint="eastAsia" w:ascii="等线" w:hAnsi="等线" w:eastAsia="等线" w:cs="等线"/>
                <w:szCs w:val="21"/>
              </w:rPr>
            </w:pPr>
          </w:p>
        </w:tc>
        <w:tc>
          <w:tcPr>
            <w:tcW w:w="699" w:type="dxa"/>
          </w:tcPr>
          <w:p w14:paraId="5A30E2A7">
            <w:pPr>
              <w:spacing w:after="160" w:line="278" w:lineRule="auto"/>
              <w:rPr>
                <w:rFonts w:hint="eastAsia" w:ascii="等线" w:hAnsi="等线" w:eastAsia="等线" w:cs="等线"/>
                <w:bCs/>
                <w:szCs w:val="21"/>
              </w:rPr>
            </w:pPr>
          </w:p>
        </w:tc>
        <w:tc>
          <w:tcPr>
            <w:tcW w:w="704" w:type="dxa"/>
          </w:tcPr>
          <w:p w14:paraId="2073FD95">
            <w:pPr>
              <w:spacing w:after="160" w:line="278" w:lineRule="auto"/>
              <w:rPr>
                <w:rFonts w:hint="eastAsia" w:ascii="等线" w:hAnsi="等线" w:eastAsia="等线" w:cs="等线"/>
                <w:bCs/>
                <w:szCs w:val="21"/>
              </w:rPr>
            </w:pPr>
          </w:p>
        </w:tc>
        <w:tc>
          <w:tcPr>
            <w:tcW w:w="1131" w:type="dxa"/>
            <w:vAlign w:val="center"/>
          </w:tcPr>
          <w:p w14:paraId="1CD3F999">
            <w:pPr>
              <w:spacing w:after="160" w:line="278" w:lineRule="auto"/>
              <w:rPr>
                <w:rFonts w:hint="eastAsia" w:ascii="等线" w:hAnsi="等线" w:eastAsia="等线" w:cs="等线"/>
                <w:bCs/>
                <w:szCs w:val="21"/>
              </w:rPr>
            </w:pPr>
          </w:p>
        </w:tc>
      </w:tr>
      <w:tr w14:paraId="3C005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2C858874">
            <w:pPr>
              <w:spacing w:after="160" w:line="278" w:lineRule="auto"/>
              <w:jc w:val="center"/>
              <w:rPr>
                <w:rFonts w:hint="eastAsia" w:ascii="等线" w:hAnsi="等线" w:eastAsia="等线" w:cs="等线"/>
                <w:bCs/>
                <w:kern w:val="0"/>
                <w:szCs w:val="21"/>
              </w:rPr>
            </w:pPr>
          </w:p>
        </w:tc>
        <w:tc>
          <w:tcPr>
            <w:tcW w:w="708" w:type="dxa"/>
            <w:vMerge w:val="continue"/>
            <w:vAlign w:val="center"/>
          </w:tcPr>
          <w:p w14:paraId="19D09EF6">
            <w:pPr>
              <w:spacing w:after="160" w:line="278" w:lineRule="auto"/>
              <w:jc w:val="center"/>
              <w:rPr>
                <w:rFonts w:hint="eastAsia" w:ascii="宋体" w:hAnsi="宋体"/>
                <w:bCs/>
                <w:szCs w:val="21"/>
              </w:rPr>
            </w:pPr>
          </w:p>
        </w:tc>
        <w:tc>
          <w:tcPr>
            <w:tcW w:w="5329" w:type="dxa"/>
          </w:tcPr>
          <w:p w14:paraId="736F0E84">
            <w:pPr>
              <w:rPr>
                <w:rFonts w:hint="eastAsia" w:ascii="宋体" w:hAnsi="宋体"/>
                <w:bCs/>
                <w:szCs w:val="21"/>
              </w:rPr>
            </w:pPr>
            <w:r>
              <w:rPr>
                <w:rFonts w:hint="eastAsia" w:ascii="宋体" w:hAnsi="宋体"/>
                <w:bCs/>
                <w:szCs w:val="21"/>
              </w:rPr>
              <w:t>15.测量范围：5-3599秒。</w:t>
            </w:r>
          </w:p>
        </w:tc>
        <w:tc>
          <w:tcPr>
            <w:tcW w:w="568" w:type="dxa"/>
            <w:vAlign w:val="center"/>
          </w:tcPr>
          <w:p w14:paraId="068CE547">
            <w:pPr>
              <w:spacing w:after="160" w:line="278" w:lineRule="auto"/>
              <w:rPr>
                <w:rFonts w:hint="eastAsia" w:ascii="等线" w:hAnsi="等线" w:eastAsia="等线" w:cs="等线"/>
                <w:szCs w:val="21"/>
              </w:rPr>
            </w:pPr>
          </w:p>
        </w:tc>
        <w:tc>
          <w:tcPr>
            <w:tcW w:w="699" w:type="dxa"/>
          </w:tcPr>
          <w:p w14:paraId="66448A11">
            <w:pPr>
              <w:spacing w:after="160" w:line="278" w:lineRule="auto"/>
              <w:rPr>
                <w:rFonts w:hint="eastAsia" w:ascii="等线" w:hAnsi="等线" w:eastAsia="等线" w:cs="等线"/>
                <w:bCs/>
                <w:szCs w:val="21"/>
              </w:rPr>
            </w:pPr>
          </w:p>
        </w:tc>
        <w:tc>
          <w:tcPr>
            <w:tcW w:w="704" w:type="dxa"/>
          </w:tcPr>
          <w:p w14:paraId="6E718DA2">
            <w:pPr>
              <w:spacing w:after="160" w:line="278" w:lineRule="auto"/>
              <w:rPr>
                <w:rFonts w:hint="eastAsia" w:ascii="等线" w:hAnsi="等线" w:eastAsia="等线" w:cs="等线"/>
                <w:bCs/>
                <w:szCs w:val="21"/>
              </w:rPr>
            </w:pPr>
          </w:p>
        </w:tc>
        <w:tc>
          <w:tcPr>
            <w:tcW w:w="1131" w:type="dxa"/>
            <w:vAlign w:val="center"/>
          </w:tcPr>
          <w:p w14:paraId="1553696E">
            <w:pPr>
              <w:spacing w:after="160" w:line="278" w:lineRule="auto"/>
              <w:rPr>
                <w:rFonts w:hint="eastAsia" w:ascii="等线" w:hAnsi="等线" w:eastAsia="等线" w:cs="等线"/>
                <w:bCs/>
                <w:szCs w:val="21"/>
              </w:rPr>
            </w:pPr>
          </w:p>
        </w:tc>
      </w:tr>
      <w:tr w14:paraId="687E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735262C1">
            <w:pPr>
              <w:spacing w:after="160" w:line="278" w:lineRule="auto"/>
              <w:jc w:val="center"/>
              <w:rPr>
                <w:rFonts w:hint="eastAsia" w:ascii="等线" w:hAnsi="等线" w:eastAsia="等线" w:cs="等线"/>
                <w:bCs/>
                <w:kern w:val="0"/>
                <w:szCs w:val="21"/>
              </w:rPr>
            </w:pPr>
          </w:p>
        </w:tc>
        <w:tc>
          <w:tcPr>
            <w:tcW w:w="708" w:type="dxa"/>
            <w:vMerge w:val="continue"/>
            <w:vAlign w:val="center"/>
          </w:tcPr>
          <w:p w14:paraId="3AA37888">
            <w:pPr>
              <w:spacing w:after="160" w:line="278" w:lineRule="auto"/>
              <w:jc w:val="center"/>
              <w:rPr>
                <w:rFonts w:hint="eastAsia" w:ascii="宋体" w:hAnsi="宋体"/>
                <w:bCs/>
                <w:szCs w:val="21"/>
              </w:rPr>
            </w:pPr>
          </w:p>
        </w:tc>
        <w:tc>
          <w:tcPr>
            <w:tcW w:w="5329" w:type="dxa"/>
          </w:tcPr>
          <w:p w14:paraId="2C53BAF8">
            <w:pPr>
              <w:rPr>
                <w:rFonts w:hint="eastAsia" w:ascii="宋体" w:hAnsi="宋体"/>
                <w:bCs/>
                <w:szCs w:val="21"/>
              </w:rPr>
            </w:pPr>
            <w:r>
              <w:rPr>
                <w:rFonts w:hint="eastAsia" w:ascii="宋体" w:hAnsi="宋体"/>
                <w:bCs/>
                <w:szCs w:val="21"/>
              </w:rPr>
              <w:t>16.分度值：0.01秒。</w:t>
            </w:r>
          </w:p>
        </w:tc>
        <w:tc>
          <w:tcPr>
            <w:tcW w:w="568" w:type="dxa"/>
            <w:vAlign w:val="center"/>
          </w:tcPr>
          <w:p w14:paraId="23389376">
            <w:pPr>
              <w:spacing w:after="160" w:line="278" w:lineRule="auto"/>
              <w:rPr>
                <w:rFonts w:hint="eastAsia" w:ascii="等线" w:hAnsi="等线" w:eastAsia="等线" w:cs="等线"/>
                <w:szCs w:val="21"/>
              </w:rPr>
            </w:pPr>
          </w:p>
        </w:tc>
        <w:tc>
          <w:tcPr>
            <w:tcW w:w="699" w:type="dxa"/>
          </w:tcPr>
          <w:p w14:paraId="4C7DE7C3">
            <w:pPr>
              <w:spacing w:after="160" w:line="278" w:lineRule="auto"/>
              <w:rPr>
                <w:rFonts w:hint="eastAsia" w:ascii="等线" w:hAnsi="等线" w:eastAsia="等线" w:cs="等线"/>
                <w:bCs/>
                <w:szCs w:val="21"/>
              </w:rPr>
            </w:pPr>
          </w:p>
        </w:tc>
        <w:tc>
          <w:tcPr>
            <w:tcW w:w="704" w:type="dxa"/>
          </w:tcPr>
          <w:p w14:paraId="15311223">
            <w:pPr>
              <w:spacing w:after="160" w:line="278" w:lineRule="auto"/>
              <w:rPr>
                <w:rFonts w:hint="eastAsia" w:ascii="等线" w:hAnsi="等线" w:eastAsia="等线" w:cs="等线"/>
                <w:bCs/>
                <w:szCs w:val="21"/>
              </w:rPr>
            </w:pPr>
          </w:p>
        </w:tc>
        <w:tc>
          <w:tcPr>
            <w:tcW w:w="1131" w:type="dxa"/>
            <w:vAlign w:val="center"/>
          </w:tcPr>
          <w:p w14:paraId="16918A94">
            <w:pPr>
              <w:spacing w:after="160" w:line="278" w:lineRule="auto"/>
              <w:rPr>
                <w:rFonts w:hint="eastAsia" w:ascii="等线" w:hAnsi="等线" w:eastAsia="等线" w:cs="等线"/>
                <w:bCs/>
                <w:szCs w:val="21"/>
              </w:rPr>
            </w:pPr>
          </w:p>
        </w:tc>
      </w:tr>
      <w:tr w14:paraId="5D99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91DA75B">
            <w:pPr>
              <w:spacing w:after="160" w:line="278" w:lineRule="auto"/>
              <w:jc w:val="center"/>
              <w:rPr>
                <w:rFonts w:hint="eastAsia" w:ascii="等线" w:hAnsi="等线" w:eastAsia="等线" w:cs="等线"/>
                <w:bCs/>
                <w:kern w:val="0"/>
                <w:szCs w:val="21"/>
              </w:rPr>
            </w:pPr>
          </w:p>
        </w:tc>
        <w:tc>
          <w:tcPr>
            <w:tcW w:w="708" w:type="dxa"/>
            <w:vMerge w:val="continue"/>
            <w:vAlign w:val="center"/>
          </w:tcPr>
          <w:p w14:paraId="11AA177E">
            <w:pPr>
              <w:spacing w:after="160" w:line="278" w:lineRule="auto"/>
              <w:jc w:val="center"/>
              <w:rPr>
                <w:rFonts w:hint="eastAsia" w:ascii="宋体" w:hAnsi="宋体"/>
                <w:bCs/>
                <w:szCs w:val="21"/>
              </w:rPr>
            </w:pPr>
          </w:p>
        </w:tc>
        <w:tc>
          <w:tcPr>
            <w:tcW w:w="5329" w:type="dxa"/>
          </w:tcPr>
          <w:p w14:paraId="4553F08D">
            <w:pPr>
              <w:rPr>
                <w:rFonts w:hint="eastAsia" w:ascii="宋体" w:hAnsi="宋体"/>
                <w:bCs/>
                <w:szCs w:val="21"/>
              </w:rPr>
            </w:pPr>
            <w:r>
              <w:rPr>
                <w:rFonts w:hint="eastAsia" w:ascii="宋体" w:hAnsi="宋体"/>
                <w:bCs/>
                <w:szCs w:val="21"/>
              </w:rPr>
              <w:t>17.测量误差：±0.1秒。</w:t>
            </w:r>
          </w:p>
        </w:tc>
        <w:tc>
          <w:tcPr>
            <w:tcW w:w="568" w:type="dxa"/>
            <w:vAlign w:val="center"/>
          </w:tcPr>
          <w:p w14:paraId="40401868">
            <w:pPr>
              <w:spacing w:after="160" w:line="278" w:lineRule="auto"/>
              <w:rPr>
                <w:rFonts w:hint="eastAsia" w:ascii="等线" w:hAnsi="等线" w:eastAsia="等线" w:cs="等线"/>
                <w:szCs w:val="21"/>
              </w:rPr>
            </w:pPr>
          </w:p>
        </w:tc>
        <w:tc>
          <w:tcPr>
            <w:tcW w:w="699" w:type="dxa"/>
          </w:tcPr>
          <w:p w14:paraId="75F516AF">
            <w:pPr>
              <w:spacing w:after="160" w:line="278" w:lineRule="auto"/>
              <w:rPr>
                <w:rFonts w:hint="eastAsia" w:ascii="等线" w:hAnsi="等线" w:eastAsia="等线" w:cs="等线"/>
                <w:bCs/>
                <w:szCs w:val="21"/>
              </w:rPr>
            </w:pPr>
          </w:p>
        </w:tc>
        <w:tc>
          <w:tcPr>
            <w:tcW w:w="704" w:type="dxa"/>
          </w:tcPr>
          <w:p w14:paraId="56742DA9">
            <w:pPr>
              <w:spacing w:after="160" w:line="278" w:lineRule="auto"/>
              <w:rPr>
                <w:rFonts w:hint="eastAsia" w:ascii="等线" w:hAnsi="等线" w:eastAsia="等线" w:cs="等线"/>
                <w:bCs/>
                <w:szCs w:val="21"/>
              </w:rPr>
            </w:pPr>
          </w:p>
        </w:tc>
        <w:tc>
          <w:tcPr>
            <w:tcW w:w="1131" w:type="dxa"/>
            <w:vAlign w:val="center"/>
          </w:tcPr>
          <w:p w14:paraId="4208906D">
            <w:pPr>
              <w:spacing w:after="160" w:line="278" w:lineRule="auto"/>
              <w:rPr>
                <w:rFonts w:hint="eastAsia" w:ascii="等线" w:hAnsi="等线" w:eastAsia="等线" w:cs="等线"/>
                <w:bCs/>
                <w:szCs w:val="21"/>
              </w:rPr>
            </w:pPr>
          </w:p>
        </w:tc>
      </w:tr>
      <w:tr w14:paraId="1B65F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1CC7F1D">
            <w:pPr>
              <w:spacing w:after="160" w:line="278" w:lineRule="auto"/>
              <w:jc w:val="center"/>
              <w:rPr>
                <w:rFonts w:hint="eastAsia" w:ascii="等线" w:hAnsi="等线" w:eastAsia="等线" w:cs="等线"/>
                <w:bCs/>
                <w:kern w:val="0"/>
                <w:szCs w:val="21"/>
              </w:rPr>
            </w:pPr>
          </w:p>
        </w:tc>
        <w:tc>
          <w:tcPr>
            <w:tcW w:w="708" w:type="dxa"/>
            <w:vMerge w:val="continue"/>
            <w:vAlign w:val="center"/>
          </w:tcPr>
          <w:p w14:paraId="7D355658">
            <w:pPr>
              <w:spacing w:after="160" w:line="278" w:lineRule="auto"/>
              <w:jc w:val="center"/>
              <w:rPr>
                <w:rFonts w:hint="eastAsia" w:ascii="宋体" w:hAnsi="宋体"/>
                <w:bCs/>
                <w:szCs w:val="21"/>
              </w:rPr>
            </w:pPr>
          </w:p>
        </w:tc>
        <w:tc>
          <w:tcPr>
            <w:tcW w:w="5329" w:type="dxa"/>
          </w:tcPr>
          <w:p w14:paraId="023E73DF">
            <w:pPr>
              <w:rPr>
                <w:rFonts w:hint="eastAsia" w:ascii="宋体" w:hAnsi="宋体"/>
                <w:bCs/>
                <w:szCs w:val="21"/>
              </w:rPr>
            </w:pPr>
            <w:r>
              <w:rPr>
                <w:rFonts w:hint="eastAsia" w:ascii="宋体" w:hAnsi="宋体"/>
                <w:bCs/>
                <w:szCs w:val="21"/>
              </w:rPr>
              <w:t>18.最大拦截距离：18m。</w:t>
            </w:r>
          </w:p>
        </w:tc>
        <w:tc>
          <w:tcPr>
            <w:tcW w:w="568" w:type="dxa"/>
            <w:vAlign w:val="center"/>
          </w:tcPr>
          <w:p w14:paraId="30EFD5E7">
            <w:pPr>
              <w:spacing w:after="160" w:line="278" w:lineRule="auto"/>
              <w:rPr>
                <w:rFonts w:hint="eastAsia" w:ascii="等线" w:hAnsi="等线" w:eastAsia="等线" w:cs="等线"/>
                <w:szCs w:val="21"/>
              </w:rPr>
            </w:pPr>
          </w:p>
        </w:tc>
        <w:tc>
          <w:tcPr>
            <w:tcW w:w="699" w:type="dxa"/>
          </w:tcPr>
          <w:p w14:paraId="7BEDD8FB">
            <w:pPr>
              <w:spacing w:after="160" w:line="278" w:lineRule="auto"/>
              <w:rPr>
                <w:rFonts w:hint="eastAsia" w:ascii="等线" w:hAnsi="等线" w:eastAsia="等线" w:cs="等线"/>
                <w:bCs/>
                <w:szCs w:val="21"/>
              </w:rPr>
            </w:pPr>
          </w:p>
        </w:tc>
        <w:tc>
          <w:tcPr>
            <w:tcW w:w="704" w:type="dxa"/>
          </w:tcPr>
          <w:p w14:paraId="6EAA12C3">
            <w:pPr>
              <w:spacing w:after="160" w:line="278" w:lineRule="auto"/>
              <w:rPr>
                <w:rFonts w:hint="eastAsia" w:ascii="等线" w:hAnsi="等线" w:eastAsia="等线" w:cs="等线"/>
                <w:bCs/>
                <w:szCs w:val="21"/>
              </w:rPr>
            </w:pPr>
          </w:p>
        </w:tc>
        <w:tc>
          <w:tcPr>
            <w:tcW w:w="1131" w:type="dxa"/>
            <w:vAlign w:val="center"/>
          </w:tcPr>
          <w:p w14:paraId="0D9EAD2B">
            <w:pPr>
              <w:spacing w:after="160" w:line="278" w:lineRule="auto"/>
              <w:rPr>
                <w:rFonts w:hint="eastAsia" w:ascii="等线" w:hAnsi="等线" w:eastAsia="等线" w:cs="等线"/>
                <w:bCs/>
                <w:szCs w:val="21"/>
              </w:rPr>
            </w:pPr>
          </w:p>
        </w:tc>
      </w:tr>
      <w:tr w14:paraId="2543C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161E74F">
            <w:pPr>
              <w:spacing w:after="160" w:line="278" w:lineRule="auto"/>
              <w:jc w:val="center"/>
              <w:rPr>
                <w:rFonts w:hint="eastAsia" w:ascii="等线" w:hAnsi="等线" w:eastAsia="等线" w:cs="等线"/>
                <w:bCs/>
                <w:kern w:val="0"/>
                <w:szCs w:val="21"/>
              </w:rPr>
            </w:pPr>
          </w:p>
        </w:tc>
        <w:tc>
          <w:tcPr>
            <w:tcW w:w="708" w:type="dxa"/>
            <w:vMerge w:val="continue"/>
            <w:vAlign w:val="center"/>
          </w:tcPr>
          <w:p w14:paraId="13F39180">
            <w:pPr>
              <w:spacing w:after="160" w:line="278" w:lineRule="auto"/>
              <w:jc w:val="center"/>
              <w:rPr>
                <w:rFonts w:hint="eastAsia" w:ascii="宋体" w:hAnsi="宋体"/>
                <w:bCs/>
                <w:szCs w:val="21"/>
              </w:rPr>
            </w:pPr>
          </w:p>
        </w:tc>
        <w:tc>
          <w:tcPr>
            <w:tcW w:w="5329" w:type="dxa"/>
          </w:tcPr>
          <w:p w14:paraId="0221A023">
            <w:pPr>
              <w:rPr>
                <w:rFonts w:hint="eastAsia" w:ascii="宋体" w:hAnsi="宋体"/>
                <w:bCs/>
                <w:szCs w:val="21"/>
              </w:rPr>
            </w:pPr>
            <w:r>
              <w:rPr>
                <w:rFonts w:hint="eastAsia" w:ascii="宋体" w:hAnsi="宋体"/>
                <w:bCs/>
                <w:szCs w:val="21"/>
              </w:rPr>
              <w:t>19.内置环保充电电池，充电 3小时，10小时以上超长续航时间。</w:t>
            </w:r>
          </w:p>
        </w:tc>
        <w:tc>
          <w:tcPr>
            <w:tcW w:w="568" w:type="dxa"/>
            <w:vAlign w:val="center"/>
          </w:tcPr>
          <w:p w14:paraId="5F0920E0">
            <w:pPr>
              <w:spacing w:after="160" w:line="278" w:lineRule="auto"/>
              <w:rPr>
                <w:rFonts w:hint="eastAsia" w:ascii="等线" w:hAnsi="等线" w:eastAsia="等线" w:cs="等线"/>
                <w:szCs w:val="21"/>
              </w:rPr>
            </w:pPr>
          </w:p>
        </w:tc>
        <w:tc>
          <w:tcPr>
            <w:tcW w:w="699" w:type="dxa"/>
          </w:tcPr>
          <w:p w14:paraId="7C3F1A20">
            <w:pPr>
              <w:spacing w:after="160" w:line="278" w:lineRule="auto"/>
              <w:rPr>
                <w:rFonts w:hint="eastAsia" w:ascii="等线" w:hAnsi="等线" w:eastAsia="等线" w:cs="等线"/>
                <w:bCs/>
                <w:szCs w:val="21"/>
              </w:rPr>
            </w:pPr>
          </w:p>
        </w:tc>
        <w:tc>
          <w:tcPr>
            <w:tcW w:w="704" w:type="dxa"/>
          </w:tcPr>
          <w:p w14:paraId="1BDA2BEC">
            <w:pPr>
              <w:spacing w:after="160" w:line="278" w:lineRule="auto"/>
              <w:rPr>
                <w:rFonts w:hint="eastAsia" w:ascii="等线" w:hAnsi="等线" w:eastAsia="等线" w:cs="等线"/>
                <w:bCs/>
                <w:szCs w:val="21"/>
              </w:rPr>
            </w:pPr>
          </w:p>
        </w:tc>
        <w:tc>
          <w:tcPr>
            <w:tcW w:w="1131" w:type="dxa"/>
            <w:vAlign w:val="center"/>
          </w:tcPr>
          <w:p w14:paraId="1BD3BE99">
            <w:pPr>
              <w:spacing w:after="160" w:line="278" w:lineRule="auto"/>
              <w:rPr>
                <w:rFonts w:hint="eastAsia" w:ascii="等线" w:hAnsi="等线" w:eastAsia="等线" w:cs="等线"/>
                <w:bCs/>
                <w:szCs w:val="21"/>
              </w:rPr>
            </w:pPr>
          </w:p>
        </w:tc>
      </w:tr>
      <w:tr w14:paraId="0C2C1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33B3048">
            <w:pPr>
              <w:spacing w:after="160" w:line="278" w:lineRule="auto"/>
              <w:jc w:val="center"/>
              <w:rPr>
                <w:rFonts w:hint="eastAsia" w:ascii="等线" w:hAnsi="等线" w:eastAsia="等线" w:cs="等线"/>
                <w:bCs/>
                <w:kern w:val="0"/>
                <w:szCs w:val="21"/>
              </w:rPr>
            </w:pPr>
          </w:p>
        </w:tc>
        <w:tc>
          <w:tcPr>
            <w:tcW w:w="708" w:type="dxa"/>
            <w:vMerge w:val="continue"/>
            <w:vAlign w:val="center"/>
          </w:tcPr>
          <w:p w14:paraId="00B80397">
            <w:pPr>
              <w:spacing w:after="160" w:line="278" w:lineRule="auto"/>
              <w:jc w:val="center"/>
              <w:rPr>
                <w:rFonts w:hint="eastAsia" w:ascii="宋体" w:hAnsi="宋体"/>
                <w:bCs/>
                <w:szCs w:val="21"/>
              </w:rPr>
            </w:pPr>
          </w:p>
        </w:tc>
        <w:tc>
          <w:tcPr>
            <w:tcW w:w="5329" w:type="dxa"/>
          </w:tcPr>
          <w:p w14:paraId="2E6E6BA2">
            <w:pPr>
              <w:rPr>
                <w:rFonts w:hint="eastAsia" w:ascii="宋体" w:hAnsi="宋体"/>
                <w:bCs/>
                <w:szCs w:val="21"/>
              </w:rPr>
            </w:pPr>
            <w:r>
              <w:rPr>
                <w:rFonts w:hint="eastAsia" w:ascii="宋体" w:hAnsi="宋体"/>
                <w:bCs/>
                <w:szCs w:val="21"/>
              </w:rPr>
              <w:t>20.防雨设计，可在室内或者室外多种环境下使用，可过滤日光干扰，日光下任意角度摆放。</w:t>
            </w:r>
          </w:p>
        </w:tc>
        <w:tc>
          <w:tcPr>
            <w:tcW w:w="568" w:type="dxa"/>
            <w:vAlign w:val="center"/>
          </w:tcPr>
          <w:p w14:paraId="5D23ED08">
            <w:pPr>
              <w:spacing w:after="160" w:line="278" w:lineRule="auto"/>
              <w:rPr>
                <w:rFonts w:hint="eastAsia" w:ascii="等线" w:hAnsi="等线" w:eastAsia="等线" w:cs="等线"/>
                <w:szCs w:val="21"/>
              </w:rPr>
            </w:pPr>
          </w:p>
        </w:tc>
        <w:tc>
          <w:tcPr>
            <w:tcW w:w="699" w:type="dxa"/>
          </w:tcPr>
          <w:p w14:paraId="464946AD">
            <w:pPr>
              <w:spacing w:after="160" w:line="278" w:lineRule="auto"/>
              <w:rPr>
                <w:rFonts w:hint="eastAsia" w:ascii="等线" w:hAnsi="等线" w:eastAsia="等线" w:cs="等线"/>
                <w:bCs/>
                <w:szCs w:val="21"/>
              </w:rPr>
            </w:pPr>
          </w:p>
        </w:tc>
        <w:tc>
          <w:tcPr>
            <w:tcW w:w="704" w:type="dxa"/>
          </w:tcPr>
          <w:p w14:paraId="04293943">
            <w:pPr>
              <w:spacing w:after="160" w:line="278" w:lineRule="auto"/>
              <w:rPr>
                <w:rFonts w:hint="eastAsia" w:ascii="等线" w:hAnsi="等线" w:eastAsia="等线" w:cs="等线"/>
                <w:bCs/>
                <w:szCs w:val="21"/>
              </w:rPr>
            </w:pPr>
          </w:p>
        </w:tc>
        <w:tc>
          <w:tcPr>
            <w:tcW w:w="1131" w:type="dxa"/>
            <w:vAlign w:val="center"/>
          </w:tcPr>
          <w:p w14:paraId="3C866DB9">
            <w:pPr>
              <w:spacing w:after="160" w:line="278" w:lineRule="auto"/>
              <w:rPr>
                <w:rFonts w:hint="eastAsia" w:ascii="等线" w:hAnsi="等线" w:eastAsia="等线" w:cs="等线"/>
                <w:bCs/>
                <w:szCs w:val="21"/>
              </w:rPr>
            </w:pPr>
          </w:p>
        </w:tc>
      </w:tr>
      <w:tr w14:paraId="21BBA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263DF69">
            <w:pPr>
              <w:spacing w:after="160" w:line="278" w:lineRule="auto"/>
              <w:jc w:val="center"/>
              <w:rPr>
                <w:rFonts w:hint="eastAsia" w:ascii="等线" w:hAnsi="等线" w:eastAsia="等线" w:cs="等线"/>
                <w:bCs/>
                <w:kern w:val="0"/>
                <w:szCs w:val="21"/>
              </w:rPr>
            </w:pPr>
          </w:p>
        </w:tc>
        <w:tc>
          <w:tcPr>
            <w:tcW w:w="708" w:type="dxa"/>
            <w:vMerge w:val="continue"/>
            <w:vAlign w:val="center"/>
          </w:tcPr>
          <w:p w14:paraId="1C7E73E6">
            <w:pPr>
              <w:spacing w:after="160" w:line="278" w:lineRule="auto"/>
              <w:jc w:val="center"/>
              <w:rPr>
                <w:rFonts w:hint="eastAsia" w:ascii="宋体" w:hAnsi="宋体"/>
                <w:bCs/>
                <w:szCs w:val="21"/>
              </w:rPr>
            </w:pPr>
          </w:p>
        </w:tc>
        <w:tc>
          <w:tcPr>
            <w:tcW w:w="5329" w:type="dxa"/>
          </w:tcPr>
          <w:p w14:paraId="3A30ED3C">
            <w:pPr>
              <w:rPr>
                <w:rFonts w:hint="eastAsia" w:ascii="宋体" w:hAnsi="宋体"/>
                <w:bCs/>
                <w:szCs w:val="21"/>
              </w:rPr>
            </w:pPr>
            <w:r>
              <w:rPr>
                <w:rFonts w:hint="eastAsia" w:ascii="宋体" w:hAnsi="宋体"/>
                <w:bCs/>
                <w:szCs w:val="21"/>
              </w:rPr>
              <w:t>21.拦截器采用红外感应技术，多点位拦截，考生无需等待发令，触碰红外线即开始计时，再次触碰停止计时，具备记录多次拦截时间的功能，保证有效的拦截可靠性。</w:t>
            </w:r>
          </w:p>
        </w:tc>
        <w:tc>
          <w:tcPr>
            <w:tcW w:w="568" w:type="dxa"/>
            <w:vAlign w:val="center"/>
          </w:tcPr>
          <w:p w14:paraId="0209F6DC">
            <w:pPr>
              <w:spacing w:after="160" w:line="278" w:lineRule="auto"/>
              <w:rPr>
                <w:rFonts w:hint="eastAsia" w:ascii="等线" w:hAnsi="等线" w:eastAsia="等线" w:cs="等线"/>
                <w:szCs w:val="21"/>
              </w:rPr>
            </w:pPr>
          </w:p>
        </w:tc>
        <w:tc>
          <w:tcPr>
            <w:tcW w:w="699" w:type="dxa"/>
          </w:tcPr>
          <w:p w14:paraId="53500427">
            <w:pPr>
              <w:spacing w:after="160" w:line="278" w:lineRule="auto"/>
              <w:rPr>
                <w:rFonts w:hint="eastAsia" w:ascii="等线" w:hAnsi="等线" w:eastAsia="等线" w:cs="等线"/>
                <w:bCs/>
                <w:szCs w:val="21"/>
              </w:rPr>
            </w:pPr>
          </w:p>
        </w:tc>
        <w:tc>
          <w:tcPr>
            <w:tcW w:w="704" w:type="dxa"/>
          </w:tcPr>
          <w:p w14:paraId="3FBC28C8">
            <w:pPr>
              <w:spacing w:after="160" w:line="278" w:lineRule="auto"/>
              <w:rPr>
                <w:rFonts w:hint="eastAsia" w:ascii="等线" w:hAnsi="等线" w:eastAsia="等线" w:cs="等线"/>
                <w:bCs/>
                <w:szCs w:val="21"/>
              </w:rPr>
            </w:pPr>
          </w:p>
        </w:tc>
        <w:tc>
          <w:tcPr>
            <w:tcW w:w="1131" w:type="dxa"/>
            <w:vAlign w:val="center"/>
          </w:tcPr>
          <w:p w14:paraId="30755E9E">
            <w:pPr>
              <w:spacing w:after="160" w:line="278" w:lineRule="auto"/>
              <w:rPr>
                <w:rFonts w:hint="eastAsia" w:ascii="等线" w:hAnsi="等线" w:eastAsia="等线" w:cs="等线"/>
                <w:bCs/>
                <w:szCs w:val="21"/>
              </w:rPr>
            </w:pPr>
          </w:p>
        </w:tc>
      </w:tr>
      <w:tr w14:paraId="4314D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6AA1D93">
            <w:pPr>
              <w:spacing w:after="160" w:line="278" w:lineRule="auto"/>
              <w:jc w:val="center"/>
              <w:rPr>
                <w:rFonts w:hint="eastAsia" w:ascii="等线" w:hAnsi="等线" w:eastAsia="等线" w:cs="等线"/>
                <w:bCs/>
                <w:kern w:val="0"/>
                <w:szCs w:val="21"/>
              </w:rPr>
            </w:pPr>
          </w:p>
        </w:tc>
        <w:tc>
          <w:tcPr>
            <w:tcW w:w="708" w:type="dxa"/>
            <w:vMerge w:val="continue"/>
            <w:vAlign w:val="center"/>
          </w:tcPr>
          <w:p w14:paraId="373D733C">
            <w:pPr>
              <w:spacing w:after="160" w:line="278" w:lineRule="auto"/>
              <w:jc w:val="center"/>
              <w:rPr>
                <w:rFonts w:hint="eastAsia" w:ascii="宋体" w:hAnsi="宋体"/>
                <w:bCs/>
                <w:szCs w:val="21"/>
              </w:rPr>
            </w:pPr>
          </w:p>
        </w:tc>
        <w:tc>
          <w:tcPr>
            <w:tcW w:w="5329" w:type="dxa"/>
          </w:tcPr>
          <w:p w14:paraId="4B7A8EAD">
            <w:pPr>
              <w:rPr>
                <w:rFonts w:hint="eastAsia" w:ascii="宋体" w:hAnsi="宋体"/>
                <w:bCs/>
                <w:szCs w:val="21"/>
              </w:rPr>
            </w:pPr>
            <w:r>
              <w:rPr>
                <w:rFonts w:hint="eastAsia" w:ascii="宋体" w:hAnsi="宋体"/>
                <w:bCs/>
                <w:szCs w:val="21"/>
              </w:rPr>
              <w:t>▲22.红外拦截器具有灯光提示功能：未对准提示、拦截成功提示、配对连接情况、低电量提示。灯光显示时长可设置。</w:t>
            </w:r>
          </w:p>
        </w:tc>
        <w:tc>
          <w:tcPr>
            <w:tcW w:w="568" w:type="dxa"/>
            <w:vAlign w:val="center"/>
          </w:tcPr>
          <w:p w14:paraId="37C0606F">
            <w:pPr>
              <w:spacing w:after="160" w:line="278" w:lineRule="auto"/>
              <w:rPr>
                <w:rFonts w:hint="eastAsia" w:ascii="等线" w:hAnsi="等线" w:eastAsia="等线" w:cs="等线"/>
                <w:szCs w:val="21"/>
              </w:rPr>
            </w:pPr>
          </w:p>
        </w:tc>
        <w:tc>
          <w:tcPr>
            <w:tcW w:w="699" w:type="dxa"/>
          </w:tcPr>
          <w:p w14:paraId="6A405724">
            <w:pPr>
              <w:spacing w:after="160" w:line="278" w:lineRule="auto"/>
              <w:rPr>
                <w:rFonts w:hint="eastAsia" w:ascii="等线" w:hAnsi="等线" w:eastAsia="等线" w:cs="等线"/>
                <w:bCs/>
                <w:szCs w:val="21"/>
              </w:rPr>
            </w:pPr>
          </w:p>
        </w:tc>
        <w:tc>
          <w:tcPr>
            <w:tcW w:w="704" w:type="dxa"/>
          </w:tcPr>
          <w:p w14:paraId="415BF198">
            <w:pPr>
              <w:spacing w:after="160" w:line="278" w:lineRule="auto"/>
              <w:rPr>
                <w:rFonts w:hint="eastAsia" w:ascii="等线" w:hAnsi="等线" w:eastAsia="等线" w:cs="等线"/>
                <w:bCs/>
                <w:szCs w:val="21"/>
              </w:rPr>
            </w:pPr>
          </w:p>
        </w:tc>
        <w:tc>
          <w:tcPr>
            <w:tcW w:w="1131" w:type="dxa"/>
            <w:vAlign w:val="center"/>
          </w:tcPr>
          <w:p w14:paraId="7F50352C">
            <w:pPr>
              <w:spacing w:after="160" w:line="278" w:lineRule="auto"/>
              <w:rPr>
                <w:rFonts w:hint="eastAsia" w:ascii="等线" w:hAnsi="等线" w:eastAsia="等线" w:cs="等线"/>
                <w:bCs/>
                <w:szCs w:val="21"/>
              </w:rPr>
            </w:pPr>
          </w:p>
        </w:tc>
      </w:tr>
      <w:tr w14:paraId="6A234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121C1558">
            <w:pPr>
              <w:spacing w:after="160" w:line="278" w:lineRule="auto"/>
              <w:jc w:val="center"/>
              <w:rPr>
                <w:rFonts w:hint="eastAsia" w:ascii="等线" w:hAnsi="等线" w:eastAsia="等线" w:cs="等线"/>
                <w:bCs/>
                <w:kern w:val="0"/>
                <w:szCs w:val="21"/>
              </w:rPr>
            </w:pPr>
          </w:p>
        </w:tc>
        <w:tc>
          <w:tcPr>
            <w:tcW w:w="708" w:type="dxa"/>
            <w:vMerge w:val="continue"/>
            <w:vAlign w:val="center"/>
          </w:tcPr>
          <w:p w14:paraId="5A6B7D06">
            <w:pPr>
              <w:spacing w:after="160" w:line="278" w:lineRule="auto"/>
              <w:jc w:val="center"/>
              <w:rPr>
                <w:rFonts w:hint="eastAsia" w:ascii="宋体" w:hAnsi="宋体"/>
                <w:bCs/>
                <w:szCs w:val="21"/>
              </w:rPr>
            </w:pPr>
          </w:p>
        </w:tc>
        <w:tc>
          <w:tcPr>
            <w:tcW w:w="5329" w:type="dxa"/>
          </w:tcPr>
          <w:p w14:paraId="68A847E3">
            <w:pPr>
              <w:rPr>
                <w:rFonts w:hint="eastAsia" w:ascii="宋体" w:hAnsi="宋体"/>
                <w:bCs/>
                <w:szCs w:val="21"/>
              </w:rPr>
            </w:pPr>
            <w:r>
              <w:rPr>
                <w:rFonts w:hint="eastAsia" w:ascii="宋体" w:hAnsi="宋体"/>
                <w:bCs/>
                <w:szCs w:val="21"/>
              </w:rPr>
              <w:t>▲23.红外拦截器内置OLED显示屏，可显示拦截器配对信息，电池电量，北京时间。</w:t>
            </w:r>
          </w:p>
        </w:tc>
        <w:tc>
          <w:tcPr>
            <w:tcW w:w="568" w:type="dxa"/>
            <w:vAlign w:val="center"/>
          </w:tcPr>
          <w:p w14:paraId="1ADAC135">
            <w:pPr>
              <w:spacing w:after="160" w:line="278" w:lineRule="auto"/>
              <w:rPr>
                <w:rFonts w:hint="eastAsia" w:ascii="等线" w:hAnsi="等线" w:eastAsia="等线" w:cs="等线"/>
                <w:szCs w:val="21"/>
              </w:rPr>
            </w:pPr>
          </w:p>
        </w:tc>
        <w:tc>
          <w:tcPr>
            <w:tcW w:w="699" w:type="dxa"/>
          </w:tcPr>
          <w:p w14:paraId="5532DDC0">
            <w:pPr>
              <w:spacing w:after="160" w:line="278" w:lineRule="auto"/>
              <w:rPr>
                <w:rFonts w:hint="eastAsia" w:ascii="等线" w:hAnsi="等线" w:eastAsia="等线" w:cs="等线"/>
                <w:bCs/>
                <w:szCs w:val="21"/>
              </w:rPr>
            </w:pPr>
          </w:p>
        </w:tc>
        <w:tc>
          <w:tcPr>
            <w:tcW w:w="704" w:type="dxa"/>
          </w:tcPr>
          <w:p w14:paraId="1B72043D">
            <w:pPr>
              <w:spacing w:after="160" w:line="278" w:lineRule="auto"/>
              <w:rPr>
                <w:rFonts w:hint="eastAsia" w:ascii="等线" w:hAnsi="等线" w:eastAsia="等线" w:cs="等线"/>
                <w:bCs/>
                <w:szCs w:val="21"/>
              </w:rPr>
            </w:pPr>
          </w:p>
        </w:tc>
        <w:tc>
          <w:tcPr>
            <w:tcW w:w="1131" w:type="dxa"/>
            <w:vAlign w:val="center"/>
          </w:tcPr>
          <w:p w14:paraId="00196ACF">
            <w:pPr>
              <w:spacing w:after="160" w:line="278" w:lineRule="auto"/>
              <w:rPr>
                <w:rFonts w:hint="eastAsia" w:ascii="等线" w:hAnsi="等线" w:eastAsia="等线" w:cs="等线"/>
                <w:bCs/>
                <w:szCs w:val="21"/>
              </w:rPr>
            </w:pPr>
          </w:p>
        </w:tc>
      </w:tr>
      <w:tr w14:paraId="512FC484">
        <w:tblPrEx>
          <w:tblCellMar>
            <w:top w:w="0" w:type="dxa"/>
            <w:left w:w="108" w:type="dxa"/>
            <w:bottom w:w="0" w:type="dxa"/>
            <w:right w:w="108" w:type="dxa"/>
          </w:tblCellMar>
        </w:tblPrEx>
        <w:trPr>
          <w:trHeight w:val="510" w:hRule="atLeast"/>
          <w:jc w:val="center"/>
        </w:trPr>
        <w:tc>
          <w:tcPr>
            <w:tcW w:w="421" w:type="dxa"/>
            <w:vMerge w:val="continue"/>
            <w:vAlign w:val="center"/>
          </w:tcPr>
          <w:p w14:paraId="6691595F">
            <w:pPr>
              <w:spacing w:after="160" w:line="278" w:lineRule="auto"/>
              <w:jc w:val="center"/>
              <w:rPr>
                <w:rFonts w:hint="eastAsia" w:ascii="等线" w:hAnsi="等线" w:eastAsia="等线" w:cs="等线"/>
                <w:bCs/>
                <w:kern w:val="0"/>
                <w:szCs w:val="21"/>
              </w:rPr>
            </w:pPr>
          </w:p>
        </w:tc>
        <w:tc>
          <w:tcPr>
            <w:tcW w:w="708" w:type="dxa"/>
            <w:vMerge w:val="continue"/>
            <w:vAlign w:val="center"/>
          </w:tcPr>
          <w:p w14:paraId="711E6FC5">
            <w:pPr>
              <w:spacing w:after="160" w:line="278" w:lineRule="auto"/>
              <w:jc w:val="center"/>
              <w:rPr>
                <w:rFonts w:hint="eastAsia" w:ascii="宋体" w:hAnsi="宋体"/>
                <w:bCs/>
                <w:szCs w:val="21"/>
              </w:rPr>
            </w:pPr>
          </w:p>
        </w:tc>
        <w:tc>
          <w:tcPr>
            <w:tcW w:w="5329" w:type="dxa"/>
          </w:tcPr>
          <w:p w14:paraId="37B2C5BD">
            <w:pPr>
              <w:rPr>
                <w:rFonts w:hint="eastAsia" w:ascii="宋体" w:hAnsi="宋体"/>
                <w:bCs/>
                <w:szCs w:val="21"/>
              </w:rPr>
            </w:pPr>
            <w:r>
              <w:rPr>
                <w:rFonts w:hint="eastAsia" w:ascii="宋体" w:hAnsi="宋体"/>
                <w:bCs/>
                <w:szCs w:val="21"/>
              </w:rPr>
              <w:t>24.红外拦截器与智能主机采用无线联接，一键匹配，方便架设。</w:t>
            </w:r>
          </w:p>
        </w:tc>
        <w:tc>
          <w:tcPr>
            <w:tcW w:w="568" w:type="dxa"/>
            <w:vAlign w:val="center"/>
          </w:tcPr>
          <w:p w14:paraId="6058B029">
            <w:pPr>
              <w:spacing w:after="160" w:line="278" w:lineRule="auto"/>
              <w:rPr>
                <w:rFonts w:hint="eastAsia" w:ascii="等线" w:hAnsi="等线" w:eastAsia="等线" w:cs="等线"/>
                <w:szCs w:val="21"/>
              </w:rPr>
            </w:pPr>
          </w:p>
        </w:tc>
        <w:tc>
          <w:tcPr>
            <w:tcW w:w="699" w:type="dxa"/>
          </w:tcPr>
          <w:p w14:paraId="456B0031">
            <w:pPr>
              <w:spacing w:after="160" w:line="278" w:lineRule="auto"/>
              <w:rPr>
                <w:rFonts w:hint="eastAsia" w:ascii="等线" w:hAnsi="等线" w:eastAsia="等线" w:cs="等线"/>
                <w:bCs/>
                <w:szCs w:val="21"/>
              </w:rPr>
            </w:pPr>
          </w:p>
        </w:tc>
        <w:tc>
          <w:tcPr>
            <w:tcW w:w="704" w:type="dxa"/>
          </w:tcPr>
          <w:p w14:paraId="34F335D6">
            <w:pPr>
              <w:spacing w:after="160" w:line="278" w:lineRule="auto"/>
              <w:rPr>
                <w:rFonts w:hint="eastAsia" w:ascii="等线" w:hAnsi="等线" w:eastAsia="等线" w:cs="等线"/>
                <w:bCs/>
                <w:szCs w:val="21"/>
              </w:rPr>
            </w:pPr>
          </w:p>
        </w:tc>
        <w:tc>
          <w:tcPr>
            <w:tcW w:w="1131" w:type="dxa"/>
            <w:vAlign w:val="center"/>
          </w:tcPr>
          <w:p w14:paraId="71652B01">
            <w:pPr>
              <w:spacing w:after="160" w:line="278" w:lineRule="auto"/>
              <w:rPr>
                <w:rFonts w:hint="eastAsia" w:ascii="等线" w:hAnsi="等线" w:eastAsia="等线" w:cs="等线"/>
                <w:bCs/>
                <w:szCs w:val="21"/>
              </w:rPr>
            </w:pPr>
          </w:p>
        </w:tc>
      </w:tr>
      <w:tr w14:paraId="002C7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092DF3C">
            <w:pPr>
              <w:spacing w:after="160" w:line="278" w:lineRule="auto"/>
              <w:jc w:val="center"/>
              <w:rPr>
                <w:rFonts w:hint="eastAsia" w:ascii="等线" w:hAnsi="等线" w:eastAsia="等线" w:cs="等线"/>
                <w:bCs/>
                <w:kern w:val="0"/>
                <w:szCs w:val="21"/>
              </w:rPr>
            </w:pPr>
          </w:p>
        </w:tc>
        <w:tc>
          <w:tcPr>
            <w:tcW w:w="708" w:type="dxa"/>
            <w:vMerge w:val="continue"/>
            <w:vAlign w:val="center"/>
          </w:tcPr>
          <w:p w14:paraId="0D8ACE20">
            <w:pPr>
              <w:spacing w:after="160" w:line="278" w:lineRule="auto"/>
              <w:jc w:val="center"/>
              <w:rPr>
                <w:rFonts w:hint="eastAsia" w:ascii="宋体" w:hAnsi="宋体"/>
                <w:bCs/>
                <w:szCs w:val="21"/>
              </w:rPr>
            </w:pPr>
          </w:p>
        </w:tc>
        <w:tc>
          <w:tcPr>
            <w:tcW w:w="5329" w:type="dxa"/>
          </w:tcPr>
          <w:p w14:paraId="2112667C">
            <w:pPr>
              <w:rPr>
                <w:rFonts w:hint="eastAsia" w:ascii="宋体" w:hAnsi="宋体"/>
                <w:bCs/>
                <w:szCs w:val="21"/>
              </w:rPr>
            </w:pPr>
            <w:r>
              <w:rPr>
                <w:rFonts w:hint="eastAsia" w:ascii="宋体" w:hAnsi="宋体"/>
                <w:bCs/>
                <w:szCs w:val="21"/>
              </w:rPr>
              <w:t>25.红外拦截器可选配固定高度的专用底座或可伸缩调节的三脚架。</w:t>
            </w:r>
          </w:p>
        </w:tc>
        <w:tc>
          <w:tcPr>
            <w:tcW w:w="568" w:type="dxa"/>
            <w:vAlign w:val="center"/>
          </w:tcPr>
          <w:p w14:paraId="59F27A1D">
            <w:pPr>
              <w:spacing w:after="160" w:line="278" w:lineRule="auto"/>
              <w:rPr>
                <w:rFonts w:hint="eastAsia" w:ascii="等线" w:hAnsi="等线" w:eastAsia="等线" w:cs="等线"/>
                <w:szCs w:val="21"/>
              </w:rPr>
            </w:pPr>
          </w:p>
        </w:tc>
        <w:tc>
          <w:tcPr>
            <w:tcW w:w="699" w:type="dxa"/>
          </w:tcPr>
          <w:p w14:paraId="464386EC">
            <w:pPr>
              <w:spacing w:after="160" w:line="278" w:lineRule="auto"/>
              <w:rPr>
                <w:rFonts w:hint="eastAsia" w:ascii="等线" w:hAnsi="等线" w:eastAsia="等线" w:cs="等线"/>
                <w:bCs/>
                <w:szCs w:val="21"/>
              </w:rPr>
            </w:pPr>
          </w:p>
        </w:tc>
        <w:tc>
          <w:tcPr>
            <w:tcW w:w="704" w:type="dxa"/>
          </w:tcPr>
          <w:p w14:paraId="279BE427">
            <w:pPr>
              <w:spacing w:after="160" w:line="278" w:lineRule="auto"/>
              <w:rPr>
                <w:rFonts w:hint="eastAsia" w:ascii="等线" w:hAnsi="等线" w:eastAsia="等线" w:cs="等线"/>
                <w:bCs/>
                <w:szCs w:val="21"/>
              </w:rPr>
            </w:pPr>
          </w:p>
        </w:tc>
        <w:tc>
          <w:tcPr>
            <w:tcW w:w="1131" w:type="dxa"/>
            <w:vAlign w:val="center"/>
          </w:tcPr>
          <w:p w14:paraId="228C6C89">
            <w:pPr>
              <w:spacing w:after="160" w:line="278" w:lineRule="auto"/>
              <w:rPr>
                <w:rFonts w:hint="eastAsia" w:ascii="等线" w:hAnsi="等线" w:eastAsia="等线" w:cs="等线"/>
                <w:bCs/>
                <w:szCs w:val="21"/>
              </w:rPr>
            </w:pPr>
          </w:p>
        </w:tc>
      </w:tr>
      <w:tr w14:paraId="120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5129B9E">
            <w:pPr>
              <w:spacing w:after="160" w:line="278" w:lineRule="auto"/>
              <w:jc w:val="center"/>
              <w:rPr>
                <w:rFonts w:hint="eastAsia" w:ascii="等线" w:hAnsi="等线" w:eastAsia="等线" w:cs="等线"/>
                <w:bCs/>
                <w:kern w:val="0"/>
                <w:szCs w:val="21"/>
              </w:rPr>
            </w:pPr>
          </w:p>
        </w:tc>
        <w:tc>
          <w:tcPr>
            <w:tcW w:w="708" w:type="dxa"/>
            <w:vMerge w:val="continue"/>
            <w:vAlign w:val="center"/>
          </w:tcPr>
          <w:p w14:paraId="75E8E4B2">
            <w:pPr>
              <w:spacing w:after="160" w:line="278" w:lineRule="auto"/>
              <w:jc w:val="center"/>
              <w:rPr>
                <w:rFonts w:hint="eastAsia" w:ascii="宋体" w:hAnsi="宋体"/>
                <w:bCs/>
                <w:szCs w:val="21"/>
              </w:rPr>
            </w:pPr>
          </w:p>
        </w:tc>
        <w:tc>
          <w:tcPr>
            <w:tcW w:w="5329" w:type="dxa"/>
          </w:tcPr>
          <w:p w14:paraId="029A8943">
            <w:pPr>
              <w:rPr>
                <w:rFonts w:hint="eastAsia" w:ascii="宋体" w:hAnsi="宋体"/>
                <w:bCs/>
                <w:szCs w:val="21"/>
              </w:rPr>
            </w:pPr>
            <w:r>
              <w:rPr>
                <w:rFonts w:hint="eastAsia" w:ascii="宋体" w:hAnsi="宋体"/>
                <w:bCs/>
                <w:szCs w:val="21"/>
              </w:rPr>
              <w:t>26.可选配低点位拦截器，底座一体式设计，可拦截脚部、球类等接近地面的物体。</w:t>
            </w:r>
          </w:p>
        </w:tc>
        <w:tc>
          <w:tcPr>
            <w:tcW w:w="568" w:type="dxa"/>
            <w:vAlign w:val="center"/>
          </w:tcPr>
          <w:p w14:paraId="7D9087E8">
            <w:pPr>
              <w:spacing w:after="160" w:line="278" w:lineRule="auto"/>
              <w:rPr>
                <w:rFonts w:hint="eastAsia" w:ascii="等线" w:hAnsi="等线" w:eastAsia="等线" w:cs="等线"/>
                <w:szCs w:val="21"/>
              </w:rPr>
            </w:pPr>
          </w:p>
        </w:tc>
        <w:tc>
          <w:tcPr>
            <w:tcW w:w="699" w:type="dxa"/>
          </w:tcPr>
          <w:p w14:paraId="2CBAD4CF">
            <w:pPr>
              <w:spacing w:after="160" w:line="278" w:lineRule="auto"/>
              <w:rPr>
                <w:rFonts w:hint="eastAsia" w:ascii="等线" w:hAnsi="等线" w:eastAsia="等线" w:cs="等线"/>
                <w:bCs/>
                <w:szCs w:val="21"/>
              </w:rPr>
            </w:pPr>
          </w:p>
        </w:tc>
        <w:tc>
          <w:tcPr>
            <w:tcW w:w="704" w:type="dxa"/>
          </w:tcPr>
          <w:p w14:paraId="1682C79E">
            <w:pPr>
              <w:spacing w:after="160" w:line="278" w:lineRule="auto"/>
              <w:rPr>
                <w:rFonts w:hint="eastAsia" w:ascii="等线" w:hAnsi="等线" w:eastAsia="等线" w:cs="等线"/>
                <w:bCs/>
                <w:szCs w:val="21"/>
              </w:rPr>
            </w:pPr>
          </w:p>
        </w:tc>
        <w:tc>
          <w:tcPr>
            <w:tcW w:w="1131" w:type="dxa"/>
            <w:vAlign w:val="center"/>
          </w:tcPr>
          <w:p w14:paraId="3230B7A4">
            <w:pPr>
              <w:spacing w:after="160" w:line="278" w:lineRule="auto"/>
              <w:rPr>
                <w:rFonts w:hint="eastAsia" w:ascii="等线" w:hAnsi="等线" w:eastAsia="等线" w:cs="等线"/>
                <w:bCs/>
                <w:szCs w:val="21"/>
              </w:rPr>
            </w:pPr>
          </w:p>
        </w:tc>
      </w:tr>
      <w:tr w14:paraId="3E5BA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A3ED095">
            <w:pPr>
              <w:spacing w:after="160" w:line="278" w:lineRule="auto"/>
              <w:jc w:val="center"/>
              <w:rPr>
                <w:rFonts w:hint="eastAsia" w:ascii="等线" w:hAnsi="等线" w:eastAsia="等线" w:cs="等线"/>
                <w:bCs/>
                <w:kern w:val="0"/>
                <w:szCs w:val="21"/>
              </w:rPr>
            </w:pPr>
          </w:p>
        </w:tc>
        <w:tc>
          <w:tcPr>
            <w:tcW w:w="708" w:type="dxa"/>
            <w:vMerge w:val="continue"/>
            <w:vAlign w:val="center"/>
          </w:tcPr>
          <w:p w14:paraId="06D4C6D0">
            <w:pPr>
              <w:spacing w:after="160" w:line="278" w:lineRule="auto"/>
              <w:jc w:val="center"/>
              <w:rPr>
                <w:rFonts w:hint="eastAsia" w:ascii="宋体" w:hAnsi="宋体"/>
                <w:bCs/>
                <w:szCs w:val="21"/>
              </w:rPr>
            </w:pPr>
          </w:p>
        </w:tc>
        <w:tc>
          <w:tcPr>
            <w:tcW w:w="5329" w:type="dxa"/>
          </w:tcPr>
          <w:p w14:paraId="2BDBD582">
            <w:pPr>
              <w:rPr>
                <w:rFonts w:hint="eastAsia" w:ascii="宋体" w:hAnsi="宋体"/>
                <w:bCs/>
                <w:szCs w:val="21"/>
              </w:rPr>
            </w:pPr>
            <w:r>
              <w:rPr>
                <w:rFonts w:hint="eastAsia" w:ascii="宋体" w:hAnsi="宋体"/>
                <w:bCs/>
                <w:szCs w:val="21"/>
              </w:rPr>
              <w:t>27.可选配折返点拦截器，适用于运球折返点的测量。</w:t>
            </w:r>
          </w:p>
        </w:tc>
        <w:tc>
          <w:tcPr>
            <w:tcW w:w="568" w:type="dxa"/>
            <w:vAlign w:val="center"/>
          </w:tcPr>
          <w:p w14:paraId="2B9A9BB1">
            <w:pPr>
              <w:spacing w:after="160" w:line="278" w:lineRule="auto"/>
              <w:rPr>
                <w:rFonts w:hint="eastAsia" w:ascii="等线" w:hAnsi="等线" w:eastAsia="等线" w:cs="等线"/>
                <w:szCs w:val="21"/>
              </w:rPr>
            </w:pPr>
          </w:p>
        </w:tc>
        <w:tc>
          <w:tcPr>
            <w:tcW w:w="699" w:type="dxa"/>
          </w:tcPr>
          <w:p w14:paraId="6553A95E">
            <w:pPr>
              <w:spacing w:after="160" w:line="278" w:lineRule="auto"/>
              <w:rPr>
                <w:rFonts w:hint="eastAsia" w:ascii="等线" w:hAnsi="等线" w:eastAsia="等线" w:cs="等线"/>
                <w:bCs/>
                <w:szCs w:val="21"/>
              </w:rPr>
            </w:pPr>
          </w:p>
        </w:tc>
        <w:tc>
          <w:tcPr>
            <w:tcW w:w="704" w:type="dxa"/>
          </w:tcPr>
          <w:p w14:paraId="559573B5">
            <w:pPr>
              <w:spacing w:after="160" w:line="278" w:lineRule="auto"/>
              <w:rPr>
                <w:rFonts w:hint="eastAsia" w:ascii="等线" w:hAnsi="等线" w:eastAsia="等线" w:cs="等线"/>
                <w:bCs/>
                <w:szCs w:val="21"/>
              </w:rPr>
            </w:pPr>
          </w:p>
        </w:tc>
        <w:tc>
          <w:tcPr>
            <w:tcW w:w="1131" w:type="dxa"/>
            <w:vAlign w:val="center"/>
          </w:tcPr>
          <w:p w14:paraId="6184CA8F">
            <w:pPr>
              <w:spacing w:after="160" w:line="278" w:lineRule="auto"/>
              <w:rPr>
                <w:rFonts w:hint="eastAsia" w:ascii="等线" w:hAnsi="等线" w:eastAsia="等线" w:cs="等线"/>
                <w:bCs/>
                <w:szCs w:val="21"/>
              </w:rPr>
            </w:pPr>
          </w:p>
        </w:tc>
      </w:tr>
      <w:tr w14:paraId="5003D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5D3CFFAD">
            <w:pPr>
              <w:spacing w:after="160" w:line="278" w:lineRule="auto"/>
              <w:jc w:val="center"/>
              <w:rPr>
                <w:rFonts w:hint="eastAsia" w:ascii="等线" w:hAnsi="等线" w:eastAsia="等线" w:cs="等线"/>
                <w:bCs/>
                <w:kern w:val="0"/>
                <w:szCs w:val="21"/>
              </w:rPr>
            </w:pPr>
          </w:p>
        </w:tc>
        <w:tc>
          <w:tcPr>
            <w:tcW w:w="708" w:type="dxa"/>
            <w:vMerge w:val="continue"/>
            <w:vAlign w:val="center"/>
          </w:tcPr>
          <w:p w14:paraId="0829698A">
            <w:pPr>
              <w:spacing w:after="160" w:line="278" w:lineRule="auto"/>
              <w:jc w:val="center"/>
              <w:rPr>
                <w:rFonts w:hint="eastAsia" w:ascii="宋体" w:hAnsi="宋体"/>
                <w:bCs/>
                <w:szCs w:val="21"/>
              </w:rPr>
            </w:pPr>
          </w:p>
        </w:tc>
        <w:tc>
          <w:tcPr>
            <w:tcW w:w="5329" w:type="dxa"/>
          </w:tcPr>
          <w:p w14:paraId="37C296DE">
            <w:pPr>
              <w:rPr>
                <w:rFonts w:hint="eastAsia" w:ascii="宋体" w:hAnsi="宋体"/>
                <w:bCs/>
                <w:szCs w:val="21"/>
              </w:rPr>
            </w:pPr>
            <w:r>
              <w:rPr>
                <w:rFonts w:hint="eastAsia" w:ascii="宋体" w:hAnsi="宋体"/>
                <w:bCs/>
                <w:szCs w:val="21"/>
              </w:rPr>
              <w:t>28.可选配外接LED全彩通用显示屏，显示分辨率≥128×64，显示面积≥600mm×300mm。</w:t>
            </w:r>
          </w:p>
        </w:tc>
        <w:tc>
          <w:tcPr>
            <w:tcW w:w="568" w:type="dxa"/>
            <w:vAlign w:val="center"/>
          </w:tcPr>
          <w:p w14:paraId="3F22A448">
            <w:pPr>
              <w:spacing w:after="160" w:line="278" w:lineRule="auto"/>
              <w:rPr>
                <w:rFonts w:hint="eastAsia" w:ascii="等线" w:hAnsi="等线" w:eastAsia="等线" w:cs="等线"/>
                <w:szCs w:val="21"/>
              </w:rPr>
            </w:pPr>
          </w:p>
        </w:tc>
        <w:tc>
          <w:tcPr>
            <w:tcW w:w="699" w:type="dxa"/>
          </w:tcPr>
          <w:p w14:paraId="2F052BA2">
            <w:pPr>
              <w:spacing w:after="160" w:line="278" w:lineRule="auto"/>
              <w:rPr>
                <w:rFonts w:hint="eastAsia" w:ascii="等线" w:hAnsi="等线" w:eastAsia="等线" w:cs="等线"/>
                <w:bCs/>
                <w:szCs w:val="21"/>
              </w:rPr>
            </w:pPr>
          </w:p>
        </w:tc>
        <w:tc>
          <w:tcPr>
            <w:tcW w:w="704" w:type="dxa"/>
          </w:tcPr>
          <w:p w14:paraId="7467B8A5">
            <w:pPr>
              <w:spacing w:after="160" w:line="278" w:lineRule="auto"/>
              <w:rPr>
                <w:rFonts w:hint="eastAsia" w:ascii="等线" w:hAnsi="等线" w:eastAsia="等线" w:cs="等线"/>
                <w:bCs/>
                <w:szCs w:val="21"/>
              </w:rPr>
            </w:pPr>
          </w:p>
        </w:tc>
        <w:tc>
          <w:tcPr>
            <w:tcW w:w="1131" w:type="dxa"/>
            <w:vAlign w:val="center"/>
          </w:tcPr>
          <w:p w14:paraId="4A238721">
            <w:pPr>
              <w:spacing w:after="160" w:line="278" w:lineRule="auto"/>
              <w:rPr>
                <w:rFonts w:hint="eastAsia" w:ascii="等线" w:hAnsi="等线" w:eastAsia="等线" w:cs="等线"/>
                <w:bCs/>
                <w:szCs w:val="21"/>
              </w:rPr>
            </w:pPr>
          </w:p>
        </w:tc>
      </w:tr>
      <w:tr w14:paraId="0CAF8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ED3CEFF">
            <w:pPr>
              <w:spacing w:after="160" w:line="278" w:lineRule="auto"/>
              <w:jc w:val="center"/>
              <w:rPr>
                <w:rFonts w:hint="eastAsia" w:ascii="等线" w:hAnsi="等线" w:eastAsia="等线" w:cs="等线"/>
                <w:bCs/>
                <w:kern w:val="0"/>
                <w:szCs w:val="21"/>
              </w:rPr>
            </w:pPr>
          </w:p>
        </w:tc>
        <w:tc>
          <w:tcPr>
            <w:tcW w:w="708" w:type="dxa"/>
            <w:vMerge w:val="continue"/>
            <w:vAlign w:val="center"/>
          </w:tcPr>
          <w:p w14:paraId="5EB8F084">
            <w:pPr>
              <w:spacing w:after="160" w:line="278" w:lineRule="auto"/>
              <w:jc w:val="center"/>
              <w:rPr>
                <w:rFonts w:hint="eastAsia" w:ascii="宋体" w:hAnsi="宋体"/>
                <w:bCs/>
                <w:szCs w:val="21"/>
              </w:rPr>
            </w:pPr>
          </w:p>
        </w:tc>
        <w:tc>
          <w:tcPr>
            <w:tcW w:w="5329" w:type="dxa"/>
          </w:tcPr>
          <w:p w14:paraId="77EFD6A9">
            <w:pPr>
              <w:rPr>
                <w:rFonts w:hint="eastAsia" w:ascii="宋体" w:hAnsi="宋体"/>
                <w:bCs/>
                <w:szCs w:val="21"/>
              </w:rPr>
            </w:pPr>
            <w:r>
              <w:rPr>
                <w:rFonts w:hint="eastAsia" w:ascii="宋体" w:hAnsi="宋体"/>
                <w:bCs/>
                <w:szCs w:val="21"/>
              </w:rPr>
              <w:t>29.通用显示屏与智能主机无线连接，可实时显示项目名称、主机信息、人员信息、测试成绩、计时时钟、电池电量（开机显示，缺电提示）等内容，具有设置显示内容颜色的功能。</w:t>
            </w:r>
          </w:p>
        </w:tc>
        <w:tc>
          <w:tcPr>
            <w:tcW w:w="568" w:type="dxa"/>
            <w:vAlign w:val="center"/>
          </w:tcPr>
          <w:p w14:paraId="470B0203">
            <w:pPr>
              <w:spacing w:after="160" w:line="278" w:lineRule="auto"/>
              <w:rPr>
                <w:rFonts w:hint="eastAsia" w:ascii="等线" w:hAnsi="等线" w:eastAsia="等线" w:cs="等线"/>
                <w:szCs w:val="21"/>
              </w:rPr>
            </w:pPr>
          </w:p>
        </w:tc>
        <w:tc>
          <w:tcPr>
            <w:tcW w:w="699" w:type="dxa"/>
          </w:tcPr>
          <w:p w14:paraId="0C59073B">
            <w:pPr>
              <w:spacing w:after="160" w:line="278" w:lineRule="auto"/>
              <w:rPr>
                <w:rFonts w:hint="eastAsia" w:ascii="等线" w:hAnsi="等线" w:eastAsia="等线" w:cs="等线"/>
                <w:bCs/>
                <w:szCs w:val="21"/>
              </w:rPr>
            </w:pPr>
          </w:p>
        </w:tc>
        <w:tc>
          <w:tcPr>
            <w:tcW w:w="704" w:type="dxa"/>
          </w:tcPr>
          <w:p w14:paraId="4E77299D">
            <w:pPr>
              <w:spacing w:after="160" w:line="278" w:lineRule="auto"/>
              <w:rPr>
                <w:rFonts w:hint="eastAsia" w:ascii="等线" w:hAnsi="等线" w:eastAsia="等线" w:cs="等线"/>
                <w:bCs/>
                <w:szCs w:val="21"/>
              </w:rPr>
            </w:pPr>
          </w:p>
        </w:tc>
        <w:tc>
          <w:tcPr>
            <w:tcW w:w="1131" w:type="dxa"/>
            <w:vAlign w:val="center"/>
          </w:tcPr>
          <w:p w14:paraId="4C845B4E">
            <w:pPr>
              <w:spacing w:after="160" w:line="278" w:lineRule="auto"/>
              <w:rPr>
                <w:rFonts w:hint="eastAsia" w:ascii="等线" w:hAnsi="等线" w:eastAsia="等线" w:cs="等线"/>
                <w:bCs/>
                <w:szCs w:val="21"/>
              </w:rPr>
            </w:pPr>
          </w:p>
        </w:tc>
      </w:tr>
      <w:tr w14:paraId="73039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4610167A">
            <w:pPr>
              <w:spacing w:after="160" w:line="278" w:lineRule="auto"/>
              <w:jc w:val="center"/>
              <w:rPr>
                <w:rFonts w:hint="eastAsia" w:ascii="等线" w:hAnsi="等线" w:eastAsia="等线" w:cs="等线"/>
                <w:bCs/>
                <w:kern w:val="0"/>
                <w:szCs w:val="21"/>
              </w:rPr>
            </w:pPr>
          </w:p>
        </w:tc>
        <w:tc>
          <w:tcPr>
            <w:tcW w:w="708" w:type="dxa"/>
            <w:vMerge w:val="continue"/>
            <w:vAlign w:val="center"/>
          </w:tcPr>
          <w:p w14:paraId="723B32F7">
            <w:pPr>
              <w:spacing w:after="160" w:line="278" w:lineRule="auto"/>
              <w:jc w:val="center"/>
              <w:rPr>
                <w:rFonts w:hint="eastAsia" w:ascii="宋体" w:hAnsi="宋体"/>
                <w:bCs/>
                <w:szCs w:val="21"/>
              </w:rPr>
            </w:pPr>
          </w:p>
        </w:tc>
        <w:tc>
          <w:tcPr>
            <w:tcW w:w="5329" w:type="dxa"/>
          </w:tcPr>
          <w:p w14:paraId="641F161B">
            <w:pPr>
              <w:rPr>
                <w:rFonts w:hint="eastAsia" w:ascii="宋体" w:hAnsi="宋体"/>
                <w:bCs/>
                <w:szCs w:val="21"/>
              </w:rPr>
            </w:pPr>
            <w:r>
              <w:rPr>
                <w:rFonts w:hint="eastAsia" w:ascii="宋体" w:hAnsi="宋体"/>
                <w:bCs/>
                <w:szCs w:val="21"/>
              </w:rPr>
              <w:t>30.通用显示屏材质采用滤光高透面板，铝合金边框，时尚外观设计，轻薄屏体。</w:t>
            </w:r>
          </w:p>
        </w:tc>
        <w:tc>
          <w:tcPr>
            <w:tcW w:w="568" w:type="dxa"/>
            <w:vAlign w:val="center"/>
          </w:tcPr>
          <w:p w14:paraId="179FE4B3">
            <w:pPr>
              <w:spacing w:after="160" w:line="278" w:lineRule="auto"/>
              <w:rPr>
                <w:rFonts w:hint="eastAsia" w:ascii="等线" w:hAnsi="等线" w:eastAsia="等线" w:cs="等线"/>
                <w:szCs w:val="21"/>
              </w:rPr>
            </w:pPr>
          </w:p>
        </w:tc>
        <w:tc>
          <w:tcPr>
            <w:tcW w:w="699" w:type="dxa"/>
          </w:tcPr>
          <w:p w14:paraId="6C15672A">
            <w:pPr>
              <w:spacing w:after="160" w:line="278" w:lineRule="auto"/>
              <w:rPr>
                <w:rFonts w:hint="eastAsia" w:ascii="等线" w:hAnsi="等线" w:eastAsia="等线" w:cs="等线"/>
                <w:bCs/>
                <w:szCs w:val="21"/>
              </w:rPr>
            </w:pPr>
          </w:p>
        </w:tc>
        <w:tc>
          <w:tcPr>
            <w:tcW w:w="704" w:type="dxa"/>
          </w:tcPr>
          <w:p w14:paraId="0C23A2AF">
            <w:pPr>
              <w:spacing w:after="160" w:line="278" w:lineRule="auto"/>
              <w:rPr>
                <w:rFonts w:hint="eastAsia" w:ascii="等线" w:hAnsi="等线" w:eastAsia="等线" w:cs="等线"/>
                <w:bCs/>
                <w:szCs w:val="21"/>
              </w:rPr>
            </w:pPr>
          </w:p>
        </w:tc>
        <w:tc>
          <w:tcPr>
            <w:tcW w:w="1131" w:type="dxa"/>
            <w:vAlign w:val="center"/>
          </w:tcPr>
          <w:p w14:paraId="4E24C0C1">
            <w:pPr>
              <w:spacing w:after="160" w:line="278" w:lineRule="auto"/>
              <w:rPr>
                <w:rFonts w:hint="eastAsia" w:ascii="等线" w:hAnsi="等线" w:eastAsia="等线" w:cs="等线"/>
                <w:bCs/>
                <w:szCs w:val="21"/>
              </w:rPr>
            </w:pPr>
          </w:p>
        </w:tc>
      </w:tr>
      <w:tr w14:paraId="56349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6C41B043">
            <w:pPr>
              <w:spacing w:after="160" w:line="278" w:lineRule="auto"/>
              <w:jc w:val="center"/>
              <w:rPr>
                <w:rFonts w:hint="eastAsia" w:ascii="等线" w:hAnsi="等线" w:eastAsia="等线" w:cs="等线"/>
                <w:bCs/>
                <w:kern w:val="0"/>
                <w:szCs w:val="21"/>
              </w:rPr>
            </w:pPr>
          </w:p>
        </w:tc>
        <w:tc>
          <w:tcPr>
            <w:tcW w:w="708" w:type="dxa"/>
            <w:vMerge w:val="continue"/>
            <w:vAlign w:val="center"/>
          </w:tcPr>
          <w:p w14:paraId="2F13F5E6">
            <w:pPr>
              <w:spacing w:after="160" w:line="278" w:lineRule="auto"/>
              <w:jc w:val="center"/>
              <w:rPr>
                <w:rFonts w:hint="eastAsia" w:ascii="宋体" w:hAnsi="宋体"/>
                <w:bCs/>
                <w:szCs w:val="21"/>
              </w:rPr>
            </w:pPr>
          </w:p>
        </w:tc>
        <w:tc>
          <w:tcPr>
            <w:tcW w:w="5329" w:type="dxa"/>
          </w:tcPr>
          <w:p w14:paraId="2BCD4043">
            <w:pPr>
              <w:rPr>
                <w:rFonts w:hint="eastAsia" w:ascii="宋体" w:hAnsi="宋体"/>
                <w:bCs/>
                <w:szCs w:val="21"/>
              </w:rPr>
            </w:pPr>
            <w:r>
              <w:rPr>
                <w:rFonts w:hint="eastAsia" w:ascii="宋体" w:hAnsi="宋体"/>
                <w:bCs/>
                <w:szCs w:val="21"/>
              </w:rPr>
              <w:t>31.通用显示屏亮度高，能耗低，可用于室内外各种环境的测试，为考生和监考人员提供清晰明亮的测试感受和视觉体验。</w:t>
            </w:r>
          </w:p>
        </w:tc>
        <w:tc>
          <w:tcPr>
            <w:tcW w:w="568" w:type="dxa"/>
            <w:vAlign w:val="center"/>
          </w:tcPr>
          <w:p w14:paraId="7C271DA8">
            <w:pPr>
              <w:spacing w:after="160" w:line="278" w:lineRule="auto"/>
              <w:rPr>
                <w:rFonts w:hint="eastAsia" w:ascii="等线" w:hAnsi="等线" w:eastAsia="等线" w:cs="等线"/>
                <w:szCs w:val="21"/>
              </w:rPr>
            </w:pPr>
          </w:p>
        </w:tc>
        <w:tc>
          <w:tcPr>
            <w:tcW w:w="699" w:type="dxa"/>
          </w:tcPr>
          <w:p w14:paraId="03A9B5A3">
            <w:pPr>
              <w:spacing w:after="160" w:line="278" w:lineRule="auto"/>
              <w:rPr>
                <w:rFonts w:hint="eastAsia" w:ascii="等线" w:hAnsi="等线" w:eastAsia="等线" w:cs="等线"/>
                <w:bCs/>
                <w:szCs w:val="21"/>
              </w:rPr>
            </w:pPr>
          </w:p>
        </w:tc>
        <w:tc>
          <w:tcPr>
            <w:tcW w:w="704" w:type="dxa"/>
          </w:tcPr>
          <w:p w14:paraId="20A9EE95">
            <w:pPr>
              <w:spacing w:after="160" w:line="278" w:lineRule="auto"/>
              <w:rPr>
                <w:rFonts w:hint="eastAsia" w:ascii="等线" w:hAnsi="等线" w:eastAsia="等线" w:cs="等线"/>
                <w:bCs/>
                <w:szCs w:val="21"/>
              </w:rPr>
            </w:pPr>
          </w:p>
        </w:tc>
        <w:tc>
          <w:tcPr>
            <w:tcW w:w="1131" w:type="dxa"/>
            <w:vAlign w:val="center"/>
          </w:tcPr>
          <w:p w14:paraId="32327EBB">
            <w:pPr>
              <w:spacing w:after="160" w:line="278" w:lineRule="auto"/>
              <w:rPr>
                <w:rFonts w:hint="eastAsia" w:ascii="等线" w:hAnsi="等线" w:eastAsia="等线" w:cs="等线"/>
                <w:bCs/>
                <w:szCs w:val="21"/>
              </w:rPr>
            </w:pPr>
          </w:p>
        </w:tc>
      </w:tr>
      <w:tr w14:paraId="6223A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39F9CEEF">
            <w:pPr>
              <w:spacing w:after="160" w:line="278" w:lineRule="auto"/>
              <w:jc w:val="center"/>
              <w:rPr>
                <w:rFonts w:hint="eastAsia" w:ascii="等线" w:hAnsi="等线" w:eastAsia="等线" w:cs="等线"/>
                <w:bCs/>
                <w:kern w:val="0"/>
                <w:szCs w:val="21"/>
              </w:rPr>
            </w:pPr>
          </w:p>
        </w:tc>
        <w:tc>
          <w:tcPr>
            <w:tcW w:w="708" w:type="dxa"/>
            <w:vMerge w:val="continue"/>
            <w:vAlign w:val="center"/>
          </w:tcPr>
          <w:p w14:paraId="3F847AAB">
            <w:pPr>
              <w:spacing w:after="160" w:line="278" w:lineRule="auto"/>
              <w:jc w:val="center"/>
              <w:rPr>
                <w:rFonts w:hint="eastAsia" w:ascii="宋体" w:hAnsi="宋体"/>
                <w:bCs/>
                <w:szCs w:val="21"/>
              </w:rPr>
            </w:pPr>
          </w:p>
        </w:tc>
        <w:tc>
          <w:tcPr>
            <w:tcW w:w="5329" w:type="dxa"/>
          </w:tcPr>
          <w:p w14:paraId="5862D5C6">
            <w:pPr>
              <w:rPr>
                <w:rFonts w:hint="eastAsia" w:ascii="宋体" w:hAnsi="宋体"/>
                <w:bCs/>
                <w:szCs w:val="21"/>
              </w:rPr>
            </w:pPr>
            <w:r>
              <w:rPr>
                <w:rFonts w:hint="eastAsia" w:ascii="宋体" w:hAnsi="宋体"/>
                <w:bCs/>
                <w:szCs w:val="21"/>
              </w:rPr>
              <w:t>32.通用显示屏内置环保可充电锂电池，充电时间≤3小时，续航时间≥10小时。</w:t>
            </w:r>
          </w:p>
        </w:tc>
        <w:tc>
          <w:tcPr>
            <w:tcW w:w="568" w:type="dxa"/>
            <w:vAlign w:val="center"/>
          </w:tcPr>
          <w:p w14:paraId="62AFFD18">
            <w:pPr>
              <w:spacing w:after="160" w:line="278" w:lineRule="auto"/>
              <w:rPr>
                <w:rFonts w:hint="eastAsia" w:ascii="等线" w:hAnsi="等线" w:eastAsia="等线" w:cs="等线"/>
                <w:szCs w:val="21"/>
              </w:rPr>
            </w:pPr>
          </w:p>
        </w:tc>
        <w:tc>
          <w:tcPr>
            <w:tcW w:w="699" w:type="dxa"/>
          </w:tcPr>
          <w:p w14:paraId="148D7EB4">
            <w:pPr>
              <w:spacing w:after="160" w:line="278" w:lineRule="auto"/>
              <w:rPr>
                <w:rFonts w:hint="eastAsia" w:ascii="等线" w:hAnsi="等线" w:eastAsia="等线" w:cs="等线"/>
                <w:bCs/>
                <w:szCs w:val="21"/>
              </w:rPr>
            </w:pPr>
          </w:p>
        </w:tc>
        <w:tc>
          <w:tcPr>
            <w:tcW w:w="704" w:type="dxa"/>
          </w:tcPr>
          <w:p w14:paraId="134271F8">
            <w:pPr>
              <w:spacing w:after="160" w:line="278" w:lineRule="auto"/>
              <w:rPr>
                <w:rFonts w:hint="eastAsia" w:ascii="等线" w:hAnsi="等线" w:eastAsia="等线" w:cs="等线"/>
                <w:bCs/>
                <w:szCs w:val="21"/>
              </w:rPr>
            </w:pPr>
          </w:p>
        </w:tc>
        <w:tc>
          <w:tcPr>
            <w:tcW w:w="1131" w:type="dxa"/>
            <w:vAlign w:val="center"/>
          </w:tcPr>
          <w:p w14:paraId="771B01DF">
            <w:pPr>
              <w:spacing w:after="160" w:line="278" w:lineRule="auto"/>
              <w:rPr>
                <w:rFonts w:hint="eastAsia" w:ascii="等线" w:hAnsi="等线" w:eastAsia="等线" w:cs="等线"/>
                <w:bCs/>
                <w:szCs w:val="21"/>
              </w:rPr>
            </w:pPr>
          </w:p>
        </w:tc>
      </w:tr>
      <w:tr w14:paraId="37030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1" w:type="dxa"/>
            <w:vMerge w:val="continue"/>
            <w:vAlign w:val="center"/>
          </w:tcPr>
          <w:p w14:paraId="0D9D2795">
            <w:pPr>
              <w:spacing w:after="160" w:line="278" w:lineRule="auto"/>
              <w:jc w:val="center"/>
              <w:rPr>
                <w:rFonts w:hint="eastAsia" w:ascii="等线" w:hAnsi="等线" w:eastAsia="等线" w:cs="等线"/>
                <w:bCs/>
                <w:kern w:val="0"/>
                <w:szCs w:val="21"/>
              </w:rPr>
            </w:pPr>
          </w:p>
        </w:tc>
        <w:tc>
          <w:tcPr>
            <w:tcW w:w="708" w:type="dxa"/>
            <w:vMerge w:val="continue"/>
            <w:vAlign w:val="center"/>
          </w:tcPr>
          <w:p w14:paraId="61042F62">
            <w:pPr>
              <w:spacing w:after="160" w:line="278" w:lineRule="auto"/>
              <w:jc w:val="center"/>
              <w:rPr>
                <w:rFonts w:hint="eastAsia" w:ascii="宋体" w:hAnsi="宋体"/>
                <w:bCs/>
                <w:szCs w:val="21"/>
              </w:rPr>
            </w:pPr>
          </w:p>
        </w:tc>
        <w:tc>
          <w:tcPr>
            <w:tcW w:w="5329" w:type="dxa"/>
          </w:tcPr>
          <w:p w14:paraId="789A9B8A">
            <w:pPr>
              <w:rPr>
                <w:rFonts w:hint="eastAsia" w:ascii="宋体" w:hAnsi="宋体"/>
                <w:bCs/>
                <w:szCs w:val="21"/>
              </w:rPr>
            </w:pPr>
            <w:r>
              <w:rPr>
                <w:rFonts w:hint="eastAsia" w:ascii="宋体" w:hAnsi="宋体"/>
                <w:bCs/>
                <w:szCs w:val="21"/>
              </w:rPr>
              <w:t>33.通用显示屏支架采用三脚架，可任意调整高度。</w:t>
            </w:r>
          </w:p>
        </w:tc>
        <w:tc>
          <w:tcPr>
            <w:tcW w:w="568" w:type="dxa"/>
            <w:vAlign w:val="center"/>
          </w:tcPr>
          <w:p w14:paraId="5E4DEE46">
            <w:pPr>
              <w:spacing w:after="160" w:line="278" w:lineRule="auto"/>
              <w:rPr>
                <w:rFonts w:hint="eastAsia" w:ascii="等线" w:hAnsi="等线" w:eastAsia="等线" w:cs="等线"/>
                <w:szCs w:val="21"/>
              </w:rPr>
            </w:pPr>
          </w:p>
        </w:tc>
        <w:tc>
          <w:tcPr>
            <w:tcW w:w="699" w:type="dxa"/>
          </w:tcPr>
          <w:p w14:paraId="6EBAD80E">
            <w:pPr>
              <w:spacing w:after="160" w:line="278" w:lineRule="auto"/>
              <w:rPr>
                <w:rFonts w:hint="eastAsia" w:ascii="等线" w:hAnsi="等线" w:eastAsia="等线" w:cs="等线"/>
                <w:bCs/>
                <w:szCs w:val="21"/>
              </w:rPr>
            </w:pPr>
          </w:p>
        </w:tc>
        <w:tc>
          <w:tcPr>
            <w:tcW w:w="704" w:type="dxa"/>
          </w:tcPr>
          <w:p w14:paraId="10FF8F1E">
            <w:pPr>
              <w:spacing w:after="160" w:line="278" w:lineRule="auto"/>
              <w:rPr>
                <w:rFonts w:hint="eastAsia" w:ascii="等线" w:hAnsi="等线" w:eastAsia="等线" w:cs="等线"/>
                <w:bCs/>
                <w:szCs w:val="21"/>
              </w:rPr>
            </w:pPr>
          </w:p>
        </w:tc>
        <w:tc>
          <w:tcPr>
            <w:tcW w:w="1131" w:type="dxa"/>
            <w:vAlign w:val="center"/>
          </w:tcPr>
          <w:p w14:paraId="37223975">
            <w:pPr>
              <w:spacing w:after="160" w:line="278" w:lineRule="auto"/>
              <w:rPr>
                <w:rFonts w:hint="eastAsia" w:ascii="等线" w:hAnsi="等线" w:eastAsia="等线" w:cs="等线"/>
                <w:bCs/>
                <w:szCs w:val="21"/>
              </w:rPr>
            </w:pPr>
          </w:p>
        </w:tc>
      </w:tr>
    </w:tbl>
    <w:p w14:paraId="62EBA57B">
      <w:pPr>
        <w:spacing w:after="160" w:line="278" w:lineRule="auto"/>
        <w:ind w:firstLine="422" w:firstLineChars="200"/>
        <w:rPr>
          <w:b/>
          <w:szCs w:val="21"/>
        </w:rPr>
      </w:pPr>
      <w:r>
        <w:rPr>
          <w:b/>
          <w:szCs w:val="21"/>
        </w:rPr>
        <w:t>证明资料【如有的话，供应商提供的证明资料应统一编号（排序），格式自定】：</w:t>
      </w:r>
    </w:p>
    <w:p w14:paraId="05385A6C">
      <w:pPr>
        <w:spacing w:after="160" w:line="278" w:lineRule="auto"/>
        <w:ind w:firstLine="422" w:firstLineChars="200"/>
        <w:rPr>
          <w:b/>
          <w:szCs w:val="21"/>
        </w:rPr>
      </w:pPr>
    </w:p>
    <w:p w14:paraId="5DF18293">
      <w:pPr>
        <w:spacing w:after="160" w:line="278" w:lineRule="auto"/>
        <w:ind w:firstLine="422" w:firstLineChars="200"/>
        <w:rPr>
          <w:rFonts w:hint="eastAsia" w:ascii="宋体" w:hAnsi="宋体" w:cs="宋体"/>
          <w:b/>
          <w:szCs w:val="21"/>
        </w:rPr>
      </w:pPr>
      <w:r>
        <w:rPr>
          <w:rFonts w:hint="eastAsia" w:ascii="宋体" w:hAnsi="宋体" w:cs="宋体"/>
          <w:b/>
          <w:szCs w:val="21"/>
        </w:rPr>
        <w:t>《技术要求偏离表》编制指引：</w:t>
      </w:r>
    </w:p>
    <w:p w14:paraId="152B3B17">
      <w:pPr>
        <w:spacing w:after="160" w:line="278" w:lineRule="auto"/>
        <w:ind w:firstLine="422" w:firstLineChars="200"/>
        <w:rPr>
          <w:rFonts w:hint="eastAsia" w:ascii="宋体" w:hAnsi="宋体" w:cs="宋体"/>
          <w:b/>
          <w:szCs w:val="21"/>
        </w:rPr>
      </w:pPr>
      <w:r>
        <w:rPr>
          <w:rFonts w:hint="eastAsia" w:ascii="宋体" w:hAnsi="宋体" w:cs="宋体"/>
          <w:b/>
          <w:szCs w:val="21"/>
        </w:rPr>
        <w:t>1.技术要求偏离表的序号、货物名称、招标技术要求等栏目对应“用户需求书”中的“技术要求”章节相关内容。</w:t>
      </w:r>
    </w:p>
    <w:p w14:paraId="3686943C">
      <w:pPr>
        <w:spacing w:after="160" w:line="278" w:lineRule="auto"/>
        <w:ind w:firstLine="422" w:firstLineChars="200"/>
        <w:rPr>
          <w:rFonts w:hint="eastAsia" w:ascii="宋体" w:hAnsi="宋体" w:cs="宋体"/>
          <w:b/>
          <w:szCs w:val="21"/>
        </w:rPr>
      </w:pPr>
      <w:r>
        <w:rPr>
          <w:rFonts w:hint="eastAsia" w:ascii="宋体" w:hAnsi="宋体" w:cs="宋体"/>
          <w:b/>
          <w:szCs w:val="21"/>
        </w:rPr>
        <w:t>2.“投标技术响应”一栏必须一一对照“招标技术要求”，详细填写投标人自身投标货物的具体参数，而不能不合理照搬照抄招标文件的技术要求，以体现具体响应情况。</w:t>
      </w:r>
    </w:p>
    <w:p w14:paraId="63F18215">
      <w:pPr>
        <w:spacing w:after="160" w:line="278" w:lineRule="auto"/>
        <w:ind w:firstLine="422" w:firstLineChars="200"/>
        <w:rPr>
          <w:rFonts w:hint="eastAsia" w:ascii="宋体" w:hAnsi="宋体" w:cs="宋体"/>
          <w:b/>
          <w:szCs w:val="21"/>
        </w:rPr>
      </w:pPr>
      <w:r>
        <w:rPr>
          <w:rFonts w:hint="eastAsia" w:ascii="宋体" w:hAnsi="宋体" w:cs="宋体"/>
          <w:b/>
          <w:szCs w:val="21"/>
        </w:rPr>
        <w:t>3.“偏离情况”一栏填写如实填写“正偏离”、“负偏离”或“无偏离”，其中：“正偏离”表示“投标响应优于招标技术要求”，“负偏离”表示“投标响应不满足招标技术要求”，“无偏离”表示“投标响应与招标技术要求一致”。“投标技术响应”对比“招标技术要求”存在响应不全（包括未响应整项招标技术要求或者未响应一项招标技术要求的部分内容），均视为“负偏离”。</w:t>
      </w:r>
    </w:p>
    <w:p w14:paraId="431859FD">
      <w:pPr>
        <w:spacing w:after="160" w:line="278" w:lineRule="auto"/>
        <w:ind w:firstLine="422" w:firstLineChars="200"/>
        <w:rPr>
          <w:rFonts w:hint="eastAsia" w:ascii="宋体" w:hAnsi="宋体" w:cs="宋体"/>
          <w:b/>
          <w:szCs w:val="21"/>
        </w:rPr>
      </w:pPr>
      <w:r>
        <w:rPr>
          <w:rFonts w:hint="eastAsia" w:ascii="宋体" w:hAnsi="宋体" w:cs="宋体"/>
          <w:b/>
          <w:szCs w:val="21"/>
        </w:rPr>
        <w:t>4.未要求提供证明资料的招标技术要求，可以不提供证明资料（如实响应即可）。如未要求提供证明资料的招标技术要求，投标人提供相应的证明资料，出现证明资料与响应情况不一致的，以证明资料情况为准。</w:t>
      </w:r>
    </w:p>
    <w:p w14:paraId="18410A24">
      <w:pPr>
        <w:spacing w:after="160" w:line="278" w:lineRule="auto"/>
        <w:ind w:firstLine="422" w:firstLineChars="200"/>
        <w:rPr>
          <w:rFonts w:hint="eastAsia" w:ascii="宋体" w:hAnsi="宋体" w:cs="宋体"/>
          <w:b/>
          <w:szCs w:val="21"/>
        </w:rPr>
      </w:pPr>
      <w:r>
        <w:rPr>
          <w:rFonts w:hint="eastAsia" w:ascii="宋体" w:hAnsi="宋体" w:cs="宋体"/>
          <w:b/>
          <w:szCs w:val="21"/>
        </w:rPr>
        <w:t>5.证明资料条款响应要求：要求提供证明资料（且已对证明资料的形式、内容作出明确要求）进行响应的条款，可在“说明”一栏中列明是否提供了符合要求的证明资料，以及所提供证明资料在表后“证明资料”中的编号（位置），以便评审；此类条款应严格依照要求的形式、内容提供证明资料，如未提供证明资料（或：证明资料的形式、内容等不符合要求；证明资料显示不符合招标技术要求；证明资料模糊不清无法判断或未显示是否满足招标技术要求），且投标人在“偏离情况”一栏响应为“正偏离”或“无偏离”的，经评审委员会认定，将判定为负偏离。</w:t>
      </w:r>
    </w:p>
    <w:p w14:paraId="122EC8A5">
      <w:pPr>
        <w:spacing w:after="160" w:line="278" w:lineRule="auto"/>
        <w:ind w:firstLine="422" w:firstLineChars="200"/>
        <w:rPr>
          <w:rFonts w:hint="eastAsia" w:ascii="宋体" w:hAnsi="宋体" w:cs="宋体"/>
          <w:b/>
          <w:szCs w:val="21"/>
        </w:rPr>
      </w:pPr>
      <w:r>
        <w:rPr>
          <w:rFonts w:hint="eastAsia" w:ascii="宋体" w:hAnsi="宋体" w:cs="宋体"/>
          <w:b/>
          <w:szCs w:val="21"/>
        </w:rPr>
        <w:t>6.表后“证明资料”部分内容的编制：提供的所有证明资料应当统一编号（排序），且证明资料的编号（顺序）、数量和名称（形式）均应与“说明”一栏所填内容保持一致（一一对应），以便评审委员会查看。未按照招标文件要求在表后放置证明材料的供应商将承担不利后果，经评审委员会认定，相关技术要求将判定为负偏离。</w:t>
      </w:r>
    </w:p>
    <w:p w14:paraId="27D412F2">
      <w:pPr>
        <w:spacing w:after="160" w:line="278" w:lineRule="auto"/>
        <w:ind w:firstLine="422" w:firstLineChars="200"/>
        <w:rPr>
          <w:rFonts w:hint="eastAsia" w:ascii="宋体" w:hAnsi="宋体" w:cs="宋体"/>
          <w:b/>
          <w:szCs w:val="21"/>
        </w:rPr>
      </w:pPr>
      <w:r>
        <w:rPr>
          <w:rFonts w:hint="eastAsia" w:ascii="宋体" w:hAnsi="宋体" w:cs="宋体"/>
          <w:b/>
          <w:szCs w:val="21"/>
        </w:rPr>
        <w:t>7.证明资料的形式及其它具体要求：</w:t>
      </w:r>
    </w:p>
    <w:p w14:paraId="0DE79FD0">
      <w:pPr>
        <w:spacing w:after="160" w:line="278" w:lineRule="auto"/>
        <w:ind w:firstLine="422" w:firstLineChars="200"/>
        <w:rPr>
          <w:rFonts w:hint="eastAsia" w:ascii="宋体" w:hAnsi="宋体" w:cs="宋体"/>
          <w:b/>
          <w:szCs w:val="21"/>
        </w:rPr>
      </w:pPr>
      <w:r>
        <w:rPr>
          <w:rFonts w:hint="eastAsia" w:ascii="宋体" w:hAnsi="宋体" w:cs="宋体"/>
          <w:b/>
          <w:szCs w:val="21"/>
        </w:rPr>
        <w:t>（1）除照片、图片（截图）及不需加盖公章的文字说明（技术说明）外，其它证明资料均要求为原件扫描件；</w:t>
      </w:r>
    </w:p>
    <w:p w14:paraId="09EAB67F">
      <w:pPr>
        <w:spacing w:after="160" w:line="278" w:lineRule="auto"/>
        <w:ind w:firstLine="422" w:firstLineChars="200"/>
        <w:rPr>
          <w:rFonts w:hint="eastAsia" w:ascii="宋体" w:hAnsi="宋体" w:cs="宋体"/>
          <w:b/>
          <w:szCs w:val="21"/>
        </w:rPr>
      </w:pPr>
      <w:r>
        <w:rPr>
          <w:rFonts w:hint="eastAsia" w:ascii="宋体" w:hAnsi="宋体" w:cs="宋体"/>
          <w:b/>
          <w:szCs w:val="21"/>
        </w:rPr>
        <w:t>（2）提供证明资料的形式包括但不限于：a.制造商公布（出具）的产品说明书、产品彩页；b.我国政府机构出具的产品检验和核准证件等；c.第三方机构出具的检测（检验、测试）报告、认证证书等；已对证明资料的形式、内容作出具体要求的，必须严格按要求的形式、内容提供证明资料；</w:t>
      </w:r>
    </w:p>
    <w:p w14:paraId="0C67E801">
      <w:pPr>
        <w:spacing w:after="160" w:line="278" w:lineRule="auto"/>
        <w:ind w:firstLine="422" w:firstLineChars="200"/>
        <w:rPr>
          <w:rFonts w:hint="eastAsia" w:ascii="宋体" w:hAnsi="宋体" w:cs="宋体"/>
          <w:b/>
          <w:szCs w:val="21"/>
        </w:rPr>
      </w:pPr>
      <w:r>
        <w:rPr>
          <w:rFonts w:hint="eastAsia" w:ascii="宋体" w:hAnsi="宋体" w:cs="宋体"/>
          <w:b/>
          <w:szCs w:val="21"/>
        </w:rPr>
        <w:t>（3）产品说明书或彩页应为制造商公布（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14:paraId="093C14E1">
      <w:pPr>
        <w:spacing w:after="160" w:line="278" w:lineRule="auto"/>
        <w:ind w:firstLine="422" w:firstLineChars="200"/>
        <w:rPr>
          <w:rFonts w:hint="eastAsia" w:ascii="宋体" w:hAnsi="宋体" w:cs="宋体"/>
          <w:b/>
          <w:szCs w:val="21"/>
        </w:rPr>
      </w:pPr>
      <w:r>
        <w:rPr>
          <w:rFonts w:hint="eastAsia" w:ascii="宋体" w:hAnsi="宋体" w:cs="宋体"/>
          <w:b/>
          <w:szCs w:val="21"/>
        </w:rPr>
        <w:t>我国政府机构出具的产品检验和核准证件应为证件正面、背面和附件标注的全部具体内容；产品检验和核准证件的尺寸和清晰度应该能够在电脑上被阅读、识别和判断；</w:t>
      </w:r>
    </w:p>
    <w:p w14:paraId="60F9BD26">
      <w:pPr>
        <w:spacing w:after="160" w:line="278" w:lineRule="auto"/>
        <w:ind w:firstLine="422" w:firstLineChars="200"/>
        <w:rPr>
          <w:rFonts w:hint="eastAsia" w:ascii="宋体" w:hAnsi="宋体" w:cs="宋体"/>
          <w:b/>
          <w:szCs w:val="21"/>
        </w:rPr>
      </w:pPr>
      <w:r>
        <w:rPr>
          <w:rFonts w:hint="eastAsia" w:ascii="宋体" w:hAnsi="宋体" w:cs="宋体"/>
          <w:b/>
          <w:szCs w:val="21"/>
        </w:rPr>
        <w:t>第三方机构出具的检测（检验、测试）报告、认证（证明）证书应为中文报告或证书；提供外文报告或证书的，必须同时提供对应的中文翻译文字说明，评标依据以中文翻译文字说明内容为准，外文报告或证书仅供参考；报告或证书的尺寸和清晰度应该能够在电脑上被阅读、识别和判断；</w:t>
      </w:r>
    </w:p>
    <w:p w14:paraId="67DA4A98">
      <w:pPr>
        <w:spacing w:after="160" w:line="278" w:lineRule="auto"/>
        <w:ind w:firstLine="422" w:firstLineChars="200"/>
        <w:rPr>
          <w:rFonts w:hint="eastAsia" w:ascii="宋体" w:hAnsi="宋体" w:cs="宋体"/>
          <w:b/>
          <w:szCs w:val="21"/>
        </w:rPr>
      </w:pPr>
      <w:r>
        <w:rPr>
          <w:rFonts w:hint="eastAsia" w:ascii="宋体" w:hAnsi="宋体" w:cs="宋体"/>
          <w:b/>
          <w:szCs w:val="21"/>
        </w:rPr>
        <w:t>其它证明资料的形式要求参照以上要求执行；</w:t>
      </w:r>
    </w:p>
    <w:p w14:paraId="3C6CA9B9">
      <w:pPr>
        <w:spacing w:after="160" w:line="278" w:lineRule="auto"/>
        <w:ind w:firstLine="422" w:firstLineChars="200"/>
        <w:rPr>
          <w:rFonts w:hint="eastAsia" w:ascii="宋体" w:hAnsi="宋体" w:cs="宋体"/>
          <w:b/>
          <w:szCs w:val="21"/>
        </w:rPr>
      </w:pPr>
      <w:r>
        <w:rPr>
          <w:rFonts w:hint="eastAsia" w:ascii="宋体" w:hAnsi="宋体" w:cs="宋体"/>
          <w:b/>
          <w:szCs w:val="21"/>
        </w:rPr>
        <w:t>（4）证明资料均要求原件备查。</w:t>
      </w:r>
    </w:p>
    <w:p w14:paraId="2FB7E564">
      <w:pPr>
        <w:spacing w:after="160" w:line="278" w:lineRule="auto"/>
        <w:ind w:firstLine="422" w:firstLineChars="200"/>
        <w:rPr>
          <w:rFonts w:hint="eastAsia" w:ascii="宋体" w:hAnsi="宋体" w:cs="宋体"/>
          <w:b/>
          <w:szCs w:val="21"/>
        </w:rPr>
      </w:pPr>
      <w:r>
        <w:rPr>
          <w:rFonts w:hint="eastAsia" w:ascii="宋体" w:hAnsi="宋体" w:cs="宋体"/>
          <w:b/>
          <w:szCs w:val="21"/>
        </w:rPr>
        <w:t>8.其它注意事项：</w:t>
      </w:r>
    </w:p>
    <w:p w14:paraId="3CE7F63C">
      <w:pPr>
        <w:spacing w:after="160" w:line="278" w:lineRule="auto"/>
        <w:ind w:firstLine="422" w:firstLineChars="200"/>
        <w:rPr>
          <w:rFonts w:hint="eastAsia" w:ascii="宋体" w:hAnsi="宋体" w:cs="宋体"/>
          <w:b/>
          <w:szCs w:val="21"/>
        </w:rPr>
      </w:pPr>
      <w:r>
        <w:rPr>
          <w:rFonts w:hint="eastAsia" w:ascii="宋体" w:hAnsi="宋体" w:cs="宋体"/>
          <w:b/>
          <w:szCs w:val="21"/>
        </w:rPr>
        <w:t>（1）评审委员会有权对投标人的响应情况作出判断（评审结论）；</w:t>
      </w:r>
    </w:p>
    <w:p w14:paraId="29DE2B86">
      <w:pPr>
        <w:spacing w:after="160" w:line="278" w:lineRule="auto"/>
        <w:ind w:firstLine="422" w:firstLineChars="200"/>
        <w:rPr>
          <w:b/>
          <w:szCs w:val="21"/>
        </w:rPr>
      </w:pPr>
      <w:r>
        <w:rPr>
          <w:rFonts w:hint="eastAsia" w:ascii="宋体" w:hAnsi="宋体" w:cs="宋体"/>
          <w:b/>
          <w:szCs w:val="21"/>
        </w:rPr>
        <w:t>（2）评审委员会有权对以谋取中标为目的的技术规格模糊响应（如有意不合理照搬照抄招标文件的技术要求）或虚假响应予以认定，并视情况经政府集中采购机构报主管部门进行处理。</w:t>
      </w:r>
    </w:p>
    <w:p w14:paraId="4B387158">
      <w:pPr>
        <w:spacing w:after="160" w:line="278" w:lineRule="auto"/>
        <w:rPr>
          <w:sz w:val="24"/>
        </w:rPr>
      </w:pPr>
    </w:p>
    <w:p w14:paraId="250164B8">
      <w:pPr>
        <w:rPr>
          <w:rFonts w:hint="eastAsia"/>
        </w:rPr>
      </w:pPr>
    </w:p>
    <w:p w14:paraId="145BE3B5">
      <w:pPr>
        <w:pStyle w:val="4"/>
        <w:adjustRightInd w:val="0"/>
        <w:snapToGrid w:val="0"/>
        <w:spacing w:line="276" w:lineRule="auto"/>
        <w:jc w:val="center"/>
        <w:rPr>
          <w:rFonts w:ascii="黑体"/>
          <w:b w:val="0"/>
          <w:kern w:val="0"/>
          <w:sz w:val="24"/>
          <w:szCs w:val="24"/>
        </w:rPr>
      </w:pPr>
      <w:r>
        <w:rPr>
          <w:rFonts w:hint="eastAsia" w:ascii="黑体"/>
          <w:b w:val="0"/>
          <w:kern w:val="0"/>
          <w:sz w:val="24"/>
          <w:szCs w:val="24"/>
        </w:rPr>
        <w:t>十、拟安排的项目负责人情况（仅限一人）</w:t>
      </w:r>
    </w:p>
    <w:p w14:paraId="243B492F">
      <w:pPr>
        <w:pStyle w:val="6"/>
        <w:spacing w:before="0" w:after="0" w:line="240" w:lineRule="auto"/>
        <w:jc w:val="left"/>
        <w:rPr>
          <w:rFonts w:hint="eastAsia" w:ascii="宋体" w:hAnsi="宋体"/>
          <w:sz w:val="21"/>
          <w:szCs w:val="21"/>
        </w:rPr>
      </w:pPr>
      <w:r>
        <w:rPr>
          <w:rFonts w:hint="eastAsia" w:ascii="宋体" w:hAnsi="宋体"/>
          <w:sz w:val="21"/>
          <w:szCs w:val="21"/>
        </w:rPr>
        <w:t>10-1人员配备承诺</w:t>
      </w:r>
    </w:p>
    <w:p w14:paraId="11734CEB">
      <w:pPr>
        <w:adjustRightInd w:val="0"/>
        <w:snapToGrid w:val="0"/>
        <w:spacing w:line="276" w:lineRule="auto"/>
        <w:jc w:val="center"/>
        <w:rPr>
          <w:rFonts w:ascii="宋体"/>
          <w:kern w:val="0"/>
          <w:szCs w:val="21"/>
        </w:rPr>
      </w:pPr>
      <w:r>
        <w:rPr>
          <w:rFonts w:hint="eastAsia" w:ascii="宋体" w:hAnsi="宋体"/>
          <w:b/>
          <w:szCs w:val="21"/>
        </w:rPr>
        <w:t>人员配备承诺</w:t>
      </w:r>
    </w:p>
    <w:p w14:paraId="0F5A99BB">
      <w:pPr>
        <w:adjustRightInd w:val="0"/>
        <w:snapToGrid w:val="0"/>
        <w:spacing w:line="276" w:lineRule="auto"/>
        <w:jc w:val="left"/>
        <w:rPr>
          <w:rFonts w:ascii="宋体"/>
          <w:color w:val="000000"/>
          <w:szCs w:val="21"/>
          <w:u w:val="single"/>
        </w:rPr>
      </w:pPr>
      <w:r>
        <w:rPr>
          <w:rFonts w:hint="eastAsia" w:ascii="宋体" w:hAnsi="宋体"/>
          <w:color w:val="000000"/>
          <w:szCs w:val="21"/>
        </w:rPr>
        <w:t>致：</w:t>
      </w:r>
      <w:r>
        <w:rPr>
          <w:rFonts w:ascii="宋体" w:hAnsi="宋体"/>
          <w:color w:val="000000"/>
          <w:szCs w:val="21"/>
          <w:u w:val="single"/>
        </w:rPr>
        <w:t xml:space="preserve">     </w:t>
      </w:r>
      <w:r>
        <w:rPr>
          <w:rFonts w:hint="eastAsia" w:ascii="宋体" w:hAnsi="宋体"/>
          <w:color w:val="000000"/>
          <w:szCs w:val="21"/>
          <w:u w:val="single"/>
        </w:rPr>
        <w:t>（采购人）</w:t>
      </w:r>
      <w:r>
        <w:rPr>
          <w:rFonts w:ascii="宋体" w:hAnsi="宋体"/>
          <w:color w:val="000000"/>
          <w:szCs w:val="21"/>
          <w:u w:val="single"/>
        </w:rPr>
        <w:t xml:space="preserve">          </w:t>
      </w:r>
    </w:p>
    <w:p w14:paraId="21C863EA">
      <w:pPr>
        <w:adjustRightInd w:val="0"/>
        <w:snapToGrid w:val="0"/>
        <w:spacing w:line="276"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根据已收到贵方的项目编号为</w:t>
      </w:r>
      <w:r>
        <w:rPr>
          <w:rFonts w:hint="eastAsia" w:ascii="宋体" w:hAnsi="宋体"/>
          <w:b/>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的</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招标文件，遵照《中华人民共和国政府采购法》和《深圳网上政府采购管理暂行办法》等有关规定，我方经考察现场和研究上述招标文件的投标须知、合同条款、技术规范、澄清公告、答疑公告及所有相关文件后，我方完全认可贵方提供的上述文件，做出承诺满足以下要求：</w:t>
      </w:r>
    </w:p>
    <w:p w14:paraId="44119250">
      <w:pPr>
        <w:ind w:firstLine="420" w:firstLineChars="200"/>
        <w:rPr>
          <w:rFonts w:hint="eastAsia" w:ascii="宋体" w:hAnsi="宋体" w:cs="宋体"/>
          <w:kern w:val="0"/>
          <w:szCs w:val="21"/>
        </w:rPr>
      </w:pPr>
      <w:r>
        <w:rPr>
          <w:rFonts w:hint="eastAsia" w:ascii="宋体" w:hAnsi="宋体" w:cs="宋体"/>
          <w:kern w:val="0"/>
          <w:szCs w:val="21"/>
        </w:rPr>
        <w:t>（1）人数：12人</w:t>
      </w:r>
    </w:p>
    <w:p w14:paraId="07302DD4">
      <w:pPr>
        <w:adjustRightInd w:val="0"/>
        <w:snapToGrid w:val="0"/>
        <w:spacing w:line="276" w:lineRule="auto"/>
        <w:ind w:firstLine="420" w:firstLineChars="200"/>
        <w:rPr>
          <w:rFonts w:ascii="宋体" w:hAnsi="宋体" w:cs="宋体"/>
          <w:color w:val="FF0000"/>
          <w:kern w:val="0"/>
          <w:szCs w:val="21"/>
        </w:rPr>
      </w:pPr>
      <w:r>
        <w:rPr>
          <w:rFonts w:hint="eastAsia" w:ascii="宋体" w:hAnsi="宋体" w:cs="宋体"/>
          <w:kern w:val="0"/>
          <w:szCs w:val="21"/>
        </w:rPr>
        <w:t>（2）人员素质：具备5年或以上考试服务项目工作经验。</w:t>
      </w:r>
    </w:p>
    <w:p w14:paraId="3B71B5D8">
      <w:pPr>
        <w:adjustRightInd w:val="0"/>
        <w:snapToGrid w:val="0"/>
        <w:spacing w:line="276" w:lineRule="auto"/>
        <w:ind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如果违反本承诺书中任何条款，我方愿意接受：</w:t>
      </w:r>
    </w:p>
    <w:p w14:paraId="145A0466">
      <w:pPr>
        <w:adjustRightInd w:val="0"/>
        <w:snapToGrid w:val="0"/>
        <w:spacing w:line="276" w:lineRule="auto"/>
        <w:ind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1.取消我方中标资格并按照虚假投标进行相应处理；</w:t>
      </w:r>
    </w:p>
    <w:p w14:paraId="5C678A3B">
      <w:pPr>
        <w:adjustRightInd w:val="0"/>
        <w:snapToGrid w:val="0"/>
        <w:spacing w:line="276" w:lineRule="auto"/>
        <w:ind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2.视作我方单方面违约，并按照合同规定向贵方支付违约金或解除合同；</w:t>
      </w:r>
    </w:p>
    <w:p w14:paraId="0B2ED6B9">
      <w:pPr>
        <w:adjustRightInd w:val="0"/>
        <w:snapToGrid w:val="0"/>
        <w:spacing w:line="276" w:lineRule="auto"/>
        <w:ind w:firstLine="420" w:firstLineChars="200"/>
        <w:rPr>
          <w:rFonts w:hint="eastAsia"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3.履约评价评定为合格及以下；</w:t>
      </w:r>
    </w:p>
    <w:p w14:paraId="1EF03028">
      <w:pPr>
        <w:adjustRightInd w:val="0"/>
        <w:snapToGrid w:val="0"/>
        <w:spacing w:line="276" w:lineRule="auto"/>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4.行政主管部门或相关主管部门的不良行为记录、行政处</w:t>
      </w:r>
      <w:r>
        <w:rPr>
          <w:rFonts w:hint="eastAsia" w:ascii="宋体" w:hAnsi="宋体"/>
          <w:bCs/>
          <w:color w:val="000000" w:themeColor="text1"/>
          <w:szCs w:val="21"/>
          <w14:textFill>
            <w14:solidFill>
              <w14:schemeClr w14:val="tx1"/>
            </w14:solidFill>
          </w14:textFill>
        </w:rPr>
        <w:t>罚。</w:t>
      </w:r>
    </w:p>
    <w:p w14:paraId="7F7423CD">
      <w:pPr>
        <w:adjustRightInd w:val="0"/>
        <w:snapToGrid w:val="0"/>
        <w:spacing w:line="276" w:lineRule="auto"/>
        <w:ind w:right="960" w:firstLine="210" w:firstLineChars="100"/>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14:paraId="258E754C">
      <w:pPr>
        <w:adjustRightInd w:val="0"/>
        <w:snapToGrid w:val="0"/>
        <w:spacing w:line="276" w:lineRule="auto"/>
        <w:ind w:right="960" w:firstLine="210" w:firstLineChars="100"/>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投标供应商：  </w:t>
      </w:r>
    </w:p>
    <w:p w14:paraId="6536A7F8">
      <w:pPr>
        <w:adjustRightInd w:val="0"/>
        <w:snapToGrid w:val="0"/>
        <w:spacing w:line="276" w:lineRule="auto"/>
        <w:jc w:val="center"/>
        <w:rPr>
          <w:rFonts w:hint="eastAsia"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日      期：  </w:t>
      </w:r>
      <w:r>
        <w:rPr>
          <w:rFonts w:hint="eastAsia" w:ascii="宋体" w:hAnsi="宋体"/>
          <w:color w:val="000000" w:themeColor="text1"/>
          <w:szCs w:val="21"/>
          <w:u w:val="single"/>
          <w14:textFill>
            <w14:solidFill>
              <w14:schemeClr w14:val="tx1"/>
            </w14:solidFill>
          </w14:textFill>
        </w:rPr>
        <w:t xml:space="preserve">       年    月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日</w:t>
      </w:r>
    </w:p>
    <w:p w14:paraId="7CD6BA3E">
      <w:pPr>
        <w:pStyle w:val="6"/>
        <w:adjustRightInd w:val="0"/>
        <w:snapToGrid w:val="0"/>
        <w:spacing w:before="0" w:after="0" w:line="276" w:lineRule="auto"/>
        <w:jc w:val="left"/>
      </w:pPr>
      <w:r>
        <w:rPr>
          <w:rFonts w:hint="eastAsia" w:ascii="宋体" w:hAnsi="宋体"/>
          <w:sz w:val="21"/>
          <w:szCs w:val="21"/>
        </w:rPr>
        <w:t>10</w:t>
      </w:r>
      <w:r>
        <w:rPr>
          <w:rFonts w:ascii="宋体" w:hAnsi="宋体"/>
          <w:sz w:val="21"/>
          <w:szCs w:val="21"/>
        </w:rPr>
        <w:t>-2</w:t>
      </w:r>
      <w:r>
        <w:rPr>
          <w:rFonts w:hint="eastAsia" w:ascii="宋体" w:hAnsi="宋体"/>
          <w:sz w:val="21"/>
          <w:szCs w:val="21"/>
        </w:rPr>
        <w:t>拟安排的项目负责人情况（仅限一人）情况</w:t>
      </w:r>
    </w:p>
    <w:tbl>
      <w:tblPr>
        <w:tblStyle w:val="42"/>
        <w:tblW w:w="845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932"/>
        <w:gridCol w:w="932"/>
        <w:gridCol w:w="932"/>
        <w:gridCol w:w="1224"/>
        <w:gridCol w:w="992"/>
        <w:gridCol w:w="1171"/>
        <w:gridCol w:w="1149"/>
      </w:tblGrid>
      <w:tr w14:paraId="40F57C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cantSplit/>
          <w:trHeight w:val="327" w:hRule="atLeast"/>
          <w:jc w:val="center"/>
        </w:trPr>
        <w:tc>
          <w:tcPr>
            <w:tcW w:w="1125" w:type="dxa"/>
            <w:vMerge w:val="restart"/>
            <w:vAlign w:val="center"/>
          </w:tcPr>
          <w:p w14:paraId="54B3E4F8">
            <w:pPr>
              <w:spacing w:line="276" w:lineRule="auto"/>
              <w:jc w:val="center"/>
              <w:rPr>
                <w:rFonts w:hint="eastAsia" w:ascii="宋体" w:hAnsi="宋体"/>
                <w:szCs w:val="21"/>
              </w:rPr>
            </w:pPr>
            <w:r>
              <w:rPr>
                <w:rFonts w:hint="eastAsia" w:ascii="宋体" w:hAnsi="宋体"/>
                <w:szCs w:val="21"/>
              </w:rPr>
              <w:t>类别</w:t>
            </w:r>
          </w:p>
        </w:tc>
        <w:tc>
          <w:tcPr>
            <w:tcW w:w="932" w:type="dxa"/>
            <w:vMerge w:val="restart"/>
            <w:vAlign w:val="center"/>
          </w:tcPr>
          <w:p w14:paraId="1463CF18">
            <w:pPr>
              <w:spacing w:line="276" w:lineRule="auto"/>
              <w:jc w:val="center"/>
              <w:rPr>
                <w:rFonts w:hint="eastAsia" w:ascii="宋体" w:hAnsi="宋体"/>
                <w:szCs w:val="21"/>
              </w:rPr>
            </w:pPr>
            <w:r>
              <w:rPr>
                <w:rFonts w:hint="eastAsia" w:ascii="宋体" w:hAnsi="宋体"/>
                <w:szCs w:val="21"/>
              </w:rPr>
              <w:t>姓名</w:t>
            </w:r>
          </w:p>
        </w:tc>
        <w:tc>
          <w:tcPr>
            <w:tcW w:w="932" w:type="dxa"/>
            <w:vMerge w:val="restart"/>
            <w:vAlign w:val="center"/>
          </w:tcPr>
          <w:p w14:paraId="540C8CC1">
            <w:pPr>
              <w:spacing w:line="276" w:lineRule="auto"/>
              <w:jc w:val="center"/>
              <w:rPr>
                <w:rFonts w:hint="eastAsia" w:ascii="宋体" w:hAnsi="宋体"/>
                <w:szCs w:val="21"/>
              </w:rPr>
            </w:pPr>
            <w:r>
              <w:rPr>
                <w:rFonts w:hint="eastAsia" w:ascii="宋体" w:hAnsi="宋体"/>
                <w:szCs w:val="21"/>
              </w:rPr>
              <w:t>职称</w:t>
            </w:r>
          </w:p>
        </w:tc>
        <w:tc>
          <w:tcPr>
            <w:tcW w:w="932" w:type="dxa"/>
            <w:vMerge w:val="restart"/>
            <w:vAlign w:val="center"/>
          </w:tcPr>
          <w:p w14:paraId="0080BB6F">
            <w:pPr>
              <w:spacing w:line="276" w:lineRule="auto"/>
              <w:jc w:val="center"/>
              <w:rPr>
                <w:rFonts w:hint="eastAsia" w:ascii="宋体" w:hAnsi="宋体"/>
                <w:szCs w:val="21"/>
              </w:rPr>
            </w:pPr>
            <w:r>
              <w:rPr>
                <w:rFonts w:hint="eastAsia" w:ascii="宋体" w:hAnsi="宋体"/>
                <w:szCs w:val="21"/>
              </w:rPr>
              <w:t>学历</w:t>
            </w:r>
          </w:p>
        </w:tc>
        <w:tc>
          <w:tcPr>
            <w:tcW w:w="4536" w:type="dxa"/>
            <w:gridSpan w:val="4"/>
            <w:vAlign w:val="center"/>
          </w:tcPr>
          <w:p w14:paraId="65A33357">
            <w:pPr>
              <w:spacing w:line="276" w:lineRule="auto"/>
              <w:jc w:val="center"/>
              <w:rPr>
                <w:rFonts w:hint="eastAsia" w:ascii="宋体" w:hAnsi="宋体"/>
                <w:szCs w:val="21"/>
              </w:rPr>
            </w:pPr>
            <w:r>
              <w:rPr>
                <w:rFonts w:hint="eastAsia" w:ascii="宋体" w:hAnsi="宋体"/>
                <w:szCs w:val="21"/>
              </w:rPr>
              <w:t>上岗资格证明</w:t>
            </w:r>
          </w:p>
        </w:tc>
      </w:tr>
      <w:tr w14:paraId="4D6A6E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1125" w:type="dxa"/>
            <w:vMerge w:val="continue"/>
            <w:vAlign w:val="center"/>
          </w:tcPr>
          <w:p w14:paraId="24AD95C6">
            <w:pPr>
              <w:spacing w:line="276" w:lineRule="auto"/>
              <w:jc w:val="center"/>
              <w:rPr>
                <w:rFonts w:hint="eastAsia" w:ascii="宋体" w:hAnsi="宋体"/>
                <w:szCs w:val="21"/>
              </w:rPr>
            </w:pPr>
          </w:p>
        </w:tc>
        <w:tc>
          <w:tcPr>
            <w:tcW w:w="932" w:type="dxa"/>
            <w:vMerge w:val="continue"/>
            <w:vAlign w:val="center"/>
          </w:tcPr>
          <w:p w14:paraId="32578893">
            <w:pPr>
              <w:spacing w:line="276" w:lineRule="auto"/>
              <w:jc w:val="center"/>
              <w:rPr>
                <w:rFonts w:hint="eastAsia" w:ascii="宋体" w:hAnsi="宋体"/>
                <w:szCs w:val="21"/>
              </w:rPr>
            </w:pPr>
          </w:p>
        </w:tc>
        <w:tc>
          <w:tcPr>
            <w:tcW w:w="932" w:type="dxa"/>
            <w:vMerge w:val="continue"/>
          </w:tcPr>
          <w:p w14:paraId="631F395B">
            <w:pPr>
              <w:spacing w:line="276" w:lineRule="auto"/>
              <w:jc w:val="center"/>
              <w:rPr>
                <w:rFonts w:hint="eastAsia" w:ascii="宋体" w:hAnsi="宋体"/>
                <w:szCs w:val="21"/>
              </w:rPr>
            </w:pPr>
          </w:p>
        </w:tc>
        <w:tc>
          <w:tcPr>
            <w:tcW w:w="932" w:type="dxa"/>
            <w:vMerge w:val="continue"/>
            <w:vAlign w:val="center"/>
          </w:tcPr>
          <w:p w14:paraId="3FE83C9D">
            <w:pPr>
              <w:spacing w:line="276" w:lineRule="auto"/>
              <w:jc w:val="center"/>
              <w:rPr>
                <w:rFonts w:hint="eastAsia" w:ascii="宋体" w:hAnsi="宋体"/>
                <w:szCs w:val="21"/>
              </w:rPr>
            </w:pPr>
          </w:p>
        </w:tc>
        <w:tc>
          <w:tcPr>
            <w:tcW w:w="1224" w:type="dxa"/>
            <w:vAlign w:val="center"/>
          </w:tcPr>
          <w:p w14:paraId="4B6A23BC">
            <w:pPr>
              <w:spacing w:line="276" w:lineRule="auto"/>
              <w:jc w:val="center"/>
              <w:rPr>
                <w:rFonts w:hint="eastAsia" w:ascii="宋体" w:hAnsi="宋体"/>
                <w:szCs w:val="21"/>
              </w:rPr>
            </w:pPr>
            <w:r>
              <w:rPr>
                <w:rFonts w:hint="eastAsia" w:ascii="宋体" w:hAnsi="宋体"/>
                <w:szCs w:val="21"/>
              </w:rPr>
              <w:t>证书名称</w:t>
            </w:r>
          </w:p>
        </w:tc>
        <w:tc>
          <w:tcPr>
            <w:tcW w:w="992" w:type="dxa"/>
            <w:vAlign w:val="center"/>
          </w:tcPr>
          <w:p w14:paraId="41E9AED3">
            <w:pPr>
              <w:spacing w:line="276" w:lineRule="auto"/>
              <w:jc w:val="center"/>
              <w:rPr>
                <w:rFonts w:hint="eastAsia" w:ascii="宋体" w:hAnsi="宋体"/>
                <w:szCs w:val="21"/>
              </w:rPr>
            </w:pPr>
            <w:r>
              <w:rPr>
                <w:rFonts w:hint="eastAsia" w:ascii="宋体" w:hAnsi="宋体"/>
                <w:szCs w:val="21"/>
              </w:rPr>
              <w:t>级别</w:t>
            </w:r>
          </w:p>
        </w:tc>
        <w:tc>
          <w:tcPr>
            <w:tcW w:w="1171" w:type="dxa"/>
            <w:vAlign w:val="center"/>
          </w:tcPr>
          <w:p w14:paraId="3CE4B217">
            <w:pPr>
              <w:spacing w:line="276" w:lineRule="auto"/>
              <w:jc w:val="center"/>
              <w:rPr>
                <w:rFonts w:hint="eastAsia" w:ascii="宋体" w:hAnsi="宋体"/>
                <w:szCs w:val="21"/>
              </w:rPr>
            </w:pPr>
            <w:r>
              <w:rPr>
                <w:rFonts w:hint="eastAsia" w:ascii="宋体" w:hAnsi="宋体"/>
                <w:szCs w:val="21"/>
              </w:rPr>
              <w:t>证号</w:t>
            </w:r>
          </w:p>
        </w:tc>
        <w:tc>
          <w:tcPr>
            <w:tcW w:w="1149" w:type="dxa"/>
            <w:vAlign w:val="center"/>
          </w:tcPr>
          <w:p w14:paraId="2C90E33D">
            <w:pPr>
              <w:spacing w:line="276" w:lineRule="auto"/>
              <w:jc w:val="center"/>
              <w:rPr>
                <w:rFonts w:hint="eastAsia" w:ascii="宋体" w:hAnsi="宋体"/>
                <w:szCs w:val="21"/>
              </w:rPr>
            </w:pPr>
            <w:r>
              <w:rPr>
                <w:rFonts w:hint="eastAsia" w:ascii="宋体" w:hAnsi="宋体"/>
                <w:szCs w:val="21"/>
              </w:rPr>
              <w:t>专业</w:t>
            </w:r>
          </w:p>
        </w:tc>
      </w:tr>
      <w:tr w14:paraId="7C874A9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125" w:type="dxa"/>
            <w:vAlign w:val="center"/>
          </w:tcPr>
          <w:p w14:paraId="07201DCC">
            <w:pPr>
              <w:spacing w:line="276" w:lineRule="auto"/>
              <w:jc w:val="center"/>
              <w:rPr>
                <w:rFonts w:hint="eastAsia" w:ascii="宋体" w:hAnsi="宋体"/>
                <w:szCs w:val="21"/>
              </w:rPr>
            </w:pPr>
            <w:r>
              <w:rPr>
                <w:rFonts w:hint="eastAsia" w:ascii="宋体" w:hAnsi="宋体"/>
                <w:szCs w:val="21"/>
              </w:rPr>
              <w:t>拟派项目负责人</w:t>
            </w:r>
          </w:p>
        </w:tc>
        <w:tc>
          <w:tcPr>
            <w:tcW w:w="932" w:type="dxa"/>
            <w:vAlign w:val="center"/>
          </w:tcPr>
          <w:p w14:paraId="7623D746">
            <w:pPr>
              <w:spacing w:line="276" w:lineRule="auto"/>
              <w:jc w:val="center"/>
              <w:rPr>
                <w:rFonts w:hint="eastAsia" w:ascii="宋体" w:hAnsi="宋体"/>
                <w:szCs w:val="21"/>
              </w:rPr>
            </w:pPr>
          </w:p>
        </w:tc>
        <w:tc>
          <w:tcPr>
            <w:tcW w:w="932" w:type="dxa"/>
          </w:tcPr>
          <w:p w14:paraId="58069329">
            <w:pPr>
              <w:spacing w:line="276" w:lineRule="auto"/>
              <w:jc w:val="center"/>
              <w:rPr>
                <w:rFonts w:hint="eastAsia" w:ascii="宋体" w:hAnsi="宋体"/>
                <w:szCs w:val="21"/>
              </w:rPr>
            </w:pPr>
          </w:p>
        </w:tc>
        <w:tc>
          <w:tcPr>
            <w:tcW w:w="932" w:type="dxa"/>
            <w:vAlign w:val="center"/>
          </w:tcPr>
          <w:p w14:paraId="0F487A1E">
            <w:pPr>
              <w:spacing w:line="276" w:lineRule="auto"/>
              <w:jc w:val="center"/>
              <w:rPr>
                <w:rFonts w:hint="eastAsia" w:ascii="宋体" w:hAnsi="宋体"/>
                <w:szCs w:val="21"/>
              </w:rPr>
            </w:pPr>
          </w:p>
        </w:tc>
        <w:tc>
          <w:tcPr>
            <w:tcW w:w="1224" w:type="dxa"/>
            <w:vAlign w:val="center"/>
          </w:tcPr>
          <w:p w14:paraId="6A818BCA">
            <w:pPr>
              <w:spacing w:line="276" w:lineRule="auto"/>
              <w:jc w:val="center"/>
              <w:rPr>
                <w:rFonts w:hint="eastAsia" w:ascii="宋体" w:hAnsi="宋体"/>
                <w:szCs w:val="21"/>
              </w:rPr>
            </w:pPr>
          </w:p>
        </w:tc>
        <w:tc>
          <w:tcPr>
            <w:tcW w:w="992" w:type="dxa"/>
            <w:vAlign w:val="center"/>
          </w:tcPr>
          <w:p w14:paraId="06DCBBBF">
            <w:pPr>
              <w:spacing w:line="276" w:lineRule="auto"/>
              <w:jc w:val="center"/>
              <w:rPr>
                <w:rFonts w:hint="eastAsia" w:ascii="宋体" w:hAnsi="宋体"/>
                <w:szCs w:val="21"/>
              </w:rPr>
            </w:pPr>
          </w:p>
        </w:tc>
        <w:tc>
          <w:tcPr>
            <w:tcW w:w="1171" w:type="dxa"/>
            <w:vAlign w:val="center"/>
          </w:tcPr>
          <w:p w14:paraId="5D1B4F6C">
            <w:pPr>
              <w:spacing w:line="276" w:lineRule="auto"/>
              <w:jc w:val="center"/>
              <w:rPr>
                <w:rFonts w:hint="eastAsia" w:ascii="宋体" w:hAnsi="宋体"/>
                <w:szCs w:val="21"/>
              </w:rPr>
            </w:pPr>
          </w:p>
        </w:tc>
        <w:tc>
          <w:tcPr>
            <w:tcW w:w="1149" w:type="dxa"/>
            <w:vAlign w:val="center"/>
          </w:tcPr>
          <w:p w14:paraId="7BC2D58C">
            <w:pPr>
              <w:spacing w:line="276" w:lineRule="auto"/>
              <w:jc w:val="center"/>
              <w:rPr>
                <w:rFonts w:hint="eastAsia" w:ascii="宋体" w:hAnsi="宋体"/>
                <w:szCs w:val="21"/>
              </w:rPr>
            </w:pPr>
          </w:p>
        </w:tc>
      </w:tr>
    </w:tbl>
    <w:p w14:paraId="6D45E1C4">
      <w:pPr>
        <w:pStyle w:val="8"/>
        <w:spacing w:line="276" w:lineRule="auto"/>
        <w:rPr>
          <w:b w:val="0"/>
          <w:bCs w:val="0"/>
          <w:sz w:val="21"/>
          <w:szCs w:val="21"/>
        </w:rPr>
      </w:pPr>
      <w:r>
        <w:rPr>
          <w:rFonts w:hint="eastAsia"/>
          <w:b w:val="0"/>
          <w:bCs w:val="0"/>
          <w:sz w:val="21"/>
          <w:szCs w:val="21"/>
        </w:rPr>
        <w:t>（特别提示：以上表格仅供参考。投标人须按本招标文件评标信息中“拟安排的项目负责人情况（仅限一人）”这一评分因素要求，提供证明资料）</w:t>
      </w:r>
    </w:p>
    <w:p w14:paraId="2CF304BB">
      <w:pPr>
        <w:adjustRightInd w:val="0"/>
        <w:snapToGrid w:val="0"/>
      </w:pPr>
    </w:p>
    <w:p w14:paraId="02093C66">
      <w:pPr>
        <w:pStyle w:val="4"/>
        <w:jc w:val="center"/>
        <w:rPr>
          <w:rFonts w:ascii="黑体"/>
          <w:b w:val="0"/>
          <w:kern w:val="0"/>
          <w:sz w:val="24"/>
          <w:szCs w:val="24"/>
        </w:rPr>
      </w:pPr>
      <w:bookmarkStart w:id="46" w:name="_Toc59916727"/>
      <w:r>
        <w:rPr>
          <w:rFonts w:hint="eastAsia" w:ascii="黑体"/>
          <w:b w:val="0"/>
          <w:kern w:val="0"/>
          <w:sz w:val="24"/>
          <w:szCs w:val="24"/>
        </w:rPr>
        <w:t>十一、</w:t>
      </w:r>
      <w:bookmarkEnd w:id="46"/>
      <w:r>
        <w:rPr>
          <w:rFonts w:hint="eastAsia" w:ascii="黑体"/>
          <w:b w:val="0"/>
          <w:kern w:val="0"/>
          <w:sz w:val="24"/>
          <w:szCs w:val="24"/>
        </w:rPr>
        <w:t>拟安排的项目主要团队成员（主要技术人员）情况（项目负责人除外）情况</w:t>
      </w:r>
    </w:p>
    <w:tbl>
      <w:tblPr>
        <w:tblStyle w:val="42"/>
        <w:tblW w:w="883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876"/>
        <w:gridCol w:w="877"/>
        <w:gridCol w:w="877"/>
        <w:gridCol w:w="877"/>
        <w:gridCol w:w="1151"/>
        <w:gridCol w:w="933"/>
        <w:gridCol w:w="1101"/>
        <w:gridCol w:w="1080"/>
      </w:tblGrid>
      <w:tr w14:paraId="52E280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58" w:type="dxa"/>
            <w:vMerge w:val="restart"/>
            <w:vAlign w:val="center"/>
          </w:tcPr>
          <w:p w14:paraId="375ECCF4">
            <w:pPr>
              <w:spacing w:line="276" w:lineRule="auto"/>
              <w:jc w:val="center"/>
              <w:rPr>
                <w:rFonts w:hint="eastAsia" w:ascii="宋体" w:hAnsi="宋体" w:cs="宋体"/>
                <w:szCs w:val="21"/>
              </w:rPr>
            </w:pPr>
            <w:r>
              <w:rPr>
                <w:rFonts w:hint="eastAsia" w:ascii="宋体" w:hAnsi="宋体" w:cs="宋体"/>
                <w:szCs w:val="21"/>
              </w:rPr>
              <w:t>类别</w:t>
            </w:r>
          </w:p>
        </w:tc>
        <w:tc>
          <w:tcPr>
            <w:tcW w:w="876" w:type="dxa"/>
            <w:vMerge w:val="restart"/>
            <w:vAlign w:val="center"/>
          </w:tcPr>
          <w:p w14:paraId="4AE97373">
            <w:pPr>
              <w:spacing w:line="276" w:lineRule="auto"/>
              <w:jc w:val="center"/>
              <w:rPr>
                <w:rFonts w:hint="eastAsia" w:ascii="宋体" w:hAnsi="宋体" w:cs="宋体"/>
                <w:szCs w:val="21"/>
              </w:rPr>
            </w:pPr>
            <w:r>
              <w:rPr>
                <w:rFonts w:hint="eastAsia" w:ascii="宋体" w:hAnsi="宋体" w:cs="宋体"/>
                <w:szCs w:val="21"/>
              </w:rPr>
              <w:t>职务</w:t>
            </w:r>
          </w:p>
        </w:tc>
        <w:tc>
          <w:tcPr>
            <w:tcW w:w="877" w:type="dxa"/>
            <w:vMerge w:val="restart"/>
            <w:vAlign w:val="center"/>
          </w:tcPr>
          <w:p w14:paraId="78FEE634">
            <w:pPr>
              <w:spacing w:line="276" w:lineRule="auto"/>
              <w:jc w:val="center"/>
              <w:rPr>
                <w:rFonts w:hint="eastAsia" w:ascii="宋体" w:hAnsi="宋体" w:cs="宋体"/>
                <w:szCs w:val="21"/>
              </w:rPr>
            </w:pPr>
            <w:r>
              <w:rPr>
                <w:rFonts w:hint="eastAsia" w:ascii="宋体" w:hAnsi="宋体" w:cs="宋体"/>
                <w:szCs w:val="21"/>
              </w:rPr>
              <w:t>姓名</w:t>
            </w:r>
          </w:p>
        </w:tc>
        <w:tc>
          <w:tcPr>
            <w:tcW w:w="877" w:type="dxa"/>
            <w:vMerge w:val="restart"/>
            <w:vAlign w:val="center"/>
          </w:tcPr>
          <w:p w14:paraId="65D25A84">
            <w:pPr>
              <w:spacing w:line="276" w:lineRule="auto"/>
              <w:jc w:val="center"/>
              <w:rPr>
                <w:rFonts w:hint="eastAsia" w:ascii="宋体" w:hAnsi="宋体" w:cs="宋体"/>
                <w:szCs w:val="21"/>
              </w:rPr>
            </w:pPr>
            <w:r>
              <w:rPr>
                <w:rFonts w:hint="eastAsia" w:ascii="宋体" w:hAnsi="宋体" w:cs="宋体"/>
                <w:szCs w:val="21"/>
              </w:rPr>
              <w:t>职称</w:t>
            </w:r>
          </w:p>
        </w:tc>
        <w:tc>
          <w:tcPr>
            <w:tcW w:w="877" w:type="dxa"/>
            <w:vMerge w:val="restart"/>
            <w:vAlign w:val="center"/>
          </w:tcPr>
          <w:p w14:paraId="51E75D15">
            <w:pPr>
              <w:spacing w:line="276" w:lineRule="auto"/>
              <w:jc w:val="center"/>
              <w:rPr>
                <w:rFonts w:hint="eastAsia" w:ascii="宋体" w:hAnsi="宋体" w:cs="宋体"/>
                <w:szCs w:val="21"/>
              </w:rPr>
            </w:pPr>
            <w:r>
              <w:rPr>
                <w:rFonts w:hint="eastAsia" w:ascii="宋体" w:hAnsi="宋体" w:cs="宋体"/>
                <w:szCs w:val="21"/>
              </w:rPr>
              <w:t>学历</w:t>
            </w:r>
          </w:p>
        </w:tc>
        <w:tc>
          <w:tcPr>
            <w:tcW w:w="4265" w:type="dxa"/>
            <w:gridSpan w:val="4"/>
            <w:vAlign w:val="center"/>
          </w:tcPr>
          <w:p w14:paraId="33EAD462">
            <w:pPr>
              <w:spacing w:line="276" w:lineRule="auto"/>
              <w:jc w:val="center"/>
              <w:rPr>
                <w:rFonts w:hint="eastAsia" w:ascii="宋体" w:hAnsi="宋体" w:cs="宋体"/>
                <w:szCs w:val="21"/>
              </w:rPr>
            </w:pPr>
            <w:r>
              <w:rPr>
                <w:rFonts w:hint="eastAsia" w:ascii="宋体" w:hAnsi="宋体" w:cs="宋体"/>
                <w:szCs w:val="21"/>
              </w:rPr>
              <w:t>上岗资格证明</w:t>
            </w:r>
          </w:p>
        </w:tc>
      </w:tr>
      <w:tr w14:paraId="21D0762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058" w:type="dxa"/>
            <w:vMerge w:val="continue"/>
            <w:vAlign w:val="center"/>
          </w:tcPr>
          <w:p w14:paraId="56704FB5">
            <w:pPr>
              <w:spacing w:line="276" w:lineRule="auto"/>
              <w:jc w:val="center"/>
              <w:rPr>
                <w:rFonts w:hint="eastAsia" w:ascii="宋体" w:hAnsi="宋体" w:cs="宋体"/>
                <w:szCs w:val="21"/>
              </w:rPr>
            </w:pPr>
          </w:p>
        </w:tc>
        <w:tc>
          <w:tcPr>
            <w:tcW w:w="876" w:type="dxa"/>
            <w:vMerge w:val="continue"/>
            <w:vAlign w:val="center"/>
          </w:tcPr>
          <w:p w14:paraId="2DAEB62F">
            <w:pPr>
              <w:spacing w:line="276" w:lineRule="auto"/>
              <w:jc w:val="center"/>
              <w:rPr>
                <w:rFonts w:hint="eastAsia" w:ascii="宋体" w:hAnsi="宋体" w:cs="宋体"/>
                <w:szCs w:val="21"/>
              </w:rPr>
            </w:pPr>
          </w:p>
        </w:tc>
        <w:tc>
          <w:tcPr>
            <w:tcW w:w="877" w:type="dxa"/>
            <w:vMerge w:val="continue"/>
            <w:vAlign w:val="center"/>
          </w:tcPr>
          <w:p w14:paraId="22900457">
            <w:pPr>
              <w:spacing w:line="276" w:lineRule="auto"/>
              <w:jc w:val="center"/>
              <w:rPr>
                <w:rFonts w:hint="eastAsia" w:ascii="宋体" w:hAnsi="宋体" w:cs="宋体"/>
                <w:szCs w:val="21"/>
              </w:rPr>
            </w:pPr>
          </w:p>
        </w:tc>
        <w:tc>
          <w:tcPr>
            <w:tcW w:w="877" w:type="dxa"/>
            <w:vMerge w:val="continue"/>
          </w:tcPr>
          <w:p w14:paraId="0A033A3A">
            <w:pPr>
              <w:spacing w:line="276" w:lineRule="auto"/>
              <w:jc w:val="center"/>
              <w:rPr>
                <w:rFonts w:hint="eastAsia" w:ascii="宋体" w:hAnsi="宋体" w:cs="宋体"/>
                <w:szCs w:val="21"/>
              </w:rPr>
            </w:pPr>
          </w:p>
        </w:tc>
        <w:tc>
          <w:tcPr>
            <w:tcW w:w="877" w:type="dxa"/>
            <w:vMerge w:val="continue"/>
            <w:vAlign w:val="center"/>
          </w:tcPr>
          <w:p w14:paraId="38DD7486">
            <w:pPr>
              <w:spacing w:line="276" w:lineRule="auto"/>
              <w:jc w:val="center"/>
              <w:rPr>
                <w:rFonts w:hint="eastAsia" w:ascii="宋体" w:hAnsi="宋体" w:cs="宋体"/>
                <w:szCs w:val="21"/>
              </w:rPr>
            </w:pPr>
          </w:p>
        </w:tc>
        <w:tc>
          <w:tcPr>
            <w:tcW w:w="1151" w:type="dxa"/>
            <w:vAlign w:val="center"/>
          </w:tcPr>
          <w:p w14:paraId="22CC0E06">
            <w:pPr>
              <w:spacing w:line="276" w:lineRule="auto"/>
              <w:jc w:val="center"/>
              <w:rPr>
                <w:rFonts w:hint="eastAsia" w:ascii="宋体" w:hAnsi="宋体" w:cs="宋体"/>
                <w:szCs w:val="21"/>
              </w:rPr>
            </w:pPr>
            <w:r>
              <w:rPr>
                <w:rFonts w:hint="eastAsia" w:ascii="宋体" w:hAnsi="宋体" w:cs="宋体"/>
                <w:szCs w:val="21"/>
              </w:rPr>
              <w:t>证书名称</w:t>
            </w:r>
          </w:p>
        </w:tc>
        <w:tc>
          <w:tcPr>
            <w:tcW w:w="933" w:type="dxa"/>
            <w:vAlign w:val="center"/>
          </w:tcPr>
          <w:p w14:paraId="0942D1C0">
            <w:pPr>
              <w:spacing w:line="276" w:lineRule="auto"/>
              <w:jc w:val="center"/>
              <w:rPr>
                <w:rFonts w:hint="eastAsia" w:ascii="宋体" w:hAnsi="宋体" w:cs="宋体"/>
                <w:szCs w:val="21"/>
              </w:rPr>
            </w:pPr>
            <w:r>
              <w:rPr>
                <w:rFonts w:hint="eastAsia" w:ascii="宋体" w:hAnsi="宋体" w:cs="宋体"/>
                <w:szCs w:val="21"/>
              </w:rPr>
              <w:t>级别</w:t>
            </w:r>
          </w:p>
        </w:tc>
        <w:tc>
          <w:tcPr>
            <w:tcW w:w="1101" w:type="dxa"/>
            <w:vAlign w:val="center"/>
          </w:tcPr>
          <w:p w14:paraId="637576DC">
            <w:pPr>
              <w:spacing w:line="276" w:lineRule="auto"/>
              <w:jc w:val="center"/>
              <w:rPr>
                <w:rFonts w:hint="eastAsia" w:ascii="宋体" w:hAnsi="宋体" w:cs="宋体"/>
                <w:szCs w:val="21"/>
              </w:rPr>
            </w:pPr>
            <w:r>
              <w:rPr>
                <w:rFonts w:hint="eastAsia" w:ascii="宋体" w:hAnsi="宋体" w:cs="宋体"/>
                <w:szCs w:val="21"/>
              </w:rPr>
              <w:t>证号</w:t>
            </w:r>
          </w:p>
        </w:tc>
        <w:tc>
          <w:tcPr>
            <w:tcW w:w="1080" w:type="dxa"/>
            <w:vAlign w:val="center"/>
          </w:tcPr>
          <w:p w14:paraId="2C5DB409">
            <w:pPr>
              <w:spacing w:line="276" w:lineRule="auto"/>
              <w:jc w:val="center"/>
              <w:rPr>
                <w:rFonts w:hint="eastAsia" w:ascii="宋体" w:hAnsi="宋体" w:cs="宋体"/>
                <w:szCs w:val="21"/>
              </w:rPr>
            </w:pPr>
            <w:r>
              <w:rPr>
                <w:rFonts w:hint="eastAsia" w:ascii="宋体" w:hAnsi="宋体" w:cs="宋体"/>
                <w:szCs w:val="21"/>
              </w:rPr>
              <w:t>专业</w:t>
            </w:r>
          </w:p>
        </w:tc>
      </w:tr>
      <w:tr w14:paraId="16FFDE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058" w:type="dxa"/>
            <w:vMerge w:val="restart"/>
            <w:vAlign w:val="center"/>
          </w:tcPr>
          <w:p w14:paraId="555117BF">
            <w:pPr>
              <w:spacing w:line="276" w:lineRule="auto"/>
              <w:jc w:val="center"/>
              <w:rPr>
                <w:rFonts w:hint="eastAsia" w:ascii="宋体" w:hAnsi="宋体" w:cs="宋体"/>
                <w:szCs w:val="21"/>
              </w:rPr>
            </w:pPr>
            <w:r>
              <w:rPr>
                <w:rFonts w:hint="eastAsia" w:ascii="宋体" w:hAnsi="宋体" w:cs="宋体"/>
                <w:szCs w:val="21"/>
              </w:rPr>
              <w:t>拟安排的项目团队成员</w:t>
            </w:r>
          </w:p>
        </w:tc>
        <w:tc>
          <w:tcPr>
            <w:tcW w:w="876" w:type="dxa"/>
            <w:vAlign w:val="center"/>
          </w:tcPr>
          <w:p w14:paraId="2308DDF8">
            <w:pPr>
              <w:spacing w:line="276" w:lineRule="auto"/>
              <w:jc w:val="center"/>
              <w:rPr>
                <w:rFonts w:hint="eastAsia" w:ascii="宋体" w:hAnsi="宋体" w:cs="宋体"/>
                <w:szCs w:val="21"/>
              </w:rPr>
            </w:pPr>
          </w:p>
        </w:tc>
        <w:tc>
          <w:tcPr>
            <w:tcW w:w="877" w:type="dxa"/>
            <w:vAlign w:val="center"/>
          </w:tcPr>
          <w:p w14:paraId="263835EF">
            <w:pPr>
              <w:spacing w:line="276" w:lineRule="auto"/>
              <w:jc w:val="center"/>
              <w:rPr>
                <w:rFonts w:hint="eastAsia" w:ascii="宋体" w:hAnsi="宋体" w:cs="宋体"/>
                <w:szCs w:val="21"/>
              </w:rPr>
            </w:pPr>
          </w:p>
        </w:tc>
        <w:tc>
          <w:tcPr>
            <w:tcW w:w="877" w:type="dxa"/>
          </w:tcPr>
          <w:p w14:paraId="5579C633">
            <w:pPr>
              <w:spacing w:line="276" w:lineRule="auto"/>
              <w:jc w:val="center"/>
              <w:rPr>
                <w:rFonts w:hint="eastAsia" w:ascii="宋体" w:hAnsi="宋体" w:cs="宋体"/>
                <w:szCs w:val="21"/>
              </w:rPr>
            </w:pPr>
          </w:p>
        </w:tc>
        <w:tc>
          <w:tcPr>
            <w:tcW w:w="877" w:type="dxa"/>
            <w:vAlign w:val="center"/>
          </w:tcPr>
          <w:p w14:paraId="3BB56B18">
            <w:pPr>
              <w:spacing w:line="276" w:lineRule="auto"/>
              <w:jc w:val="center"/>
              <w:rPr>
                <w:rFonts w:hint="eastAsia" w:ascii="宋体" w:hAnsi="宋体" w:cs="宋体"/>
                <w:szCs w:val="21"/>
              </w:rPr>
            </w:pPr>
          </w:p>
        </w:tc>
        <w:tc>
          <w:tcPr>
            <w:tcW w:w="1151" w:type="dxa"/>
            <w:vAlign w:val="center"/>
          </w:tcPr>
          <w:p w14:paraId="39DA4605">
            <w:pPr>
              <w:spacing w:line="276" w:lineRule="auto"/>
              <w:jc w:val="center"/>
              <w:rPr>
                <w:rFonts w:hint="eastAsia" w:ascii="宋体" w:hAnsi="宋体" w:cs="宋体"/>
                <w:szCs w:val="21"/>
              </w:rPr>
            </w:pPr>
          </w:p>
        </w:tc>
        <w:tc>
          <w:tcPr>
            <w:tcW w:w="933" w:type="dxa"/>
            <w:vAlign w:val="center"/>
          </w:tcPr>
          <w:p w14:paraId="05BD008B">
            <w:pPr>
              <w:spacing w:line="276" w:lineRule="auto"/>
              <w:jc w:val="center"/>
              <w:rPr>
                <w:rFonts w:hint="eastAsia" w:ascii="宋体" w:hAnsi="宋体" w:cs="宋体"/>
                <w:szCs w:val="21"/>
              </w:rPr>
            </w:pPr>
          </w:p>
        </w:tc>
        <w:tc>
          <w:tcPr>
            <w:tcW w:w="1101" w:type="dxa"/>
            <w:vAlign w:val="center"/>
          </w:tcPr>
          <w:p w14:paraId="3ECA75FD">
            <w:pPr>
              <w:spacing w:line="276" w:lineRule="auto"/>
              <w:jc w:val="center"/>
              <w:rPr>
                <w:rFonts w:hint="eastAsia" w:ascii="宋体" w:hAnsi="宋体" w:cs="宋体"/>
                <w:szCs w:val="21"/>
              </w:rPr>
            </w:pPr>
          </w:p>
        </w:tc>
        <w:tc>
          <w:tcPr>
            <w:tcW w:w="1080" w:type="dxa"/>
            <w:vAlign w:val="center"/>
          </w:tcPr>
          <w:p w14:paraId="781D4C2A">
            <w:pPr>
              <w:spacing w:line="276" w:lineRule="auto"/>
              <w:jc w:val="center"/>
              <w:rPr>
                <w:rFonts w:hint="eastAsia" w:ascii="宋体" w:hAnsi="宋体" w:cs="宋体"/>
                <w:szCs w:val="21"/>
              </w:rPr>
            </w:pPr>
          </w:p>
        </w:tc>
      </w:tr>
      <w:tr w14:paraId="520A050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058" w:type="dxa"/>
            <w:vMerge w:val="continue"/>
            <w:vAlign w:val="center"/>
          </w:tcPr>
          <w:p w14:paraId="710C3ADF">
            <w:pPr>
              <w:spacing w:line="276" w:lineRule="auto"/>
              <w:jc w:val="center"/>
              <w:rPr>
                <w:rFonts w:hint="eastAsia" w:ascii="宋体" w:hAnsi="宋体" w:cs="宋体"/>
                <w:szCs w:val="21"/>
              </w:rPr>
            </w:pPr>
          </w:p>
        </w:tc>
        <w:tc>
          <w:tcPr>
            <w:tcW w:w="876" w:type="dxa"/>
            <w:vAlign w:val="center"/>
          </w:tcPr>
          <w:p w14:paraId="7D3B774B">
            <w:pPr>
              <w:spacing w:line="276" w:lineRule="auto"/>
              <w:jc w:val="center"/>
              <w:rPr>
                <w:rFonts w:hint="eastAsia" w:ascii="宋体" w:hAnsi="宋体" w:cs="宋体"/>
                <w:szCs w:val="21"/>
              </w:rPr>
            </w:pPr>
          </w:p>
        </w:tc>
        <w:tc>
          <w:tcPr>
            <w:tcW w:w="877" w:type="dxa"/>
            <w:vAlign w:val="center"/>
          </w:tcPr>
          <w:p w14:paraId="6D5C62DE">
            <w:pPr>
              <w:spacing w:line="276" w:lineRule="auto"/>
              <w:jc w:val="center"/>
              <w:rPr>
                <w:rFonts w:hint="eastAsia" w:ascii="宋体" w:hAnsi="宋体" w:cs="宋体"/>
                <w:szCs w:val="21"/>
              </w:rPr>
            </w:pPr>
          </w:p>
        </w:tc>
        <w:tc>
          <w:tcPr>
            <w:tcW w:w="877" w:type="dxa"/>
          </w:tcPr>
          <w:p w14:paraId="0C49CAC6">
            <w:pPr>
              <w:spacing w:line="276" w:lineRule="auto"/>
              <w:jc w:val="center"/>
              <w:rPr>
                <w:rFonts w:hint="eastAsia" w:ascii="宋体" w:hAnsi="宋体" w:cs="宋体"/>
                <w:szCs w:val="21"/>
              </w:rPr>
            </w:pPr>
          </w:p>
        </w:tc>
        <w:tc>
          <w:tcPr>
            <w:tcW w:w="877" w:type="dxa"/>
            <w:vAlign w:val="center"/>
          </w:tcPr>
          <w:p w14:paraId="05F4C59B">
            <w:pPr>
              <w:spacing w:line="276" w:lineRule="auto"/>
              <w:jc w:val="center"/>
              <w:rPr>
                <w:rFonts w:hint="eastAsia" w:ascii="宋体" w:hAnsi="宋体" w:cs="宋体"/>
                <w:szCs w:val="21"/>
              </w:rPr>
            </w:pPr>
          </w:p>
        </w:tc>
        <w:tc>
          <w:tcPr>
            <w:tcW w:w="1151" w:type="dxa"/>
            <w:vAlign w:val="center"/>
          </w:tcPr>
          <w:p w14:paraId="1A4D7D37">
            <w:pPr>
              <w:spacing w:line="276" w:lineRule="auto"/>
              <w:jc w:val="center"/>
              <w:rPr>
                <w:rFonts w:hint="eastAsia" w:ascii="宋体" w:hAnsi="宋体" w:cs="宋体"/>
                <w:szCs w:val="21"/>
              </w:rPr>
            </w:pPr>
          </w:p>
        </w:tc>
        <w:tc>
          <w:tcPr>
            <w:tcW w:w="933" w:type="dxa"/>
            <w:vAlign w:val="center"/>
          </w:tcPr>
          <w:p w14:paraId="29C95969">
            <w:pPr>
              <w:spacing w:line="276" w:lineRule="auto"/>
              <w:jc w:val="center"/>
              <w:rPr>
                <w:rFonts w:hint="eastAsia" w:ascii="宋体" w:hAnsi="宋体" w:cs="宋体"/>
                <w:szCs w:val="21"/>
              </w:rPr>
            </w:pPr>
          </w:p>
        </w:tc>
        <w:tc>
          <w:tcPr>
            <w:tcW w:w="1101" w:type="dxa"/>
            <w:vAlign w:val="center"/>
          </w:tcPr>
          <w:p w14:paraId="2C77CDFD">
            <w:pPr>
              <w:spacing w:line="276" w:lineRule="auto"/>
              <w:jc w:val="center"/>
              <w:rPr>
                <w:rFonts w:hint="eastAsia" w:ascii="宋体" w:hAnsi="宋体" w:cs="宋体"/>
                <w:szCs w:val="21"/>
              </w:rPr>
            </w:pPr>
          </w:p>
        </w:tc>
        <w:tc>
          <w:tcPr>
            <w:tcW w:w="1080" w:type="dxa"/>
            <w:vAlign w:val="center"/>
          </w:tcPr>
          <w:p w14:paraId="0B262945">
            <w:pPr>
              <w:spacing w:line="276" w:lineRule="auto"/>
              <w:jc w:val="center"/>
              <w:rPr>
                <w:rFonts w:hint="eastAsia" w:ascii="宋体" w:hAnsi="宋体" w:cs="宋体"/>
                <w:szCs w:val="21"/>
              </w:rPr>
            </w:pPr>
          </w:p>
        </w:tc>
      </w:tr>
      <w:tr w14:paraId="6976AE8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058" w:type="dxa"/>
            <w:vMerge w:val="continue"/>
            <w:vAlign w:val="center"/>
          </w:tcPr>
          <w:p w14:paraId="6570740D">
            <w:pPr>
              <w:spacing w:line="276" w:lineRule="auto"/>
              <w:jc w:val="center"/>
              <w:rPr>
                <w:rFonts w:hint="eastAsia" w:ascii="宋体" w:hAnsi="宋体" w:cs="宋体"/>
                <w:szCs w:val="21"/>
              </w:rPr>
            </w:pPr>
          </w:p>
        </w:tc>
        <w:tc>
          <w:tcPr>
            <w:tcW w:w="876" w:type="dxa"/>
            <w:vAlign w:val="center"/>
          </w:tcPr>
          <w:p w14:paraId="2620F6A2">
            <w:pPr>
              <w:spacing w:line="276" w:lineRule="auto"/>
              <w:jc w:val="center"/>
              <w:rPr>
                <w:rFonts w:hint="eastAsia" w:ascii="宋体" w:hAnsi="宋体" w:cs="宋体"/>
                <w:szCs w:val="21"/>
              </w:rPr>
            </w:pPr>
          </w:p>
        </w:tc>
        <w:tc>
          <w:tcPr>
            <w:tcW w:w="877" w:type="dxa"/>
            <w:vAlign w:val="center"/>
          </w:tcPr>
          <w:p w14:paraId="59A26B82">
            <w:pPr>
              <w:spacing w:line="276" w:lineRule="auto"/>
              <w:jc w:val="center"/>
              <w:rPr>
                <w:rFonts w:hint="eastAsia" w:ascii="宋体" w:hAnsi="宋体" w:cs="宋体"/>
                <w:szCs w:val="21"/>
              </w:rPr>
            </w:pPr>
          </w:p>
        </w:tc>
        <w:tc>
          <w:tcPr>
            <w:tcW w:w="877" w:type="dxa"/>
          </w:tcPr>
          <w:p w14:paraId="47033F14">
            <w:pPr>
              <w:spacing w:line="276" w:lineRule="auto"/>
              <w:jc w:val="center"/>
              <w:rPr>
                <w:rFonts w:hint="eastAsia" w:ascii="宋体" w:hAnsi="宋体" w:cs="宋体"/>
                <w:szCs w:val="21"/>
              </w:rPr>
            </w:pPr>
          </w:p>
        </w:tc>
        <w:tc>
          <w:tcPr>
            <w:tcW w:w="877" w:type="dxa"/>
            <w:vAlign w:val="center"/>
          </w:tcPr>
          <w:p w14:paraId="6297CED6">
            <w:pPr>
              <w:spacing w:line="276" w:lineRule="auto"/>
              <w:jc w:val="center"/>
              <w:rPr>
                <w:rFonts w:hint="eastAsia" w:ascii="宋体" w:hAnsi="宋体" w:cs="宋体"/>
                <w:szCs w:val="21"/>
              </w:rPr>
            </w:pPr>
          </w:p>
        </w:tc>
        <w:tc>
          <w:tcPr>
            <w:tcW w:w="1151" w:type="dxa"/>
            <w:vAlign w:val="center"/>
          </w:tcPr>
          <w:p w14:paraId="74E6C925">
            <w:pPr>
              <w:spacing w:line="276" w:lineRule="auto"/>
              <w:jc w:val="center"/>
              <w:rPr>
                <w:rFonts w:hint="eastAsia" w:ascii="宋体" w:hAnsi="宋体" w:cs="宋体"/>
                <w:szCs w:val="21"/>
              </w:rPr>
            </w:pPr>
          </w:p>
        </w:tc>
        <w:tc>
          <w:tcPr>
            <w:tcW w:w="933" w:type="dxa"/>
            <w:vAlign w:val="center"/>
          </w:tcPr>
          <w:p w14:paraId="54BF95BD">
            <w:pPr>
              <w:spacing w:line="276" w:lineRule="auto"/>
              <w:jc w:val="center"/>
              <w:rPr>
                <w:rFonts w:hint="eastAsia" w:ascii="宋体" w:hAnsi="宋体" w:cs="宋体"/>
                <w:szCs w:val="21"/>
              </w:rPr>
            </w:pPr>
          </w:p>
        </w:tc>
        <w:tc>
          <w:tcPr>
            <w:tcW w:w="1101" w:type="dxa"/>
            <w:vAlign w:val="center"/>
          </w:tcPr>
          <w:p w14:paraId="54E052E5">
            <w:pPr>
              <w:spacing w:line="276" w:lineRule="auto"/>
              <w:jc w:val="center"/>
              <w:rPr>
                <w:rFonts w:hint="eastAsia" w:ascii="宋体" w:hAnsi="宋体" w:cs="宋体"/>
                <w:szCs w:val="21"/>
              </w:rPr>
            </w:pPr>
          </w:p>
        </w:tc>
        <w:tc>
          <w:tcPr>
            <w:tcW w:w="1080" w:type="dxa"/>
            <w:vAlign w:val="center"/>
          </w:tcPr>
          <w:p w14:paraId="3CD8EFDC">
            <w:pPr>
              <w:spacing w:line="276" w:lineRule="auto"/>
              <w:jc w:val="center"/>
              <w:rPr>
                <w:rFonts w:hint="eastAsia" w:ascii="宋体" w:hAnsi="宋体" w:cs="宋体"/>
                <w:szCs w:val="21"/>
              </w:rPr>
            </w:pPr>
          </w:p>
        </w:tc>
      </w:tr>
      <w:tr w14:paraId="53B6AAE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58" w:type="dxa"/>
            <w:vMerge w:val="restart"/>
            <w:vAlign w:val="center"/>
          </w:tcPr>
          <w:p w14:paraId="09114DB4">
            <w:pPr>
              <w:spacing w:line="276" w:lineRule="auto"/>
              <w:jc w:val="center"/>
              <w:rPr>
                <w:rFonts w:hint="eastAsia" w:ascii="宋体" w:hAnsi="宋体" w:cs="宋体"/>
                <w:szCs w:val="21"/>
              </w:rPr>
            </w:pPr>
            <w:r>
              <w:rPr>
                <w:rFonts w:hint="eastAsia" w:ascii="宋体" w:hAnsi="宋体" w:cs="宋体"/>
                <w:szCs w:val="21"/>
              </w:rPr>
              <w:t>其他</w:t>
            </w:r>
          </w:p>
        </w:tc>
        <w:tc>
          <w:tcPr>
            <w:tcW w:w="876" w:type="dxa"/>
          </w:tcPr>
          <w:p w14:paraId="77DEA6C3">
            <w:pPr>
              <w:spacing w:line="276" w:lineRule="auto"/>
              <w:rPr>
                <w:rFonts w:hint="eastAsia" w:ascii="宋体" w:hAnsi="宋体" w:cs="宋体"/>
                <w:szCs w:val="21"/>
              </w:rPr>
            </w:pPr>
          </w:p>
        </w:tc>
        <w:tc>
          <w:tcPr>
            <w:tcW w:w="877" w:type="dxa"/>
          </w:tcPr>
          <w:p w14:paraId="33B085C5">
            <w:pPr>
              <w:spacing w:line="276" w:lineRule="auto"/>
              <w:rPr>
                <w:rFonts w:hint="eastAsia" w:ascii="宋体" w:hAnsi="宋体" w:cs="宋体"/>
                <w:szCs w:val="21"/>
              </w:rPr>
            </w:pPr>
          </w:p>
        </w:tc>
        <w:tc>
          <w:tcPr>
            <w:tcW w:w="877" w:type="dxa"/>
          </w:tcPr>
          <w:p w14:paraId="1608A505">
            <w:pPr>
              <w:spacing w:line="276" w:lineRule="auto"/>
              <w:rPr>
                <w:rFonts w:hint="eastAsia" w:ascii="宋体" w:hAnsi="宋体" w:cs="宋体"/>
                <w:szCs w:val="21"/>
              </w:rPr>
            </w:pPr>
          </w:p>
        </w:tc>
        <w:tc>
          <w:tcPr>
            <w:tcW w:w="877" w:type="dxa"/>
          </w:tcPr>
          <w:p w14:paraId="64AF6B1C">
            <w:pPr>
              <w:spacing w:line="276" w:lineRule="auto"/>
              <w:rPr>
                <w:rFonts w:hint="eastAsia" w:ascii="宋体" w:hAnsi="宋体" w:cs="宋体"/>
                <w:szCs w:val="21"/>
              </w:rPr>
            </w:pPr>
          </w:p>
        </w:tc>
        <w:tc>
          <w:tcPr>
            <w:tcW w:w="1151" w:type="dxa"/>
          </w:tcPr>
          <w:p w14:paraId="38ACF726">
            <w:pPr>
              <w:spacing w:line="276" w:lineRule="auto"/>
              <w:rPr>
                <w:rFonts w:hint="eastAsia" w:ascii="宋体" w:hAnsi="宋体" w:cs="宋体"/>
                <w:szCs w:val="21"/>
              </w:rPr>
            </w:pPr>
          </w:p>
        </w:tc>
        <w:tc>
          <w:tcPr>
            <w:tcW w:w="933" w:type="dxa"/>
          </w:tcPr>
          <w:p w14:paraId="5E924ECF">
            <w:pPr>
              <w:spacing w:line="276" w:lineRule="auto"/>
              <w:rPr>
                <w:rFonts w:hint="eastAsia" w:ascii="宋体" w:hAnsi="宋体" w:cs="宋体"/>
                <w:szCs w:val="21"/>
              </w:rPr>
            </w:pPr>
          </w:p>
        </w:tc>
        <w:tc>
          <w:tcPr>
            <w:tcW w:w="1101" w:type="dxa"/>
          </w:tcPr>
          <w:p w14:paraId="2DE64B85">
            <w:pPr>
              <w:spacing w:line="276" w:lineRule="auto"/>
              <w:rPr>
                <w:rFonts w:hint="eastAsia" w:ascii="宋体" w:hAnsi="宋体" w:cs="宋体"/>
                <w:szCs w:val="21"/>
              </w:rPr>
            </w:pPr>
          </w:p>
        </w:tc>
        <w:tc>
          <w:tcPr>
            <w:tcW w:w="1080" w:type="dxa"/>
          </w:tcPr>
          <w:p w14:paraId="76EBEB81">
            <w:pPr>
              <w:spacing w:line="276" w:lineRule="auto"/>
              <w:rPr>
                <w:rFonts w:hint="eastAsia" w:ascii="宋体" w:hAnsi="宋体" w:cs="宋体"/>
                <w:szCs w:val="21"/>
              </w:rPr>
            </w:pPr>
          </w:p>
        </w:tc>
      </w:tr>
      <w:tr w14:paraId="2C9B81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58" w:type="dxa"/>
            <w:vMerge w:val="continue"/>
          </w:tcPr>
          <w:p w14:paraId="21C811B4">
            <w:pPr>
              <w:spacing w:line="276" w:lineRule="auto"/>
              <w:rPr>
                <w:rFonts w:hint="eastAsia" w:ascii="宋体" w:hAnsi="宋体" w:cs="宋体"/>
                <w:szCs w:val="21"/>
              </w:rPr>
            </w:pPr>
          </w:p>
        </w:tc>
        <w:tc>
          <w:tcPr>
            <w:tcW w:w="876" w:type="dxa"/>
          </w:tcPr>
          <w:p w14:paraId="135BE46F">
            <w:pPr>
              <w:spacing w:line="276" w:lineRule="auto"/>
              <w:rPr>
                <w:rFonts w:hint="eastAsia" w:ascii="宋体" w:hAnsi="宋体" w:cs="宋体"/>
                <w:szCs w:val="21"/>
              </w:rPr>
            </w:pPr>
          </w:p>
        </w:tc>
        <w:tc>
          <w:tcPr>
            <w:tcW w:w="877" w:type="dxa"/>
          </w:tcPr>
          <w:p w14:paraId="47573916">
            <w:pPr>
              <w:spacing w:line="276" w:lineRule="auto"/>
              <w:rPr>
                <w:rFonts w:hint="eastAsia" w:ascii="宋体" w:hAnsi="宋体" w:cs="宋体"/>
                <w:szCs w:val="21"/>
              </w:rPr>
            </w:pPr>
          </w:p>
        </w:tc>
        <w:tc>
          <w:tcPr>
            <w:tcW w:w="877" w:type="dxa"/>
          </w:tcPr>
          <w:p w14:paraId="7835D4C2">
            <w:pPr>
              <w:spacing w:line="276" w:lineRule="auto"/>
              <w:rPr>
                <w:rFonts w:hint="eastAsia" w:ascii="宋体" w:hAnsi="宋体" w:cs="宋体"/>
                <w:szCs w:val="21"/>
              </w:rPr>
            </w:pPr>
          </w:p>
        </w:tc>
        <w:tc>
          <w:tcPr>
            <w:tcW w:w="877" w:type="dxa"/>
          </w:tcPr>
          <w:p w14:paraId="44301987">
            <w:pPr>
              <w:spacing w:line="276" w:lineRule="auto"/>
              <w:rPr>
                <w:rFonts w:hint="eastAsia" w:ascii="宋体" w:hAnsi="宋体" w:cs="宋体"/>
                <w:szCs w:val="21"/>
              </w:rPr>
            </w:pPr>
          </w:p>
        </w:tc>
        <w:tc>
          <w:tcPr>
            <w:tcW w:w="1151" w:type="dxa"/>
          </w:tcPr>
          <w:p w14:paraId="04501E0C">
            <w:pPr>
              <w:spacing w:line="276" w:lineRule="auto"/>
              <w:rPr>
                <w:rFonts w:hint="eastAsia" w:ascii="宋体" w:hAnsi="宋体" w:cs="宋体"/>
                <w:szCs w:val="21"/>
              </w:rPr>
            </w:pPr>
          </w:p>
        </w:tc>
        <w:tc>
          <w:tcPr>
            <w:tcW w:w="933" w:type="dxa"/>
          </w:tcPr>
          <w:p w14:paraId="109D6936">
            <w:pPr>
              <w:spacing w:line="276" w:lineRule="auto"/>
              <w:rPr>
                <w:rFonts w:hint="eastAsia" w:ascii="宋体" w:hAnsi="宋体" w:cs="宋体"/>
                <w:szCs w:val="21"/>
              </w:rPr>
            </w:pPr>
          </w:p>
        </w:tc>
        <w:tc>
          <w:tcPr>
            <w:tcW w:w="1101" w:type="dxa"/>
          </w:tcPr>
          <w:p w14:paraId="01D9EE99">
            <w:pPr>
              <w:spacing w:line="276" w:lineRule="auto"/>
              <w:rPr>
                <w:rFonts w:hint="eastAsia" w:ascii="宋体" w:hAnsi="宋体" w:cs="宋体"/>
                <w:szCs w:val="21"/>
              </w:rPr>
            </w:pPr>
          </w:p>
        </w:tc>
        <w:tc>
          <w:tcPr>
            <w:tcW w:w="1080" w:type="dxa"/>
          </w:tcPr>
          <w:p w14:paraId="20A31CFB">
            <w:pPr>
              <w:spacing w:line="276" w:lineRule="auto"/>
              <w:rPr>
                <w:rFonts w:hint="eastAsia" w:ascii="宋体" w:hAnsi="宋体" w:cs="宋体"/>
                <w:szCs w:val="21"/>
              </w:rPr>
            </w:pPr>
          </w:p>
        </w:tc>
      </w:tr>
    </w:tbl>
    <w:p w14:paraId="64D37F04">
      <w:pPr>
        <w:pStyle w:val="8"/>
        <w:spacing w:line="276" w:lineRule="auto"/>
        <w:rPr>
          <w:b w:val="0"/>
          <w:bCs w:val="0"/>
          <w:sz w:val="21"/>
          <w:szCs w:val="21"/>
        </w:rPr>
      </w:pPr>
      <w:r>
        <w:rPr>
          <w:rFonts w:hint="eastAsia"/>
          <w:b w:val="0"/>
          <w:bCs w:val="0"/>
          <w:sz w:val="21"/>
          <w:szCs w:val="21"/>
        </w:rPr>
        <w:t>（特别提示：以上表格仅供参考。投标人须按本招标文件评标信息中“拟安排的项目主要团队成员（主要技术人员）情况（项目负责人除外）情况”这一评分因素要求，提供证明资料）</w:t>
      </w:r>
    </w:p>
    <w:p w14:paraId="20BC9F36">
      <w:pPr>
        <w:pStyle w:val="7"/>
        <w:spacing w:before="60" w:beforeLines="25" w:after="60" w:afterLines="25"/>
        <w:ind w:firstLine="0"/>
        <w:rPr>
          <w:rFonts w:hint="eastAsia" w:ascii="黑体" w:hAnsi="宋体" w:eastAsia="黑体"/>
          <w:sz w:val="24"/>
        </w:rPr>
      </w:pPr>
    </w:p>
    <w:p w14:paraId="7F349D86"/>
    <w:p w14:paraId="208C25C0">
      <w:pPr>
        <w:pStyle w:val="4"/>
        <w:jc w:val="center"/>
        <w:rPr>
          <w:rFonts w:ascii="黑体"/>
          <w:b w:val="0"/>
          <w:bCs w:val="0"/>
          <w:sz w:val="24"/>
        </w:rPr>
      </w:pPr>
      <w:r>
        <w:rPr>
          <w:rFonts w:hint="eastAsia" w:ascii="黑体"/>
          <w:b w:val="0"/>
          <w:bCs w:val="0"/>
          <w:sz w:val="24"/>
        </w:rPr>
        <w:t>十二、</w:t>
      </w:r>
      <w:bookmarkStart w:id="47" w:name="_Hlk72062872"/>
      <w:r>
        <w:rPr>
          <w:rFonts w:hint="eastAsia" w:ascii="黑体"/>
          <w:b w:val="0"/>
          <w:bCs w:val="0"/>
          <w:sz w:val="24"/>
        </w:rPr>
        <w:t>投标人认为需要加以说明的其他内容</w:t>
      </w:r>
      <w:bookmarkEnd w:id="47"/>
    </w:p>
    <w:p w14:paraId="3B910B32">
      <w:pPr>
        <w:widowControl/>
        <w:jc w:val="center"/>
        <w:rPr>
          <w:rFonts w:hint="eastAsia" w:ascii="黑体" w:hAnsi="黑体" w:eastAsia="黑体" w:cs="黑体"/>
          <w:sz w:val="24"/>
        </w:rPr>
      </w:pPr>
      <w:r>
        <w:rPr>
          <w:rFonts w:hint="eastAsia" w:ascii="黑体" w:hAnsi="黑体" w:eastAsia="黑体" w:cs="黑体"/>
          <w:kern w:val="0"/>
          <w:sz w:val="24"/>
        </w:rPr>
        <w:t>政府采购违法行为风险知悉确认书</w:t>
      </w:r>
    </w:p>
    <w:p w14:paraId="46674BD7">
      <w:pPr>
        <w:spacing w:after="120" w:afterLines="50" w:line="360" w:lineRule="exact"/>
        <w:ind w:firstLine="422" w:firstLineChars="200"/>
        <w:rPr>
          <w:b/>
          <w:bCs/>
          <w:sz w:val="24"/>
        </w:rPr>
      </w:pPr>
      <w:r>
        <w:rPr>
          <w:rFonts w:hint="eastAsia"/>
          <w:b/>
          <w:bCs/>
          <w:szCs w:val="21"/>
        </w:rPr>
        <w:t>我</w:t>
      </w:r>
      <w:r>
        <w:rPr>
          <w:rFonts w:hint="eastAsia" w:ascii="Calibri" w:hAnsi="Calibri"/>
          <w:b/>
          <w:bCs/>
          <w:szCs w:val="21"/>
        </w:rPr>
        <w:t>单位</w:t>
      </w:r>
      <w:r>
        <w:rPr>
          <w:rFonts w:hint="eastAsia"/>
          <w:b/>
          <w:bCs/>
          <w:szCs w:val="21"/>
        </w:rPr>
        <w:t>在投标前已充分知悉以下情形为参与政府采购活动时的重大风险事项，并承诺已对下述风险提示事项重点排查，若存在下述情况，我单位愿意依法承担被记入供应商诚信档案、罚款、取消参与政府采购资格、吊销营业执照等处罚；构成犯罪的，依法承担刑事责任</w:t>
      </w:r>
      <w:r>
        <w:rPr>
          <w:rFonts w:hint="eastAsia"/>
          <w:b/>
          <w:bCs/>
          <w:sz w:val="24"/>
        </w:rPr>
        <w:t>。</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811"/>
      </w:tblGrid>
      <w:tr w14:paraId="48930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711" w:type="dxa"/>
          </w:tcPr>
          <w:p w14:paraId="03D5464F">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序号</w:t>
            </w:r>
          </w:p>
        </w:tc>
        <w:tc>
          <w:tcPr>
            <w:tcW w:w="7811" w:type="dxa"/>
          </w:tcPr>
          <w:p w14:paraId="27F6F7F4">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b/>
                <w:bCs/>
                <w:sz w:val="24"/>
              </w:rPr>
              <w:t>供应商参与投标禁止情形</w:t>
            </w:r>
          </w:p>
        </w:tc>
      </w:tr>
      <w:tr w14:paraId="5F0C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tcPr>
          <w:p w14:paraId="4BB66389">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1</w:t>
            </w:r>
          </w:p>
        </w:tc>
        <w:tc>
          <w:tcPr>
            <w:tcW w:w="7811" w:type="dxa"/>
            <w:vAlign w:val="center"/>
          </w:tcPr>
          <w:p w14:paraId="2F154BDF">
            <w:pPr>
              <w:spacing w:line="4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与其他投标供应商的法定代表人、主要经营负责人、投标授权代表人、项目负责人、主要技术人员为</w:t>
            </w:r>
            <w:r>
              <w:rPr>
                <w:rFonts w:hint="eastAsia" w:ascii="仿宋_GB2312" w:hAnsi="仿宋_GB2312" w:eastAsia="仿宋_GB2312" w:cs="仿宋_GB2312"/>
                <w:b/>
                <w:bCs/>
                <w:sz w:val="24"/>
              </w:rPr>
              <w:t>同一人、属同一单位或者在同一单位缴纳社会保险</w:t>
            </w:r>
            <w:r>
              <w:rPr>
                <w:rFonts w:hint="eastAsia" w:ascii="仿宋_GB2312" w:hAnsi="仿宋_GB2312" w:eastAsia="仿宋_GB2312" w:cs="仿宋_GB2312"/>
                <w:sz w:val="24"/>
              </w:rPr>
              <w:t>。</w:t>
            </w:r>
          </w:p>
        </w:tc>
      </w:tr>
      <w:tr w14:paraId="42196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711" w:type="dxa"/>
          </w:tcPr>
          <w:p w14:paraId="7DA3F9F1">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2</w:t>
            </w:r>
          </w:p>
        </w:tc>
        <w:tc>
          <w:tcPr>
            <w:tcW w:w="7811" w:type="dxa"/>
            <w:vAlign w:val="center"/>
          </w:tcPr>
          <w:p w14:paraId="16B8942E">
            <w:pPr>
              <w:spacing w:line="4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参与本项目政府采购活动时，与其他投标供应商存在单位负责人为</w:t>
            </w:r>
            <w:r>
              <w:rPr>
                <w:rFonts w:hint="eastAsia" w:ascii="仿宋_GB2312" w:hAnsi="仿宋_GB2312" w:eastAsia="仿宋_GB2312" w:cs="仿宋_GB2312"/>
                <w:b/>
                <w:bCs/>
                <w:sz w:val="24"/>
              </w:rPr>
              <w:t>同一人或直接控股、管理关系</w:t>
            </w:r>
            <w:r>
              <w:rPr>
                <w:rFonts w:hint="eastAsia" w:ascii="仿宋_GB2312" w:hAnsi="仿宋_GB2312" w:eastAsia="仿宋_GB2312" w:cs="仿宋_GB2312"/>
                <w:sz w:val="24"/>
              </w:rPr>
              <w:t>。</w:t>
            </w:r>
          </w:p>
        </w:tc>
      </w:tr>
      <w:tr w14:paraId="45386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tcPr>
          <w:p w14:paraId="6356DF12">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3</w:t>
            </w:r>
          </w:p>
        </w:tc>
        <w:tc>
          <w:tcPr>
            <w:tcW w:w="7811" w:type="dxa"/>
            <w:vAlign w:val="center"/>
          </w:tcPr>
          <w:p w14:paraId="16B8A902">
            <w:pPr>
              <w:spacing w:line="4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与其他投标供应商的投标文件或部分投标文件</w:t>
            </w:r>
            <w:r>
              <w:rPr>
                <w:rFonts w:hint="eastAsia" w:ascii="仿宋_GB2312" w:hAnsi="仿宋_GB2312" w:eastAsia="仿宋_GB2312" w:cs="仿宋_GB2312"/>
                <w:b/>
                <w:bCs/>
                <w:sz w:val="24"/>
              </w:rPr>
              <w:t>相互混装或存在非正常一致</w:t>
            </w:r>
            <w:r>
              <w:rPr>
                <w:rFonts w:hint="eastAsia" w:ascii="仿宋_GB2312" w:hAnsi="仿宋_GB2312" w:eastAsia="仿宋_GB2312" w:cs="仿宋_GB2312"/>
                <w:sz w:val="24"/>
              </w:rPr>
              <w:t>。</w:t>
            </w:r>
          </w:p>
        </w:tc>
      </w:tr>
      <w:tr w14:paraId="7E311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tcPr>
          <w:p w14:paraId="1F0833A5">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4</w:t>
            </w:r>
          </w:p>
        </w:tc>
        <w:tc>
          <w:tcPr>
            <w:tcW w:w="7811" w:type="dxa"/>
            <w:vAlign w:val="center"/>
          </w:tcPr>
          <w:p w14:paraId="18B1F5D8">
            <w:pPr>
              <w:spacing w:line="4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与其他投标供应商的投标文件由</w:t>
            </w:r>
            <w:r>
              <w:rPr>
                <w:rFonts w:hint="eastAsia" w:ascii="仿宋_GB2312" w:hAnsi="仿宋_GB2312" w:eastAsia="仿宋_GB2312" w:cs="仿宋_GB2312"/>
                <w:b/>
                <w:bCs/>
                <w:sz w:val="24"/>
              </w:rPr>
              <w:t>同一单位或者同一人编制</w:t>
            </w:r>
            <w:r>
              <w:rPr>
                <w:rFonts w:hint="eastAsia" w:ascii="仿宋_GB2312" w:hAnsi="仿宋_GB2312" w:eastAsia="仿宋_GB2312" w:cs="仿宋_GB2312"/>
                <w:sz w:val="24"/>
              </w:rPr>
              <w:t>，或者使用</w:t>
            </w:r>
            <w:r>
              <w:rPr>
                <w:rFonts w:hint="eastAsia" w:ascii="仿宋_GB2312" w:hAnsi="仿宋_GB2312" w:eastAsia="仿宋_GB2312" w:cs="仿宋_GB2312"/>
                <w:b/>
                <w:bCs/>
                <w:sz w:val="24"/>
              </w:rPr>
              <w:t>同一设备编制</w:t>
            </w:r>
            <w:r>
              <w:rPr>
                <w:rFonts w:hint="eastAsia" w:ascii="仿宋_GB2312" w:hAnsi="仿宋_GB2312" w:eastAsia="仿宋_GB2312" w:cs="仿宋_GB2312"/>
                <w:sz w:val="24"/>
              </w:rPr>
              <w:t>（“文件制作机器码”“文件创建标识码”一致）。</w:t>
            </w:r>
          </w:p>
        </w:tc>
      </w:tr>
      <w:tr w14:paraId="2BC3E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tcPr>
          <w:p w14:paraId="3D0F4FCF">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5</w:t>
            </w:r>
          </w:p>
        </w:tc>
        <w:tc>
          <w:tcPr>
            <w:tcW w:w="7811" w:type="dxa"/>
            <w:vAlign w:val="center"/>
          </w:tcPr>
          <w:p w14:paraId="0F758D8C">
            <w:pPr>
              <w:spacing w:line="4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提供</w:t>
            </w:r>
            <w:r>
              <w:rPr>
                <w:rFonts w:hint="eastAsia" w:ascii="仿宋_GB2312" w:hAnsi="仿宋_GB2312" w:eastAsia="仿宋_GB2312" w:cs="仿宋_GB2312"/>
                <w:b/>
                <w:bCs/>
                <w:sz w:val="24"/>
              </w:rPr>
              <w:t>未经出具机构核实</w:t>
            </w:r>
            <w:r>
              <w:rPr>
                <w:rFonts w:hint="eastAsia" w:ascii="仿宋_GB2312" w:hAnsi="仿宋_GB2312" w:eastAsia="仿宋_GB2312" w:cs="仿宋_GB2312"/>
                <w:sz w:val="24"/>
              </w:rPr>
              <w:t>的虚假的检验检测报告、业绩材料、社保缴纳证明、学历学位证书、职称认证证书等材料。</w:t>
            </w:r>
          </w:p>
        </w:tc>
      </w:tr>
      <w:tr w14:paraId="35A0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tcPr>
          <w:p w14:paraId="14EAC74A">
            <w:pPr>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6</w:t>
            </w:r>
          </w:p>
        </w:tc>
        <w:tc>
          <w:tcPr>
            <w:tcW w:w="7811" w:type="dxa"/>
            <w:vAlign w:val="center"/>
          </w:tcPr>
          <w:p w14:paraId="0DEC19A2">
            <w:pPr>
              <w:spacing w:line="400" w:lineRule="exact"/>
              <w:jc w:val="left"/>
              <w:rPr>
                <w:rFonts w:hint="eastAsia" w:ascii="仿宋_GB2312" w:hAnsi="仿宋_GB2312" w:eastAsia="仿宋_GB2312" w:cs="仿宋_GB2312"/>
                <w:sz w:val="24"/>
              </w:rPr>
            </w:pPr>
            <w:r>
              <w:rPr>
                <w:rFonts w:hint="eastAsia" w:ascii="仿宋_GB2312" w:hAnsi="仿宋_GB2312" w:eastAsia="仿宋_GB2312" w:cs="仿宋_GB2312"/>
                <w:sz w:val="24"/>
              </w:rPr>
              <w:t>擅自将投标密钥或电子营业执照出借他人使用或未妥善保管。</w:t>
            </w:r>
          </w:p>
        </w:tc>
      </w:tr>
    </w:tbl>
    <w:p w14:paraId="5947D1E0">
      <w:pPr>
        <w:spacing w:before="120" w:beforeLines="50" w:line="380" w:lineRule="exact"/>
        <w:ind w:firstLine="422" w:firstLineChars="200"/>
        <w:rPr>
          <w:b/>
        </w:rPr>
      </w:pPr>
      <w:r>
        <w:rPr>
          <w:rFonts w:hint="eastAsia"/>
          <w:b/>
        </w:rPr>
        <w:t>一、我单位已充分知悉“隐瞒真实情况，提供虚假资料”的法定情形，包括但不限于：</w:t>
      </w:r>
    </w:p>
    <w:p w14:paraId="334B61F5">
      <w:pPr>
        <w:spacing w:line="380" w:lineRule="exact"/>
        <w:ind w:firstLine="420" w:firstLineChars="200"/>
      </w:pPr>
      <w:r>
        <w:rPr>
          <w:rFonts w:hint="eastAsia"/>
        </w:rPr>
        <w:t>（一）通过转让或者租借等方式从其他单位获取资格或者资质证书投标的。</w:t>
      </w:r>
    </w:p>
    <w:p w14:paraId="6DF9B6D6">
      <w:pPr>
        <w:spacing w:line="380" w:lineRule="exact"/>
        <w:ind w:firstLine="420" w:firstLineChars="200"/>
      </w:pPr>
      <w:r>
        <w:rPr>
          <w:rFonts w:hint="eastAsia"/>
        </w:rPr>
        <w:t>（二）由其他单位或者其他单位负责人在投标供应商编制的投标文件上加盖印章或者签字的。</w:t>
      </w:r>
    </w:p>
    <w:p w14:paraId="1FE830D9">
      <w:pPr>
        <w:spacing w:line="380" w:lineRule="exact"/>
        <w:ind w:firstLine="420" w:firstLineChars="200"/>
      </w:pPr>
      <w:r>
        <w:rPr>
          <w:rFonts w:hint="eastAsia"/>
        </w:rPr>
        <w:t>（三）项目负责人或者主要技术人员不是本单位人员的。</w:t>
      </w:r>
    </w:p>
    <w:p w14:paraId="29A6A71C">
      <w:pPr>
        <w:spacing w:line="380" w:lineRule="exact"/>
        <w:ind w:firstLine="420" w:firstLineChars="200"/>
      </w:pPr>
      <w:r>
        <w:rPr>
          <w:rFonts w:hint="eastAsia"/>
        </w:rPr>
        <w:t>（四）投标保证金不是从投标供应商基本账户转出的。</w:t>
      </w:r>
    </w:p>
    <w:p w14:paraId="7965B270">
      <w:pPr>
        <w:spacing w:line="380" w:lineRule="exact"/>
        <w:ind w:firstLine="420" w:firstLineChars="200"/>
      </w:pPr>
      <w:r>
        <w:rPr>
          <w:rFonts w:hint="eastAsia"/>
        </w:rPr>
        <w:t>（五）其他隐瞒真实情况、提供虚假资料的行为。</w:t>
      </w:r>
    </w:p>
    <w:p w14:paraId="4D7B67A6">
      <w:pPr>
        <w:spacing w:line="380" w:lineRule="exact"/>
        <w:ind w:firstLine="422" w:firstLineChars="200"/>
        <w:rPr>
          <w:b/>
        </w:rPr>
      </w:pPr>
      <w:r>
        <w:rPr>
          <w:rFonts w:hint="eastAsia"/>
          <w:b/>
        </w:rPr>
        <w:t>二、我单位已充分知悉“与其他采购参加人串通投标”的法定情形，包括但不限于：</w:t>
      </w:r>
    </w:p>
    <w:p w14:paraId="124439FA">
      <w:pPr>
        <w:spacing w:line="380" w:lineRule="exact"/>
        <w:ind w:firstLine="420" w:firstLineChars="200"/>
      </w:pPr>
      <w:r>
        <w:rPr>
          <w:rFonts w:hint="eastAsia"/>
        </w:rPr>
        <w:t>（一）投标供应商之间相互约定给予未中标的供应商利益补偿。</w:t>
      </w:r>
    </w:p>
    <w:p w14:paraId="5E70EA29">
      <w:pPr>
        <w:spacing w:line="380" w:lineRule="exact"/>
        <w:ind w:firstLine="420" w:firstLineChars="200"/>
      </w:pPr>
      <w:r>
        <w:rPr>
          <w:rFonts w:hint="eastAsia"/>
        </w:rPr>
        <w:t>（二）不同投标供应商的法定代表人、主要经营负责人、项目投标授权代表人、项目负责人、主要技术人员为同一人、属同一单位或者在同一单位缴纳社会保险。</w:t>
      </w:r>
    </w:p>
    <w:p w14:paraId="2CD40588">
      <w:pPr>
        <w:spacing w:line="340" w:lineRule="exact"/>
        <w:ind w:firstLine="420" w:firstLineChars="200"/>
      </w:pPr>
      <w:r>
        <w:rPr>
          <w:rFonts w:hint="eastAsia"/>
        </w:rPr>
        <w:t>（三）不同投标供应商的投标文件由同一单位或者同一人编制，或者由同一人分阶段参与编制的。</w:t>
      </w:r>
    </w:p>
    <w:p w14:paraId="5CE4F5B1">
      <w:pPr>
        <w:spacing w:line="340" w:lineRule="exact"/>
        <w:ind w:firstLine="420" w:firstLineChars="200"/>
      </w:pPr>
      <w:r>
        <w:rPr>
          <w:rFonts w:hint="eastAsia"/>
        </w:rPr>
        <w:t>（四）不同投标供应商的投标文件或部分投标文件相互混装。</w:t>
      </w:r>
    </w:p>
    <w:p w14:paraId="56B2657C">
      <w:pPr>
        <w:spacing w:line="340" w:lineRule="exact"/>
        <w:ind w:firstLine="420" w:firstLineChars="200"/>
      </w:pPr>
      <w:r>
        <w:rPr>
          <w:rFonts w:hint="eastAsia"/>
        </w:rPr>
        <w:t>（五）不同投标供应商的投标文件内容存在非正常一致。</w:t>
      </w:r>
    </w:p>
    <w:p w14:paraId="14EC2C41">
      <w:pPr>
        <w:spacing w:line="340" w:lineRule="exact"/>
        <w:ind w:firstLine="420" w:firstLineChars="200"/>
      </w:pPr>
      <w:r>
        <w:rPr>
          <w:rFonts w:hint="eastAsia"/>
        </w:rPr>
        <w:t>（六）由同一单位工作人员为两家以上（含两家）供应商进行同一项投标活动的。</w:t>
      </w:r>
    </w:p>
    <w:p w14:paraId="436A63CC">
      <w:pPr>
        <w:spacing w:line="340" w:lineRule="exact"/>
        <w:ind w:firstLine="420" w:firstLineChars="200"/>
      </w:pPr>
      <w:r>
        <w:rPr>
          <w:rFonts w:hint="eastAsia"/>
        </w:rPr>
        <w:t>（七）不同投标人的投标报价呈规律性差异。</w:t>
      </w:r>
    </w:p>
    <w:p w14:paraId="63836D10">
      <w:pPr>
        <w:spacing w:line="340" w:lineRule="exact"/>
        <w:ind w:firstLine="420" w:firstLineChars="200"/>
      </w:pPr>
      <w:r>
        <w:rPr>
          <w:rFonts w:hint="eastAsia"/>
        </w:rPr>
        <w:t>（八）不同投标人的投标保证金从同一单位或者个人的账户转出。</w:t>
      </w:r>
    </w:p>
    <w:p w14:paraId="43FBE47E">
      <w:pPr>
        <w:spacing w:line="340" w:lineRule="exact"/>
        <w:ind w:firstLine="420" w:firstLineChars="200"/>
      </w:pPr>
      <w:r>
        <w:rPr>
          <w:rFonts w:hint="eastAsia"/>
        </w:rPr>
        <w:t>（九）主管部门依照法律、法规认定的其他情形。</w:t>
      </w:r>
    </w:p>
    <w:p w14:paraId="31797BE8">
      <w:pPr>
        <w:spacing w:line="340" w:lineRule="exact"/>
        <w:ind w:firstLine="422" w:firstLineChars="200"/>
        <w:rPr>
          <w:b/>
        </w:rPr>
      </w:pPr>
      <w:r>
        <w:rPr>
          <w:rFonts w:hint="eastAsia"/>
          <w:b/>
        </w:rPr>
        <w:t>三、我单位已充分知悉下列情形存在法律风险，在投标前已对相关风险事项进行排查。</w:t>
      </w:r>
    </w:p>
    <w:p w14:paraId="1C934DB9">
      <w:pPr>
        <w:spacing w:line="340" w:lineRule="exact"/>
        <w:ind w:firstLine="420" w:firstLineChars="200"/>
        <w:rPr>
          <w:b/>
        </w:rPr>
      </w:pPr>
      <w:r>
        <w:rPr>
          <w:rFonts w:hint="eastAsia"/>
        </w:rPr>
        <w:t>（一）对于从其他主体获取的投标资料，我单位应审慎核查，确保其真实性。</w:t>
      </w:r>
      <w:r>
        <w:rPr>
          <w:rFonts w:hint="eastAsia"/>
          <w:b/>
        </w:rPr>
        <w:t>如主管部门查实投标文件中存在虚假资料的，无论相关资料是否由第三方或本公司员工提供，均不影响主管部门对供应商存在“隐瞒真实情况，提供虚假资料”违法行为的认定。</w:t>
      </w:r>
    </w:p>
    <w:p w14:paraId="5A196EE6">
      <w:pPr>
        <w:spacing w:line="340" w:lineRule="exact"/>
        <w:ind w:firstLine="420" w:firstLineChars="200"/>
      </w:pPr>
      <w:r>
        <w:rPr>
          <w:rFonts w:hint="eastAsia"/>
        </w:rPr>
        <w:t>（二）对于涉及国家机关出具的公文、证件、证明材料等文件，一旦涉嫌虚假，经查实，主管部门将依法从严处理，并移送有关部门追究法律责任；涉嫌犯罪的，移送司法机关处理。</w:t>
      </w:r>
    </w:p>
    <w:p w14:paraId="1CC04C57">
      <w:pPr>
        <w:spacing w:line="340" w:lineRule="exact"/>
        <w:ind w:firstLine="420" w:firstLineChars="200"/>
      </w:pPr>
      <w:r>
        <w:rPr>
          <w:rFonts w:hint="eastAsia"/>
        </w:rPr>
        <w:t>（三）我单位对投标电子密钥或电子营业执照负有妥善保管、及时变更和续期等主体责任；使用电子密钥或电子营业执照在深圳政府采购网站进行的活动，均具有法律效力，须承担相应的法律后果。若</w:t>
      </w:r>
      <w:r>
        <w:rPr>
          <w:rFonts w:hint="eastAsia"/>
          <w:b/>
          <w:bCs/>
        </w:rPr>
        <w:t>擅自将投标密钥或电子营业执照出借他人使用所造成的法律后果，由我单位自行承担</w:t>
      </w:r>
      <w:r>
        <w:rPr>
          <w:rFonts w:hint="eastAsia"/>
        </w:rPr>
        <w:t>。</w:t>
      </w:r>
    </w:p>
    <w:p w14:paraId="183D76D5">
      <w:pPr>
        <w:spacing w:line="340" w:lineRule="exact"/>
        <w:ind w:firstLine="422" w:firstLineChars="200"/>
        <w:rPr>
          <w:b/>
        </w:rPr>
      </w:pPr>
      <w:r>
        <w:rPr>
          <w:rFonts w:hint="eastAsia"/>
          <w:b/>
        </w:rPr>
        <w:t>四、我单位已充分知悉政府采购违法、违规行为的法律后果。</w:t>
      </w:r>
    </w:p>
    <w:p w14:paraId="090478F6">
      <w:pPr>
        <w:spacing w:line="340" w:lineRule="exact"/>
        <w:ind w:firstLine="420" w:firstLineChars="200"/>
      </w:pPr>
      <w:r>
        <w:rPr>
          <w:rFonts w:hint="eastAsia"/>
        </w:rPr>
        <w:t>经查实，若我单位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分之二十以上千分之三十以下罚款，由市场监管部门依法吊销营业执照。</w:t>
      </w:r>
    </w:p>
    <w:p w14:paraId="0BA135F5">
      <w:pPr>
        <w:spacing w:line="340" w:lineRule="exact"/>
        <w:ind w:firstLine="420" w:firstLineChars="200"/>
      </w:pPr>
      <w:r>
        <w:rPr>
          <w:rFonts w:hint="eastAsia"/>
        </w:rPr>
        <w:t>以下文字请投标供应商抄写并确认：“我单位已仔细阅读《政府采购违法行为风险知悉确认书》，充分知悉违法行为的法律后果，并承诺将严谨、诚信、依法依规参与政府采购活动”。</w:t>
      </w:r>
    </w:p>
    <w:tbl>
      <w:tblPr>
        <w:tblStyle w:val="191"/>
        <w:tblW w:w="8529"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9"/>
      </w:tblGrid>
      <w:tr w14:paraId="05CF7956">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tcPr>
          <w:p w14:paraId="429FC182">
            <w:pPr>
              <w:autoSpaceDE w:val="0"/>
              <w:autoSpaceDN w:val="0"/>
              <w:spacing w:line="340" w:lineRule="exact"/>
              <w:ind w:firstLine="1866"/>
              <w:rPr>
                <w:rFonts w:hint="eastAsia" w:ascii="宋体" w:hAnsi="宋体" w:eastAsiaTheme="minorEastAsia"/>
                <w:spacing w:val="-4"/>
                <w:kern w:val="0"/>
                <w:szCs w:val="21"/>
              </w:rPr>
            </w:pPr>
          </w:p>
        </w:tc>
      </w:tr>
      <w:tr w14:paraId="4548C89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tcPr>
          <w:p w14:paraId="036E9B4F">
            <w:pPr>
              <w:autoSpaceDE w:val="0"/>
              <w:autoSpaceDN w:val="0"/>
              <w:spacing w:line="340" w:lineRule="exact"/>
              <w:ind w:firstLine="1866"/>
              <w:rPr>
                <w:rFonts w:hint="eastAsia" w:ascii="宋体" w:hAnsi="宋体" w:eastAsiaTheme="minorEastAsia"/>
                <w:spacing w:val="-4"/>
                <w:kern w:val="0"/>
                <w:szCs w:val="21"/>
              </w:rPr>
            </w:pPr>
          </w:p>
        </w:tc>
      </w:tr>
      <w:tr w14:paraId="3B26E05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tcPr>
          <w:p w14:paraId="1445219A">
            <w:pPr>
              <w:autoSpaceDE w:val="0"/>
              <w:autoSpaceDN w:val="0"/>
              <w:spacing w:line="340" w:lineRule="exact"/>
              <w:ind w:firstLine="1866"/>
              <w:rPr>
                <w:rFonts w:hint="eastAsia" w:ascii="宋体" w:hAnsi="宋体" w:eastAsiaTheme="minorEastAsia"/>
                <w:spacing w:val="-4"/>
                <w:kern w:val="0"/>
                <w:szCs w:val="21"/>
              </w:rPr>
            </w:pPr>
          </w:p>
        </w:tc>
      </w:tr>
      <w:tr w14:paraId="3B74CAE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tcPr>
          <w:p w14:paraId="5D7A64AB">
            <w:pPr>
              <w:autoSpaceDE w:val="0"/>
              <w:autoSpaceDN w:val="0"/>
              <w:spacing w:line="340" w:lineRule="exact"/>
              <w:ind w:firstLine="1866"/>
              <w:rPr>
                <w:rFonts w:hint="eastAsia" w:ascii="宋体" w:hAnsi="宋体" w:eastAsiaTheme="minorEastAsia"/>
                <w:spacing w:val="-4"/>
                <w:kern w:val="0"/>
                <w:szCs w:val="21"/>
              </w:rPr>
            </w:pPr>
          </w:p>
        </w:tc>
      </w:tr>
    </w:tbl>
    <w:p w14:paraId="0A984D58">
      <w:pPr>
        <w:widowControl/>
        <w:wordWrap w:val="0"/>
        <w:autoSpaceDE w:val="0"/>
        <w:autoSpaceDN w:val="0"/>
        <w:spacing w:line="340" w:lineRule="exact"/>
        <w:ind w:right="808" w:firstLine="404" w:firstLineChars="200"/>
        <w:jc w:val="right"/>
        <w:rPr>
          <w:rFonts w:hint="eastAsia" w:ascii="宋体" w:hAnsi="宋体"/>
          <w:spacing w:val="-4"/>
          <w:kern w:val="0"/>
          <w:szCs w:val="21"/>
        </w:rPr>
      </w:pPr>
    </w:p>
    <w:p w14:paraId="0FDBEB82">
      <w:pPr>
        <w:widowControl/>
        <w:wordWrap w:val="0"/>
        <w:autoSpaceDE w:val="0"/>
        <w:autoSpaceDN w:val="0"/>
        <w:spacing w:line="340" w:lineRule="exact"/>
        <w:ind w:right="808" w:firstLine="404" w:firstLineChars="200"/>
        <w:jc w:val="right"/>
        <w:rPr>
          <w:rFonts w:hint="eastAsia" w:ascii="宋体" w:hAnsi="宋体"/>
          <w:spacing w:val="-4"/>
          <w:kern w:val="0"/>
          <w:szCs w:val="21"/>
          <w:u w:val="single"/>
        </w:rPr>
      </w:pPr>
      <w:r>
        <w:rPr>
          <w:rFonts w:hint="eastAsia" w:ascii="宋体" w:hAnsi="宋体"/>
          <w:spacing w:val="-4"/>
          <w:kern w:val="0"/>
          <w:szCs w:val="21"/>
        </w:rPr>
        <w:t>单位负责人签名：</w:t>
      </w:r>
      <w:r>
        <w:rPr>
          <w:rFonts w:hint="eastAsia" w:ascii="宋体" w:hAnsi="宋体"/>
          <w:spacing w:val="-4"/>
          <w:kern w:val="0"/>
          <w:szCs w:val="21"/>
          <w:u w:val="single"/>
        </w:rPr>
        <w:t xml:space="preserve">              </w:t>
      </w:r>
    </w:p>
    <w:p w14:paraId="02E69918">
      <w:pPr>
        <w:widowControl/>
        <w:wordWrap w:val="0"/>
        <w:autoSpaceDE w:val="0"/>
        <w:autoSpaceDN w:val="0"/>
        <w:spacing w:line="340" w:lineRule="exact"/>
        <w:ind w:right="808" w:firstLine="404" w:firstLineChars="200"/>
        <w:jc w:val="center"/>
        <w:rPr>
          <w:rFonts w:hint="eastAsia" w:ascii="宋体" w:hAnsi="宋体"/>
          <w:spacing w:val="-4"/>
          <w:kern w:val="0"/>
          <w:szCs w:val="21"/>
          <w:u w:val="single"/>
        </w:rPr>
      </w:pPr>
      <w:r>
        <w:rPr>
          <w:rFonts w:hint="eastAsia" w:ascii="宋体" w:hAnsi="宋体"/>
          <w:spacing w:val="-4"/>
          <w:kern w:val="0"/>
          <w:szCs w:val="21"/>
        </w:rPr>
        <w:t xml:space="preserve">                                 （加盖公章）</w:t>
      </w:r>
    </w:p>
    <w:p w14:paraId="638BF067">
      <w:pPr>
        <w:widowControl/>
        <w:wordWrap w:val="0"/>
        <w:autoSpaceDE w:val="0"/>
        <w:autoSpaceDN w:val="0"/>
        <w:spacing w:line="340" w:lineRule="exact"/>
        <w:ind w:right="808" w:firstLine="404" w:firstLineChars="200"/>
        <w:jc w:val="right"/>
        <w:rPr>
          <w:rFonts w:hint="eastAsia" w:ascii="宋体" w:hAnsi="宋体"/>
          <w:spacing w:val="-4"/>
          <w:kern w:val="0"/>
          <w:szCs w:val="21"/>
          <w:u w:val="single"/>
        </w:rPr>
      </w:pPr>
      <w:r>
        <w:rPr>
          <w:rFonts w:hint="eastAsia" w:ascii="宋体" w:hAnsi="宋体"/>
          <w:spacing w:val="-4"/>
          <w:kern w:val="0"/>
          <w:szCs w:val="21"/>
        </w:rPr>
        <w:t xml:space="preserve">     日期：</w:t>
      </w:r>
      <w:r>
        <w:rPr>
          <w:rFonts w:hint="eastAsia" w:ascii="宋体" w:hAnsi="宋体"/>
          <w:spacing w:val="-4"/>
          <w:kern w:val="0"/>
          <w:szCs w:val="21"/>
          <w:u w:val="single"/>
        </w:rPr>
        <w:t xml:space="preserve">              </w:t>
      </w:r>
    </w:p>
    <w:p w14:paraId="0A929297">
      <w:pPr>
        <w:widowControl/>
        <w:autoSpaceDE w:val="0"/>
        <w:autoSpaceDN w:val="0"/>
        <w:spacing w:line="340" w:lineRule="exact"/>
        <w:ind w:firstLine="406" w:firstLineChars="200"/>
        <w:jc w:val="left"/>
        <w:rPr>
          <w:rFonts w:hint="eastAsia" w:ascii="宋体" w:hAnsi="宋体"/>
          <w:b/>
          <w:bCs/>
          <w:spacing w:val="-4"/>
          <w:kern w:val="0"/>
          <w:szCs w:val="21"/>
        </w:rPr>
      </w:pPr>
    </w:p>
    <w:p w14:paraId="340E55F1">
      <w:pPr>
        <w:widowControl/>
        <w:wordWrap w:val="0"/>
        <w:autoSpaceDE w:val="0"/>
        <w:autoSpaceDN w:val="0"/>
        <w:spacing w:line="400" w:lineRule="exact"/>
        <w:ind w:right="1414" w:firstLine="404" w:firstLineChars="200"/>
        <w:jc w:val="right"/>
        <w:rPr>
          <w:rFonts w:hint="eastAsia" w:ascii="宋体" w:hAnsi="宋体" w:eastAsiaTheme="minorEastAsia"/>
          <w:spacing w:val="-4"/>
          <w:kern w:val="0"/>
          <w:szCs w:val="21"/>
        </w:rPr>
      </w:pPr>
      <w:r>
        <w:rPr>
          <w:rFonts w:hint="eastAsia" w:ascii="宋体" w:hAnsi="宋体" w:eastAsiaTheme="minorEastAsia"/>
          <w:spacing w:val="-4"/>
          <w:kern w:val="0"/>
          <w:szCs w:val="21"/>
        </w:rPr>
        <w:t xml:space="preserve">     </w:t>
      </w:r>
    </w:p>
    <w:p w14:paraId="2503C30A">
      <w:pPr>
        <w:widowControl/>
        <w:autoSpaceDE w:val="0"/>
        <w:autoSpaceDN w:val="0"/>
        <w:spacing w:line="400" w:lineRule="exact"/>
        <w:ind w:firstLine="406" w:firstLineChars="200"/>
        <w:jc w:val="left"/>
        <w:rPr>
          <w:rFonts w:hint="eastAsia" w:ascii="宋体" w:hAnsi="宋体" w:eastAsiaTheme="minorEastAsia"/>
          <w:b/>
          <w:bCs/>
          <w:color w:val="FF0000"/>
          <w:spacing w:val="-4"/>
          <w:kern w:val="0"/>
          <w:szCs w:val="21"/>
        </w:rPr>
      </w:pPr>
      <w:r>
        <w:rPr>
          <w:rFonts w:hint="eastAsia" w:ascii="宋体" w:hAnsi="宋体" w:eastAsiaTheme="minorEastAsia"/>
          <w:b/>
          <w:bCs/>
          <w:color w:val="FF0000"/>
          <w:spacing w:val="-4"/>
          <w:kern w:val="0"/>
          <w:szCs w:val="21"/>
        </w:rPr>
        <w:t>注：</w:t>
      </w:r>
    </w:p>
    <w:p w14:paraId="1C5E0ADC">
      <w:pPr>
        <w:widowControl/>
        <w:autoSpaceDE w:val="0"/>
        <w:autoSpaceDN w:val="0"/>
        <w:spacing w:line="400" w:lineRule="exact"/>
        <w:ind w:firstLine="406" w:firstLineChars="200"/>
        <w:jc w:val="left"/>
        <w:rPr>
          <w:rFonts w:hint="eastAsia" w:ascii="宋体" w:hAnsi="宋体" w:eastAsiaTheme="minorEastAsia"/>
          <w:b/>
          <w:bCs/>
          <w:color w:val="FF0000"/>
          <w:spacing w:val="-4"/>
          <w:kern w:val="0"/>
          <w:szCs w:val="21"/>
        </w:rPr>
      </w:pPr>
      <w:r>
        <w:rPr>
          <w:rFonts w:hint="eastAsia" w:ascii="宋体" w:hAnsi="宋体" w:eastAsiaTheme="minorEastAsia"/>
          <w:b/>
          <w:bCs/>
          <w:color w:val="FF0000"/>
          <w:spacing w:val="-4"/>
          <w:kern w:val="0"/>
          <w:szCs w:val="21"/>
        </w:rPr>
        <w:t>1.</w:t>
      </w:r>
      <w:r>
        <w:rPr>
          <w:rFonts w:hint="eastAsia"/>
        </w:rPr>
        <w:t xml:space="preserve"> </w:t>
      </w:r>
      <w:r>
        <w:rPr>
          <w:rFonts w:hint="eastAsia" w:ascii="宋体" w:hAnsi="宋体" w:eastAsiaTheme="minorEastAsia"/>
          <w:b/>
          <w:bCs/>
          <w:color w:val="FF0000"/>
          <w:spacing w:val="-4"/>
          <w:kern w:val="0"/>
          <w:szCs w:val="21"/>
        </w:rPr>
        <w:t>根据《深圳市财政局关于在采购文件及深圳政府采购智慧平台增设供应商投标特别警示条款等事宜的通知》（深财购〔2025〕7 号），该风险知悉确认书用于对供应商违法行为的警示，不作为供应商资格性审查及符合性审查条件。</w:t>
      </w:r>
    </w:p>
    <w:p w14:paraId="5ED3648D">
      <w:pPr>
        <w:widowControl/>
        <w:autoSpaceDE w:val="0"/>
        <w:autoSpaceDN w:val="0"/>
        <w:spacing w:line="400" w:lineRule="exact"/>
        <w:ind w:firstLine="406" w:firstLineChars="200"/>
        <w:jc w:val="left"/>
        <w:rPr>
          <w:rFonts w:hint="eastAsia" w:ascii="宋体" w:hAnsi="宋体" w:eastAsiaTheme="minorEastAsia"/>
          <w:color w:val="FF0000"/>
          <w:spacing w:val="-4"/>
          <w:kern w:val="0"/>
          <w:szCs w:val="21"/>
        </w:rPr>
      </w:pPr>
      <w:r>
        <w:rPr>
          <w:rFonts w:hint="eastAsia" w:ascii="宋体" w:hAnsi="宋体" w:eastAsiaTheme="minorEastAsia"/>
          <w:b/>
          <w:bCs/>
          <w:color w:val="FF0000"/>
          <w:spacing w:val="-4"/>
          <w:kern w:val="0"/>
          <w:szCs w:val="21"/>
        </w:rPr>
        <w:t>2.</w:t>
      </w:r>
      <w:r>
        <w:rPr>
          <w:rFonts w:hint="eastAsia" w:ascii="宋体" w:hAnsi="宋体" w:cs="宋体"/>
          <w:b/>
          <w:bCs/>
          <w:spacing w:val="-4"/>
          <w:kern w:val="0"/>
          <w:szCs w:val="21"/>
        </w:rPr>
        <w:t>《政府采购违法行为风险知悉确认书》需由</w:t>
      </w:r>
      <w:r>
        <w:rPr>
          <w:rFonts w:hint="eastAsia" w:ascii="宋体" w:hAnsi="宋体" w:eastAsiaTheme="minorEastAsia"/>
          <w:b/>
          <w:bCs/>
          <w:color w:val="FF0000"/>
          <w:spacing w:val="-4"/>
          <w:kern w:val="0"/>
          <w:szCs w:val="21"/>
        </w:rPr>
        <w:t>投标供应商负责人或投标授权代表签字</w:t>
      </w:r>
      <w:r>
        <w:rPr>
          <w:rFonts w:hint="eastAsia" w:ascii="宋体" w:hAnsi="宋体" w:eastAsiaTheme="minorEastAsia"/>
          <w:b/>
          <w:bCs/>
          <w:color w:val="FF0000"/>
          <w:spacing w:val="-4"/>
          <w:kern w:val="0"/>
          <w:szCs w:val="21"/>
          <w:highlight w:val="yellow"/>
        </w:rPr>
        <w:t>并加盖单位公章</w:t>
      </w:r>
      <w:r>
        <w:rPr>
          <w:rFonts w:hint="eastAsia" w:ascii="宋体" w:hAnsi="宋体" w:eastAsiaTheme="minorEastAsia"/>
          <w:b/>
          <w:bCs/>
          <w:color w:val="FF0000"/>
          <w:spacing w:val="-4"/>
          <w:kern w:val="0"/>
          <w:szCs w:val="21"/>
        </w:rPr>
        <w:t>后，扫描上传至投标文件一并提交。</w:t>
      </w:r>
    </w:p>
    <w:p w14:paraId="6EC54BC3">
      <w:pPr>
        <w:widowControl/>
        <w:autoSpaceDE w:val="0"/>
        <w:autoSpaceDN w:val="0"/>
        <w:spacing w:line="400" w:lineRule="exact"/>
        <w:ind w:right="1414" w:firstLine="480" w:firstLineChars="200"/>
        <w:jc w:val="right"/>
        <w:rPr>
          <w:rFonts w:eastAsiaTheme="minorEastAsia"/>
          <w:kern w:val="0"/>
          <w:sz w:val="24"/>
        </w:rPr>
      </w:pPr>
    </w:p>
    <w:p w14:paraId="21F8702D">
      <w:pPr>
        <w:jc w:val="center"/>
        <w:rPr>
          <w:rFonts w:ascii="黑体" w:eastAsia="黑体"/>
          <w:sz w:val="24"/>
          <w:szCs w:val="20"/>
        </w:rPr>
      </w:pPr>
      <w:r>
        <w:rPr>
          <w:rFonts w:hint="eastAsia" w:ascii="黑体" w:eastAsia="黑体"/>
          <w:sz w:val="24"/>
          <w:szCs w:val="20"/>
        </w:rPr>
        <w:t>（二）订单融资情况</w:t>
      </w:r>
    </w:p>
    <w:p w14:paraId="52F43D65">
      <w:pPr>
        <w:ind w:firstLine="422" w:firstLineChars="200"/>
        <w:rPr>
          <w:rFonts w:hint="eastAsia" w:ascii="宋体" w:hAnsi="宋体" w:cs="宋体"/>
          <w:b/>
          <w:bCs/>
        </w:rPr>
      </w:pPr>
      <w:r>
        <w:rPr>
          <w:rFonts w:hint="eastAsia" w:ascii="宋体" w:hAnsi="宋体" w:cs="宋体"/>
          <w:b/>
          <w:bCs/>
        </w:rPr>
        <w:t>1、关于政府采购订单融资政策</w:t>
      </w:r>
    </w:p>
    <w:p w14:paraId="7EE43DBB">
      <w:pPr>
        <w:pStyle w:val="8"/>
        <w:spacing w:line="240" w:lineRule="auto"/>
        <w:ind w:firstLine="420" w:firstLineChars="200"/>
        <w:rPr>
          <w:b w:val="0"/>
          <w:sz w:val="21"/>
          <w:szCs w:val="21"/>
        </w:rPr>
      </w:pPr>
      <w:r>
        <w:rPr>
          <w:rFonts w:hint="eastAsia"/>
          <w:b w:val="0"/>
          <w:sz w:val="21"/>
          <w:szCs w:val="21"/>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14:paraId="15211A4F">
      <w:pPr>
        <w:ind w:firstLine="422" w:firstLineChars="200"/>
        <w:rPr>
          <w:rFonts w:hint="eastAsia" w:ascii="宋体" w:hAnsi="宋体" w:cs="宋体"/>
          <w:b/>
          <w:bCs/>
        </w:rPr>
      </w:pPr>
      <w:r>
        <w:rPr>
          <w:rFonts w:hint="eastAsia" w:ascii="宋体" w:hAnsi="宋体" w:cs="宋体"/>
          <w:b/>
          <w:bCs/>
        </w:rPr>
        <w:t>2、供应商账户信息</w:t>
      </w:r>
    </w:p>
    <w:p w14:paraId="31FB076A">
      <w:pPr>
        <w:ind w:left="420" w:leftChars="200" w:firstLine="210" w:firstLineChars="100"/>
        <w:rPr>
          <w:szCs w:val="21"/>
        </w:rPr>
      </w:pPr>
      <w:r>
        <w:rPr>
          <w:rFonts w:hint="eastAsia"/>
          <w:szCs w:val="21"/>
        </w:rPr>
        <w:t>投标人（单位全称）：</w:t>
      </w:r>
      <w:r>
        <w:rPr>
          <w:rFonts w:hint="eastAsia"/>
          <w:szCs w:val="21"/>
          <w:u w:val="thick"/>
        </w:rPr>
        <w:t xml:space="preserve">                           </w:t>
      </w:r>
      <w:r>
        <w:rPr>
          <w:rFonts w:hint="eastAsia"/>
          <w:szCs w:val="21"/>
        </w:rPr>
        <w:t xml:space="preserve">；  </w:t>
      </w:r>
    </w:p>
    <w:p w14:paraId="065848A0">
      <w:pPr>
        <w:ind w:left="420" w:leftChars="200" w:firstLine="210" w:firstLineChars="100"/>
        <w:rPr>
          <w:szCs w:val="21"/>
        </w:rPr>
      </w:pPr>
      <w:r>
        <w:rPr>
          <w:rFonts w:hint="eastAsia"/>
          <w:szCs w:val="21"/>
        </w:rPr>
        <w:t>投标人单位地址：</w:t>
      </w:r>
      <w:r>
        <w:rPr>
          <w:rFonts w:hint="eastAsia"/>
          <w:szCs w:val="21"/>
          <w:u w:val="thick"/>
        </w:rPr>
        <w:t xml:space="preserve">                    </w:t>
      </w:r>
      <w:r>
        <w:rPr>
          <w:rFonts w:hint="eastAsia"/>
          <w:szCs w:val="21"/>
        </w:rPr>
        <w:t>；</w:t>
      </w:r>
    </w:p>
    <w:p w14:paraId="03E6D0CF">
      <w:pPr>
        <w:ind w:left="420" w:leftChars="200" w:firstLine="210" w:firstLineChars="100"/>
        <w:rPr>
          <w:szCs w:val="21"/>
        </w:rPr>
      </w:pPr>
      <w:r>
        <w:rPr>
          <w:rFonts w:hint="eastAsia"/>
          <w:szCs w:val="21"/>
        </w:rPr>
        <w:t>法定代表人（负责人）或其授权委托代理人：</w:t>
      </w:r>
      <w:r>
        <w:rPr>
          <w:rFonts w:hint="eastAsia"/>
          <w:szCs w:val="21"/>
          <w:u w:val="thick"/>
        </w:rPr>
        <w:t xml:space="preserve">                      </w:t>
      </w:r>
      <w:r>
        <w:rPr>
          <w:rFonts w:hint="eastAsia"/>
          <w:szCs w:val="21"/>
        </w:rPr>
        <w:t>；</w:t>
      </w:r>
    </w:p>
    <w:p w14:paraId="48E54EE5">
      <w:pPr>
        <w:ind w:left="420" w:leftChars="200" w:firstLine="210" w:firstLineChars="100"/>
        <w:rPr>
          <w:szCs w:val="21"/>
          <w:u w:val="thick"/>
        </w:rPr>
      </w:pPr>
      <w:r>
        <w:rPr>
          <w:rFonts w:hint="eastAsia"/>
          <w:szCs w:val="21"/>
        </w:rPr>
        <w:t>联系电话：</w:t>
      </w:r>
      <w:r>
        <w:rPr>
          <w:rFonts w:hint="eastAsia"/>
          <w:szCs w:val="21"/>
          <w:u w:val="thick"/>
        </w:rPr>
        <w:t xml:space="preserve">                     </w:t>
      </w:r>
      <w:r>
        <w:rPr>
          <w:rFonts w:hint="eastAsia"/>
          <w:szCs w:val="21"/>
        </w:rPr>
        <w:t>；</w:t>
      </w:r>
    </w:p>
    <w:p w14:paraId="20107BCA">
      <w:pPr>
        <w:ind w:left="420" w:leftChars="200" w:firstLine="210" w:firstLineChars="100"/>
        <w:rPr>
          <w:szCs w:val="21"/>
        </w:rPr>
      </w:pPr>
      <w:r>
        <w:rPr>
          <w:rFonts w:hint="eastAsia"/>
          <w:szCs w:val="21"/>
        </w:rPr>
        <w:t>开户银行名称：</w:t>
      </w:r>
      <w:r>
        <w:rPr>
          <w:rFonts w:hint="eastAsia"/>
          <w:szCs w:val="21"/>
          <w:u w:val="thick"/>
        </w:rPr>
        <w:t xml:space="preserve">                                                 </w:t>
      </w:r>
      <w:r>
        <w:rPr>
          <w:rFonts w:hint="eastAsia"/>
          <w:szCs w:val="21"/>
        </w:rPr>
        <w:t>；</w:t>
      </w:r>
    </w:p>
    <w:p w14:paraId="3369AAA2">
      <w:pPr>
        <w:ind w:left="420" w:leftChars="200" w:firstLine="210" w:firstLineChars="100"/>
        <w:rPr>
          <w:szCs w:val="21"/>
          <w:u w:val="thick"/>
        </w:rPr>
      </w:pPr>
      <w:r>
        <w:rPr>
          <w:rFonts w:hint="eastAsia"/>
          <w:szCs w:val="21"/>
        </w:rPr>
        <w:t>开户银行账号：</w:t>
      </w:r>
      <w:r>
        <w:rPr>
          <w:rFonts w:hint="eastAsia"/>
          <w:szCs w:val="21"/>
          <w:u w:val="thick"/>
        </w:rPr>
        <w:t xml:space="preserve">                                                  </w:t>
      </w:r>
      <w:r>
        <w:rPr>
          <w:rFonts w:hint="eastAsia"/>
          <w:szCs w:val="21"/>
        </w:rPr>
        <w:t>；</w:t>
      </w:r>
    </w:p>
    <w:p w14:paraId="77C3CFCE">
      <w:pPr>
        <w:ind w:left="420" w:leftChars="200" w:firstLine="210" w:firstLineChars="100"/>
        <w:rPr>
          <w:szCs w:val="21"/>
        </w:rPr>
      </w:pPr>
      <w:r>
        <w:rPr>
          <w:rFonts w:hint="eastAsia"/>
          <w:szCs w:val="21"/>
        </w:rPr>
        <w:t>开户银行地址：</w:t>
      </w:r>
      <w:r>
        <w:rPr>
          <w:rFonts w:hint="eastAsia"/>
          <w:szCs w:val="21"/>
          <w:u w:val="thick"/>
        </w:rPr>
        <w:t xml:space="preserve">                                                  </w:t>
      </w:r>
      <w:r>
        <w:rPr>
          <w:rFonts w:hint="eastAsia"/>
          <w:szCs w:val="21"/>
        </w:rPr>
        <w:t>。</w:t>
      </w:r>
    </w:p>
    <w:p w14:paraId="2E081290">
      <w:pPr>
        <w:ind w:left="420" w:leftChars="200" w:firstLine="210" w:firstLineChars="100"/>
        <w:rPr>
          <w:szCs w:val="21"/>
        </w:rPr>
      </w:pPr>
      <w:r>
        <w:rPr>
          <w:rFonts w:hint="eastAsia"/>
          <w:szCs w:val="21"/>
        </w:rPr>
        <w:t xml:space="preserve"> </w:t>
      </w:r>
      <w:r>
        <w:rPr>
          <w:rFonts w:hint="eastAsia" w:ascii="宋体" w:hAnsi="宋体" w:eastAsiaTheme="minorEastAsia"/>
          <w:b/>
          <w:bCs/>
          <w:color w:val="FF0000"/>
          <w:spacing w:val="-4"/>
          <w:kern w:val="0"/>
          <w:szCs w:val="21"/>
        </w:rPr>
        <w:t>注：本项填写内容作为订单融资开展的参考信息，不作为供应商资格性审查及符合性审查条件。</w:t>
      </w:r>
    </w:p>
    <w:p w14:paraId="06BCFA8E">
      <w:pPr>
        <w:widowControl/>
        <w:autoSpaceDE w:val="0"/>
        <w:autoSpaceDN w:val="0"/>
        <w:spacing w:line="400" w:lineRule="exact"/>
        <w:ind w:right="1414" w:firstLine="480" w:firstLineChars="200"/>
        <w:jc w:val="right"/>
        <w:rPr>
          <w:rFonts w:eastAsiaTheme="minorEastAsia"/>
          <w:kern w:val="0"/>
          <w:sz w:val="24"/>
        </w:rPr>
      </w:pPr>
    </w:p>
    <w:p w14:paraId="1AE4BDB4">
      <w:pPr>
        <w:widowControl/>
        <w:autoSpaceDE w:val="0"/>
        <w:autoSpaceDN w:val="0"/>
        <w:spacing w:line="400" w:lineRule="exact"/>
        <w:ind w:right="1414" w:firstLine="480" w:firstLineChars="200"/>
        <w:jc w:val="right"/>
        <w:rPr>
          <w:rFonts w:eastAsiaTheme="minorEastAsia"/>
          <w:kern w:val="0"/>
          <w:sz w:val="24"/>
        </w:rPr>
      </w:pPr>
    </w:p>
    <w:p w14:paraId="544E6AFF">
      <w:pPr>
        <w:ind w:firstLine="630" w:firstLineChars="300"/>
        <w:rPr>
          <w:rFonts w:hint="eastAsia" w:ascii="宋体" w:hAnsi="宋体"/>
        </w:rPr>
      </w:pPr>
      <w:r>
        <w:t xml:space="preserve">  </w:t>
      </w:r>
      <w:r>
        <w:rPr>
          <w:rFonts w:hint="eastAsia" w:ascii="宋体" w:hAnsi="宋体"/>
        </w:rPr>
        <w:t>………………（根据项目具体情况增加与综合实力评审相关的节点）</w:t>
      </w:r>
    </w:p>
    <w:p w14:paraId="5F6B92D9">
      <w:pPr>
        <w:ind w:firstLine="720" w:firstLineChars="300"/>
        <w:rPr>
          <w:sz w:val="24"/>
        </w:rPr>
      </w:pPr>
    </w:p>
    <w:p w14:paraId="3CED8359">
      <w:pPr>
        <w:widowControl/>
        <w:spacing w:line="360" w:lineRule="auto"/>
        <w:jc w:val="left"/>
        <w:rPr>
          <w:rFonts w:eastAsiaTheme="minorEastAsia"/>
          <w:b/>
          <w:bCs/>
          <w:kern w:val="0"/>
          <w:sz w:val="24"/>
        </w:rPr>
      </w:pPr>
    </w:p>
    <w:p w14:paraId="7ED4B21D">
      <w:pPr>
        <w:widowControl/>
        <w:jc w:val="center"/>
        <w:rPr>
          <w:rFonts w:hint="eastAsia" w:ascii="黑体" w:hAnsi="宋体" w:eastAsia="黑体"/>
          <w:kern w:val="0"/>
          <w:sz w:val="24"/>
          <w:szCs w:val="20"/>
        </w:rPr>
      </w:pPr>
      <w:r>
        <w:rPr>
          <w:rFonts w:hint="eastAsia" w:ascii="黑体" w:hAnsi="宋体" w:eastAsia="黑体"/>
          <w:kern w:val="0"/>
          <w:sz w:val="24"/>
          <w:szCs w:val="20"/>
        </w:rPr>
        <w:t>（三）投标人认为需要加以说明的其他内容（格式自定）</w:t>
      </w:r>
    </w:p>
    <w:p w14:paraId="40C1F8FF"/>
    <w:p w14:paraId="6C7A2F38">
      <w:pPr>
        <w:pStyle w:val="8"/>
        <w:sectPr>
          <w:pgSz w:w="11907" w:h="16840"/>
          <w:pgMar w:top="1440" w:right="1797" w:bottom="1440" w:left="1797" w:header="851" w:footer="992" w:gutter="0"/>
          <w:cols w:space="425" w:num="1"/>
          <w:titlePg/>
          <w:docGrid w:linePitch="462" w:charSpace="0"/>
        </w:sectPr>
      </w:pPr>
    </w:p>
    <w:p w14:paraId="2672565B">
      <w:pPr>
        <w:pStyle w:val="8"/>
      </w:pPr>
    </w:p>
    <w:p w14:paraId="0B67A0D3">
      <w:pPr>
        <w:pStyle w:val="5"/>
        <w:rPr>
          <w:rFonts w:hint="eastAsia"/>
        </w:rPr>
      </w:pPr>
      <w:r>
        <w:rPr>
          <w:rFonts w:hint="eastAsia"/>
        </w:rPr>
        <w:t>第五章  合同条款及格式</w:t>
      </w:r>
    </w:p>
    <w:p w14:paraId="2191883C">
      <w:pPr>
        <w:ind w:firstLine="411" w:firstLineChars="196"/>
      </w:pPr>
    </w:p>
    <w:p w14:paraId="67242782">
      <w:pPr>
        <w:jc w:val="center"/>
        <w:outlineLvl w:val="0"/>
      </w:pPr>
      <w:r>
        <w:rPr>
          <w:rFonts w:hint="eastAsia"/>
          <w:b/>
          <w:sz w:val="24"/>
        </w:rPr>
        <w:t>（仅供参考，具体以项目需求及采购结果为准）</w:t>
      </w:r>
    </w:p>
    <w:p w14:paraId="710C8B87">
      <w:pPr>
        <w:rPr>
          <w:rFonts w:hint="eastAsia" w:ascii="宋体" w:hAnsi="宋体"/>
          <w:b/>
          <w:bCs/>
          <w:szCs w:val="21"/>
        </w:rPr>
      </w:pPr>
      <w:r>
        <w:rPr>
          <w:rFonts w:hint="eastAsia" w:ascii="宋体" w:hAnsi="宋体"/>
          <w:b/>
          <w:bCs/>
          <w:szCs w:val="21"/>
        </w:rPr>
        <w:t>甲方：</w:t>
      </w:r>
    </w:p>
    <w:p w14:paraId="0951AA10">
      <w:pPr>
        <w:rPr>
          <w:rFonts w:hint="eastAsia" w:ascii="宋体" w:hAnsi="宋体"/>
          <w:szCs w:val="21"/>
        </w:rPr>
      </w:pPr>
      <w:r>
        <w:rPr>
          <w:rFonts w:hint="eastAsia" w:ascii="宋体" w:hAnsi="宋体"/>
          <w:szCs w:val="21"/>
        </w:rPr>
        <w:t>地址：</w:t>
      </w:r>
    </w:p>
    <w:p w14:paraId="1CF5F092">
      <w:pPr>
        <w:rPr>
          <w:rFonts w:hint="eastAsia" w:ascii="宋体" w:hAnsi="宋体"/>
          <w:szCs w:val="21"/>
        </w:rPr>
      </w:pPr>
      <w:r>
        <w:rPr>
          <w:rFonts w:hint="eastAsia" w:ascii="宋体" w:hAnsi="宋体"/>
          <w:szCs w:val="21"/>
        </w:rPr>
        <w:t>联系人：</w:t>
      </w:r>
      <w:r>
        <w:rPr>
          <w:rFonts w:ascii="宋体" w:hAnsi="宋体"/>
          <w:szCs w:val="21"/>
        </w:rPr>
        <w:t xml:space="preserve">                          </w:t>
      </w:r>
    </w:p>
    <w:p w14:paraId="221AD2D4">
      <w:pPr>
        <w:rPr>
          <w:rFonts w:hint="eastAsia" w:ascii="宋体" w:hAnsi="宋体"/>
          <w:b/>
          <w:bCs/>
          <w:szCs w:val="21"/>
        </w:rPr>
      </w:pPr>
      <w:r>
        <w:rPr>
          <w:rFonts w:hint="eastAsia" w:ascii="宋体" w:hAnsi="宋体"/>
          <w:szCs w:val="21"/>
        </w:rPr>
        <w:t>联系电话：</w:t>
      </w:r>
    </w:p>
    <w:p w14:paraId="7A16D4EC">
      <w:pPr>
        <w:rPr>
          <w:rFonts w:hint="eastAsia" w:ascii="宋体" w:hAnsi="宋体"/>
          <w:b/>
          <w:bCs/>
          <w:szCs w:val="21"/>
        </w:rPr>
      </w:pP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p>
    <w:p w14:paraId="58F34DA1">
      <w:pPr>
        <w:rPr>
          <w:rFonts w:hint="eastAsia" w:ascii="宋体" w:hAnsi="宋体"/>
          <w:b/>
          <w:bCs/>
          <w:szCs w:val="21"/>
        </w:rPr>
      </w:pPr>
      <w:r>
        <w:rPr>
          <w:rFonts w:hint="eastAsia" w:ascii="宋体" w:hAnsi="宋体"/>
          <w:b/>
          <w:bCs/>
          <w:szCs w:val="21"/>
        </w:rPr>
        <w:t>乙方：</w:t>
      </w:r>
    </w:p>
    <w:p w14:paraId="08F608E9">
      <w:pPr>
        <w:rPr>
          <w:rFonts w:hint="eastAsia" w:ascii="宋体" w:hAnsi="宋体"/>
          <w:szCs w:val="21"/>
        </w:rPr>
      </w:pPr>
      <w:r>
        <w:rPr>
          <w:rFonts w:hint="eastAsia" w:ascii="宋体" w:hAnsi="宋体"/>
          <w:szCs w:val="21"/>
        </w:rPr>
        <w:t>地址：</w:t>
      </w:r>
    </w:p>
    <w:p w14:paraId="61C089F1">
      <w:pPr>
        <w:rPr>
          <w:rFonts w:hint="eastAsia" w:ascii="宋体" w:hAnsi="宋体"/>
          <w:szCs w:val="21"/>
        </w:rPr>
      </w:pPr>
      <w:r>
        <w:rPr>
          <w:rFonts w:hint="eastAsia" w:ascii="宋体" w:hAnsi="宋体"/>
          <w:szCs w:val="21"/>
        </w:rPr>
        <w:t>联系人：</w:t>
      </w:r>
      <w:r>
        <w:rPr>
          <w:rFonts w:ascii="宋体" w:hAnsi="宋体"/>
          <w:szCs w:val="21"/>
        </w:rPr>
        <w:t xml:space="preserve">                          </w:t>
      </w:r>
    </w:p>
    <w:p w14:paraId="3278BE57">
      <w:pPr>
        <w:rPr>
          <w:rFonts w:hint="eastAsia" w:ascii="宋体" w:hAnsi="宋体"/>
          <w:b/>
          <w:bCs/>
          <w:szCs w:val="21"/>
        </w:rPr>
      </w:pPr>
      <w:r>
        <w:rPr>
          <w:rFonts w:hint="eastAsia" w:ascii="宋体" w:hAnsi="宋体"/>
          <w:szCs w:val="21"/>
        </w:rPr>
        <w:t>联系电话：</w:t>
      </w:r>
    </w:p>
    <w:p w14:paraId="5D2AD6A3">
      <w:pPr>
        <w:rPr>
          <w:rFonts w:hint="eastAsia" w:ascii="宋体" w:hAnsi="宋体"/>
          <w:szCs w:val="21"/>
        </w:rPr>
      </w:pPr>
      <w:r>
        <w:rPr>
          <w:rFonts w:ascii="宋体" w:hAnsi="宋体"/>
          <w:b/>
          <w:bCs/>
          <w:szCs w:val="21"/>
        </w:rPr>
        <w:t xml:space="preserve">            </w:t>
      </w:r>
      <w:r>
        <w:rPr>
          <w:rFonts w:hint="eastAsia" w:ascii="宋体" w:hAnsi="宋体"/>
          <w:b/>
          <w:bCs/>
          <w:szCs w:val="21"/>
        </w:rPr>
        <w:t xml:space="preserve">          </w:t>
      </w:r>
    </w:p>
    <w:p w14:paraId="4F790C8C">
      <w:pPr>
        <w:rPr>
          <w:rFonts w:hint="eastAsia" w:ascii="宋体" w:hAnsi="宋体"/>
          <w:szCs w:val="21"/>
        </w:rPr>
      </w:pPr>
    </w:p>
    <w:p w14:paraId="71E32ED3">
      <w:pPr>
        <w:ind w:firstLine="420" w:firstLineChars="200"/>
        <w:rPr>
          <w:rFonts w:hint="eastAsia" w:ascii="宋体" w:hAnsi="宋体"/>
          <w:szCs w:val="21"/>
        </w:rPr>
      </w:pPr>
      <w:r>
        <w:rPr>
          <w:rFonts w:hint="eastAsia" w:ascii="宋体" w:hAnsi="宋体"/>
          <w:szCs w:val="21"/>
        </w:rPr>
        <w:t>根据深圳公共资源交易中心（深圳交易集团有限公司福田分公司）*</w:t>
      </w:r>
      <w:r>
        <w:rPr>
          <w:rFonts w:ascii="宋体" w:hAnsi="宋体"/>
          <w:szCs w:val="21"/>
        </w:rPr>
        <w:t>**</w:t>
      </w:r>
      <w:r>
        <w:rPr>
          <w:rFonts w:hint="eastAsia" w:ascii="宋体" w:hAnsi="宋体"/>
          <w:szCs w:val="21"/>
        </w:rPr>
        <w:t>号项目结果，*</w:t>
      </w:r>
      <w:r>
        <w:rPr>
          <w:rFonts w:ascii="宋体" w:hAnsi="宋体"/>
          <w:szCs w:val="21"/>
        </w:rPr>
        <w:t>**</w:t>
      </w:r>
      <w:r>
        <w:rPr>
          <w:rFonts w:hint="eastAsia" w:ascii="宋体" w:hAnsi="宋体"/>
          <w:szCs w:val="21"/>
        </w:rPr>
        <w:t>单位为中标人。按照《中华人民共和国民法典》（第三编 合同）》和《深圳经济特区政府采购条例》，经深圳市（以下简称甲方）和单位（以下简称乙方）协商，就甲方委托乙方承担</w:t>
      </w:r>
      <w:r>
        <w:rPr>
          <w:rFonts w:hint="eastAsia" w:ascii="宋体" w:hAnsi="宋体"/>
          <w:b/>
          <w:bCs/>
          <w:snapToGrid w:val="0"/>
          <w:kern w:val="0"/>
          <w:szCs w:val="21"/>
          <w:u w:val="single"/>
          <w:lang w:val="zh-CN"/>
        </w:rPr>
        <w:t xml:space="preserve">                      服务项目</w:t>
      </w:r>
      <w:r>
        <w:rPr>
          <w:rFonts w:hint="eastAsia" w:ascii="宋体" w:hAnsi="宋体"/>
          <w:szCs w:val="21"/>
        </w:rPr>
        <w:t>，达成以下合同条款：</w:t>
      </w:r>
    </w:p>
    <w:p w14:paraId="338837EF">
      <w:pPr>
        <w:ind w:firstLine="422" w:firstLineChars="200"/>
        <w:rPr>
          <w:rFonts w:hint="eastAsia" w:ascii="宋体" w:hAnsi="宋体"/>
          <w:b/>
          <w:bCs/>
          <w:szCs w:val="21"/>
        </w:rPr>
      </w:pPr>
      <w:r>
        <w:rPr>
          <w:rFonts w:hint="eastAsia" w:ascii="宋体" w:hAnsi="宋体"/>
          <w:b/>
          <w:bCs/>
          <w:szCs w:val="21"/>
        </w:rPr>
        <w:t>第一条　项目概况</w:t>
      </w:r>
    </w:p>
    <w:p w14:paraId="0BD6993B">
      <w:pPr>
        <w:ind w:firstLine="420" w:firstLineChars="200"/>
        <w:rPr>
          <w:rFonts w:hint="eastAsia" w:ascii="宋体" w:hAnsi="宋体"/>
          <w:szCs w:val="21"/>
        </w:rPr>
      </w:pPr>
      <w:r>
        <w:rPr>
          <w:rFonts w:hint="eastAsia" w:ascii="宋体" w:hAnsi="宋体"/>
          <w:szCs w:val="21"/>
        </w:rPr>
        <w:t xml:space="preserve">项目名称： </w:t>
      </w:r>
    </w:p>
    <w:p w14:paraId="42C111E6">
      <w:pPr>
        <w:ind w:firstLine="420" w:firstLineChars="200"/>
        <w:rPr>
          <w:rFonts w:hint="eastAsia" w:ascii="宋体" w:hAnsi="宋体"/>
          <w:szCs w:val="21"/>
        </w:rPr>
      </w:pPr>
      <w:r>
        <w:rPr>
          <w:rFonts w:hint="eastAsia" w:ascii="宋体" w:hAnsi="宋体"/>
          <w:szCs w:val="21"/>
        </w:rPr>
        <w:t xml:space="preserve">项目内容： </w:t>
      </w:r>
    </w:p>
    <w:p w14:paraId="03D87781">
      <w:pPr>
        <w:ind w:firstLine="420" w:firstLineChars="200"/>
        <w:rPr>
          <w:rFonts w:hint="eastAsia" w:ascii="宋体" w:hAnsi="宋体"/>
          <w:szCs w:val="21"/>
        </w:rPr>
      </w:pPr>
      <w:r>
        <w:rPr>
          <w:rFonts w:hint="eastAsia" w:ascii="宋体" w:hAnsi="宋体"/>
          <w:szCs w:val="21"/>
        </w:rPr>
        <w:t xml:space="preserve">服务时间： </w:t>
      </w:r>
    </w:p>
    <w:p w14:paraId="226D4643">
      <w:pPr>
        <w:ind w:firstLine="420" w:firstLineChars="200"/>
        <w:rPr>
          <w:rFonts w:hint="eastAsia" w:ascii="宋体" w:hAnsi="宋体"/>
          <w:szCs w:val="21"/>
        </w:rPr>
      </w:pPr>
      <w:r>
        <w:rPr>
          <w:rFonts w:hint="eastAsia" w:ascii="宋体" w:hAnsi="宋体"/>
          <w:szCs w:val="21"/>
        </w:rPr>
        <w:t>合同价款：合同总价为元，含一切税、费。</w:t>
      </w:r>
      <w:r>
        <w:t>本合同总价包括</w:t>
      </w:r>
      <w:r>
        <w:rPr>
          <w:rFonts w:hint="eastAsia" w:ascii="宋体" w:hAnsi="宋体"/>
          <w:szCs w:val="21"/>
        </w:rPr>
        <w:t>乙方为实施本项目*</w:t>
      </w:r>
      <w:r>
        <w:rPr>
          <w:rFonts w:ascii="宋体" w:hAnsi="宋体"/>
          <w:szCs w:val="21"/>
        </w:rPr>
        <w:t>**</w:t>
      </w:r>
      <w:r>
        <w:rPr>
          <w:rFonts w:hint="eastAsia" w:ascii="宋体" w:hAnsi="宋体"/>
          <w:szCs w:val="21"/>
        </w:rPr>
        <w:t>所需的设备仪器费、车辆租赁费、</w:t>
      </w:r>
      <w:r>
        <w:t>服务</w:t>
      </w:r>
      <w:r>
        <w:rPr>
          <w:rFonts w:hint="eastAsia"/>
        </w:rPr>
        <w:t>和</w:t>
      </w:r>
      <w:r>
        <w:t>技术费用</w:t>
      </w:r>
      <w:r>
        <w:rPr>
          <w:rFonts w:hint="eastAsia"/>
        </w:rPr>
        <w:t>等</w:t>
      </w:r>
      <w:r>
        <w:t>，为固定不变价格，且不随通货膨胀的影响而波动。合同总价包括</w:t>
      </w:r>
      <w:r>
        <w:rPr>
          <w:rFonts w:hint="eastAsia" w:ascii="宋体" w:hAnsi="宋体"/>
          <w:szCs w:val="21"/>
        </w:rPr>
        <w:t>乙方</w:t>
      </w:r>
      <w:r>
        <w:t>履行本合同义务所发生的一切费用和支出和以各种方式寄送技术资料到</w:t>
      </w:r>
      <w:r>
        <w:rPr>
          <w:rFonts w:hint="eastAsia"/>
        </w:rPr>
        <w:t>甲</w:t>
      </w:r>
      <w:r>
        <w:t>方办公室所发生的费用。</w:t>
      </w:r>
    </w:p>
    <w:p w14:paraId="552D4D3C">
      <w:pPr>
        <w:pStyle w:val="7"/>
        <w:rPr>
          <w:rFonts w:hint="eastAsia" w:ascii="宋体" w:hAnsi="宋体"/>
          <w:szCs w:val="21"/>
        </w:rPr>
      </w:pPr>
      <w:r>
        <w:rPr>
          <w:rFonts w:hint="eastAsia" w:ascii="宋体" w:hAnsi="宋体"/>
          <w:szCs w:val="21"/>
        </w:rPr>
        <w:t>支付方式：分期支付。</w:t>
      </w:r>
    </w:p>
    <w:p w14:paraId="45F8C8EB">
      <w:pPr>
        <w:ind w:firstLine="422" w:firstLineChars="200"/>
        <w:rPr>
          <w:rFonts w:hint="eastAsia" w:ascii="宋体" w:hAnsi="宋体"/>
          <w:b/>
          <w:bCs/>
          <w:szCs w:val="21"/>
        </w:rPr>
      </w:pPr>
      <w:r>
        <w:rPr>
          <w:rFonts w:hint="eastAsia" w:ascii="宋体" w:hAnsi="宋体"/>
          <w:b/>
          <w:bCs/>
          <w:szCs w:val="21"/>
        </w:rPr>
        <w:t>第二条  服务范围</w:t>
      </w:r>
    </w:p>
    <w:p w14:paraId="7440BC34">
      <w:pPr>
        <w:ind w:firstLine="420" w:firstLineChars="200"/>
        <w:rPr>
          <w:rFonts w:hint="eastAsia" w:ascii="宋体" w:hAnsi="宋体"/>
          <w:szCs w:val="21"/>
        </w:rPr>
      </w:pPr>
      <w:r>
        <w:rPr>
          <w:rFonts w:hint="eastAsia" w:ascii="宋体" w:hAnsi="宋体"/>
          <w:szCs w:val="21"/>
        </w:rPr>
        <w:t xml:space="preserve">1、  </w:t>
      </w:r>
    </w:p>
    <w:p w14:paraId="7281191D">
      <w:pPr>
        <w:ind w:firstLine="420" w:firstLineChars="200"/>
        <w:rPr>
          <w:rFonts w:hint="eastAsia" w:ascii="宋体" w:hAnsi="宋体"/>
          <w:szCs w:val="21"/>
        </w:rPr>
      </w:pPr>
      <w:r>
        <w:rPr>
          <w:rFonts w:hint="eastAsia" w:ascii="宋体" w:hAnsi="宋体"/>
          <w:szCs w:val="21"/>
        </w:rPr>
        <w:t xml:space="preserve">2、  </w:t>
      </w:r>
    </w:p>
    <w:p w14:paraId="5DAD620C">
      <w:pPr>
        <w:ind w:firstLine="420" w:firstLineChars="200"/>
        <w:rPr>
          <w:rFonts w:hint="eastAsia" w:ascii="宋体" w:hAnsi="宋体"/>
          <w:szCs w:val="21"/>
        </w:rPr>
      </w:pPr>
      <w:r>
        <w:rPr>
          <w:rFonts w:hint="eastAsia" w:ascii="宋体" w:hAnsi="宋体"/>
          <w:szCs w:val="21"/>
        </w:rPr>
        <w:t xml:space="preserve">3、  </w:t>
      </w:r>
    </w:p>
    <w:p w14:paraId="5F975195">
      <w:pPr>
        <w:ind w:firstLine="420" w:firstLineChars="200"/>
        <w:rPr>
          <w:rFonts w:hint="eastAsia" w:ascii="宋体" w:hAnsi="宋体"/>
          <w:szCs w:val="21"/>
        </w:rPr>
      </w:pPr>
      <w:r>
        <w:rPr>
          <w:rFonts w:hint="eastAsia" w:ascii="宋体" w:hAnsi="宋体"/>
          <w:szCs w:val="21"/>
        </w:rPr>
        <w:t>4、 其他合同未明示的相关工作。</w:t>
      </w:r>
    </w:p>
    <w:p w14:paraId="4B219832">
      <w:pPr>
        <w:ind w:firstLine="422" w:firstLineChars="200"/>
        <w:rPr>
          <w:rFonts w:hint="eastAsia" w:ascii="宋体" w:hAnsi="宋体"/>
          <w:b/>
          <w:bCs/>
          <w:szCs w:val="21"/>
        </w:rPr>
      </w:pPr>
      <w:r>
        <w:rPr>
          <w:rFonts w:hint="eastAsia" w:ascii="宋体" w:hAnsi="宋体"/>
          <w:b/>
          <w:bCs/>
          <w:szCs w:val="21"/>
        </w:rPr>
        <w:t>第三条  时间要求及阶段成果</w:t>
      </w:r>
    </w:p>
    <w:p w14:paraId="62D8928D">
      <w:pPr>
        <w:ind w:firstLine="420" w:firstLineChars="200"/>
        <w:rPr>
          <w:rFonts w:hint="eastAsia" w:ascii="宋体" w:hAnsi="宋体"/>
          <w:szCs w:val="21"/>
        </w:rPr>
      </w:pPr>
      <w:r>
        <w:rPr>
          <w:rFonts w:hint="eastAsia" w:ascii="宋体" w:hAnsi="宋体"/>
          <w:szCs w:val="21"/>
        </w:rPr>
        <w:t>1、合同签订天内完成项目实施的准备工作，包括工作大纲和试验细则的编制；</w:t>
      </w:r>
    </w:p>
    <w:p w14:paraId="297B03A4">
      <w:pPr>
        <w:ind w:firstLine="420" w:firstLineChars="200"/>
        <w:rPr>
          <w:rFonts w:hint="eastAsia" w:ascii="宋体" w:hAnsi="宋体"/>
          <w:szCs w:val="21"/>
        </w:rPr>
      </w:pPr>
      <w:r>
        <w:rPr>
          <w:rFonts w:hint="eastAsia" w:ascii="宋体" w:hAnsi="宋体"/>
          <w:szCs w:val="21"/>
        </w:rPr>
        <w:t xml:space="preserve">2、 </w:t>
      </w:r>
    </w:p>
    <w:p w14:paraId="6F476AF0">
      <w:pPr>
        <w:ind w:firstLine="420" w:firstLineChars="200"/>
        <w:rPr>
          <w:rFonts w:hint="eastAsia" w:ascii="宋体" w:hAnsi="宋体"/>
          <w:szCs w:val="21"/>
        </w:rPr>
      </w:pPr>
      <w:r>
        <w:rPr>
          <w:rFonts w:hint="eastAsia" w:ascii="宋体" w:hAnsi="宋体"/>
          <w:szCs w:val="21"/>
        </w:rPr>
        <w:t>3、</w:t>
      </w:r>
    </w:p>
    <w:p w14:paraId="21DE7A84">
      <w:pPr>
        <w:ind w:firstLine="420" w:firstLineChars="200"/>
        <w:rPr>
          <w:rFonts w:hint="eastAsia" w:ascii="宋体" w:hAnsi="宋体"/>
          <w:szCs w:val="21"/>
        </w:rPr>
      </w:pPr>
      <w:r>
        <w:rPr>
          <w:rFonts w:hint="eastAsia" w:ascii="宋体" w:hAnsi="宋体"/>
          <w:szCs w:val="21"/>
        </w:rPr>
        <w:t>4、</w:t>
      </w:r>
    </w:p>
    <w:p w14:paraId="6F0EE135">
      <w:pPr>
        <w:ind w:firstLine="422" w:firstLineChars="200"/>
        <w:rPr>
          <w:rFonts w:hint="eastAsia" w:ascii="宋体" w:hAnsi="宋体"/>
          <w:b/>
          <w:bCs/>
          <w:szCs w:val="21"/>
        </w:rPr>
      </w:pPr>
      <w:r>
        <w:rPr>
          <w:rFonts w:hint="eastAsia" w:ascii="宋体" w:hAnsi="宋体"/>
          <w:b/>
          <w:bCs/>
          <w:szCs w:val="21"/>
        </w:rPr>
        <w:t>第四条  服务资料归属</w:t>
      </w:r>
    </w:p>
    <w:p w14:paraId="28E2A47E">
      <w:pPr>
        <w:ind w:firstLine="420" w:firstLineChars="200"/>
      </w:pPr>
      <w:r>
        <w:t>1</w:t>
      </w:r>
      <w:r>
        <w:rPr>
          <w:rFonts w:hint="eastAsia"/>
        </w:rPr>
        <w:t>、</w:t>
      </w:r>
      <w:r>
        <w:t>所有提交给</w:t>
      </w:r>
      <w:r>
        <w:rPr>
          <w:rFonts w:hint="eastAsia"/>
        </w:rPr>
        <w:t>甲</w:t>
      </w:r>
      <w:r>
        <w:t>方的服务</w:t>
      </w:r>
      <w:r>
        <w:rPr>
          <w:rFonts w:hint="eastAsia"/>
        </w:rPr>
        <w:t>文件</w:t>
      </w:r>
      <w:r>
        <w:t>及相关的资料的最后文本，包括为履行技术服务范围所编制的图纸、计划和证明资料等，都属于</w:t>
      </w:r>
      <w:r>
        <w:rPr>
          <w:rFonts w:hint="eastAsia"/>
        </w:rPr>
        <w:t>甲</w:t>
      </w:r>
      <w:r>
        <w:t>方的财产，</w:t>
      </w:r>
      <w:r>
        <w:rPr>
          <w:rFonts w:hint="eastAsia" w:ascii="宋体" w:hAnsi="宋体"/>
          <w:szCs w:val="21"/>
        </w:rPr>
        <w:t>乙</w:t>
      </w:r>
      <w:r>
        <w:t>方在提交给</w:t>
      </w:r>
      <w:r>
        <w:rPr>
          <w:rFonts w:hint="eastAsia"/>
        </w:rPr>
        <w:t>甲</w:t>
      </w:r>
      <w:r>
        <w:t>方之前应将上述资料进行整理归类和编制索引</w:t>
      </w:r>
      <w:r>
        <w:rPr>
          <w:rFonts w:hint="eastAsia"/>
        </w:rPr>
        <w:t>。</w:t>
      </w:r>
    </w:p>
    <w:p w14:paraId="19CD4187">
      <w:pPr>
        <w:ind w:firstLine="420" w:firstLineChars="200"/>
      </w:pPr>
      <w:r>
        <w:t>2</w:t>
      </w:r>
      <w:r>
        <w:rPr>
          <w:rFonts w:hint="eastAsia"/>
        </w:rPr>
        <w:t>、</w:t>
      </w:r>
      <w:r>
        <w:rPr>
          <w:rFonts w:hint="eastAsia" w:ascii="宋体" w:hAnsi="宋体"/>
          <w:szCs w:val="21"/>
        </w:rPr>
        <w:t>乙</w:t>
      </w:r>
      <w:r>
        <w:t>方未经</w:t>
      </w:r>
      <w:r>
        <w:rPr>
          <w:rFonts w:hint="eastAsia"/>
        </w:rPr>
        <w:t>甲</w:t>
      </w:r>
      <w:r>
        <w:t>方的书面同意，不得将上述资料用于与本服务项目之外的任何项目</w:t>
      </w:r>
      <w:r>
        <w:rPr>
          <w:rFonts w:hint="eastAsia"/>
        </w:rPr>
        <w:t>。</w:t>
      </w:r>
    </w:p>
    <w:p w14:paraId="7257A404">
      <w:pPr>
        <w:ind w:firstLine="420" w:firstLineChars="200"/>
      </w:pPr>
      <w:r>
        <w:rPr>
          <w:rFonts w:hint="eastAsia"/>
        </w:rPr>
        <w:t>3、</w:t>
      </w:r>
      <w:r>
        <w:t>合同履行</w:t>
      </w:r>
      <w:r>
        <w:rPr>
          <w:rFonts w:hint="eastAsia"/>
        </w:rPr>
        <w:t>完毕，</w:t>
      </w:r>
      <w:r>
        <w:t>未经</w:t>
      </w:r>
      <w:r>
        <w:rPr>
          <w:rFonts w:hint="eastAsia"/>
        </w:rPr>
        <w:t>甲</w:t>
      </w:r>
      <w:r>
        <w:t>方的书面同意</w:t>
      </w:r>
      <w:r>
        <w:rPr>
          <w:rFonts w:hint="eastAsia"/>
        </w:rPr>
        <w:t>，</w:t>
      </w:r>
      <w:r>
        <w:rPr>
          <w:rFonts w:hint="eastAsia" w:ascii="宋体" w:hAnsi="宋体"/>
          <w:szCs w:val="21"/>
        </w:rPr>
        <w:t>乙</w:t>
      </w:r>
      <w:r>
        <w:t>方</w:t>
      </w:r>
      <w:r>
        <w:rPr>
          <w:rFonts w:hint="eastAsia"/>
        </w:rPr>
        <w:t>不得保存在</w:t>
      </w:r>
      <w:r>
        <w:t>履行合同过程中所获得或接触到的任何</w:t>
      </w:r>
      <w:r>
        <w:rPr>
          <w:rFonts w:hint="eastAsia" w:ascii="宋体" w:hAnsi="宋体"/>
          <w:szCs w:val="21"/>
        </w:rPr>
        <w:t>内部数据资料。</w:t>
      </w:r>
    </w:p>
    <w:p w14:paraId="273C34B3">
      <w:pPr>
        <w:ind w:firstLine="422" w:firstLineChars="200"/>
        <w:rPr>
          <w:rFonts w:hint="eastAsia" w:ascii="宋体" w:hAnsi="宋体"/>
          <w:b/>
          <w:bCs/>
          <w:szCs w:val="21"/>
        </w:rPr>
      </w:pPr>
      <w:r>
        <w:rPr>
          <w:rFonts w:hint="eastAsia" w:ascii="宋体" w:hAnsi="宋体"/>
          <w:b/>
          <w:bCs/>
          <w:szCs w:val="21"/>
        </w:rPr>
        <w:t>第五条  甲方的义务</w:t>
      </w:r>
    </w:p>
    <w:p w14:paraId="4BBE8B9F">
      <w:pPr>
        <w:ind w:firstLine="420" w:firstLineChars="200"/>
        <w:rPr>
          <w:rFonts w:hint="eastAsia" w:ascii="宋体" w:hAnsi="宋体"/>
          <w:szCs w:val="21"/>
        </w:rPr>
      </w:pPr>
      <w:r>
        <w:rPr>
          <w:rFonts w:hint="eastAsia" w:ascii="宋体" w:hAnsi="宋体"/>
          <w:szCs w:val="21"/>
        </w:rPr>
        <w:t>1、负责与本服务项目有关的第三方的协调，提供开展服务工作的外部条件。</w:t>
      </w:r>
    </w:p>
    <w:p w14:paraId="67FF2F5F">
      <w:pPr>
        <w:ind w:firstLine="420" w:firstLineChars="200"/>
        <w:rPr>
          <w:rFonts w:hint="eastAsia" w:ascii="宋体" w:hAnsi="宋体"/>
          <w:szCs w:val="21"/>
        </w:rPr>
      </w:pPr>
      <w:r>
        <w:rPr>
          <w:rFonts w:hint="eastAsia" w:ascii="宋体" w:hAnsi="宋体"/>
          <w:szCs w:val="21"/>
        </w:rPr>
        <w:t>2、向乙方提供与本项目服务工作有关的资料。</w:t>
      </w:r>
    </w:p>
    <w:p w14:paraId="43C93CD5">
      <w:pPr>
        <w:ind w:firstLine="420" w:firstLineChars="200"/>
        <w:rPr>
          <w:rFonts w:hint="eastAsia" w:ascii="宋体" w:hAnsi="宋体"/>
          <w:szCs w:val="21"/>
        </w:rPr>
      </w:pPr>
      <w:r>
        <w:rPr>
          <w:rFonts w:hint="eastAsia" w:ascii="宋体" w:hAnsi="宋体"/>
          <w:szCs w:val="21"/>
        </w:rPr>
        <w:t>3、负责组织有关专家对项目试验成果评估报告的评审。</w:t>
      </w:r>
    </w:p>
    <w:p w14:paraId="1A2F91BF">
      <w:pPr>
        <w:ind w:firstLine="422" w:firstLineChars="200"/>
        <w:rPr>
          <w:rFonts w:hint="eastAsia" w:ascii="宋体" w:hAnsi="宋体"/>
          <w:b/>
          <w:bCs/>
          <w:szCs w:val="21"/>
        </w:rPr>
      </w:pPr>
      <w:r>
        <w:rPr>
          <w:rFonts w:hint="eastAsia" w:ascii="宋体" w:hAnsi="宋体"/>
          <w:b/>
          <w:bCs/>
          <w:szCs w:val="21"/>
        </w:rPr>
        <w:t>第六条　乙方的义务</w:t>
      </w:r>
    </w:p>
    <w:p w14:paraId="2DF7021D">
      <w:pPr>
        <w:ind w:firstLine="420" w:firstLineChars="200"/>
        <w:rPr>
          <w:rFonts w:hint="eastAsia" w:ascii="宋体" w:hAnsi="宋体"/>
          <w:szCs w:val="21"/>
        </w:rPr>
      </w:pPr>
      <w:r>
        <w:rPr>
          <w:rFonts w:hint="eastAsia" w:ascii="宋体" w:hAnsi="宋体"/>
          <w:szCs w:val="21"/>
        </w:rPr>
        <w:t>１、应按照招标文件、投标文件要求按期完成本项目服务工作。</w:t>
      </w:r>
    </w:p>
    <w:p w14:paraId="7818CF13">
      <w:pPr>
        <w:ind w:firstLine="420" w:firstLineChars="200"/>
        <w:rPr>
          <w:rFonts w:hint="eastAsia" w:ascii="宋体" w:hAnsi="宋体"/>
          <w:szCs w:val="21"/>
        </w:rPr>
      </w:pPr>
      <w:r>
        <w:rPr>
          <w:rFonts w:hint="eastAsia" w:ascii="宋体" w:hAnsi="宋体"/>
          <w:szCs w:val="21"/>
        </w:rPr>
        <w:t>2、负责组织项目的实施，保证工程进度和成桥荷载试验工作质量，并满足交通部交工验收相关标准。</w:t>
      </w:r>
    </w:p>
    <w:p w14:paraId="6ACD031C">
      <w:pPr>
        <w:ind w:firstLine="420" w:firstLineChars="200"/>
        <w:rPr>
          <w:rFonts w:hint="eastAsia" w:ascii="宋体" w:hAnsi="宋体"/>
          <w:szCs w:val="21"/>
        </w:rPr>
      </w:pPr>
      <w:r>
        <w:rPr>
          <w:rFonts w:hint="eastAsia" w:ascii="宋体" w:hAnsi="宋体"/>
          <w:szCs w:val="21"/>
        </w:rPr>
        <w:t>3、</w:t>
      </w:r>
      <w:r>
        <w:rPr>
          <w:rFonts w:hint="eastAsia" w:ascii="宋体" w:hAnsi="宋体"/>
        </w:rPr>
        <w:t>向甲方提交检测资料等各套，一套电子版文件。</w:t>
      </w:r>
    </w:p>
    <w:p w14:paraId="55FD4913">
      <w:pPr>
        <w:ind w:firstLine="420" w:firstLineChars="200"/>
        <w:rPr>
          <w:rFonts w:hint="eastAsia" w:ascii="宋体" w:hAnsi="宋体"/>
          <w:szCs w:val="21"/>
        </w:rPr>
      </w:pPr>
      <w:r>
        <w:rPr>
          <w:rFonts w:hint="eastAsia" w:ascii="宋体" w:hAnsi="宋体"/>
          <w:szCs w:val="21"/>
        </w:rPr>
        <w:t>4、在履行合同期间或合同规定期限内，不得泄露与本合同规定业务活动有关的保密资料。</w:t>
      </w:r>
    </w:p>
    <w:p w14:paraId="70E93A23">
      <w:pPr>
        <w:ind w:firstLine="422" w:firstLineChars="200"/>
        <w:rPr>
          <w:rFonts w:hint="eastAsia" w:ascii="宋体" w:hAnsi="宋体"/>
          <w:b/>
          <w:bCs/>
          <w:szCs w:val="21"/>
        </w:rPr>
      </w:pPr>
      <w:r>
        <w:rPr>
          <w:rFonts w:hint="eastAsia" w:ascii="宋体" w:hAnsi="宋体"/>
          <w:b/>
          <w:bCs/>
          <w:szCs w:val="21"/>
        </w:rPr>
        <w:t>第七条  甲方的权利</w:t>
      </w:r>
    </w:p>
    <w:p w14:paraId="3E68418F">
      <w:pPr>
        <w:ind w:firstLine="420" w:firstLineChars="200"/>
        <w:rPr>
          <w:rFonts w:hint="eastAsia" w:ascii="宋体" w:hAnsi="宋体"/>
          <w:szCs w:val="21"/>
        </w:rPr>
      </w:pPr>
      <w:r>
        <w:rPr>
          <w:rFonts w:ascii="宋体" w:hAnsi="宋体"/>
          <w:szCs w:val="21"/>
        </w:rPr>
        <w:t>1</w:t>
      </w:r>
      <w:r>
        <w:rPr>
          <w:rFonts w:hint="eastAsia" w:ascii="宋体" w:hAnsi="宋体"/>
          <w:szCs w:val="21"/>
        </w:rPr>
        <w:t>、有权向乙方询问工作进展情况及相关的内容。</w:t>
      </w:r>
    </w:p>
    <w:p w14:paraId="40A7D3B4">
      <w:pPr>
        <w:ind w:firstLine="420" w:firstLineChars="200"/>
        <w:rPr>
          <w:rFonts w:hint="eastAsia" w:ascii="宋体" w:hAnsi="宋体"/>
          <w:szCs w:val="21"/>
        </w:rPr>
      </w:pPr>
      <w:r>
        <w:rPr>
          <w:rFonts w:ascii="宋体" w:hAnsi="宋体"/>
          <w:szCs w:val="21"/>
        </w:rPr>
        <w:t>2</w:t>
      </w:r>
      <w:r>
        <w:rPr>
          <w:rFonts w:hint="eastAsia" w:ascii="宋体" w:hAnsi="宋体"/>
          <w:szCs w:val="21"/>
        </w:rPr>
        <w:t>、有权阐述对具体问题的意见和建议。</w:t>
      </w:r>
    </w:p>
    <w:p w14:paraId="0171888C">
      <w:pPr>
        <w:ind w:firstLine="420" w:firstLineChars="200"/>
        <w:rPr>
          <w:rFonts w:hint="eastAsia" w:ascii="宋体" w:hAnsi="宋体"/>
          <w:szCs w:val="21"/>
        </w:rPr>
      </w:pPr>
      <w:r>
        <w:rPr>
          <w:rFonts w:ascii="宋体" w:hAnsi="宋体"/>
          <w:szCs w:val="21"/>
        </w:rPr>
        <w:t>3</w:t>
      </w:r>
      <w:r>
        <w:rPr>
          <w:rFonts w:hint="eastAsia" w:ascii="宋体" w:hAnsi="宋体"/>
          <w:szCs w:val="21"/>
        </w:rPr>
        <w:t>、当甲方认定乙方人员不按合同履行其职责，或与第三人串通给甲方造成经济损失的，甲方有权要求更换人员，直至终止合同并要求乙方承担相应的赔偿责任。</w:t>
      </w:r>
    </w:p>
    <w:p w14:paraId="7B900267">
      <w:pPr>
        <w:ind w:firstLine="422" w:firstLineChars="200"/>
        <w:rPr>
          <w:rFonts w:hint="eastAsia" w:ascii="宋体" w:hAnsi="宋体"/>
          <w:b/>
          <w:bCs/>
          <w:szCs w:val="21"/>
        </w:rPr>
      </w:pPr>
      <w:r>
        <w:rPr>
          <w:rFonts w:hint="eastAsia" w:ascii="宋体" w:hAnsi="宋体"/>
          <w:b/>
          <w:bCs/>
          <w:szCs w:val="21"/>
        </w:rPr>
        <w:t>第八条  乙方的权利</w:t>
      </w:r>
    </w:p>
    <w:p w14:paraId="5EB91550">
      <w:pPr>
        <w:ind w:firstLine="420" w:firstLineChars="200"/>
        <w:rPr>
          <w:rFonts w:hint="eastAsia" w:ascii="宋体" w:hAnsi="宋体"/>
          <w:szCs w:val="21"/>
        </w:rPr>
      </w:pPr>
      <w:r>
        <w:rPr>
          <w:rFonts w:ascii="宋体" w:hAnsi="宋体"/>
          <w:szCs w:val="21"/>
        </w:rPr>
        <w:t>1</w:t>
      </w:r>
      <w:r>
        <w:rPr>
          <w:rFonts w:hint="eastAsia" w:ascii="宋体" w:hAnsi="宋体"/>
          <w:szCs w:val="21"/>
        </w:rPr>
        <w:t>、乙方在本项目服务过程中，如甲方提供的资料不明确时可向甲方提出书面报告。</w:t>
      </w:r>
    </w:p>
    <w:p w14:paraId="7D739904">
      <w:pPr>
        <w:ind w:firstLine="420" w:firstLineChars="200"/>
        <w:rPr>
          <w:rFonts w:hint="eastAsia" w:ascii="宋体" w:hAnsi="宋体"/>
          <w:szCs w:val="21"/>
        </w:rPr>
      </w:pPr>
      <w:r>
        <w:rPr>
          <w:rFonts w:ascii="宋体" w:hAnsi="宋体"/>
          <w:szCs w:val="21"/>
        </w:rPr>
        <w:t>2</w:t>
      </w:r>
      <w:r>
        <w:rPr>
          <w:rFonts w:hint="eastAsia" w:ascii="宋体" w:hAnsi="宋体"/>
          <w:szCs w:val="21"/>
        </w:rPr>
        <w:t>、乙方在本项目服务过程中，有权对第三方提出与本服务业务有关的问题进行核对或查问。</w:t>
      </w:r>
    </w:p>
    <w:p w14:paraId="56C2316D">
      <w:pPr>
        <w:ind w:firstLine="420" w:firstLineChars="200"/>
        <w:rPr>
          <w:rFonts w:hint="eastAsia" w:ascii="宋体" w:hAnsi="宋体"/>
          <w:szCs w:val="21"/>
        </w:rPr>
      </w:pPr>
      <w:r>
        <w:rPr>
          <w:rFonts w:ascii="宋体" w:hAnsi="宋体"/>
          <w:szCs w:val="21"/>
        </w:rPr>
        <w:t>3</w:t>
      </w:r>
      <w:r>
        <w:rPr>
          <w:rFonts w:hint="eastAsia" w:ascii="宋体" w:hAnsi="宋体"/>
          <w:szCs w:val="21"/>
        </w:rPr>
        <w:t>、乙方在本项目服务过程中，有到工程现场勘察的权利。</w:t>
      </w:r>
    </w:p>
    <w:p w14:paraId="72EF0FEA">
      <w:pPr>
        <w:ind w:firstLine="422" w:firstLineChars="200"/>
        <w:rPr>
          <w:rFonts w:hint="eastAsia" w:ascii="宋体" w:hAnsi="宋体"/>
          <w:b/>
          <w:bCs/>
          <w:szCs w:val="21"/>
        </w:rPr>
      </w:pPr>
      <w:r>
        <w:rPr>
          <w:rFonts w:hint="eastAsia" w:ascii="宋体" w:hAnsi="宋体"/>
          <w:b/>
          <w:bCs/>
          <w:szCs w:val="21"/>
        </w:rPr>
        <w:t>第九条  甲方的责任</w:t>
      </w:r>
    </w:p>
    <w:p w14:paraId="584284BC">
      <w:pPr>
        <w:ind w:firstLine="420" w:firstLineChars="200"/>
        <w:rPr>
          <w:rFonts w:hint="eastAsia" w:ascii="宋体" w:hAnsi="宋体"/>
          <w:szCs w:val="21"/>
        </w:rPr>
      </w:pPr>
      <w:r>
        <w:rPr>
          <w:rFonts w:hint="eastAsia" w:ascii="宋体" w:hAnsi="宋体"/>
          <w:szCs w:val="21"/>
        </w:rPr>
        <w:t>1、应当履行本合同约定的义务，如有违反则应当承担违约责任，赔偿给乙方造成的损失。</w:t>
      </w:r>
    </w:p>
    <w:p w14:paraId="0AEAFC8A">
      <w:pPr>
        <w:ind w:firstLine="420" w:firstLineChars="200"/>
        <w:rPr>
          <w:rFonts w:hint="eastAsia" w:ascii="宋体" w:hAnsi="宋体"/>
          <w:szCs w:val="21"/>
        </w:rPr>
      </w:pPr>
      <w:r>
        <w:rPr>
          <w:rFonts w:hint="eastAsia" w:ascii="宋体" w:hAnsi="宋体"/>
          <w:szCs w:val="21"/>
        </w:rPr>
        <w:t>2、甲方向乙方提出赔偿要求不能成立时，则应补偿由于该赔偿或其他要求所导致乙方的各种费用的支出。</w:t>
      </w:r>
    </w:p>
    <w:p w14:paraId="73E6DE3F">
      <w:pPr>
        <w:ind w:firstLine="422" w:firstLineChars="200"/>
        <w:rPr>
          <w:rFonts w:hint="eastAsia" w:ascii="宋体" w:hAnsi="宋体"/>
          <w:b/>
          <w:bCs/>
          <w:szCs w:val="21"/>
        </w:rPr>
      </w:pPr>
      <w:r>
        <w:rPr>
          <w:rFonts w:hint="eastAsia" w:ascii="宋体" w:hAnsi="宋体"/>
          <w:b/>
          <w:bCs/>
          <w:szCs w:val="21"/>
        </w:rPr>
        <w:t>第十条  乙方的责任</w:t>
      </w:r>
    </w:p>
    <w:p w14:paraId="7AE905DA">
      <w:pPr>
        <w:ind w:firstLine="420" w:firstLineChars="200"/>
        <w:rPr>
          <w:rFonts w:hint="eastAsia" w:ascii="宋体" w:hAnsi="宋体"/>
          <w:szCs w:val="21"/>
        </w:rPr>
      </w:pPr>
      <w:r>
        <w:rPr>
          <w:rFonts w:hint="eastAsia" w:ascii="宋体" w:hAnsi="宋体"/>
          <w:szCs w:val="21"/>
        </w:rPr>
        <w:t>1、乙方的责任期即本合同有效期。如因非乙方的责任造成进度的推迟或延误而超过约定的日期，双方应进一步约定相应延长合同有效期。</w:t>
      </w:r>
    </w:p>
    <w:p w14:paraId="58927CD9">
      <w:pPr>
        <w:ind w:firstLine="420" w:firstLineChars="200"/>
        <w:rPr>
          <w:rFonts w:hint="eastAsia" w:ascii="宋体" w:hAnsi="宋体"/>
          <w:szCs w:val="21"/>
        </w:rPr>
      </w:pPr>
      <w:r>
        <w:rPr>
          <w:rFonts w:hint="eastAsia" w:ascii="宋体" w:hAnsi="宋体"/>
          <w:szCs w:val="21"/>
        </w:rPr>
        <w:t>2、乙方的责任期内，应当履行本合同中约定的义务，因乙方的单方过失造成的经济损失，应当向甲方进行赔偿。</w:t>
      </w:r>
    </w:p>
    <w:p w14:paraId="06CC6608">
      <w:pPr>
        <w:ind w:firstLine="420" w:firstLineChars="200"/>
        <w:rPr>
          <w:rFonts w:hint="eastAsia" w:ascii="宋体" w:hAnsi="宋体"/>
          <w:szCs w:val="21"/>
        </w:rPr>
      </w:pPr>
      <w:r>
        <w:rPr>
          <w:rFonts w:hint="eastAsia" w:ascii="宋体" w:hAnsi="宋体"/>
          <w:szCs w:val="21"/>
        </w:rPr>
        <w:t>3、乙方对甲方或第三方所提出的问题不能及时核对或答复，导致合同不能全部或部分履行，乙方应承担责任。</w:t>
      </w:r>
    </w:p>
    <w:p w14:paraId="6A72E22C">
      <w:pPr>
        <w:ind w:firstLine="420" w:firstLineChars="200"/>
        <w:rPr>
          <w:rFonts w:hint="eastAsia" w:ascii="宋体" w:hAnsi="宋体"/>
          <w:szCs w:val="21"/>
        </w:rPr>
      </w:pPr>
      <w:r>
        <w:rPr>
          <w:rFonts w:hint="eastAsia" w:ascii="宋体" w:hAnsi="宋体"/>
          <w:szCs w:val="21"/>
        </w:rPr>
        <w:t>4、乙方向甲方提出赔偿要求不能成立时，则应补偿由于该赔偿或其他要求所导致甲方的各种费用的支出。</w:t>
      </w:r>
    </w:p>
    <w:p w14:paraId="545BA4B3">
      <w:pPr>
        <w:ind w:firstLine="422" w:firstLineChars="200"/>
        <w:rPr>
          <w:rFonts w:hint="eastAsia" w:ascii="宋体" w:hAnsi="宋体"/>
          <w:b/>
          <w:bCs/>
          <w:szCs w:val="21"/>
        </w:rPr>
      </w:pPr>
      <w:r>
        <w:rPr>
          <w:rFonts w:hint="eastAsia" w:ascii="宋体" w:hAnsi="宋体"/>
          <w:b/>
          <w:bCs/>
          <w:szCs w:val="21"/>
        </w:rPr>
        <w:t>第十一条  人员要求</w:t>
      </w:r>
    </w:p>
    <w:p w14:paraId="5ACA4463">
      <w:pPr>
        <w:ind w:firstLine="420" w:firstLineChars="200"/>
        <w:rPr>
          <w:rFonts w:hint="eastAsia" w:ascii="宋体" w:hAnsi="宋体"/>
          <w:szCs w:val="21"/>
        </w:rPr>
      </w:pPr>
      <w:r>
        <w:rPr>
          <w:rFonts w:hint="eastAsia" w:ascii="宋体" w:hAnsi="宋体"/>
          <w:szCs w:val="21"/>
        </w:rPr>
        <w:t>1、参加本项目试验的人员必须具有国家和有关部门规定的相应资质。</w:t>
      </w:r>
    </w:p>
    <w:p w14:paraId="1CAE703F">
      <w:pPr>
        <w:ind w:firstLine="420" w:firstLineChars="200"/>
        <w:rPr>
          <w:rFonts w:hint="eastAsia" w:ascii="宋体" w:hAnsi="宋体"/>
          <w:szCs w:val="21"/>
        </w:rPr>
      </w:pPr>
      <w:r>
        <w:rPr>
          <w:rFonts w:hint="eastAsia" w:ascii="宋体" w:hAnsi="宋体"/>
          <w:szCs w:val="21"/>
        </w:rPr>
        <w:t>2、 参加本项目的试验人员的配置必须与投标文件中的服务承诺书和试验服务组织实施方案一致。</w:t>
      </w:r>
    </w:p>
    <w:p w14:paraId="6B14D20A">
      <w:pPr>
        <w:ind w:firstLine="420" w:firstLineChars="200"/>
        <w:rPr>
          <w:rFonts w:hint="eastAsia" w:ascii="宋体" w:hAnsi="宋体"/>
          <w:szCs w:val="21"/>
        </w:rPr>
      </w:pPr>
      <w:r>
        <w:rPr>
          <w:rFonts w:hint="eastAsia" w:ascii="宋体" w:hAnsi="宋体"/>
          <w:szCs w:val="21"/>
        </w:rPr>
        <w:t>3、必须以直属试验人员参与本项目服务，不得使用挂靠队伍。</w:t>
      </w:r>
    </w:p>
    <w:p w14:paraId="18CAA978">
      <w:pPr>
        <w:ind w:firstLine="422" w:firstLineChars="200"/>
        <w:rPr>
          <w:rFonts w:hint="eastAsia" w:ascii="宋体" w:hAnsi="宋体"/>
          <w:b/>
          <w:bCs/>
          <w:szCs w:val="21"/>
        </w:rPr>
      </w:pPr>
      <w:r>
        <w:rPr>
          <w:rFonts w:hint="eastAsia" w:ascii="宋体" w:hAnsi="宋体"/>
          <w:b/>
          <w:bCs/>
          <w:szCs w:val="21"/>
        </w:rPr>
        <w:t>第十二条  乙方服务工具要求</w:t>
      </w:r>
    </w:p>
    <w:p w14:paraId="31D4205C">
      <w:pPr>
        <w:ind w:firstLine="420" w:firstLineChars="200"/>
        <w:rPr>
          <w:rFonts w:hint="eastAsia" w:ascii="宋体" w:hAnsi="宋体"/>
          <w:szCs w:val="21"/>
        </w:rPr>
      </w:pPr>
      <w:r>
        <w:rPr>
          <w:rFonts w:hint="eastAsia" w:ascii="宋体" w:hAnsi="宋体"/>
          <w:szCs w:val="21"/>
        </w:rPr>
        <w:t>1、乙方应配备中标项目所需的足够数量的仪器、仪表以及工具等设备。用户不需向乙方提供施工工具和仪器、仪表。</w:t>
      </w:r>
    </w:p>
    <w:p w14:paraId="31EA3301">
      <w:pPr>
        <w:ind w:firstLine="420" w:firstLineChars="200"/>
        <w:rPr>
          <w:rFonts w:hint="eastAsia" w:ascii="宋体" w:hAnsi="宋体"/>
          <w:szCs w:val="21"/>
        </w:rPr>
      </w:pPr>
      <w:r>
        <w:rPr>
          <w:rFonts w:hint="eastAsia" w:ascii="宋体" w:hAnsi="宋体"/>
          <w:szCs w:val="21"/>
        </w:rPr>
        <w:t>2、乙方在提供服务过程中应自备车辆。</w:t>
      </w:r>
    </w:p>
    <w:p w14:paraId="00B36F14">
      <w:pPr>
        <w:ind w:firstLine="422" w:firstLineChars="200"/>
        <w:rPr>
          <w:rFonts w:hint="eastAsia" w:ascii="宋体" w:hAnsi="宋体"/>
          <w:b/>
          <w:bCs/>
          <w:szCs w:val="21"/>
        </w:rPr>
      </w:pPr>
      <w:r>
        <w:rPr>
          <w:rFonts w:hint="eastAsia" w:ascii="宋体" w:hAnsi="宋体"/>
          <w:b/>
          <w:bCs/>
          <w:szCs w:val="21"/>
        </w:rPr>
        <w:t>第十三条  保密要求</w:t>
      </w:r>
    </w:p>
    <w:p w14:paraId="7EB91134">
      <w:pPr>
        <w:ind w:firstLine="420" w:firstLineChars="200"/>
        <w:rPr>
          <w:rFonts w:hint="eastAsia" w:ascii="宋体" w:hAnsi="宋体"/>
          <w:szCs w:val="21"/>
        </w:rPr>
      </w:pPr>
      <w:r>
        <w:rPr>
          <w:rFonts w:hint="eastAsia" w:ascii="宋体" w:hAnsi="宋体"/>
          <w:szCs w:val="21"/>
        </w:rPr>
        <w:t>1、</w:t>
      </w:r>
      <w:r>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14:paraId="1CD5E7E9">
      <w:pPr>
        <w:ind w:firstLine="420" w:firstLineChars="200"/>
        <w:rPr>
          <w:rFonts w:hint="eastAsia" w:ascii="宋体" w:hAnsi="宋体"/>
          <w:szCs w:val="21"/>
        </w:rPr>
      </w:pPr>
      <w:r>
        <w:rPr>
          <w:rFonts w:hint="eastAsia" w:ascii="宋体" w:hAnsi="宋体"/>
          <w:szCs w:val="21"/>
        </w:rPr>
        <w:t>2、</w:t>
      </w:r>
      <w:r>
        <w:rPr>
          <w:rFonts w:ascii="宋体" w:hAnsi="宋体"/>
          <w:szCs w:val="21"/>
        </w:rPr>
        <w:t>乙方在履行合同过程中所获得或接触到的任何</w:t>
      </w:r>
      <w:r>
        <w:rPr>
          <w:rFonts w:hint="eastAsia" w:ascii="宋体" w:hAnsi="宋体"/>
          <w:szCs w:val="21"/>
        </w:rPr>
        <w:t>内部数据资料，未经甲方同意，不得向第三方透露。</w:t>
      </w:r>
    </w:p>
    <w:p w14:paraId="552EA9F0">
      <w:pPr>
        <w:ind w:firstLine="420" w:firstLineChars="200"/>
        <w:rPr>
          <w:rFonts w:hint="eastAsia" w:ascii="宋体" w:hAnsi="宋体"/>
          <w:szCs w:val="21"/>
        </w:rPr>
      </w:pPr>
      <w:r>
        <w:rPr>
          <w:rFonts w:hint="eastAsia" w:ascii="宋体" w:hAnsi="宋体"/>
          <w:szCs w:val="21"/>
        </w:rPr>
        <w:t>3、</w:t>
      </w:r>
      <w:r>
        <w:rPr>
          <w:rFonts w:ascii="宋体" w:hAnsi="宋体"/>
          <w:szCs w:val="21"/>
        </w:rPr>
        <w:t>乙方</w:t>
      </w:r>
      <w:r>
        <w:rPr>
          <w:rFonts w:hint="eastAsia" w:ascii="宋体" w:hAnsi="宋体"/>
          <w:szCs w:val="21"/>
        </w:rPr>
        <w:t>实施项目的一切程序都应符合国家安全、保密的有关规定和标准。</w:t>
      </w:r>
    </w:p>
    <w:p w14:paraId="7A3A4349">
      <w:pPr>
        <w:ind w:firstLine="420" w:firstLineChars="200"/>
        <w:rPr>
          <w:rFonts w:hint="eastAsia" w:ascii="宋体" w:hAnsi="宋体"/>
          <w:szCs w:val="21"/>
        </w:rPr>
      </w:pPr>
      <w:r>
        <w:rPr>
          <w:rFonts w:hint="eastAsia" w:ascii="宋体" w:hAnsi="宋体"/>
          <w:szCs w:val="21"/>
        </w:rPr>
        <w:t>4、</w:t>
      </w:r>
      <w:r>
        <w:rPr>
          <w:rFonts w:ascii="宋体" w:hAnsi="宋体"/>
          <w:szCs w:val="21"/>
        </w:rPr>
        <w:t>乙方</w:t>
      </w:r>
      <w:r>
        <w:rPr>
          <w:rFonts w:hint="eastAsia" w:ascii="宋体" w:hAnsi="宋体"/>
          <w:szCs w:val="21"/>
        </w:rPr>
        <w:t>参加项目的有关人员均需同甲方签订保密协议。</w:t>
      </w:r>
    </w:p>
    <w:p w14:paraId="28344553">
      <w:pPr>
        <w:ind w:firstLine="422" w:firstLineChars="200"/>
        <w:rPr>
          <w:rFonts w:hint="eastAsia" w:ascii="宋体" w:hAnsi="宋体"/>
          <w:b/>
          <w:bCs/>
          <w:szCs w:val="21"/>
        </w:rPr>
      </w:pPr>
      <w:r>
        <w:rPr>
          <w:rFonts w:hint="eastAsia" w:ascii="宋体" w:hAnsi="宋体"/>
          <w:b/>
          <w:bCs/>
          <w:szCs w:val="21"/>
        </w:rPr>
        <w:t xml:space="preserve">第十四条  验收     </w:t>
      </w:r>
    </w:p>
    <w:p w14:paraId="78545A17">
      <w:pPr>
        <w:ind w:firstLine="420" w:firstLineChars="200"/>
        <w:rPr>
          <w:rFonts w:hint="eastAsia" w:ascii="宋体" w:hAnsi="宋体"/>
          <w:szCs w:val="21"/>
        </w:rPr>
      </w:pPr>
      <w:r>
        <w:rPr>
          <w:rFonts w:hint="eastAsia" w:ascii="宋体" w:hAnsi="宋体"/>
          <w:szCs w:val="21"/>
        </w:rPr>
        <w:t>1、下列文件的验收分为</w:t>
      </w:r>
      <w:r>
        <w:rPr>
          <w:rFonts w:hint="eastAsia" w:ascii="宋体" w:hAnsi="宋体"/>
          <w:szCs w:val="21"/>
          <w:u w:val="single"/>
        </w:rPr>
        <w:t xml:space="preserve">          三</w:t>
      </w:r>
      <w:r>
        <w:rPr>
          <w:rFonts w:hint="eastAsia" w:ascii="宋体" w:hAnsi="宋体"/>
          <w:szCs w:val="21"/>
        </w:rPr>
        <w:t>个阶段:</w:t>
      </w:r>
    </w:p>
    <w:p w14:paraId="5711157F">
      <w:pPr>
        <w:ind w:firstLine="420" w:firstLineChars="200"/>
        <w:rPr>
          <w:rFonts w:hint="eastAsia" w:ascii="宋体" w:hAnsi="宋体"/>
          <w:szCs w:val="21"/>
        </w:rPr>
      </w:pPr>
      <w:r>
        <w:rPr>
          <w:rFonts w:hint="eastAsia" w:ascii="宋体" w:hAnsi="宋体"/>
          <w:szCs w:val="21"/>
        </w:rPr>
        <w:t>2、其余文件和工作由用户组织有关技术人员根据国家和行业有关规范、规程、标准和用户需求直接验收。</w:t>
      </w:r>
    </w:p>
    <w:p w14:paraId="45728DC4">
      <w:pPr>
        <w:ind w:firstLine="420" w:firstLineChars="200"/>
        <w:rPr>
          <w:rFonts w:hint="eastAsia" w:ascii="宋体" w:hAnsi="宋体"/>
          <w:szCs w:val="21"/>
        </w:rPr>
      </w:pPr>
      <w:r>
        <w:rPr>
          <w:rFonts w:hint="eastAsia" w:ascii="宋体" w:hAnsi="宋体"/>
          <w:szCs w:val="21"/>
        </w:rPr>
        <w:t>3、验收依据为招标文件、投标文件，国家和行业有关规范、规程和标准。</w:t>
      </w:r>
    </w:p>
    <w:p w14:paraId="56B56FDE">
      <w:pPr>
        <w:ind w:firstLine="422" w:firstLineChars="200"/>
        <w:rPr>
          <w:rFonts w:hint="eastAsia" w:ascii="宋体" w:hAnsi="宋体"/>
          <w:b/>
          <w:bCs/>
          <w:szCs w:val="21"/>
        </w:rPr>
      </w:pPr>
      <w:r>
        <w:rPr>
          <w:rFonts w:hint="eastAsia" w:ascii="宋体" w:hAnsi="宋体"/>
          <w:b/>
          <w:bCs/>
          <w:szCs w:val="21"/>
        </w:rPr>
        <w:t>第十五条  付款方式</w:t>
      </w:r>
    </w:p>
    <w:p w14:paraId="0991856C">
      <w:pPr>
        <w:ind w:firstLine="420" w:firstLineChars="200"/>
        <w:rPr>
          <w:rFonts w:hint="eastAsia" w:ascii="宋体" w:hAnsi="宋体"/>
          <w:szCs w:val="21"/>
        </w:rPr>
      </w:pPr>
      <w:r>
        <w:rPr>
          <w:rFonts w:hint="eastAsia" w:ascii="宋体" w:hAnsi="宋体"/>
          <w:szCs w:val="21"/>
        </w:rPr>
        <w:t>1、合同签订后   天内乙方向甲方开具合法有效的发票后，甲方于   天内向乙方支付合同总价%的款项。</w:t>
      </w:r>
    </w:p>
    <w:p w14:paraId="2EB837AF">
      <w:pPr>
        <w:ind w:firstLine="420" w:firstLineChars="200"/>
        <w:rPr>
          <w:rFonts w:hint="eastAsia" w:ascii="宋体" w:hAnsi="宋体"/>
          <w:szCs w:val="21"/>
        </w:rPr>
      </w:pPr>
      <w:r>
        <w:rPr>
          <w:rFonts w:hint="eastAsia" w:ascii="宋体" w:hAnsi="宋体"/>
          <w:szCs w:val="21"/>
        </w:rPr>
        <w:t>2、检测完成并提交评估报告后  天内，乙方向甲方开具合法有效发票后 天，甲方向乙方支付合同总价%的款项。</w:t>
      </w:r>
    </w:p>
    <w:p w14:paraId="6C3CF7EF">
      <w:pPr>
        <w:ind w:firstLine="420" w:firstLineChars="200"/>
        <w:rPr>
          <w:rFonts w:hint="eastAsia" w:ascii="宋体" w:hAnsi="宋体"/>
          <w:szCs w:val="21"/>
        </w:rPr>
      </w:pPr>
      <w:r>
        <w:rPr>
          <w:rFonts w:hint="eastAsia" w:ascii="宋体" w:hAnsi="宋体"/>
          <w:szCs w:val="21"/>
        </w:rPr>
        <w:t>3、报告通过专家评审后，甲方向乙方支付合同总价%的款项。</w:t>
      </w:r>
    </w:p>
    <w:p w14:paraId="7A0070F9">
      <w:pPr>
        <w:ind w:firstLine="422" w:firstLineChars="200"/>
        <w:rPr>
          <w:rFonts w:hint="eastAsia" w:ascii="宋体" w:hAnsi="宋体"/>
          <w:b/>
          <w:bCs/>
          <w:szCs w:val="21"/>
        </w:rPr>
      </w:pPr>
      <w:r>
        <w:rPr>
          <w:rFonts w:hint="eastAsia" w:ascii="宋体" w:hAnsi="宋体"/>
          <w:b/>
          <w:bCs/>
          <w:szCs w:val="21"/>
        </w:rPr>
        <w:t>第十六条  争议解决办法</w:t>
      </w:r>
    </w:p>
    <w:p w14:paraId="7DFB090C">
      <w:pPr>
        <w:ind w:firstLine="420" w:firstLineChars="200"/>
        <w:rPr>
          <w:rFonts w:hint="eastAsia" w:ascii="宋体" w:hAnsi="宋体"/>
          <w:szCs w:val="21"/>
        </w:rPr>
      </w:pPr>
      <w:r>
        <w:rPr>
          <w:rFonts w:hint="eastAsia" w:ascii="宋体" w:hAnsi="宋体"/>
          <w:szCs w:val="21"/>
        </w:rPr>
        <w:t>执行本合同发生的争议，由甲乙双方协商解决，如协商不成的，应提交甲方所在地人民法院诉讼解决。</w:t>
      </w:r>
    </w:p>
    <w:p w14:paraId="229716A9">
      <w:pPr>
        <w:ind w:firstLine="422" w:firstLineChars="200"/>
        <w:rPr>
          <w:rFonts w:hint="eastAsia" w:ascii="宋体" w:hAnsi="宋体"/>
          <w:b/>
          <w:bCs/>
          <w:szCs w:val="21"/>
        </w:rPr>
      </w:pPr>
      <w:r>
        <w:rPr>
          <w:rFonts w:hint="eastAsia" w:ascii="宋体" w:hAnsi="宋体"/>
          <w:b/>
          <w:bCs/>
          <w:szCs w:val="21"/>
        </w:rPr>
        <w:t>第十七条  风险责任</w:t>
      </w:r>
    </w:p>
    <w:p w14:paraId="194D0A45">
      <w:pPr>
        <w:ind w:firstLine="420" w:firstLineChars="200"/>
        <w:rPr>
          <w:rFonts w:hint="eastAsia" w:ascii="宋体" w:hAnsi="宋体"/>
          <w:szCs w:val="21"/>
        </w:rPr>
      </w:pPr>
      <w:r>
        <w:rPr>
          <w:rFonts w:hint="eastAsia" w:ascii="宋体" w:hAnsi="宋体"/>
          <w:szCs w:val="21"/>
        </w:rPr>
        <w:t>１、乙方应完全地按照招标文件的要求和乙方投标文件的承诺完成本项目，出于自身财务、技术、人力等原因导致项目失败的，应承担全部责任。</w:t>
      </w:r>
    </w:p>
    <w:p w14:paraId="3B8FA75F">
      <w:pPr>
        <w:ind w:firstLine="420" w:firstLineChars="200"/>
        <w:rPr>
          <w:rFonts w:hint="eastAsia" w:ascii="宋体" w:hAnsi="宋体"/>
          <w:szCs w:val="21"/>
        </w:rPr>
      </w:pPr>
      <w:r>
        <w:rPr>
          <w:rFonts w:hint="eastAsia" w:ascii="宋体" w:hAnsi="宋体"/>
          <w:szCs w:val="21"/>
        </w:rPr>
        <w:t>2、乙方在实施荷载试验过程中应对自身的安全生产负责，若非因甲方原因发生的各种事故甲方不承担任何责任。</w:t>
      </w:r>
    </w:p>
    <w:p w14:paraId="1114CB18">
      <w:pPr>
        <w:ind w:firstLine="422" w:firstLineChars="200"/>
        <w:rPr>
          <w:rFonts w:hint="eastAsia" w:ascii="宋体" w:hAnsi="宋体"/>
          <w:b/>
          <w:bCs/>
          <w:szCs w:val="21"/>
        </w:rPr>
      </w:pPr>
      <w:r>
        <w:rPr>
          <w:rFonts w:hint="eastAsia" w:ascii="宋体" w:hAnsi="宋体"/>
          <w:b/>
          <w:bCs/>
          <w:szCs w:val="21"/>
        </w:rPr>
        <w:t>第十八条  违约责任</w:t>
      </w:r>
    </w:p>
    <w:p w14:paraId="65C01A8E">
      <w:pPr>
        <w:pStyle w:val="20"/>
        <w:spacing w:line="240" w:lineRule="auto"/>
        <w:rPr>
          <w:rFonts w:hint="eastAsia" w:ascii="宋体" w:hAnsi="宋体"/>
          <w:szCs w:val="21"/>
        </w:rPr>
      </w:pPr>
      <w:r>
        <w:rPr>
          <w:rFonts w:hint="eastAsia" w:ascii="宋体" w:hAnsi="宋体"/>
          <w:szCs w:val="21"/>
        </w:rPr>
        <w:t>１、因乙方原因，未能按规定时间完成有关工作的，每延误一天，甲方可在支付合同余款中扣除合同价款千分之一。</w:t>
      </w:r>
    </w:p>
    <w:p w14:paraId="15C79454">
      <w:pPr>
        <w:ind w:firstLine="420" w:firstLineChars="200"/>
        <w:rPr>
          <w:rFonts w:hint="eastAsia" w:ascii="宋体" w:hAnsi="宋体"/>
          <w:szCs w:val="21"/>
        </w:rPr>
      </w:pPr>
      <w:r>
        <w:rPr>
          <w:rFonts w:hint="eastAsia" w:ascii="宋体" w:hAnsi="宋体"/>
          <w:szCs w:val="21"/>
        </w:rPr>
        <w:t>2、由于乙方原因造成试验成果质量低劣，不能满足大纲要求时，应继续完善试验工作，其费用由乙方承担。</w:t>
      </w:r>
    </w:p>
    <w:p w14:paraId="24920CB8">
      <w:pPr>
        <w:ind w:firstLine="420" w:firstLineChars="200"/>
        <w:rPr>
          <w:rFonts w:hint="eastAsia" w:ascii="宋体" w:hAnsi="宋体"/>
          <w:szCs w:val="21"/>
        </w:rPr>
      </w:pPr>
      <w:r>
        <w:rPr>
          <w:rFonts w:hint="eastAsia" w:ascii="宋体" w:hAnsi="宋体"/>
          <w:szCs w:val="21"/>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14:paraId="11FEBD26">
      <w:pPr>
        <w:ind w:firstLine="420" w:firstLineChars="200"/>
        <w:rPr>
          <w:rFonts w:hint="eastAsia" w:ascii="宋体" w:hAnsi="宋体"/>
          <w:szCs w:val="21"/>
        </w:rPr>
      </w:pPr>
      <w:r>
        <w:rPr>
          <w:rFonts w:hint="eastAsia" w:ascii="宋体" w:hAnsi="宋体"/>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14:paraId="74AB0729">
      <w:pPr>
        <w:ind w:firstLine="420" w:firstLineChars="200"/>
        <w:rPr>
          <w:rFonts w:hint="eastAsia" w:ascii="宋体" w:hAnsi="宋体"/>
          <w:szCs w:val="21"/>
        </w:rPr>
      </w:pPr>
      <w:r>
        <w:rPr>
          <w:rFonts w:hint="eastAsia" w:ascii="宋体" w:hAnsi="宋体"/>
          <w:szCs w:val="21"/>
        </w:rPr>
        <w:t>5、乙方或其工作人员违反本合同约定的保密义务，甲方有权要求乙方按合同总额   %支付违约金；造成不良影响或对甲方造成损失的，甲方有权要求乙方消除影响，承担赔偿责任，并有权解除合同。</w:t>
      </w:r>
    </w:p>
    <w:p w14:paraId="603E9E1D">
      <w:pPr>
        <w:ind w:firstLine="420" w:firstLineChars="200"/>
        <w:rPr>
          <w:rFonts w:hint="eastAsia" w:ascii="宋体" w:hAnsi="宋体"/>
          <w:szCs w:val="21"/>
        </w:rPr>
      </w:pPr>
      <w:r>
        <w:rPr>
          <w:rFonts w:hint="eastAsia" w:ascii="宋体" w:hAnsi="宋体"/>
          <w:szCs w:val="21"/>
        </w:rPr>
        <w:t>6、因乙方提供的服务成果受到侵权指控或者引发法律纠纷，影响甲方使用服务成果或者导致合同目的不能实现的，甲方有权要求乙方按合同总额   %支付违约金，并有权解除合同。</w:t>
      </w:r>
    </w:p>
    <w:p w14:paraId="5D449FDE">
      <w:pPr>
        <w:ind w:firstLine="422" w:firstLineChars="200"/>
        <w:rPr>
          <w:rFonts w:hint="eastAsia" w:ascii="宋体" w:hAnsi="宋体"/>
          <w:b/>
          <w:bCs/>
          <w:szCs w:val="21"/>
        </w:rPr>
      </w:pPr>
      <w:r>
        <w:rPr>
          <w:rFonts w:hint="eastAsia" w:ascii="宋体" w:hAnsi="宋体"/>
          <w:b/>
          <w:bCs/>
          <w:szCs w:val="21"/>
        </w:rPr>
        <w:t>第十九条  其他</w:t>
      </w:r>
    </w:p>
    <w:p w14:paraId="2CB5DF9E">
      <w:pPr>
        <w:ind w:firstLine="420" w:firstLineChars="200"/>
        <w:rPr>
          <w:rFonts w:hint="eastAsia" w:ascii="宋体" w:hAnsi="宋体"/>
          <w:szCs w:val="21"/>
        </w:rPr>
      </w:pPr>
      <w:r>
        <w:rPr>
          <w:rFonts w:hint="eastAsia" w:ascii="宋体" w:hAnsi="宋体"/>
          <w:szCs w:val="21"/>
        </w:rPr>
        <w:t>1、本协议书与下列文件一起构成合同文件，如下述文件之间有任何抵触、矛盾或歧义，应按以下顺序解释：</w:t>
      </w:r>
    </w:p>
    <w:p w14:paraId="58506D50">
      <w:pPr>
        <w:ind w:firstLine="420" w:firstLineChars="200"/>
        <w:rPr>
          <w:rFonts w:hint="eastAsia" w:ascii="宋体" w:hAnsi="宋体"/>
          <w:szCs w:val="21"/>
        </w:rPr>
      </w:pPr>
      <w:r>
        <w:rPr>
          <w:rFonts w:hint="eastAsia" w:ascii="宋体" w:hAnsi="宋体"/>
          <w:szCs w:val="21"/>
        </w:rPr>
        <w:t>（1）政府采购合同协议书及其变更、补充协议</w:t>
      </w:r>
    </w:p>
    <w:p w14:paraId="207E89C1">
      <w:pPr>
        <w:ind w:firstLine="420" w:firstLineChars="200"/>
        <w:rPr>
          <w:rFonts w:hint="eastAsia" w:ascii="宋体" w:hAnsi="宋体"/>
          <w:szCs w:val="21"/>
        </w:rPr>
      </w:pPr>
      <w:r>
        <w:rPr>
          <w:rFonts w:hint="eastAsia" w:ascii="宋体" w:hAnsi="宋体"/>
          <w:szCs w:val="21"/>
        </w:rPr>
        <w:t>（2）政府采购合同专用条款</w:t>
      </w:r>
    </w:p>
    <w:p w14:paraId="317775F9">
      <w:pPr>
        <w:ind w:firstLine="420" w:firstLineChars="200"/>
        <w:rPr>
          <w:rFonts w:hint="eastAsia" w:ascii="宋体" w:hAnsi="宋体"/>
          <w:szCs w:val="21"/>
        </w:rPr>
      </w:pPr>
      <w:r>
        <w:rPr>
          <w:rFonts w:hint="eastAsia" w:ascii="宋体" w:hAnsi="宋体"/>
          <w:szCs w:val="21"/>
        </w:rPr>
        <w:t>（3）政府采购合同通用条款</w:t>
      </w:r>
    </w:p>
    <w:p w14:paraId="4EF5A886">
      <w:pPr>
        <w:ind w:firstLine="420" w:firstLineChars="200"/>
        <w:rPr>
          <w:rFonts w:hint="eastAsia" w:ascii="宋体" w:hAnsi="宋体"/>
          <w:szCs w:val="21"/>
        </w:rPr>
      </w:pPr>
      <w:r>
        <w:rPr>
          <w:rFonts w:hint="eastAsia" w:ascii="宋体" w:hAnsi="宋体"/>
          <w:szCs w:val="21"/>
        </w:rPr>
        <w:t>（4）中标（成交）通知书</w:t>
      </w:r>
    </w:p>
    <w:p w14:paraId="414EF911">
      <w:pPr>
        <w:ind w:firstLine="420" w:firstLineChars="200"/>
        <w:rPr>
          <w:rFonts w:hint="eastAsia" w:ascii="宋体" w:hAnsi="宋体"/>
          <w:szCs w:val="21"/>
        </w:rPr>
      </w:pPr>
      <w:r>
        <w:rPr>
          <w:rFonts w:hint="eastAsia" w:ascii="宋体" w:hAnsi="宋体"/>
          <w:szCs w:val="21"/>
        </w:rPr>
        <w:t>（5）投标（响应）文件</w:t>
      </w:r>
    </w:p>
    <w:p w14:paraId="0DB5D998">
      <w:pPr>
        <w:ind w:firstLine="420" w:firstLineChars="200"/>
        <w:rPr>
          <w:rFonts w:hint="eastAsia" w:ascii="宋体" w:hAnsi="宋体"/>
          <w:szCs w:val="21"/>
        </w:rPr>
      </w:pPr>
      <w:r>
        <w:rPr>
          <w:rFonts w:hint="eastAsia" w:ascii="宋体" w:hAnsi="宋体"/>
          <w:szCs w:val="21"/>
        </w:rPr>
        <w:t>（6）采购文件</w:t>
      </w:r>
    </w:p>
    <w:p w14:paraId="14695C96">
      <w:pPr>
        <w:ind w:firstLine="420" w:firstLineChars="200"/>
        <w:rPr>
          <w:rFonts w:hint="eastAsia" w:ascii="宋体" w:hAnsi="宋体"/>
          <w:szCs w:val="21"/>
        </w:rPr>
      </w:pPr>
      <w:r>
        <w:rPr>
          <w:rFonts w:hint="eastAsia" w:ascii="宋体" w:hAnsi="宋体"/>
          <w:szCs w:val="21"/>
        </w:rPr>
        <w:t>（7）有关技术文件，图纸</w:t>
      </w:r>
    </w:p>
    <w:p w14:paraId="29119B18">
      <w:pPr>
        <w:ind w:firstLine="420" w:firstLineChars="200"/>
        <w:rPr>
          <w:rFonts w:hint="eastAsia" w:ascii="宋体" w:hAnsi="宋体"/>
          <w:szCs w:val="21"/>
        </w:rPr>
      </w:pPr>
      <w:r>
        <w:rPr>
          <w:rFonts w:hint="eastAsia" w:ascii="宋体" w:hAnsi="宋体"/>
          <w:szCs w:val="21"/>
        </w:rPr>
        <w:t>（8）国家法律、行政法规和规章制度规定或合同约定的作为合同组成部分的其他文件。</w:t>
      </w:r>
    </w:p>
    <w:p w14:paraId="2377AED4">
      <w:pPr>
        <w:ind w:firstLine="420" w:firstLineChars="200"/>
        <w:rPr>
          <w:rFonts w:hint="eastAsia" w:ascii="宋体" w:hAnsi="宋体"/>
          <w:szCs w:val="21"/>
        </w:rPr>
      </w:pPr>
      <w:r>
        <w:rPr>
          <w:rFonts w:hint="eastAsia" w:ascii="宋体" w:hAnsi="宋体"/>
          <w:szCs w:val="21"/>
        </w:rPr>
        <w:t>2、下列文件均为本合同的组成部分：</w:t>
      </w:r>
    </w:p>
    <w:p w14:paraId="417ABCF4">
      <w:pPr>
        <w:ind w:firstLine="420" w:firstLineChars="200"/>
        <w:rPr>
          <w:rFonts w:hint="eastAsia" w:ascii="宋体" w:hAnsi="宋体"/>
          <w:szCs w:val="21"/>
        </w:rPr>
      </w:pPr>
      <w:r>
        <w:rPr>
          <w:rFonts w:hint="eastAsia" w:ascii="宋体" w:hAnsi="宋体"/>
          <w:szCs w:val="21"/>
        </w:rPr>
        <w:t>（1）号招标文件、答疑及补充通知；</w:t>
      </w:r>
    </w:p>
    <w:p w14:paraId="1CAFB07D">
      <w:pPr>
        <w:ind w:firstLine="420" w:firstLineChars="200"/>
        <w:rPr>
          <w:rFonts w:hint="eastAsia" w:ascii="宋体" w:hAnsi="宋体"/>
          <w:szCs w:val="21"/>
        </w:rPr>
      </w:pPr>
      <w:r>
        <w:rPr>
          <w:rFonts w:hint="eastAsia" w:ascii="宋体" w:hAnsi="宋体"/>
          <w:szCs w:val="21"/>
        </w:rPr>
        <w:t>（2）投标文件；</w:t>
      </w:r>
    </w:p>
    <w:p w14:paraId="1B1268B4">
      <w:pPr>
        <w:ind w:firstLine="420" w:firstLineChars="200"/>
        <w:rPr>
          <w:rFonts w:hint="eastAsia" w:ascii="宋体" w:hAnsi="宋体"/>
          <w:szCs w:val="21"/>
        </w:rPr>
      </w:pPr>
      <w:r>
        <w:rPr>
          <w:rFonts w:hint="eastAsia" w:ascii="宋体" w:hAnsi="宋体"/>
          <w:szCs w:val="21"/>
        </w:rPr>
        <w:t>（3）本合同执行中共同签署的补充与修正文件。</w:t>
      </w:r>
    </w:p>
    <w:p w14:paraId="2C478B32">
      <w:pPr>
        <w:ind w:firstLine="420" w:firstLineChars="200"/>
        <w:rPr>
          <w:rFonts w:hint="eastAsia" w:ascii="宋体" w:hAnsi="宋体"/>
          <w:szCs w:val="21"/>
        </w:rPr>
      </w:pPr>
      <w:r>
        <w:rPr>
          <w:rFonts w:hint="eastAsia" w:ascii="宋体" w:hAnsi="宋体"/>
          <w:szCs w:val="21"/>
        </w:rPr>
        <w:t>本合同一式份，甲、乙方双方各执份，具有同等法律效力。本合同自双方法人代表签字（盖章）认可之日起生效。</w:t>
      </w:r>
    </w:p>
    <w:p w14:paraId="4FB3D3C8">
      <w:pPr>
        <w:ind w:firstLine="420" w:firstLineChars="200"/>
        <w:rPr>
          <w:rFonts w:hint="eastAsia" w:ascii="宋体" w:hAnsi="宋体"/>
          <w:szCs w:val="21"/>
        </w:rPr>
      </w:pPr>
      <w:r>
        <w:rPr>
          <w:rFonts w:hint="eastAsia" w:ascii="宋体" w:hAnsi="宋体"/>
          <w:szCs w:val="21"/>
        </w:rPr>
        <w:t>本合同未尽事宜，双方友好协商，达成解决方案，经双方签字后，可作为本合同的有效附件。</w:t>
      </w:r>
    </w:p>
    <w:p w14:paraId="40D07899">
      <w:pPr>
        <w:ind w:firstLine="420" w:firstLineChars="200"/>
        <w:rPr>
          <w:rFonts w:hint="eastAsia" w:ascii="宋体" w:hAnsi="宋体"/>
          <w:szCs w:val="21"/>
        </w:rPr>
      </w:pPr>
    </w:p>
    <w:p w14:paraId="18AF505D">
      <w:pPr>
        <w:ind w:firstLine="420" w:firstLineChars="200"/>
        <w:rPr>
          <w:rFonts w:hint="eastAsia" w:ascii="宋体" w:hAnsi="宋体"/>
          <w:szCs w:val="21"/>
        </w:rPr>
      </w:pPr>
    </w:p>
    <w:p w14:paraId="18AABDE7">
      <w:pPr>
        <w:spacing w:line="360" w:lineRule="auto"/>
        <w:ind w:firstLine="560"/>
        <w:jc w:val="left"/>
        <w:rPr>
          <w:rFonts w:hint="eastAsia" w:ascii="宋体" w:hAnsi="宋体"/>
          <w:szCs w:val="21"/>
        </w:rPr>
      </w:pPr>
      <w:r>
        <w:rPr>
          <w:rFonts w:hint="eastAsia" w:ascii="宋体" w:hAnsi="宋体"/>
          <w:szCs w:val="21"/>
        </w:rPr>
        <w:t>甲方（采购人）：   （盖章）       乙方（供应商）：    （盖章）</w:t>
      </w:r>
    </w:p>
    <w:p w14:paraId="694410A5">
      <w:pPr>
        <w:spacing w:line="360" w:lineRule="auto"/>
        <w:ind w:firstLine="560"/>
        <w:jc w:val="left"/>
        <w:rPr>
          <w:rFonts w:hint="eastAsia" w:ascii="宋体" w:hAnsi="宋体"/>
          <w:szCs w:val="21"/>
        </w:rPr>
      </w:pPr>
      <w:r>
        <w:rPr>
          <w:rFonts w:hint="eastAsia" w:ascii="宋体" w:hAnsi="宋体"/>
          <w:szCs w:val="21"/>
        </w:rPr>
        <w:t xml:space="preserve">法定代表人：                     法定代表人： </w:t>
      </w:r>
    </w:p>
    <w:p w14:paraId="733F7FF3">
      <w:pPr>
        <w:spacing w:line="360" w:lineRule="auto"/>
        <w:ind w:firstLine="560"/>
        <w:jc w:val="left"/>
        <w:rPr>
          <w:rFonts w:hint="eastAsia" w:ascii="宋体" w:hAnsi="宋体"/>
          <w:szCs w:val="21"/>
        </w:rPr>
      </w:pPr>
      <w:r>
        <w:rPr>
          <w:rFonts w:hint="eastAsia" w:ascii="宋体" w:hAnsi="宋体"/>
          <w:szCs w:val="21"/>
        </w:rPr>
        <w:t>委托代理人：                     委托代理人：</w:t>
      </w:r>
    </w:p>
    <w:p w14:paraId="661C90B3">
      <w:pPr>
        <w:ind w:firstLine="420" w:firstLineChars="200"/>
        <w:rPr>
          <w:rFonts w:hint="eastAsia" w:ascii="宋体" w:hAnsi="宋体"/>
          <w:szCs w:val="21"/>
        </w:rPr>
      </w:pPr>
      <w:r>
        <w:rPr>
          <w:rFonts w:hint="eastAsia" w:ascii="宋体" w:hAnsi="宋体"/>
          <w:szCs w:val="21"/>
        </w:rPr>
        <w:t>日期：   年     月    日         日期：   年     月    日</w:t>
      </w:r>
    </w:p>
    <w:p w14:paraId="70E813F1">
      <w:pPr>
        <w:ind w:firstLine="420" w:firstLineChars="200"/>
        <w:rPr>
          <w:rFonts w:hint="eastAsia" w:ascii="宋体" w:hAnsi="宋体"/>
          <w:szCs w:val="21"/>
        </w:rPr>
      </w:pPr>
    </w:p>
    <w:p w14:paraId="1251FA7E">
      <w:pPr>
        <w:ind w:firstLine="420" w:firstLineChars="200"/>
        <w:rPr>
          <w:rFonts w:hint="eastAsia" w:ascii="宋体" w:hAnsi="宋体"/>
          <w:szCs w:val="21"/>
        </w:rPr>
      </w:pPr>
    </w:p>
    <w:p w14:paraId="6E0363A6">
      <w:pPr>
        <w:ind w:firstLine="420" w:firstLineChars="200"/>
        <w:rPr>
          <w:rFonts w:hint="eastAsia" w:ascii="宋体" w:hAnsi="宋体"/>
          <w:szCs w:val="21"/>
        </w:rPr>
      </w:pPr>
    </w:p>
    <w:p w14:paraId="1312DA22">
      <w:pPr>
        <w:ind w:firstLine="420" w:firstLineChars="200"/>
        <w:rPr>
          <w:rFonts w:hint="eastAsia" w:ascii="宋体" w:hAnsi="宋体"/>
          <w:szCs w:val="21"/>
        </w:rPr>
      </w:pPr>
    </w:p>
    <w:p w14:paraId="55470385">
      <w:pPr>
        <w:ind w:firstLine="420" w:firstLineChars="200"/>
        <w:rPr>
          <w:rFonts w:hint="eastAsia" w:ascii="宋体" w:hAnsi="宋体"/>
          <w:szCs w:val="21"/>
        </w:rPr>
      </w:pPr>
    </w:p>
    <w:p w14:paraId="205EF5DC">
      <w:pPr>
        <w:widowControl/>
        <w:jc w:val="left"/>
        <w:rPr>
          <w:rFonts w:hint="eastAsia" w:ascii="宋体" w:hAnsi="宋体"/>
          <w:szCs w:val="21"/>
        </w:rPr>
      </w:pPr>
      <w:r>
        <w:rPr>
          <w:rFonts w:ascii="宋体" w:hAnsi="宋体"/>
          <w:szCs w:val="21"/>
        </w:rPr>
        <w:br w:type="page"/>
      </w:r>
    </w:p>
    <w:p w14:paraId="760ACC04">
      <w:pPr>
        <w:pStyle w:val="5"/>
        <w:spacing w:before="120" w:beforeLines="50" w:after="120" w:afterLines="50"/>
        <w:ind w:left="562"/>
        <w:rPr>
          <w:rFonts w:hint="eastAsia"/>
          <w:sz w:val="28"/>
          <w:szCs w:val="28"/>
        </w:rPr>
      </w:pPr>
      <w:r>
        <w:rPr>
          <w:rFonts w:hint="eastAsia"/>
          <w:sz w:val="28"/>
          <w:szCs w:val="28"/>
        </w:rPr>
        <w:t>第二册  通用条款（公开招标）</w:t>
      </w:r>
    </w:p>
    <w:p w14:paraId="1741A027">
      <w:pPr>
        <w:pStyle w:val="5"/>
        <w:numPr>
          <w:ilvl w:val="0"/>
          <w:numId w:val="8"/>
        </w:numPr>
        <w:spacing w:before="120" w:beforeLines="50" w:after="120" w:afterLines="50"/>
        <w:ind w:left="562" w:hanging="562"/>
        <w:rPr>
          <w:rFonts w:hint="eastAsia"/>
          <w:sz w:val="28"/>
          <w:szCs w:val="28"/>
        </w:rPr>
      </w:pPr>
      <w:bookmarkStart w:id="48" w:name="_Hlk72399513"/>
      <w:r>
        <w:rPr>
          <w:rFonts w:hint="eastAsia"/>
          <w:sz w:val="28"/>
          <w:szCs w:val="28"/>
        </w:rPr>
        <w:t>总则</w:t>
      </w:r>
    </w:p>
    <w:bookmarkEnd w:id="48"/>
    <w:p w14:paraId="4BA9C4D2">
      <w:pPr>
        <w:rPr>
          <w:rFonts w:hint="eastAsia" w:ascii="黑体" w:hAnsi="宋体" w:eastAsia="黑体"/>
          <w:sz w:val="24"/>
        </w:rPr>
      </w:pPr>
      <w:r>
        <w:rPr>
          <w:rFonts w:hint="eastAsia" w:ascii="黑体" w:hAnsi="宋体" w:eastAsia="黑体"/>
          <w:sz w:val="24"/>
        </w:rPr>
        <w:t>1. 通用条款说明</w:t>
      </w:r>
    </w:p>
    <w:p w14:paraId="4AF07F29">
      <w:pPr>
        <w:ind w:firstLine="411" w:firstLineChars="196"/>
        <w:rPr>
          <w:rFonts w:hint="eastAsia" w:ascii="宋体" w:hAnsi="宋体"/>
          <w:szCs w:val="21"/>
        </w:rPr>
      </w:pPr>
      <w:r>
        <w:rPr>
          <w:rFonts w:hint="eastAsia" w:ascii="宋体" w:hAnsi="宋体"/>
          <w:szCs w:val="21"/>
        </w:rPr>
        <w:t>1.1政府集中采购机构发出招标文件通用条款版本，列出深圳市政府采购项目进行招标采购所适用的通用条款内容。</w:t>
      </w:r>
      <w:bookmarkStart w:id="49" w:name="_Hlk72399729"/>
      <w:r>
        <w:rPr>
          <w:rFonts w:hint="eastAsia" w:ascii="宋体" w:hAnsi="宋体"/>
          <w:szCs w:val="21"/>
        </w:rPr>
        <w:t>如有需要，政府集中采购机构可以对通用条款的内容进行补充。</w:t>
      </w:r>
      <w:bookmarkEnd w:id="49"/>
    </w:p>
    <w:p w14:paraId="074B1DB1">
      <w:pPr>
        <w:ind w:firstLine="411" w:firstLineChars="196"/>
        <w:rPr>
          <w:rFonts w:hint="eastAsia" w:ascii="宋体" w:hAnsi="宋体"/>
          <w:szCs w:val="21"/>
        </w:rPr>
      </w:pPr>
      <w:r>
        <w:rPr>
          <w:rFonts w:hint="eastAsia" w:ascii="宋体" w:hAnsi="宋体"/>
          <w:szCs w:val="21"/>
        </w:rPr>
        <w:t>1.2招标文件分为第一册“专用条款”和第二册“通用条款”。</w:t>
      </w:r>
    </w:p>
    <w:p w14:paraId="67BEC1F3">
      <w:pPr>
        <w:ind w:firstLine="411" w:firstLineChars="196"/>
        <w:rPr>
          <w:rFonts w:hint="eastAsia"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1C237F64">
      <w:pPr>
        <w:ind w:firstLine="411" w:firstLineChars="196"/>
        <w:rPr>
          <w:rFonts w:hint="eastAsia" w:ascii="宋体" w:hAnsi="宋体"/>
          <w:szCs w:val="21"/>
        </w:rPr>
      </w:pPr>
      <w:r>
        <w:rPr>
          <w:rFonts w:hint="eastAsia" w:ascii="宋体" w:hAnsi="宋体"/>
          <w:szCs w:val="21"/>
        </w:rPr>
        <w:t>1.4“通用条款”是适用于政府采购公开招标项目的基础性条款，具有普遍性和通用性。</w:t>
      </w:r>
    </w:p>
    <w:p w14:paraId="18DAD953">
      <w:pPr>
        <w:ind w:firstLine="411" w:firstLineChars="196"/>
        <w:rPr>
          <w:rFonts w:hint="eastAsia" w:ascii="宋体" w:hAnsi="宋体"/>
          <w:szCs w:val="21"/>
        </w:rPr>
      </w:pPr>
      <w:r>
        <w:rPr>
          <w:rFonts w:hint="eastAsia" w:ascii="宋体" w:hAnsi="宋体"/>
          <w:szCs w:val="21"/>
        </w:rPr>
        <w:t>1.5 “专用条款”和“通用条款”表述不一致或有冲突时，以“专用条款”为准。</w:t>
      </w:r>
    </w:p>
    <w:p w14:paraId="1ED00F42">
      <w:pPr>
        <w:rPr>
          <w:rFonts w:hint="eastAsia" w:ascii="黑体" w:hAnsi="宋体" w:eastAsia="黑体"/>
          <w:sz w:val="24"/>
        </w:rPr>
      </w:pPr>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p>
    <w:p w14:paraId="2EE6231B">
      <w:pPr>
        <w:ind w:firstLine="411" w:firstLineChars="196"/>
        <w:rPr>
          <w:rFonts w:hint="eastAsia" w:ascii="宋体" w:hAnsi="宋体"/>
          <w:szCs w:val="21"/>
        </w:rPr>
      </w:pPr>
      <w:r>
        <w:rPr>
          <w:rFonts w:hint="eastAsia" w:ascii="宋体" w:hAnsi="宋体"/>
          <w:szCs w:val="21"/>
        </w:rPr>
        <w:t>本项目按照《深圳经济特区政府采购条例》、《深圳经济特区政府采购条例实施细则》及政府采购其他法律法规，通过公开招标方式确定中标供应商。</w:t>
      </w:r>
    </w:p>
    <w:p w14:paraId="4DDD8B44">
      <w:pPr>
        <w:rPr>
          <w:rFonts w:hint="eastAsia" w:ascii="黑体" w:hAnsi="宋体" w:eastAsia="黑体"/>
          <w:sz w:val="24"/>
        </w:rPr>
      </w:pPr>
      <w:r>
        <w:rPr>
          <w:rFonts w:hint="eastAsia" w:ascii="黑体" w:hAnsi="宋体" w:eastAsia="黑体"/>
          <w:sz w:val="24"/>
        </w:rPr>
        <w:t>3．定义</w:t>
      </w:r>
    </w:p>
    <w:p w14:paraId="47347BFB">
      <w:pPr>
        <w:ind w:firstLine="420" w:firstLineChars="200"/>
        <w:rPr>
          <w:rFonts w:hint="eastAsia" w:ascii="宋体" w:hAnsi="宋体"/>
          <w:szCs w:val="21"/>
        </w:rPr>
      </w:pPr>
      <w:r>
        <w:rPr>
          <w:rFonts w:ascii="宋体" w:hAnsi="宋体"/>
          <w:szCs w:val="21"/>
        </w:rPr>
        <w:t>招标文件中下列术语应解释为：</w:t>
      </w:r>
    </w:p>
    <w:p w14:paraId="43852293">
      <w:pPr>
        <w:ind w:firstLine="411" w:firstLineChars="196"/>
        <w:rPr>
          <w:rFonts w:hint="eastAsia"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“采购人”：指利用财政性资金依法进行政府采购的国家机关、事业单位、团体组织；</w:t>
      </w:r>
      <w:r>
        <w:rPr>
          <w:rFonts w:ascii="宋体" w:hAnsi="宋体"/>
          <w:szCs w:val="21"/>
        </w:rPr>
        <w:t xml:space="preserve"> </w:t>
      </w:r>
    </w:p>
    <w:p w14:paraId="658C4BCC">
      <w:pPr>
        <w:ind w:firstLine="411" w:firstLineChars="196"/>
        <w:rPr>
          <w:rFonts w:hint="eastAsia" w:ascii="宋体" w:hAnsi="宋体"/>
          <w:szCs w:val="21"/>
        </w:rPr>
      </w:pPr>
      <w:r>
        <w:rPr>
          <w:rFonts w:hint="eastAsia" w:ascii="宋体" w:hAnsi="宋体"/>
          <w:szCs w:val="21"/>
        </w:rPr>
        <w:t>3.2 “政府集中采购机构”</w:t>
      </w:r>
      <w:r>
        <w:rPr>
          <w:rFonts w:hint="eastAsia" w:ascii="Arial" w:hAnsi="Arial" w:cs="Arial"/>
          <w:szCs w:val="21"/>
          <w:shd w:val="clear" w:color="auto" w:fill="FFFFFF"/>
        </w:rPr>
        <w:t>是指市政府设立的，组织实施政府采购项目，并对政府采购活动提供服务的专门机构；</w:t>
      </w:r>
      <w:r>
        <w:rPr>
          <w:rFonts w:hint="eastAsia" w:ascii="宋体" w:hAnsi="宋体"/>
          <w:szCs w:val="21"/>
        </w:rPr>
        <w:t>本文件所述的“政府集中采购机构”</w:t>
      </w:r>
      <w:r>
        <w:rPr>
          <w:rFonts w:ascii="宋体" w:hAnsi="宋体"/>
          <w:szCs w:val="21"/>
        </w:rPr>
        <w:t>指</w:t>
      </w:r>
      <w:r>
        <w:rPr>
          <w:rFonts w:hint="eastAsia" w:ascii="宋体" w:hAnsi="宋体"/>
          <w:b/>
          <w:bCs/>
          <w:szCs w:val="21"/>
        </w:rPr>
        <w:t>深圳公共资源交易中心</w:t>
      </w:r>
      <w:r>
        <w:rPr>
          <w:rFonts w:hint="eastAsia" w:ascii="宋体" w:hAnsi="宋体"/>
          <w:szCs w:val="21"/>
        </w:rPr>
        <w:t>；</w:t>
      </w:r>
    </w:p>
    <w:p w14:paraId="5244CE9D">
      <w:pPr>
        <w:ind w:firstLine="411" w:firstLineChars="196"/>
        <w:rPr>
          <w:rFonts w:hint="eastAsia"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34B74064">
      <w:pPr>
        <w:ind w:firstLine="411" w:firstLineChars="196"/>
        <w:rPr>
          <w:rFonts w:hint="eastAsia" w:ascii="宋体" w:hAnsi="宋体"/>
          <w:szCs w:val="21"/>
        </w:rPr>
      </w:pPr>
      <w:r>
        <w:rPr>
          <w:rFonts w:hint="eastAsia" w:ascii="宋体" w:hAnsi="宋体"/>
          <w:szCs w:val="21"/>
        </w:rPr>
        <w:t>3.4“评审委员会”是依据《深圳经济特区政府采购条例》、《深圳经济特区政府采购条例实施细则》等有关规定组建的专门负责本次招标其评审工作的临时性机构；</w:t>
      </w:r>
    </w:p>
    <w:p w14:paraId="752E109F">
      <w:pPr>
        <w:ind w:firstLine="411" w:firstLineChars="196"/>
        <w:rPr>
          <w:rFonts w:hint="eastAsia" w:ascii="宋体" w:hAnsi="宋体"/>
          <w:szCs w:val="21"/>
        </w:rPr>
      </w:pPr>
      <w:r>
        <w:rPr>
          <w:rFonts w:hint="eastAsia" w:ascii="宋体" w:hAnsi="宋体"/>
          <w:szCs w:val="21"/>
        </w:rPr>
        <w:t>3.5“日期”</w:t>
      </w:r>
      <w:r>
        <w:rPr>
          <w:rFonts w:ascii="宋体" w:hAnsi="宋体"/>
          <w:szCs w:val="21"/>
        </w:rPr>
        <w:t>指</w:t>
      </w:r>
      <w:r>
        <w:rPr>
          <w:rFonts w:hint="eastAsia" w:ascii="宋体" w:hAnsi="宋体"/>
          <w:szCs w:val="21"/>
        </w:rPr>
        <w:t>公历日；</w:t>
      </w:r>
    </w:p>
    <w:p w14:paraId="03408ADE">
      <w:pPr>
        <w:ind w:firstLine="411" w:firstLineChars="196"/>
        <w:rPr>
          <w:rFonts w:hint="eastAsia" w:ascii="宋体" w:hAnsi="宋体"/>
          <w:szCs w:val="21"/>
        </w:rPr>
      </w:pPr>
      <w:r>
        <w:rPr>
          <w:rFonts w:hint="eastAsia" w:ascii="宋体" w:hAnsi="宋体"/>
          <w:szCs w:val="21"/>
        </w:rPr>
        <w:t>3.6“合同”指由本次招标所产生的合同或合约文件；</w:t>
      </w:r>
    </w:p>
    <w:p w14:paraId="5E1C17BA">
      <w:pPr>
        <w:ind w:firstLine="411" w:firstLineChars="196"/>
        <w:rPr>
          <w:rFonts w:hint="eastAsia" w:ascii="宋体" w:hAnsi="宋体"/>
          <w:szCs w:val="21"/>
        </w:rPr>
      </w:pPr>
      <w:r>
        <w:rPr>
          <w:rFonts w:hint="eastAsia" w:ascii="宋体" w:hAnsi="宋体"/>
          <w:szCs w:val="21"/>
        </w:rPr>
        <w:t>3.7“电子投标文件”指利用</w:t>
      </w:r>
      <w:r>
        <w:rPr>
          <w:b/>
          <w:bCs/>
          <w:color w:val="FF0000"/>
          <w:szCs w:val="21"/>
        </w:rPr>
        <w:t>深圳公共资源交易中心（深圳交易集团有限公司</w:t>
      </w:r>
      <w:r>
        <w:rPr>
          <w:rFonts w:hint="eastAsia"/>
          <w:b/>
          <w:bCs/>
          <w:color w:val="FF0000"/>
          <w:szCs w:val="21"/>
        </w:rPr>
        <w:t>福田</w:t>
      </w:r>
      <w:r>
        <w:rPr>
          <w:b/>
          <w:bCs/>
          <w:color w:val="FF0000"/>
          <w:szCs w:val="21"/>
        </w:rPr>
        <w:t>分公司）</w:t>
      </w:r>
      <w:r>
        <w:rPr>
          <w:b/>
          <w:bCs/>
          <w:szCs w:val="21"/>
        </w:rPr>
        <w:t>网站提供的</w:t>
      </w:r>
      <w:r>
        <w:rPr>
          <w:rFonts w:hint="eastAsia"/>
          <w:b/>
          <w:bCs/>
        </w:rPr>
        <w:t>深圳市自行采购系统投标文件制作专用软件（以下简称：投标文件制作软件）制作并加密的投标文件，适用于网上投标；（投标文件制作软件可从“下载地址：</w:t>
      </w:r>
      <w:r>
        <w:rPr>
          <w:b/>
          <w:bCs/>
        </w:rPr>
        <w:t>https://www.szggzy.com/jyfw/details.html?contentId=2053275</w:t>
      </w:r>
      <w:r>
        <w:rPr>
          <w:rFonts w:hint="eastAsia"/>
          <w:b/>
          <w:bCs/>
        </w:rPr>
        <w:t>深圳市自行采购系统投标文件编制工具”下载）</w:t>
      </w:r>
      <w:r>
        <w:rPr>
          <w:b/>
          <w:bCs/>
          <w:szCs w:val="21"/>
        </w:rPr>
        <w:t>；</w:t>
      </w:r>
    </w:p>
    <w:p w14:paraId="76C7136F">
      <w:pPr>
        <w:ind w:firstLine="411" w:firstLineChars="196"/>
        <w:rPr>
          <w:rFonts w:hint="eastAsia" w:ascii="宋体" w:hAnsi="宋体"/>
          <w:szCs w:val="21"/>
        </w:rPr>
      </w:pPr>
      <w:r>
        <w:rPr>
          <w:rFonts w:hint="eastAsia" w:ascii="宋体" w:hAnsi="宋体"/>
          <w:szCs w:val="21"/>
        </w:rPr>
        <w:t>3.8“网上投标”指通过</w:t>
      </w:r>
      <w:r>
        <w:rPr>
          <w:rFonts w:hint="eastAsia" w:ascii="宋体" w:hAnsi="宋体"/>
          <w:b/>
          <w:bCs/>
          <w:color w:val="FF0000"/>
          <w:szCs w:val="21"/>
        </w:rPr>
        <w:t>深圳公共资源交易中心（深圳交易集团有限公司福田分公司）</w:t>
      </w:r>
      <w:r>
        <w:rPr>
          <w:rFonts w:hint="eastAsia" w:ascii="宋体" w:hAnsi="宋体"/>
          <w:szCs w:val="21"/>
        </w:rPr>
        <w:t>网站上传电子投标文件；</w:t>
      </w:r>
    </w:p>
    <w:p w14:paraId="4E418A80">
      <w:pPr>
        <w:ind w:firstLine="411" w:firstLineChars="196"/>
        <w:rPr>
          <w:rFonts w:hint="eastAsia" w:ascii="宋体" w:hAnsi="宋体"/>
          <w:szCs w:val="21"/>
        </w:rPr>
      </w:pPr>
      <w:r>
        <w:rPr>
          <w:rFonts w:hint="eastAsia" w:ascii="宋体" w:hAnsi="宋体"/>
          <w:szCs w:val="21"/>
        </w:rPr>
        <w:t>3.9招标文件中的标题或题名仅起引导作用，而不应视为对招标文件内容的理解和解释。</w:t>
      </w:r>
    </w:p>
    <w:p w14:paraId="436B3009">
      <w:pPr>
        <w:rPr>
          <w:rFonts w:hint="eastAsia" w:ascii="黑体" w:hAnsi="宋体" w:eastAsia="黑体"/>
          <w:sz w:val="24"/>
        </w:rPr>
      </w:pPr>
      <w:r>
        <w:rPr>
          <w:rFonts w:hint="eastAsia" w:ascii="黑体" w:hAnsi="宋体" w:eastAsia="黑体"/>
          <w:sz w:val="24"/>
        </w:rPr>
        <w:t xml:space="preserve">4. </w:t>
      </w:r>
      <w:bookmarkStart w:id="50" w:name="_Hlk72398643"/>
      <w:r>
        <w:rPr>
          <w:rFonts w:hint="eastAsia" w:ascii="黑体" w:hAnsi="宋体" w:eastAsia="黑体"/>
          <w:sz w:val="24"/>
        </w:rPr>
        <w:t>政府采购供应商责任</w:t>
      </w:r>
    </w:p>
    <w:p w14:paraId="021E9374">
      <w:pPr>
        <w:ind w:firstLine="411" w:firstLineChars="196"/>
        <w:rPr>
          <w:rFonts w:hint="eastAsia" w:ascii="宋体" w:hAnsi="宋体"/>
          <w:szCs w:val="21"/>
        </w:rPr>
      </w:pPr>
      <w:r>
        <w:rPr>
          <w:rFonts w:hint="eastAsia" w:ascii="宋体" w:hAnsi="宋体"/>
          <w:szCs w:val="21"/>
        </w:rPr>
        <w:t>4.1欢迎诚信、有实力和有社会责任心的供应商参与政府采购事业。</w:t>
      </w:r>
    </w:p>
    <w:p w14:paraId="6A0B75DF">
      <w:pPr>
        <w:ind w:firstLine="411" w:firstLineChars="196"/>
        <w:rPr>
          <w:rFonts w:hint="eastAsia"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54B5D6B6">
      <w:pPr>
        <w:rPr>
          <w:rFonts w:hint="eastAsia" w:ascii="黑体" w:hAnsi="宋体" w:eastAsia="黑体"/>
          <w:sz w:val="24"/>
        </w:rPr>
      </w:pPr>
      <w:r>
        <w:rPr>
          <w:rFonts w:hint="eastAsia" w:ascii="黑体" w:hAnsi="宋体" w:eastAsia="黑体"/>
          <w:sz w:val="24"/>
        </w:rPr>
        <w:t>5．投标人参加政府采购的条件</w:t>
      </w:r>
    </w:p>
    <w:p w14:paraId="5EFAE7C5">
      <w:pPr>
        <w:ind w:firstLine="411" w:firstLineChars="196"/>
        <w:rPr>
          <w:rFonts w:hint="eastAsia" w:ascii="宋体" w:hAnsi="宋体"/>
          <w:szCs w:val="21"/>
        </w:rPr>
      </w:pPr>
      <w:r>
        <w:rPr>
          <w:rFonts w:hint="eastAsia" w:ascii="宋体" w:hAnsi="宋体"/>
          <w:szCs w:val="21"/>
        </w:rPr>
        <w:t>5.1投标人应在投标前到</w:t>
      </w:r>
      <w:r>
        <w:rPr>
          <w:rFonts w:hint="eastAsia" w:ascii="宋体" w:hAnsi="宋体"/>
          <w:b/>
          <w:bCs/>
          <w:szCs w:val="21"/>
        </w:rPr>
        <w:t>深圳公共资源交易中心（具体在深圳交易集团有限公司政府采购业务分公司进行办理）</w:t>
      </w:r>
      <w:r>
        <w:rPr>
          <w:rFonts w:hint="eastAsia" w:ascii="宋体" w:hAnsi="宋体"/>
          <w:szCs w:val="21"/>
        </w:rPr>
        <w:t>进行注册并办理电子密钥。《供应商注册及信息变更指引》详见www.szggzy.com网站“交易服务指南-政府采购”。。</w:t>
      </w:r>
    </w:p>
    <w:p w14:paraId="5A9A60BC">
      <w:pPr>
        <w:ind w:firstLine="411" w:firstLineChars="196"/>
        <w:rPr>
          <w:rFonts w:hint="eastAsia" w:ascii="宋体" w:hAnsi="宋体"/>
          <w:szCs w:val="21"/>
        </w:rPr>
      </w:pPr>
      <w:r>
        <w:rPr>
          <w:rFonts w:hint="eastAsia" w:ascii="宋体" w:hAnsi="宋体"/>
          <w:szCs w:val="21"/>
        </w:rPr>
        <w:t>5.2投标人资格要求</w:t>
      </w:r>
    </w:p>
    <w:p w14:paraId="6F7DE2E9">
      <w:pPr>
        <w:ind w:firstLine="411" w:firstLineChars="196"/>
        <w:rPr>
          <w:rFonts w:hint="eastAsia" w:ascii="宋体" w:hAnsi="宋体"/>
          <w:szCs w:val="21"/>
        </w:rPr>
      </w:pPr>
      <w:r>
        <w:rPr>
          <w:rFonts w:hint="eastAsia" w:ascii="宋体" w:hAnsi="宋体"/>
          <w:szCs w:val="21"/>
        </w:rPr>
        <w:t>参加本项目的投标人应具备的资格条件详见本项目招标公告中 “投标人资格要求”（即申请人的资格要求）的内容。</w:t>
      </w:r>
    </w:p>
    <w:p w14:paraId="4B7703F3">
      <w:pPr>
        <w:ind w:firstLine="411" w:firstLineChars="196"/>
        <w:rPr>
          <w:rFonts w:hint="eastAsia" w:ascii="宋体" w:hAnsi="宋体"/>
          <w:szCs w:val="21"/>
        </w:rPr>
      </w:pPr>
      <w:r>
        <w:rPr>
          <w:rFonts w:hint="eastAsia" w:ascii="宋体" w:hAnsi="宋体"/>
          <w:szCs w:val="21"/>
        </w:rPr>
        <w:t>5.3联合体投标</w:t>
      </w:r>
    </w:p>
    <w:p w14:paraId="2FDF4C22">
      <w:pPr>
        <w:ind w:firstLine="411" w:firstLineChars="196"/>
        <w:rPr>
          <w:rFonts w:hint="eastAsia" w:ascii="宋体" w:hAnsi="宋体"/>
          <w:szCs w:val="21"/>
        </w:rPr>
      </w:pPr>
      <w:r>
        <w:rPr>
          <w:rFonts w:hint="eastAsia" w:ascii="宋体" w:hAnsi="宋体"/>
          <w:szCs w:val="21"/>
        </w:rPr>
        <w:t>5.3.1　以下有关联合体投标的条款仅适用于允许投标人组成联合体投标的项目。</w:t>
      </w:r>
    </w:p>
    <w:p w14:paraId="24787970">
      <w:pPr>
        <w:ind w:firstLine="411" w:firstLineChars="196"/>
        <w:rPr>
          <w:rFonts w:hint="eastAsia" w:ascii="宋体" w:hAnsi="宋体"/>
          <w:szCs w:val="21"/>
        </w:rPr>
      </w:pPr>
      <w:r>
        <w:rPr>
          <w:rFonts w:hint="eastAsia" w:ascii="宋体" w:hAnsi="宋体"/>
          <w:szCs w:val="21"/>
        </w:rPr>
        <w:t>5.3.2  由两个或两个以上的自然人、法人或者其他组织可以组成一个联合体，以一个供应商的身份共同投标时，应符合以下原则：</w:t>
      </w:r>
    </w:p>
    <w:p w14:paraId="3CD7834C">
      <w:pPr>
        <w:ind w:firstLine="411" w:firstLineChars="196"/>
        <w:rPr>
          <w:rFonts w:hint="eastAsia" w:ascii="宋体" w:hAnsi="宋体"/>
        </w:rPr>
      </w:pPr>
      <w:r>
        <w:rPr>
          <w:rFonts w:hint="eastAsia" w:ascii="宋体" w:hAnsi="宋体"/>
        </w:rPr>
        <w:t>（1）投标联合体各方参加政府采购活动应当具备下列条件：</w:t>
      </w:r>
      <w:r>
        <w:rPr>
          <w:rFonts w:ascii="宋体" w:hAnsi="宋体"/>
        </w:rPr>
        <w:t xml:space="preserve"> </w:t>
      </w:r>
    </w:p>
    <w:p w14:paraId="32D4CAA2">
      <w:pPr>
        <w:ind w:left="420" w:leftChars="200" w:firstLine="411" w:firstLineChars="196"/>
        <w:rPr>
          <w:rFonts w:hint="eastAsia" w:ascii="宋体" w:hAnsi="宋体"/>
        </w:rPr>
      </w:pPr>
      <w:r>
        <w:rPr>
          <w:rFonts w:hint="eastAsia" w:ascii="宋体" w:hAnsi="宋体"/>
        </w:rPr>
        <w:t>1、具有独立承担民事责任的能力；</w:t>
      </w:r>
      <w:r>
        <w:rPr>
          <w:rFonts w:ascii="宋体" w:hAnsi="宋体"/>
        </w:rPr>
        <w:t xml:space="preserve"> </w:t>
      </w:r>
    </w:p>
    <w:p w14:paraId="286E8265">
      <w:pPr>
        <w:ind w:left="420" w:firstLine="411" w:firstLineChars="196"/>
        <w:rPr>
          <w:rFonts w:hint="eastAsia" w:ascii="宋体" w:hAnsi="宋体"/>
        </w:rPr>
      </w:pPr>
      <w:r>
        <w:rPr>
          <w:rFonts w:hint="eastAsia" w:ascii="宋体" w:hAnsi="宋体"/>
        </w:rPr>
        <w:t>2、有良好的商业信誉和健全的财务会计制度；</w:t>
      </w:r>
      <w:r>
        <w:rPr>
          <w:rFonts w:ascii="宋体" w:hAnsi="宋体"/>
        </w:rPr>
        <w:t xml:space="preserve"> </w:t>
      </w:r>
    </w:p>
    <w:p w14:paraId="328D127E">
      <w:pPr>
        <w:ind w:left="420" w:leftChars="200" w:firstLine="411" w:firstLineChars="196"/>
        <w:rPr>
          <w:rFonts w:hint="eastAsia" w:ascii="宋体" w:hAnsi="宋体"/>
        </w:rPr>
      </w:pPr>
      <w:r>
        <w:rPr>
          <w:rFonts w:hint="eastAsia" w:ascii="宋体" w:hAnsi="宋体"/>
        </w:rPr>
        <w:t>3、具有履行合同所必需的设备和专业技术能力；</w:t>
      </w:r>
      <w:r>
        <w:rPr>
          <w:rFonts w:ascii="宋体" w:hAnsi="宋体"/>
        </w:rPr>
        <w:t xml:space="preserve"> </w:t>
      </w:r>
    </w:p>
    <w:p w14:paraId="690B2F48">
      <w:pPr>
        <w:ind w:left="420" w:leftChars="200" w:firstLine="411" w:firstLineChars="196"/>
        <w:rPr>
          <w:rFonts w:hint="eastAsia" w:ascii="宋体" w:hAnsi="宋体"/>
        </w:rPr>
      </w:pPr>
      <w:r>
        <w:rPr>
          <w:rFonts w:hint="eastAsia" w:ascii="宋体" w:hAnsi="宋体"/>
        </w:rPr>
        <w:t>4、有依法缴纳税收和社会保障资金的良好记录；</w:t>
      </w:r>
      <w:r>
        <w:rPr>
          <w:rFonts w:ascii="宋体" w:hAnsi="宋体"/>
        </w:rPr>
        <w:t xml:space="preserve"> </w:t>
      </w:r>
    </w:p>
    <w:p w14:paraId="6D21D03E">
      <w:pPr>
        <w:ind w:left="420" w:leftChars="200" w:firstLine="411" w:firstLineChars="196"/>
        <w:rPr>
          <w:rFonts w:hint="eastAsia" w:ascii="宋体" w:hAnsi="宋体"/>
        </w:rPr>
      </w:pPr>
      <w:r>
        <w:rPr>
          <w:rFonts w:hint="eastAsia" w:ascii="宋体" w:hAnsi="宋体"/>
        </w:rPr>
        <w:t>5、参加政府采购活动前三年内，在经营活动中没有重大违法记录；</w:t>
      </w:r>
      <w:r>
        <w:rPr>
          <w:rFonts w:ascii="宋体" w:hAnsi="宋体"/>
        </w:rPr>
        <w:t xml:space="preserve"> </w:t>
      </w:r>
    </w:p>
    <w:p w14:paraId="453EDABA">
      <w:pPr>
        <w:ind w:left="420" w:leftChars="200" w:firstLine="411" w:firstLineChars="196"/>
        <w:rPr>
          <w:rFonts w:hint="eastAsia" w:ascii="宋体" w:hAnsi="宋体"/>
        </w:rPr>
      </w:pPr>
      <w:r>
        <w:rPr>
          <w:rFonts w:hint="eastAsia" w:ascii="宋体" w:hAnsi="宋体"/>
        </w:rPr>
        <w:t>6、法律、行政法规规定的其他条件。</w:t>
      </w:r>
      <w:r>
        <w:rPr>
          <w:rFonts w:ascii="宋体" w:hAnsi="宋体"/>
        </w:rPr>
        <w:t xml:space="preserve"> </w:t>
      </w:r>
    </w:p>
    <w:p w14:paraId="1759E352">
      <w:pPr>
        <w:ind w:firstLine="411" w:firstLineChars="196"/>
        <w:rPr>
          <w:rFonts w:hint="eastAsia" w:ascii="宋体" w:hAnsi="宋体"/>
        </w:rPr>
      </w:pPr>
      <w:r>
        <w:rPr>
          <w:rFonts w:hint="eastAsia" w:ascii="宋体" w:hAnsi="宋体"/>
        </w:rPr>
        <w:t>（2）在投标截止前，投标联合体各方均应注册成政府集中采购机构供应商；</w:t>
      </w:r>
    </w:p>
    <w:p w14:paraId="6E727AC8">
      <w:pPr>
        <w:ind w:firstLine="411" w:firstLineChars="196"/>
        <w:rPr>
          <w:rFonts w:hint="eastAsia" w:ascii="宋体" w:hAnsi="宋体"/>
        </w:rPr>
      </w:pPr>
      <w:r>
        <w:rPr>
          <w:rFonts w:hint="eastAsia" w:ascii="宋体" w:hAnsi="宋体"/>
        </w:rPr>
        <w:t>（3）联合体中有同类资质的供应商按照联合体分工承担相同工作的，应当按照资质等级较低的供应商确定资质等级；</w:t>
      </w:r>
    </w:p>
    <w:p w14:paraId="38DD3B20">
      <w:pPr>
        <w:ind w:firstLine="411" w:firstLineChars="196"/>
      </w:pPr>
      <w:r>
        <w:rPr>
          <w:rFonts w:hint="eastAsia"/>
        </w:rPr>
        <w:t>（4）是否允许联合体参加投标，应当由采购人和采购代理机构根据项目的实际情况和潜在供应商的数量自主决定，如果决定接受联合体投标则应当在招标公告中明示；</w:t>
      </w:r>
    </w:p>
    <w:p w14:paraId="1A3206D4">
      <w:pPr>
        <w:ind w:firstLine="411" w:firstLineChars="196"/>
        <w:rPr>
          <w:rFonts w:hint="eastAsia" w:ascii="宋体" w:hAnsi="宋体"/>
        </w:rPr>
      </w:pPr>
      <w:r>
        <w:rPr>
          <w:rFonts w:hint="eastAsia" w:ascii="宋体" w:hAnsi="宋体"/>
        </w:rPr>
        <w:t>（5）投标人的投标文件及中标后签署的合同协议对联合体各方均具法律约束力；</w:t>
      </w:r>
    </w:p>
    <w:p w14:paraId="0C3CC271">
      <w:pPr>
        <w:ind w:firstLine="411" w:firstLineChars="196"/>
        <w:rPr>
          <w:rFonts w:hint="eastAsia" w:ascii="宋体" w:hAnsi="宋体"/>
        </w:rPr>
      </w:pPr>
      <w:r>
        <w:rPr>
          <w:rFonts w:hint="eastAsia" w:ascii="宋体" w:hAnsi="宋体"/>
        </w:rPr>
        <w:t>（6）联合体各方应当签订联合体投标协议，明确约定各方拟承担的工作和责任，并将该协议随投标文件一并递交给政府集中采购机构；</w:t>
      </w:r>
    </w:p>
    <w:p w14:paraId="11FC3136">
      <w:pPr>
        <w:ind w:firstLine="411" w:firstLineChars="196"/>
        <w:rPr>
          <w:rFonts w:hint="eastAsia" w:ascii="宋体" w:hAnsi="宋体"/>
        </w:rPr>
      </w:pPr>
      <w:r>
        <w:rPr>
          <w:rFonts w:hint="eastAsia" w:ascii="宋体" w:hAnsi="宋体"/>
        </w:rPr>
        <w:t>（7）联合体中标后，联合体各方应当共同与采购人签订合同，就中标项目向采购人承担连带责任；</w:t>
      </w:r>
    </w:p>
    <w:p w14:paraId="12F89506">
      <w:pPr>
        <w:ind w:firstLine="411" w:firstLineChars="196"/>
        <w:rPr>
          <w:rFonts w:hint="eastAsia" w:ascii="宋体" w:hAnsi="宋体"/>
        </w:rPr>
      </w:pPr>
      <w:r>
        <w:rPr>
          <w:rFonts w:hint="eastAsia" w:ascii="宋体" w:hAnsi="宋体"/>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14:paraId="6579C7B1">
      <w:pPr>
        <w:ind w:firstLine="411" w:firstLineChars="196"/>
        <w:rPr>
          <w:rFonts w:hint="eastAsia" w:ascii="宋体" w:hAnsi="宋体"/>
          <w:szCs w:val="21"/>
        </w:rPr>
      </w:pPr>
      <w:r>
        <w:rPr>
          <w:rFonts w:hint="eastAsia" w:ascii="宋体" w:hAnsi="宋体"/>
        </w:rPr>
        <w:t>（9）本通用条款中“投标人”一词亦指联合体各方，专用条款另有规定或说明的除外。</w:t>
      </w:r>
    </w:p>
    <w:p w14:paraId="0BEEBA34">
      <w:pPr>
        <w:rPr>
          <w:rFonts w:hint="eastAsia" w:ascii="黑体" w:hAnsi="宋体" w:eastAsia="黑体"/>
          <w:sz w:val="24"/>
        </w:rPr>
      </w:pPr>
      <w:r>
        <w:rPr>
          <w:rFonts w:hint="eastAsia" w:ascii="黑体" w:hAnsi="宋体" w:eastAsia="黑体"/>
          <w:sz w:val="24"/>
        </w:rPr>
        <w:t>6．政策导向</w:t>
      </w:r>
    </w:p>
    <w:p w14:paraId="606A1BC1">
      <w:pPr>
        <w:ind w:firstLine="411" w:firstLineChars="196"/>
        <w:rPr>
          <w:rFonts w:hint="eastAsia" w:ascii="宋体" w:hAnsi="宋体"/>
        </w:rPr>
      </w:pPr>
      <w:r>
        <w:rPr>
          <w:rFonts w:hint="eastAsia" w:ascii="宋体" w:hAnsi="宋体"/>
        </w:rPr>
        <w:t>6.1</w:t>
      </w:r>
      <w:r>
        <w:rPr>
          <w:rFonts w:ascii="宋体" w:hAnsi="宋体"/>
        </w:rPr>
        <w:t xml:space="preserve">  </w:t>
      </w:r>
      <w:r>
        <w:rPr>
          <w:rFonts w:hint="eastAsia" w:ascii="宋体" w:hAnsi="宋体"/>
        </w:rPr>
        <w:t>政府采购扶持贫困地区、中小企业、监狱企业和残疾人福利性单位发展，支持节能减排、环境保护。</w:t>
      </w:r>
    </w:p>
    <w:p w14:paraId="61B7A429">
      <w:pPr>
        <w:ind w:firstLine="405"/>
        <w:rPr>
          <w:rFonts w:hint="eastAsia" w:ascii="宋体" w:hAnsi="宋体"/>
        </w:rPr>
      </w:pPr>
      <w:r>
        <w:rPr>
          <w:rFonts w:hint="eastAsia" w:ascii="宋体" w:hAnsi="宋体"/>
        </w:rPr>
        <w:t>6.2</w:t>
      </w:r>
      <w:r>
        <w:rPr>
          <w:rFonts w:ascii="宋体" w:hAnsi="宋体"/>
        </w:rPr>
        <w:t xml:space="preserve">  </w:t>
      </w:r>
      <w:r>
        <w:rPr>
          <w:rFonts w:hint="eastAsia" w:ascii="宋体" w:hAnsi="宋体"/>
        </w:rPr>
        <w:t>本项目落实深圳市政府采购供应商诚信管理政策要求。</w:t>
      </w:r>
    </w:p>
    <w:p w14:paraId="5D21AC0F">
      <w:pPr>
        <w:ind w:firstLine="405"/>
      </w:pPr>
      <w:r>
        <w:rPr>
          <w:rFonts w:hint="eastAsia" w:ascii="宋体" w:hAnsi="宋体"/>
        </w:rPr>
        <w:t>6.3  本项目支持投标人性别平等的相关政策。</w:t>
      </w:r>
    </w:p>
    <w:p w14:paraId="6FD29C41">
      <w:pPr>
        <w:rPr>
          <w:rFonts w:hint="eastAsia" w:ascii="黑体" w:hAnsi="宋体" w:eastAsia="黑体"/>
          <w:sz w:val="24"/>
        </w:rPr>
      </w:pPr>
      <w:r>
        <w:rPr>
          <w:rFonts w:hint="eastAsia" w:ascii="黑体" w:hAnsi="宋体" w:eastAsia="黑体"/>
          <w:sz w:val="24"/>
        </w:rPr>
        <w:t>7. 本项目若涉及采购货物，则合格的货物及相应服务应满足以下要求：</w:t>
      </w:r>
    </w:p>
    <w:p w14:paraId="7DC15D86">
      <w:pPr>
        <w:ind w:firstLine="411" w:firstLineChars="196"/>
        <w:rPr>
          <w:rFonts w:hint="eastAsia"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14:paraId="7E2DDDE1">
      <w:pPr>
        <w:ind w:firstLine="411" w:firstLineChars="196"/>
        <w:rPr>
          <w:rFonts w:hint="eastAsia" w:ascii="宋体" w:hAnsi="宋体"/>
        </w:rPr>
      </w:pPr>
      <w:r>
        <w:rPr>
          <w:rFonts w:hint="eastAsia" w:ascii="宋体" w:hAnsi="宋体"/>
        </w:rPr>
        <w:t>7.2  国产的货物及其有关服务必须符合中华人民共和国的设计、制造生产标准及行业标准。招标公告有其他要求的，亦应符合其要求。</w:t>
      </w:r>
    </w:p>
    <w:p w14:paraId="40A5F8D9">
      <w:pPr>
        <w:ind w:firstLine="411" w:firstLineChars="196"/>
        <w:rPr>
          <w:rFonts w:hint="eastAsia" w:ascii="宋体" w:hAnsi="宋体"/>
        </w:rPr>
      </w:pPr>
      <w:r>
        <w:rPr>
          <w:rFonts w:hint="eastAsia" w:ascii="宋体" w:hAnsi="宋体"/>
        </w:rPr>
        <w:t>7</w:t>
      </w:r>
      <w:r>
        <w:rPr>
          <w:rFonts w:ascii="宋体" w:hAnsi="宋体"/>
        </w:rPr>
        <w:t>.</w:t>
      </w:r>
      <w:r>
        <w:rPr>
          <w:rFonts w:hint="eastAsia" w:ascii="宋体" w:hAnsi="宋体"/>
        </w:rPr>
        <w:t>3</w:t>
      </w:r>
      <w:r>
        <w:rPr>
          <w:rFonts w:ascii="宋体" w:hAnsi="宋体"/>
        </w:rPr>
        <w:t xml:space="preserve">  </w:t>
      </w:r>
      <w:r>
        <w:rPr>
          <w:rFonts w:hint="eastAsia" w:ascii="宋体" w:hAnsi="宋体"/>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3A487D44">
      <w:pPr>
        <w:ind w:firstLine="411" w:firstLineChars="196"/>
        <w:rPr>
          <w:rFonts w:hint="eastAsia" w:ascii="宋体" w:hAnsi="宋体"/>
        </w:rPr>
      </w:pPr>
      <w:r>
        <w:rPr>
          <w:rFonts w:hint="eastAsia" w:ascii="宋体" w:hAnsi="宋体"/>
        </w:rPr>
        <w:t>7</w:t>
      </w:r>
      <w:r>
        <w:rPr>
          <w:rFonts w:ascii="宋体" w:hAnsi="宋体"/>
        </w:rPr>
        <w:t>.</w:t>
      </w:r>
      <w:r>
        <w:rPr>
          <w:rFonts w:hint="eastAsia" w:ascii="宋体" w:hAnsi="宋体"/>
        </w:rPr>
        <w:t>4</w:t>
      </w:r>
      <w:r>
        <w:rPr>
          <w:rFonts w:ascii="宋体" w:hAnsi="宋体"/>
        </w:rPr>
        <w:t xml:space="preserve">  </w:t>
      </w:r>
      <w:r>
        <w:rPr>
          <w:rFonts w:hint="eastAsia" w:ascii="宋体" w:hAnsi="宋体"/>
        </w:rPr>
        <w:t>投标人</w:t>
      </w:r>
      <w:bookmarkStart w:id="51" w:name="_Hlk72152753"/>
      <w:r>
        <w:rPr>
          <w:rFonts w:hint="eastAsia" w:ascii="宋体" w:hAnsi="宋体"/>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1"/>
    </w:p>
    <w:p w14:paraId="09FA6AC7">
      <w:pPr>
        <w:ind w:firstLine="411" w:firstLineChars="196"/>
        <w:rPr>
          <w:rFonts w:hint="eastAsia" w:ascii="宋体" w:hAnsi="宋体"/>
        </w:rPr>
      </w:pPr>
      <w:r>
        <w:rPr>
          <w:rFonts w:hint="eastAsia" w:ascii="宋体" w:hAnsi="宋体"/>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66DF1C4C">
      <w:pPr>
        <w:ind w:firstLine="411" w:firstLineChars="196"/>
        <w:rPr>
          <w:rFonts w:hint="eastAsia" w:ascii="宋体" w:hAnsi="宋体"/>
        </w:rPr>
      </w:pPr>
      <w:r>
        <w:rPr>
          <w:rFonts w:hint="eastAsia" w:ascii="宋体" w:hAnsi="宋体"/>
        </w:rPr>
        <w:t>7.6  工期要求：投标人在投标时对其所投项目应提交交货进度、交货计划等，在合同规定的时间内完成项目实施工作。</w:t>
      </w:r>
    </w:p>
    <w:p w14:paraId="184D7ECE">
      <w:pPr>
        <w:ind w:firstLine="411" w:firstLineChars="196"/>
        <w:rPr>
          <w:rFonts w:hint="eastAsia" w:ascii="宋体" w:hAnsi="宋体"/>
        </w:rPr>
      </w:pPr>
      <w:r>
        <w:rPr>
          <w:rFonts w:hint="eastAsia" w:ascii="宋体" w:hAnsi="宋体"/>
        </w:rPr>
        <w:t>7.7  投标人必须承担的设备运输、安装调试、验收检测和提供设备操作说明书、图纸等其他相关及类似的义务。</w:t>
      </w:r>
    </w:p>
    <w:p w14:paraId="70066D97">
      <w:pPr>
        <w:rPr>
          <w:rFonts w:hint="eastAsia" w:ascii="黑体" w:hAnsi="宋体" w:eastAsia="黑体"/>
          <w:sz w:val="24"/>
        </w:rPr>
      </w:pPr>
      <w:r>
        <w:rPr>
          <w:rFonts w:hint="eastAsia" w:ascii="黑体" w:hAnsi="宋体" w:eastAsia="黑体"/>
          <w:sz w:val="24"/>
        </w:rPr>
        <w:t>8．投标费用</w:t>
      </w:r>
    </w:p>
    <w:p w14:paraId="41A72202">
      <w:pPr>
        <w:ind w:firstLine="411" w:firstLineChars="196"/>
        <w:rPr>
          <w:rFonts w:hint="eastAsia" w:ascii="宋体" w:hAnsi="宋体"/>
          <w:szCs w:val="21"/>
        </w:rPr>
      </w:pPr>
      <w:r>
        <w:rPr>
          <w:rFonts w:hint="eastAsia" w:ascii="宋体" w:hAnsi="宋体"/>
          <w:szCs w:val="21"/>
        </w:rPr>
        <w:t>不论投标结果如何，投标人应承担其编制投标文件与递交投标文件所涉及的一切费用。</w:t>
      </w:r>
    </w:p>
    <w:p w14:paraId="43D06CC9">
      <w:pPr>
        <w:rPr>
          <w:rFonts w:hint="eastAsia" w:ascii="黑体" w:hAnsi="宋体" w:eastAsia="黑体"/>
          <w:sz w:val="24"/>
        </w:rPr>
      </w:pPr>
      <w:r>
        <w:rPr>
          <w:rFonts w:hint="eastAsia" w:ascii="黑体" w:hAnsi="宋体" w:eastAsia="黑体"/>
          <w:sz w:val="24"/>
        </w:rPr>
        <w:t>9．踏勘现场</w:t>
      </w:r>
    </w:p>
    <w:p w14:paraId="2DEA2E7E">
      <w:pPr>
        <w:ind w:firstLine="411" w:firstLineChars="196"/>
        <w:rPr>
          <w:rFonts w:hint="eastAsia" w:ascii="宋体" w:hAnsi="宋体"/>
          <w:szCs w:val="21"/>
        </w:rPr>
      </w:pPr>
      <w:r>
        <w:rPr>
          <w:rFonts w:hint="eastAsia" w:ascii="宋体" w:hAnsi="宋体"/>
          <w:szCs w:val="21"/>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14:paraId="0C065897">
      <w:pPr>
        <w:ind w:firstLine="411" w:firstLineChars="196"/>
        <w:rPr>
          <w:rFonts w:hint="eastAsia"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14:paraId="6A8150E6">
      <w:pPr>
        <w:ind w:firstLine="411" w:firstLineChars="196"/>
        <w:rPr>
          <w:rFonts w:hint="eastAsia" w:ascii="宋体" w:hAnsi="宋体"/>
        </w:rPr>
      </w:pPr>
      <w:r>
        <w:rPr>
          <w:rFonts w:hint="eastAsia" w:ascii="宋体" w:hAnsi="宋体"/>
        </w:rPr>
        <w:t>9.3采购人应当通过政府集中采购机构向投标人提供有关现场的书面资料和数据。</w:t>
      </w:r>
    </w:p>
    <w:p w14:paraId="7E0982A9">
      <w:pPr>
        <w:ind w:firstLine="411" w:firstLineChars="196"/>
        <w:rPr>
          <w:rFonts w:hint="eastAsia" w:ascii="宋体" w:hAnsi="宋体"/>
        </w:rPr>
      </w:pPr>
      <w:r>
        <w:rPr>
          <w:rFonts w:hint="eastAsia" w:ascii="宋体" w:hAnsi="宋体"/>
        </w:rPr>
        <w:t>9.4任何人或任何组织在踏勘现场时向投标人提供的任何书面资料或口头承诺，未经政府集中采购机构在网上发布或书面通知，均作无效处理。</w:t>
      </w:r>
    </w:p>
    <w:p w14:paraId="4DE677F1">
      <w:pPr>
        <w:ind w:firstLine="411" w:firstLineChars="196"/>
        <w:rPr>
          <w:rFonts w:hint="eastAsia" w:ascii="宋体" w:hAnsi="宋体"/>
        </w:rPr>
      </w:pPr>
      <w:r>
        <w:rPr>
          <w:rFonts w:ascii="宋体" w:hAnsi="宋体"/>
          <w:szCs w:val="21"/>
        </w:rPr>
        <w:t>9</w:t>
      </w:r>
      <w:r>
        <w:rPr>
          <w:rFonts w:hint="eastAsia" w:ascii="宋体" w:hAnsi="宋体"/>
          <w:szCs w:val="21"/>
        </w:rPr>
        <w:t>.</w:t>
      </w:r>
      <w:r>
        <w:rPr>
          <w:rFonts w:ascii="宋体" w:hAnsi="宋体"/>
          <w:szCs w:val="21"/>
        </w:rPr>
        <w:t>5</w:t>
      </w:r>
      <w:r>
        <w:rPr>
          <w:rFonts w:hint="eastAsia" w:ascii="宋体" w:hAnsi="宋体"/>
          <w:szCs w:val="21"/>
        </w:rPr>
        <w:t>未参与踏勘现场不作为否定投标人资格的理由。</w:t>
      </w:r>
    </w:p>
    <w:p w14:paraId="1D943DC8">
      <w:pPr>
        <w:rPr>
          <w:rFonts w:hint="eastAsia" w:ascii="宋体" w:hAnsi="宋体"/>
          <w:szCs w:val="21"/>
        </w:rPr>
      </w:pPr>
      <w:r>
        <w:rPr>
          <w:rFonts w:hint="eastAsia" w:ascii="黑体" w:hAnsi="宋体" w:eastAsia="黑体"/>
          <w:sz w:val="24"/>
        </w:rPr>
        <w:t>1</w:t>
      </w:r>
      <w:r>
        <w:rPr>
          <w:rFonts w:ascii="黑体" w:hAnsi="宋体" w:eastAsia="黑体"/>
          <w:sz w:val="24"/>
        </w:rPr>
        <w:t>0</w:t>
      </w:r>
      <w:r>
        <w:rPr>
          <w:rFonts w:hint="eastAsia" w:ascii="黑体" w:hAnsi="宋体" w:eastAsia="黑体"/>
          <w:sz w:val="24"/>
        </w:rPr>
        <w:t>．标前会议</w:t>
      </w:r>
    </w:p>
    <w:p w14:paraId="5B12E457">
      <w:pPr>
        <w:ind w:firstLine="411" w:firstLineChars="196"/>
        <w:rPr>
          <w:rFonts w:hint="eastAsia"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1</w:t>
      </w:r>
      <w:r>
        <w:rPr>
          <w:rFonts w:hint="eastAsia" w:ascii="宋体" w:hAnsi="宋体"/>
          <w:szCs w:val="21"/>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14:paraId="7ECED0C4">
      <w:pPr>
        <w:ind w:firstLine="411" w:firstLineChars="196"/>
        <w:rPr>
          <w:rFonts w:hint="eastAsia" w:ascii="宋体" w:hAnsi="宋体"/>
          <w:szCs w:val="21"/>
        </w:rPr>
      </w:pPr>
      <w:r>
        <w:rPr>
          <w:rFonts w:ascii="宋体" w:hAnsi="宋体"/>
        </w:rPr>
        <w:t>10</w:t>
      </w:r>
      <w:r>
        <w:rPr>
          <w:rFonts w:hint="eastAsia" w:ascii="宋体" w:hAnsi="宋体"/>
        </w:rPr>
        <w:t>.</w:t>
      </w:r>
      <w:r>
        <w:rPr>
          <w:rFonts w:ascii="宋体" w:hAnsi="宋体"/>
        </w:rPr>
        <w:t>2</w:t>
      </w:r>
      <w:r>
        <w:rPr>
          <w:rFonts w:hint="eastAsia" w:ascii="宋体" w:hAnsi="宋体"/>
        </w:rPr>
        <w:t>任何人或任何组织在标前会议时向投标人提供的任何书面资料或口头承诺，未经政府集中采购机构在网上发布或书面通知，均作无效处理。</w:t>
      </w:r>
    </w:p>
    <w:p w14:paraId="5F2BF65F">
      <w:pPr>
        <w:ind w:firstLine="411" w:firstLineChars="196"/>
        <w:rPr>
          <w:rFonts w:hint="eastAsia"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r>
        <w:rPr>
          <w:rFonts w:hint="eastAsia" w:ascii="宋体" w:hAnsi="宋体"/>
          <w:szCs w:val="21"/>
        </w:rPr>
        <w:t>未参与标前会议不作为否定投标人资格的理由。</w:t>
      </w:r>
    </w:p>
    <w:bookmarkEnd w:id="50"/>
    <w:p w14:paraId="34978E6D">
      <w:pPr>
        <w:ind w:firstLine="411" w:firstLineChars="196"/>
        <w:rPr>
          <w:rFonts w:hint="eastAsia" w:ascii="宋体" w:hAnsi="宋体"/>
        </w:rPr>
      </w:pPr>
    </w:p>
    <w:p w14:paraId="353FC55D">
      <w:pPr>
        <w:pStyle w:val="5"/>
        <w:numPr>
          <w:ilvl w:val="0"/>
          <w:numId w:val="8"/>
        </w:numPr>
        <w:spacing w:before="120" w:beforeLines="50" w:after="120" w:afterLines="50"/>
        <w:ind w:left="562" w:hanging="562"/>
        <w:rPr>
          <w:rFonts w:hint="eastAsia"/>
          <w:sz w:val="28"/>
          <w:szCs w:val="28"/>
        </w:rPr>
      </w:pPr>
      <w:r>
        <w:rPr>
          <w:rFonts w:hint="eastAsia"/>
          <w:sz w:val="28"/>
          <w:szCs w:val="28"/>
        </w:rPr>
        <w:t>招标文件</w:t>
      </w:r>
    </w:p>
    <w:p w14:paraId="6A834B7D">
      <w:pPr>
        <w:rPr>
          <w:rFonts w:hint="eastAsia" w:ascii="黑体" w:hAnsi="宋体" w:eastAsia="黑体"/>
          <w:sz w:val="24"/>
        </w:rPr>
      </w:pPr>
      <w:r>
        <w:rPr>
          <w:rFonts w:hint="eastAsia" w:ascii="黑体" w:hAnsi="宋体" w:eastAsia="黑体"/>
          <w:sz w:val="24"/>
        </w:rPr>
        <w:t>1</w:t>
      </w:r>
      <w:r>
        <w:rPr>
          <w:rFonts w:ascii="黑体" w:hAnsi="宋体" w:eastAsia="黑体"/>
          <w:sz w:val="24"/>
        </w:rPr>
        <w:t>1</w:t>
      </w:r>
      <w:r>
        <w:rPr>
          <w:rFonts w:hint="eastAsia" w:ascii="黑体" w:hAnsi="宋体" w:eastAsia="黑体"/>
          <w:sz w:val="24"/>
        </w:rPr>
        <w:t>．</w:t>
      </w:r>
      <w:bookmarkStart w:id="52" w:name="_Hlk72399819"/>
      <w:r>
        <w:rPr>
          <w:rFonts w:hint="eastAsia" w:ascii="黑体" w:hAnsi="宋体" w:eastAsia="黑体"/>
          <w:sz w:val="24"/>
        </w:rPr>
        <w:t>招标文件的编制与组成</w:t>
      </w:r>
    </w:p>
    <w:p w14:paraId="49F3D7EC">
      <w:pPr>
        <w:snapToGrid w:val="0"/>
        <w:ind w:firstLine="420" w:firstLineChars="200"/>
        <w:rPr>
          <w:rFonts w:hint="eastAsia" w:ascii="宋体" w:hAnsi="宋体"/>
          <w:szCs w:val="21"/>
        </w:rPr>
      </w:pPr>
      <w:r>
        <w:rPr>
          <w:rFonts w:hint="eastAsia" w:ascii="宋体" w:hAnsi="宋体"/>
          <w:szCs w:val="21"/>
        </w:rPr>
        <w:t>1</w:t>
      </w:r>
      <w:r>
        <w:rPr>
          <w:rFonts w:ascii="宋体" w:hAnsi="宋体"/>
          <w:szCs w:val="21"/>
        </w:rPr>
        <w:t>1</w:t>
      </w:r>
      <w:r>
        <w:rPr>
          <w:rFonts w:hint="eastAsia" w:ascii="宋体" w:hAnsi="宋体"/>
          <w:szCs w:val="21"/>
        </w:rPr>
        <w:t>.1招标文件除以下内容外，政府集中采购机构在招标期间发出的澄清或修改等相关公告或通知内容，均是招标文件的组成部分，对投标人起约束作用；</w:t>
      </w:r>
    </w:p>
    <w:p w14:paraId="2AAF4696">
      <w:pPr>
        <w:ind w:firstLine="411" w:firstLineChars="196"/>
        <w:rPr>
          <w:rFonts w:hint="eastAsia" w:ascii="宋体" w:hAnsi="宋体"/>
          <w:szCs w:val="21"/>
        </w:rPr>
      </w:pPr>
      <w:r>
        <w:rPr>
          <w:rFonts w:hint="eastAsia" w:ascii="宋体" w:hAnsi="宋体"/>
          <w:szCs w:val="21"/>
        </w:rPr>
        <w:t>招标文件包括下列内容：</w:t>
      </w:r>
    </w:p>
    <w:p w14:paraId="2133B7C5">
      <w:pPr>
        <w:ind w:left="420" w:leftChars="200" w:firstLine="413" w:firstLineChars="196"/>
        <w:rPr>
          <w:rFonts w:hint="eastAsia" w:ascii="宋体" w:hAnsi="宋体"/>
          <w:b/>
          <w:szCs w:val="21"/>
        </w:rPr>
      </w:pPr>
      <w:r>
        <w:rPr>
          <w:rFonts w:hint="eastAsia" w:ascii="宋体" w:hAnsi="宋体"/>
          <w:b/>
          <w:szCs w:val="21"/>
        </w:rPr>
        <w:t>第一册  专用条款</w:t>
      </w:r>
    </w:p>
    <w:p w14:paraId="581DBAC9">
      <w:pPr>
        <w:ind w:left="1079" w:leftChars="514"/>
        <w:rPr>
          <w:rFonts w:hint="eastAsia" w:ascii="宋体" w:hAnsi="宋体"/>
          <w:b/>
          <w:szCs w:val="21"/>
        </w:rPr>
      </w:pPr>
      <w:r>
        <w:rPr>
          <w:rFonts w:hint="eastAsia" w:ascii="宋体" w:hAnsi="宋体"/>
          <w:b/>
          <w:szCs w:val="21"/>
        </w:rPr>
        <w:t>关键信息</w:t>
      </w:r>
    </w:p>
    <w:p w14:paraId="07939008">
      <w:pPr>
        <w:ind w:left="630" w:leftChars="300" w:firstLine="411" w:firstLineChars="196"/>
        <w:rPr>
          <w:rFonts w:hint="eastAsia" w:ascii="宋体" w:hAnsi="宋体"/>
          <w:szCs w:val="21"/>
        </w:rPr>
      </w:pPr>
      <w:r>
        <w:rPr>
          <w:rFonts w:hint="eastAsia" w:ascii="宋体" w:hAnsi="宋体"/>
          <w:szCs w:val="21"/>
        </w:rPr>
        <w:t>第一章  招标公告</w:t>
      </w:r>
    </w:p>
    <w:p w14:paraId="430942AC">
      <w:pPr>
        <w:ind w:left="630" w:leftChars="300" w:firstLine="411" w:firstLineChars="196"/>
        <w:rPr>
          <w:rFonts w:hint="eastAsia" w:ascii="宋体" w:hAnsi="宋体"/>
          <w:szCs w:val="21"/>
        </w:rPr>
      </w:pPr>
      <w:r>
        <w:rPr>
          <w:rFonts w:hint="eastAsia" w:ascii="宋体" w:hAnsi="宋体"/>
          <w:szCs w:val="21"/>
        </w:rPr>
        <w:t>第二章  对通用条款的补充内容及其他关键信息</w:t>
      </w:r>
    </w:p>
    <w:p w14:paraId="554F8A10">
      <w:pPr>
        <w:ind w:left="630" w:leftChars="300" w:firstLine="411" w:firstLineChars="196"/>
        <w:rPr>
          <w:rFonts w:hint="eastAsia" w:ascii="宋体" w:hAnsi="宋体"/>
          <w:szCs w:val="21"/>
        </w:rPr>
      </w:pPr>
      <w:r>
        <w:rPr>
          <w:rFonts w:hint="eastAsia" w:ascii="宋体" w:hAnsi="宋体"/>
          <w:szCs w:val="21"/>
        </w:rPr>
        <w:t>第三章  用户需求书</w:t>
      </w:r>
    </w:p>
    <w:p w14:paraId="67706FE3">
      <w:pPr>
        <w:ind w:left="630" w:leftChars="300" w:firstLine="411" w:firstLineChars="196"/>
        <w:rPr>
          <w:rFonts w:hint="eastAsia" w:ascii="宋体" w:hAnsi="宋体"/>
          <w:szCs w:val="21"/>
        </w:rPr>
      </w:pPr>
      <w:r>
        <w:rPr>
          <w:rFonts w:hint="eastAsia"/>
        </w:rPr>
        <w:t xml:space="preserve">第四章 </w:t>
      </w:r>
      <w:r>
        <w:t xml:space="preserve"> </w:t>
      </w:r>
      <w:r>
        <w:rPr>
          <w:rFonts w:hint="eastAsia"/>
        </w:rPr>
        <w:t>投标文件格式及附件</w:t>
      </w:r>
    </w:p>
    <w:p w14:paraId="5F813CC4">
      <w:pPr>
        <w:ind w:left="630" w:leftChars="300" w:firstLine="411" w:firstLineChars="196"/>
        <w:rPr>
          <w:rFonts w:hint="eastAsia" w:ascii="宋体" w:hAnsi="宋体"/>
          <w:szCs w:val="21"/>
        </w:rPr>
      </w:pPr>
      <w:r>
        <w:rPr>
          <w:rFonts w:hint="eastAsia" w:ascii="宋体" w:hAnsi="宋体"/>
          <w:szCs w:val="21"/>
        </w:rPr>
        <w:t>第五章  合同条款及格式</w:t>
      </w:r>
    </w:p>
    <w:p w14:paraId="7C051B38">
      <w:pPr>
        <w:ind w:left="420" w:leftChars="200" w:firstLine="413" w:firstLineChars="196"/>
        <w:rPr>
          <w:rFonts w:hint="eastAsia" w:ascii="宋体" w:hAnsi="宋体"/>
          <w:b/>
          <w:szCs w:val="21"/>
        </w:rPr>
      </w:pPr>
      <w:r>
        <w:rPr>
          <w:rFonts w:hint="eastAsia" w:ascii="宋体" w:hAnsi="宋体"/>
          <w:b/>
          <w:szCs w:val="21"/>
        </w:rPr>
        <w:t>第二册  通用条款</w:t>
      </w:r>
    </w:p>
    <w:p w14:paraId="6AF22263">
      <w:pPr>
        <w:ind w:left="630" w:leftChars="300" w:firstLine="411" w:firstLineChars="196"/>
        <w:rPr>
          <w:rFonts w:hint="eastAsia" w:ascii="宋体" w:hAnsi="宋体"/>
          <w:szCs w:val="21"/>
        </w:rPr>
      </w:pPr>
      <w:r>
        <w:rPr>
          <w:rFonts w:hint="eastAsia" w:ascii="宋体" w:hAnsi="宋体"/>
          <w:szCs w:val="21"/>
        </w:rPr>
        <w:t>第一章  总则</w:t>
      </w:r>
    </w:p>
    <w:p w14:paraId="661E114B">
      <w:pPr>
        <w:ind w:left="630" w:leftChars="300" w:firstLine="411" w:firstLineChars="196"/>
        <w:rPr>
          <w:rFonts w:hint="eastAsia" w:ascii="宋体" w:hAnsi="宋体"/>
          <w:szCs w:val="21"/>
        </w:rPr>
      </w:pPr>
      <w:r>
        <w:rPr>
          <w:rFonts w:hint="eastAsia" w:ascii="宋体" w:hAnsi="宋体"/>
          <w:szCs w:val="21"/>
        </w:rPr>
        <w:t>第二章  招标文件</w:t>
      </w:r>
    </w:p>
    <w:p w14:paraId="2A8A68A7">
      <w:pPr>
        <w:ind w:left="630" w:leftChars="300" w:firstLine="411" w:firstLineChars="196"/>
        <w:rPr>
          <w:rFonts w:hint="eastAsia" w:ascii="宋体" w:hAnsi="宋体"/>
          <w:szCs w:val="21"/>
        </w:rPr>
      </w:pPr>
      <w:r>
        <w:rPr>
          <w:rFonts w:hint="eastAsia" w:ascii="宋体" w:hAnsi="宋体"/>
          <w:szCs w:val="21"/>
        </w:rPr>
        <w:t>第三章  投标文件的编制</w:t>
      </w:r>
    </w:p>
    <w:p w14:paraId="1ADD928E">
      <w:pPr>
        <w:ind w:left="630" w:leftChars="300" w:firstLine="411" w:firstLineChars="196"/>
        <w:rPr>
          <w:rFonts w:hint="eastAsia" w:ascii="宋体" w:hAnsi="宋体"/>
          <w:szCs w:val="21"/>
        </w:rPr>
      </w:pPr>
      <w:r>
        <w:rPr>
          <w:rFonts w:hint="eastAsia" w:ascii="宋体" w:hAnsi="宋体"/>
          <w:szCs w:val="21"/>
        </w:rPr>
        <w:t>第四章  投标文件的递交</w:t>
      </w:r>
    </w:p>
    <w:p w14:paraId="414C1ACB">
      <w:pPr>
        <w:ind w:left="630" w:leftChars="300" w:firstLine="411" w:firstLineChars="196"/>
        <w:rPr>
          <w:rFonts w:hint="eastAsia" w:ascii="宋体" w:hAnsi="宋体"/>
          <w:szCs w:val="21"/>
        </w:rPr>
      </w:pPr>
      <w:r>
        <w:rPr>
          <w:rFonts w:hint="eastAsia" w:ascii="宋体" w:hAnsi="宋体"/>
          <w:szCs w:val="21"/>
        </w:rPr>
        <w:t>第五章  开标</w:t>
      </w:r>
    </w:p>
    <w:p w14:paraId="1FACA2FB">
      <w:pPr>
        <w:ind w:left="630" w:leftChars="300" w:firstLine="411" w:firstLineChars="196"/>
        <w:rPr>
          <w:rFonts w:hint="eastAsia" w:ascii="宋体" w:hAnsi="宋体"/>
          <w:szCs w:val="21"/>
        </w:rPr>
      </w:pPr>
      <w:r>
        <w:rPr>
          <w:rFonts w:hint="eastAsia" w:ascii="宋体" w:hAnsi="宋体"/>
          <w:szCs w:val="21"/>
        </w:rPr>
        <w:t>第六章  评审要求</w:t>
      </w:r>
    </w:p>
    <w:p w14:paraId="3CF54ABB">
      <w:pPr>
        <w:ind w:left="630" w:leftChars="300" w:firstLine="411" w:firstLineChars="196"/>
        <w:rPr>
          <w:rFonts w:hint="eastAsia" w:ascii="宋体" w:hAnsi="宋体"/>
          <w:szCs w:val="21"/>
        </w:rPr>
      </w:pPr>
      <w:r>
        <w:rPr>
          <w:rFonts w:hint="eastAsia" w:ascii="宋体" w:hAnsi="宋体"/>
          <w:szCs w:val="21"/>
        </w:rPr>
        <w:t>第七章  评审程序及评审方法</w:t>
      </w:r>
    </w:p>
    <w:p w14:paraId="2940AFB7">
      <w:pPr>
        <w:ind w:left="630" w:leftChars="300" w:firstLine="411" w:firstLineChars="196"/>
        <w:rPr>
          <w:rFonts w:hint="eastAsia" w:ascii="宋体" w:hAnsi="宋体"/>
          <w:szCs w:val="21"/>
        </w:rPr>
      </w:pPr>
      <w:r>
        <w:rPr>
          <w:rFonts w:hint="eastAsia" w:ascii="宋体" w:hAnsi="宋体"/>
          <w:szCs w:val="21"/>
        </w:rPr>
        <w:t>第八章  定标及公示</w:t>
      </w:r>
    </w:p>
    <w:p w14:paraId="31A1D9C5">
      <w:pPr>
        <w:ind w:left="630" w:leftChars="300" w:firstLine="411" w:firstLineChars="196"/>
        <w:rPr>
          <w:rFonts w:hint="eastAsia" w:ascii="宋体" w:hAnsi="宋体"/>
          <w:szCs w:val="21"/>
        </w:rPr>
      </w:pPr>
      <w:r>
        <w:rPr>
          <w:rFonts w:hint="eastAsia" w:ascii="宋体" w:hAnsi="宋体"/>
          <w:szCs w:val="21"/>
        </w:rPr>
        <w:t>第九章  公开招标失败的后续处理</w:t>
      </w:r>
    </w:p>
    <w:p w14:paraId="292C2FB0">
      <w:pPr>
        <w:ind w:left="630" w:leftChars="300" w:firstLine="411" w:firstLineChars="196"/>
        <w:rPr>
          <w:rFonts w:hint="eastAsia" w:ascii="宋体" w:hAnsi="宋体"/>
          <w:szCs w:val="21"/>
        </w:rPr>
      </w:pPr>
      <w:r>
        <w:rPr>
          <w:rFonts w:hint="eastAsia" w:ascii="宋体" w:hAnsi="宋体"/>
          <w:szCs w:val="21"/>
        </w:rPr>
        <w:t>第十章  合同的授予与备案</w:t>
      </w:r>
    </w:p>
    <w:p w14:paraId="1F2E339A">
      <w:pPr>
        <w:ind w:left="630" w:leftChars="300" w:firstLine="411" w:firstLineChars="196"/>
        <w:rPr>
          <w:rFonts w:hint="eastAsia" w:ascii="宋体" w:hAnsi="宋体"/>
          <w:szCs w:val="21"/>
        </w:rPr>
      </w:pPr>
      <w:r>
        <w:rPr>
          <w:rFonts w:hint="eastAsia" w:ascii="宋体" w:hAnsi="宋体"/>
          <w:szCs w:val="21"/>
        </w:rPr>
        <w:t>第十一章  质疑处理</w:t>
      </w:r>
    </w:p>
    <w:p w14:paraId="4A7E6B6B">
      <w:pPr>
        <w:ind w:firstLine="411" w:firstLineChars="196"/>
        <w:rPr>
          <w:rFonts w:hint="eastAsia" w:ascii="宋体" w:hAnsi="宋体"/>
          <w:szCs w:val="21"/>
        </w:rPr>
      </w:pPr>
      <w:r>
        <w:rPr>
          <w:rFonts w:hint="eastAsia" w:ascii="宋体" w:hAnsi="宋体"/>
          <w:szCs w:val="21"/>
        </w:rPr>
        <w:t>1</w:t>
      </w:r>
      <w:r>
        <w:rPr>
          <w:rFonts w:ascii="宋体" w:hAnsi="宋体"/>
          <w:szCs w:val="21"/>
        </w:rPr>
        <w:t>1</w:t>
      </w:r>
      <w:r>
        <w:rPr>
          <w:rFonts w:hint="eastAsia" w:ascii="宋体" w:hAnsi="宋体"/>
          <w:szCs w:val="21"/>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6EEBC4DB">
      <w:pPr>
        <w:ind w:firstLine="411" w:firstLineChars="196"/>
        <w:rPr>
          <w:rFonts w:hint="eastAsia" w:ascii="宋体" w:hAnsi="宋体"/>
        </w:rPr>
      </w:pPr>
      <w:r>
        <w:rPr>
          <w:rFonts w:hint="eastAsia" w:ascii="宋体" w:hAnsi="宋体"/>
          <w:szCs w:val="21"/>
        </w:rPr>
        <w:t>1</w:t>
      </w:r>
      <w:r>
        <w:rPr>
          <w:rFonts w:ascii="宋体" w:hAnsi="宋体"/>
          <w:szCs w:val="21"/>
        </w:rPr>
        <w:t>1</w:t>
      </w:r>
      <w:r>
        <w:rPr>
          <w:rFonts w:hint="eastAsia" w:ascii="宋体" w:hAnsi="宋体"/>
          <w:szCs w:val="21"/>
        </w:rPr>
        <w:t>.3</w:t>
      </w:r>
      <w:r>
        <w:rPr>
          <w:rFonts w:hint="eastAsia" w:ascii="宋体" w:hAnsi="宋体"/>
        </w:rPr>
        <w:t>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14:paraId="65EBEF5B">
      <w:pPr>
        <w:pStyle w:val="8"/>
        <w:ind w:firstLine="420" w:firstLineChars="200"/>
      </w:pPr>
      <w:r>
        <w:rPr>
          <w:rFonts w:hint="eastAsia" w:ascii="宋体" w:hAnsi="宋体"/>
          <w:b w:val="0"/>
          <w:bCs w:val="0"/>
          <w:sz w:val="21"/>
        </w:rPr>
        <w:t>11.4招标文件所称“原件备查”，是指在项目产生质疑、投诉等阶段，主管部门、采购人、代理机构、评审委员会等可以要求供应商提供原件进行核查。</w:t>
      </w:r>
    </w:p>
    <w:p w14:paraId="274A622F">
      <w:pPr>
        <w:rPr>
          <w:rFonts w:hint="eastAsia" w:ascii="黑体" w:hAnsi="宋体" w:eastAsia="黑体"/>
          <w:sz w:val="24"/>
        </w:rPr>
      </w:pPr>
      <w:r>
        <w:rPr>
          <w:rFonts w:hint="eastAsia" w:ascii="黑体" w:hAnsi="宋体" w:eastAsia="黑体"/>
          <w:sz w:val="24"/>
        </w:rPr>
        <w:t>1</w:t>
      </w:r>
      <w:r>
        <w:rPr>
          <w:rFonts w:ascii="黑体" w:hAnsi="宋体" w:eastAsia="黑体"/>
          <w:sz w:val="24"/>
        </w:rPr>
        <w:t>2</w:t>
      </w:r>
      <w:r>
        <w:rPr>
          <w:rFonts w:hint="eastAsia" w:ascii="黑体" w:hAnsi="宋体" w:eastAsia="黑体"/>
          <w:sz w:val="24"/>
        </w:rPr>
        <w:t>．招标文件的澄清</w:t>
      </w:r>
    </w:p>
    <w:p w14:paraId="6BA55CAB">
      <w:pPr>
        <w:ind w:firstLine="411" w:firstLineChars="196"/>
        <w:rPr>
          <w:rFonts w:hint="eastAsia" w:ascii="宋体" w:hAnsi="宋体"/>
          <w:szCs w:val="21"/>
        </w:rPr>
      </w:pPr>
      <w:r>
        <w:rPr>
          <w:rFonts w:hint="eastAsia" w:ascii="宋体" w:hAnsi="宋体"/>
          <w:szCs w:val="21"/>
        </w:rPr>
        <w:t>1</w:t>
      </w:r>
      <w:r>
        <w:rPr>
          <w:rFonts w:ascii="宋体" w:hAnsi="宋体"/>
          <w:szCs w:val="21"/>
        </w:rPr>
        <w:t>2</w:t>
      </w:r>
      <w:r>
        <w:rPr>
          <w:rFonts w:hint="eastAsia" w:ascii="宋体" w:hAnsi="宋体"/>
          <w:szCs w:val="21"/>
        </w:rPr>
        <w:t>.1招标文件澄清的目的是澄清、解答投标人在查阅招标文件后或现场踏勘中可能提出的与投标有关的疑问或询问。</w:t>
      </w:r>
    </w:p>
    <w:p w14:paraId="41E103C8">
      <w:pPr>
        <w:ind w:firstLine="411" w:firstLineChars="196"/>
        <w:rPr>
          <w:rFonts w:hint="eastAsia" w:ascii="宋体" w:hAnsi="宋体"/>
          <w:szCs w:val="21"/>
        </w:rPr>
      </w:pPr>
      <w:r>
        <w:rPr>
          <w:rFonts w:hint="eastAsia" w:ascii="宋体" w:hAnsi="宋体"/>
          <w:szCs w:val="21"/>
        </w:rPr>
        <w:t>1</w:t>
      </w:r>
      <w:r>
        <w:rPr>
          <w:rFonts w:ascii="宋体" w:hAnsi="宋体"/>
          <w:szCs w:val="21"/>
        </w:rPr>
        <w:t>2</w:t>
      </w:r>
      <w:r>
        <w:rPr>
          <w:rFonts w:hint="eastAsia" w:ascii="宋体" w:hAnsi="宋体"/>
          <w:szCs w:val="21"/>
        </w:rPr>
        <w:t>.2投标人如对招标文件内容有疑问，应当在招标公告规定的澄清（提问）截止时间前以网上提问的形式通过网上政府采购系统提交政府集中采购机构。</w:t>
      </w:r>
    </w:p>
    <w:p w14:paraId="705AECA4">
      <w:pPr>
        <w:ind w:firstLine="411" w:firstLineChars="196"/>
        <w:rPr>
          <w:rFonts w:hint="eastAsia" w:ascii="宋体" w:hAnsi="宋体"/>
          <w:szCs w:val="21"/>
        </w:rPr>
      </w:pPr>
      <w:r>
        <w:rPr>
          <w:rFonts w:hint="eastAsia" w:ascii="宋体" w:hAnsi="宋体"/>
          <w:szCs w:val="21"/>
        </w:rPr>
        <w:t>1</w:t>
      </w:r>
      <w:r>
        <w:rPr>
          <w:rFonts w:ascii="宋体" w:hAnsi="宋体"/>
          <w:szCs w:val="21"/>
        </w:rPr>
        <w:t>2</w:t>
      </w:r>
      <w:r>
        <w:rPr>
          <w:rFonts w:hint="eastAsia" w:ascii="宋体" w:hAnsi="宋体"/>
          <w:szCs w:val="21"/>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hAnsi="宋体"/>
          <w:szCs w:val="21"/>
        </w:rPr>
        <w:t>3.3</w:t>
      </w:r>
      <w:r>
        <w:rPr>
          <w:rFonts w:hint="eastAsia" w:ascii="宋体" w:hAnsi="宋体"/>
          <w:szCs w:val="21"/>
        </w:rPr>
        <w:t>、1</w:t>
      </w:r>
      <w:r>
        <w:rPr>
          <w:rFonts w:ascii="宋体" w:hAnsi="宋体"/>
          <w:szCs w:val="21"/>
        </w:rPr>
        <w:t>3.4</w:t>
      </w:r>
      <w:r>
        <w:rPr>
          <w:rFonts w:hint="eastAsia" w:ascii="宋体" w:hAnsi="宋体"/>
          <w:szCs w:val="21"/>
        </w:rPr>
        <w:t>款规定执行。</w:t>
      </w:r>
    </w:p>
    <w:p w14:paraId="6B353960">
      <w:pPr>
        <w:rPr>
          <w:rFonts w:hint="eastAsia" w:ascii="黑体" w:hAnsi="宋体" w:eastAsia="黑体"/>
          <w:sz w:val="24"/>
        </w:rPr>
      </w:pPr>
      <w:r>
        <w:rPr>
          <w:rFonts w:ascii="黑体" w:hAnsi="宋体" w:eastAsia="黑体"/>
          <w:sz w:val="24"/>
        </w:rPr>
        <w:t>1</w:t>
      </w:r>
      <w:r>
        <w:rPr>
          <w:rFonts w:hint="eastAsia" w:ascii="黑体" w:hAnsi="宋体" w:eastAsia="黑体"/>
          <w:sz w:val="24"/>
        </w:rPr>
        <w:t>3．招标文件的修改</w:t>
      </w:r>
    </w:p>
    <w:p w14:paraId="73E703FE">
      <w:pPr>
        <w:ind w:firstLine="411" w:firstLineChars="196"/>
        <w:rPr>
          <w:rFonts w:hint="eastAsia" w:ascii="宋体" w:hAnsi="宋体"/>
          <w:szCs w:val="21"/>
        </w:rPr>
      </w:pPr>
      <w:r>
        <w:rPr>
          <w:rFonts w:ascii="宋体" w:hAnsi="宋体"/>
          <w:szCs w:val="21"/>
        </w:rPr>
        <w:t>1</w:t>
      </w:r>
      <w:r>
        <w:rPr>
          <w:rFonts w:hint="eastAsia" w:ascii="宋体" w:hAnsi="宋体"/>
          <w:szCs w:val="21"/>
        </w:rPr>
        <w:t>3.1招标文件发出后，在投标截止日期前任何时候，确需要变更招标文件内容的，政府集中采购机构可主动或在解答投标人提出的澄清问题时对招标文件进行修改。</w:t>
      </w:r>
    </w:p>
    <w:p w14:paraId="00912BAD">
      <w:pPr>
        <w:ind w:firstLine="411" w:firstLineChars="196"/>
        <w:rPr>
          <w:rFonts w:hint="eastAsia" w:ascii="宋体" w:hAnsi="宋体"/>
          <w:szCs w:val="21"/>
        </w:rPr>
      </w:pPr>
      <w:r>
        <w:rPr>
          <w:rFonts w:ascii="宋体" w:hAnsi="宋体"/>
          <w:szCs w:val="21"/>
        </w:rPr>
        <w:t>1</w:t>
      </w:r>
      <w:r>
        <w:rPr>
          <w:rFonts w:hint="eastAsia" w:ascii="宋体" w:hAnsi="宋体"/>
          <w:szCs w:val="21"/>
        </w:rPr>
        <w:t>3.2招标文件的修改以书面形式（包括政府集中采购机构网站发布方式，如更正公告等）发送给所有投标人，招标文件的修改内容作为招标文件的组成部分，并具有约束力。</w:t>
      </w:r>
    </w:p>
    <w:p w14:paraId="5C453DD3">
      <w:pPr>
        <w:ind w:firstLine="411" w:firstLineChars="196"/>
        <w:rPr>
          <w:rFonts w:hint="eastAsia" w:ascii="宋体" w:hAnsi="宋体"/>
          <w:szCs w:val="21"/>
        </w:rPr>
      </w:pPr>
      <w:r>
        <w:rPr>
          <w:rFonts w:ascii="宋体" w:hAnsi="宋体"/>
          <w:szCs w:val="21"/>
        </w:rPr>
        <w:t>1</w:t>
      </w:r>
      <w:r>
        <w:rPr>
          <w:rFonts w:hint="eastAsia" w:ascii="宋体" w:hAnsi="宋体"/>
          <w:szCs w:val="21"/>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14:paraId="6761A769">
      <w:pPr>
        <w:ind w:firstLine="411" w:firstLineChars="196"/>
        <w:rPr>
          <w:rFonts w:hint="eastAsia" w:ascii="宋体" w:hAnsi="宋体"/>
          <w:szCs w:val="21"/>
        </w:rPr>
      </w:pPr>
      <w:r>
        <w:rPr>
          <w:rFonts w:ascii="宋体" w:hAnsi="宋体"/>
          <w:szCs w:val="21"/>
        </w:rPr>
        <w:t>1</w:t>
      </w:r>
      <w:r>
        <w:rPr>
          <w:rFonts w:hint="eastAsia" w:ascii="宋体" w:hAnsi="宋体"/>
          <w:szCs w:val="21"/>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52"/>
    </w:p>
    <w:p w14:paraId="286051B2">
      <w:pPr>
        <w:rPr>
          <w:rFonts w:hint="eastAsia" w:ascii="宋体" w:hAnsi="宋体"/>
          <w:szCs w:val="21"/>
        </w:rPr>
      </w:pPr>
    </w:p>
    <w:p w14:paraId="122AD862">
      <w:pPr>
        <w:pStyle w:val="5"/>
        <w:numPr>
          <w:ilvl w:val="0"/>
          <w:numId w:val="8"/>
        </w:numPr>
        <w:spacing w:before="120" w:beforeLines="50" w:after="120" w:afterLines="50"/>
        <w:ind w:left="562" w:hanging="562"/>
        <w:rPr>
          <w:rFonts w:hint="eastAsia"/>
          <w:sz w:val="28"/>
          <w:szCs w:val="28"/>
        </w:rPr>
      </w:pPr>
      <w:r>
        <w:rPr>
          <w:rFonts w:hint="eastAsia"/>
          <w:sz w:val="28"/>
          <w:szCs w:val="28"/>
        </w:rPr>
        <w:t>投标文件的编制</w:t>
      </w:r>
    </w:p>
    <w:p w14:paraId="10BBDC5B">
      <w:pPr>
        <w:rPr>
          <w:rFonts w:hint="eastAsia" w:ascii="黑体" w:hAnsi="宋体" w:eastAsia="黑体"/>
          <w:sz w:val="24"/>
        </w:rPr>
      </w:pPr>
      <w:r>
        <w:rPr>
          <w:rFonts w:hint="eastAsia" w:ascii="黑体" w:hAnsi="宋体" w:eastAsia="黑体"/>
          <w:sz w:val="24"/>
        </w:rPr>
        <w:t>14．</w:t>
      </w:r>
      <w:bookmarkStart w:id="53" w:name="_Hlk72400236"/>
      <w:r>
        <w:rPr>
          <w:rFonts w:hint="eastAsia" w:ascii="黑体" w:hAnsi="宋体" w:eastAsia="黑体"/>
          <w:sz w:val="24"/>
        </w:rPr>
        <w:t>投标文件的语言及度量单位</w:t>
      </w:r>
    </w:p>
    <w:p w14:paraId="12013DBE">
      <w:pPr>
        <w:ind w:firstLine="411" w:firstLineChars="196"/>
        <w:rPr>
          <w:rFonts w:hint="eastAsia" w:ascii="宋体" w:hAnsi="宋体"/>
          <w:szCs w:val="21"/>
        </w:rPr>
      </w:pPr>
      <w:r>
        <w:rPr>
          <w:rFonts w:hint="eastAsia" w:ascii="宋体" w:hAnsi="宋体"/>
          <w:szCs w:val="21"/>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w:t>
      </w:r>
    </w:p>
    <w:p w14:paraId="54AA5BB8">
      <w:pPr>
        <w:ind w:firstLine="411" w:firstLineChars="196"/>
        <w:rPr>
          <w:rFonts w:hint="eastAsia" w:ascii="宋体" w:hAnsi="宋体"/>
          <w:szCs w:val="21"/>
        </w:rPr>
      </w:pPr>
      <w:r>
        <w:rPr>
          <w:rFonts w:hint="eastAsia" w:ascii="宋体" w:hAnsi="宋体"/>
          <w:szCs w:val="21"/>
        </w:rPr>
        <w:t>14.2 除技术规范另有规定外，投标文件使用的度量单位，均采用中华人民共和国法定计量单位。</w:t>
      </w:r>
    </w:p>
    <w:bookmarkEnd w:id="53"/>
    <w:p w14:paraId="268D7671">
      <w:pPr>
        <w:rPr>
          <w:rFonts w:hint="eastAsia" w:ascii="黑体" w:hAnsi="宋体" w:eastAsia="黑体"/>
          <w:sz w:val="24"/>
        </w:rPr>
      </w:pPr>
      <w:r>
        <w:rPr>
          <w:rFonts w:hint="eastAsia" w:ascii="黑体" w:hAnsi="宋体" w:eastAsia="黑体"/>
          <w:sz w:val="24"/>
        </w:rPr>
        <w:t>15．</w:t>
      </w:r>
      <w:bookmarkStart w:id="54" w:name="_Hlk72401567"/>
      <w:r>
        <w:rPr>
          <w:rFonts w:hint="eastAsia" w:ascii="黑体" w:hAnsi="宋体" w:eastAsia="黑体"/>
          <w:sz w:val="24"/>
        </w:rPr>
        <w:t>投标文件的组成</w:t>
      </w:r>
    </w:p>
    <w:p w14:paraId="1C05834D">
      <w:pPr>
        <w:ind w:firstLine="411" w:firstLineChars="196"/>
        <w:rPr>
          <w:rFonts w:hint="eastAsia" w:ascii="宋体" w:hAnsi="宋体"/>
          <w:szCs w:val="21"/>
        </w:rPr>
      </w:pPr>
      <w:r>
        <w:rPr>
          <w:rFonts w:hint="eastAsia" w:ascii="宋体" w:hAnsi="宋体"/>
          <w:szCs w:val="21"/>
        </w:rPr>
        <w:t>具体内容在招标文件专用条款中进行规定。</w:t>
      </w:r>
    </w:p>
    <w:p w14:paraId="1A8AE7EF">
      <w:pPr>
        <w:rPr>
          <w:rFonts w:hint="eastAsia" w:ascii="黑体" w:hAnsi="宋体" w:eastAsia="黑体"/>
          <w:sz w:val="24"/>
        </w:rPr>
      </w:pPr>
      <w:r>
        <w:rPr>
          <w:rFonts w:ascii="黑体" w:hAnsi="宋体" w:eastAsia="黑体"/>
          <w:sz w:val="24"/>
        </w:rPr>
        <w:t>16．投标文件格式</w:t>
      </w:r>
    </w:p>
    <w:p w14:paraId="5DF06FD3">
      <w:pPr>
        <w:ind w:firstLine="411" w:firstLineChars="196"/>
        <w:rPr>
          <w:rFonts w:hint="eastAsia" w:ascii="宋体" w:hAnsi="宋体"/>
          <w:szCs w:val="21"/>
        </w:rPr>
      </w:pPr>
      <w:r>
        <w:rPr>
          <w:rFonts w:hint="eastAsia" w:ascii="宋体" w:hAnsi="宋体"/>
          <w:szCs w:val="21"/>
        </w:rPr>
        <w:t>投标文件包括本通用条款第</w:t>
      </w:r>
      <w:r>
        <w:rPr>
          <w:rFonts w:ascii="宋体" w:hAnsi="宋体"/>
          <w:szCs w:val="21"/>
        </w:rPr>
        <w:t>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6BFECDBD">
      <w:pPr>
        <w:rPr>
          <w:rFonts w:hint="eastAsia" w:ascii="黑体" w:hAnsi="宋体" w:eastAsia="黑体"/>
          <w:sz w:val="24"/>
        </w:rPr>
      </w:pPr>
      <w:r>
        <w:rPr>
          <w:rFonts w:hint="eastAsia" w:ascii="黑体" w:hAnsi="宋体" w:eastAsia="黑体"/>
          <w:sz w:val="24"/>
        </w:rPr>
        <w:t>17．投标货币</w:t>
      </w:r>
    </w:p>
    <w:p w14:paraId="2927AE91">
      <w:pPr>
        <w:ind w:firstLine="411" w:firstLineChars="196"/>
        <w:rPr>
          <w:rFonts w:hint="eastAsia" w:ascii="宋体" w:hAnsi="宋体"/>
          <w:szCs w:val="21"/>
        </w:rPr>
      </w:pPr>
      <w:r>
        <w:rPr>
          <w:rFonts w:hint="eastAsia" w:ascii="宋体" w:hAnsi="宋体"/>
          <w:szCs w:val="21"/>
        </w:rPr>
        <w:t>本项目的投标报价应以人民币计。</w:t>
      </w:r>
    </w:p>
    <w:bookmarkEnd w:id="54"/>
    <w:p w14:paraId="7260C185">
      <w:pPr>
        <w:rPr>
          <w:rFonts w:hint="eastAsia" w:ascii="黑体" w:hAnsi="宋体" w:eastAsia="黑体"/>
          <w:sz w:val="24"/>
        </w:rPr>
      </w:pPr>
      <w:r>
        <w:rPr>
          <w:rFonts w:hint="eastAsia" w:ascii="黑体" w:hAnsi="宋体" w:eastAsia="黑体"/>
          <w:sz w:val="24"/>
        </w:rPr>
        <w:t>18．</w:t>
      </w:r>
      <w:bookmarkStart w:id="55" w:name="_Hlk72401735"/>
      <w:r>
        <w:rPr>
          <w:rFonts w:hint="eastAsia" w:ascii="黑体" w:hAnsi="宋体" w:eastAsia="黑体"/>
          <w:sz w:val="24"/>
        </w:rPr>
        <w:t>证明投标文件投标技术方案的合格性和符合招标文件规定的文件要求</w:t>
      </w:r>
    </w:p>
    <w:p w14:paraId="04ED0B26">
      <w:pPr>
        <w:ind w:firstLine="411" w:firstLineChars="196"/>
        <w:rPr>
          <w:rFonts w:hint="eastAsia"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投标人应提交证明文件，证明其投标技术方案项下的货物和服务的合格性符合招标文件规定。该投标技术方案及其证明文件均作为投标文件组成部分。</w:t>
      </w:r>
    </w:p>
    <w:p w14:paraId="14D15FCA">
      <w:pPr>
        <w:ind w:firstLine="411" w:firstLineChars="196"/>
        <w:rPr>
          <w:rFonts w:hint="eastAsia"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3F547797">
      <w:pPr>
        <w:ind w:firstLine="411" w:firstLineChars="196"/>
        <w:rPr>
          <w:rFonts w:hint="eastAsia" w:ascii="宋体" w:hAnsi="宋体"/>
          <w:szCs w:val="21"/>
        </w:rPr>
      </w:pPr>
      <w:r>
        <w:rPr>
          <w:rFonts w:hint="eastAsia" w:ascii="宋体" w:hAnsi="宋体"/>
          <w:szCs w:val="21"/>
        </w:rPr>
        <w:t>18.2.1主要技术指标和性能的详细说明。</w:t>
      </w:r>
    </w:p>
    <w:p w14:paraId="267C9FF8">
      <w:pPr>
        <w:ind w:firstLine="411" w:firstLineChars="196"/>
        <w:rPr>
          <w:rFonts w:hint="eastAsia"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投标产品从采购人开始使用至招标文件中规定的周期内正常、连续地使用所必须的备件和专用工具清单，包括备件和专用工具的货源及现行价格。</w:t>
      </w:r>
    </w:p>
    <w:p w14:paraId="1611A4D8">
      <w:pPr>
        <w:ind w:firstLine="411" w:firstLineChars="196"/>
        <w:rPr>
          <w:rFonts w:hint="eastAsia"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3DEDAB57">
      <w:pPr>
        <w:ind w:firstLine="411" w:firstLineChars="196"/>
        <w:rPr>
          <w:rFonts w:hint="eastAsia"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hint="eastAsia" w:ascii="宋体" w:hAnsi="宋体"/>
          <w:szCs w:val="21"/>
        </w:rPr>
        <w:t>；</w:t>
      </w:r>
    </w:p>
    <w:p w14:paraId="61D2FD46">
      <w:pPr>
        <w:ind w:firstLine="411" w:firstLineChars="196"/>
        <w:rPr>
          <w:rFonts w:hint="eastAsia"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764B4A02">
      <w:pPr>
        <w:ind w:firstLine="411" w:firstLineChars="196"/>
        <w:rPr>
          <w:rFonts w:hint="eastAsia"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416317ED">
      <w:pPr>
        <w:ind w:firstLine="411" w:firstLineChars="196"/>
        <w:rPr>
          <w:rFonts w:hint="eastAsia"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14:paraId="1199B9D7">
      <w:pPr>
        <w:ind w:firstLine="411" w:firstLineChars="196"/>
        <w:rPr>
          <w:rFonts w:hint="eastAsia" w:ascii="宋体" w:hAnsi="宋体"/>
          <w:szCs w:val="21"/>
        </w:rPr>
      </w:pPr>
      <w:r>
        <w:rPr>
          <w:rFonts w:hint="eastAsia" w:ascii="宋体" w:hAnsi="宋体"/>
          <w:szCs w:val="21"/>
        </w:rPr>
        <w:t>18.5除非另有规定或说明，投标人对同一项目投标时，不得同时提供两套或两套以上的投标方案。</w:t>
      </w:r>
    </w:p>
    <w:bookmarkEnd w:id="55"/>
    <w:p w14:paraId="517B1F4F">
      <w:pPr>
        <w:rPr>
          <w:rFonts w:hint="eastAsia" w:ascii="黑体" w:hAnsi="宋体" w:eastAsia="黑体"/>
          <w:sz w:val="24"/>
        </w:rPr>
      </w:pPr>
      <w:r>
        <w:rPr>
          <w:rFonts w:hint="eastAsia" w:ascii="黑体" w:hAnsi="宋体" w:eastAsia="黑体"/>
          <w:sz w:val="24"/>
        </w:rPr>
        <w:t>19．</w:t>
      </w:r>
      <w:bookmarkStart w:id="56" w:name="_Hlk72402034"/>
      <w:r>
        <w:rPr>
          <w:rFonts w:hint="eastAsia" w:ascii="黑体" w:hAnsi="宋体" w:eastAsia="黑体"/>
          <w:sz w:val="24"/>
        </w:rPr>
        <w:t>投标文件其他证明文件的要求</w:t>
      </w:r>
    </w:p>
    <w:p w14:paraId="7B6CE7FF">
      <w:pPr>
        <w:rPr>
          <w:rFonts w:hint="eastAsia" w:ascii="宋体" w:hAnsi="宋体"/>
          <w:color w:val="FF0000"/>
          <w:szCs w:val="21"/>
        </w:rPr>
      </w:pPr>
      <w:r>
        <w:rPr>
          <w:rFonts w:hint="eastAsia" w:ascii="黑体" w:hAnsi="宋体" w:eastAsia="黑体"/>
          <w:sz w:val="24"/>
        </w:rPr>
        <w:t xml:space="preserve">    </w:t>
      </w: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w:t>
      </w:r>
      <w:bookmarkStart w:id="57" w:name="_Hlk71407299"/>
      <w:r>
        <w:rPr>
          <w:rFonts w:hint="eastAsia" w:ascii="宋体" w:hAnsi="宋体"/>
          <w:szCs w:val="21"/>
        </w:rPr>
        <w:t>若投标人未按要求提供证明材料或提供的是部分证明材料或提供不清晰的扫描件（或照片）的，采购人、代理机构以及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bookmarkEnd w:id="57"/>
    <w:p w14:paraId="1C0D1AB9">
      <w:pPr>
        <w:ind w:firstLine="411" w:firstLineChars="196"/>
        <w:rPr>
          <w:rFonts w:hint="eastAsia"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3DC6F310">
      <w:pPr>
        <w:rPr>
          <w:rFonts w:hint="eastAsia" w:ascii="黑体" w:hAnsi="宋体" w:eastAsia="黑体"/>
          <w:sz w:val="24"/>
        </w:rPr>
      </w:pPr>
      <w:r>
        <w:rPr>
          <w:rFonts w:hint="eastAsia" w:ascii="黑体" w:hAnsi="宋体" w:eastAsia="黑体"/>
          <w:sz w:val="24"/>
        </w:rPr>
        <w:t>20．投标有效期</w:t>
      </w:r>
    </w:p>
    <w:bookmarkEnd w:id="56"/>
    <w:p w14:paraId="14678E13">
      <w:pPr>
        <w:ind w:firstLine="411" w:firstLineChars="196"/>
        <w:rPr>
          <w:rFonts w:hint="eastAsia" w:ascii="宋体" w:hAnsi="宋体"/>
          <w:szCs w:val="21"/>
        </w:rPr>
      </w:pPr>
      <w:bookmarkStart w:id="58"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63C21989">
      <w:pPr>
        <w:ind w:firstLine="411" w:firstLineChars="196"/>
        <w:rPr>
          <w:rFonts w:hint="eastAsia" w:ascii="宋体" w:hAnsi="宋体"/>
          <w:szCs w:val="21"/>
        </w:rPr>
      </w:pPr>
      <w:r>
        <w:rPr>
          <w:rFonts w:hint="eastAsia" w:ascii="宋体" w:hAnsi="宋体"/>
          <w:szCs w:val="21"/>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14:paraId="285A842C">
      <w:pPr>
        <w:ind w:firstLine="411" w:firstLineChars="196"/>
        <w:rPr>
          <w:rFonts w:hint="eastAsia"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中标供应商的投标文件有效期，截止于完成本招标文件规定的全部项目内容，并通过竣工验收及保修期结束。</w:t>
      </w:r>
    </w:p>
    <w:bookmarkEnd w:id="58"/>
    <w:p w14:paraId="338D58F0">
      <w:pPr>
        <w:rPr>
          <w:rFonts w:hint="eastAsia" w:ascii="黑体" w:hAnsi="宋体" w:eastAsia="黑体"/>
          <w:sz w:val="24"/>
        </w:rPr>
      </w:pPr>
      <w:r>
        <w:rPr>
          <w:rFonts w:hint="eastAsia" w:ascii="黑体" w:hAnsi="宋体" w:eastAsia="黑体"/>
          <w:sz w:val="24"/>
        </w:rPr>
        <w:t>21．</w:t>
      </w:r>
      <w:bookmarkStart w:id="59" w:name="_Hlk72402325"/>
      <w:r>
        <w:rPr>
          <w:rFonts w:hint="eastAsia" w:ascii="黑体" w:hAnsi="宋体" w:eastAsia="黑体"/>
          <w:sz w:val="24"/>
        </w:rPr>
        <w:t xml:space="preserve">关于投标保证金 </w:t>
      </w:r>
    </w:p>
    <w:p w14:paraId="5099B791">
      <w:pPr>
        <w:rPr>
          <w:rFonts w:hint="eastAsia" w:ascii="宋体" w:hAnsi="宋体"/>
          <w:szCs w:val="21"/>
        </w:rPr>
      </w:pPr>
      <w:r>
        <w:rPr>
          <w:rFonts w:hint="eastAsia" w:ascii="宋体" w:hAnsi="宋体"/>
          <w:szCs w:val="21"/>
        </w:rPr>
        <w:t xml:space="preserve">    21.1 </w:t>
      </w:r>
      <w:r>
        <w:rPr>
          <w:rFonts w:hint="eastAsia"/>
        </w:rPr>
        <w:t>根据《深圳市财政局关于调整政府采购投标（响应）保证金管理政策的通知》（深财购〔2021〕51号）文的规定，本项目不收取投标保证金。</w:t>
      </w:r>
    </w:p>
    <w:p w14:paraId="34242159">
      <w:pPr>
        <w:rPr>
          <w:rFonts w:hint="eastAsia" w:ascii="黑体" w:hAnsi="宋体" w:eastAsia="黑体"/>
          <w:sz w:val="24"/>
        </w:rPr>
      </w:pPr>
      <w:r>
        <w:rPr>
          <w:rFonts w:hint="eastAsia" w:ascii="黑体" w:hAnsi="宋体" w:eastAsia="黑体"/>
          <w:sz w:val="24"/>
        </w:rPr>
        <w:t>22．投标人的替代方案</w:t>
      </w:r>
    </w:p>
    <w:p w14:paraId="69202DD8">
      <w:pPr>
        <w:ind w:firstLine="411" w:firstLineChars="196"/>
        <w:rPr>
          <w:rFonts w:hint="eastAsia"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128BA17F">
      <w:pPr>
        <w:ind w:firstLine="411" w:firstLineChars="196"/>
        <w:rPr>
          <w:rFonts w:hint="eastAsia"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59"/>
    <w:p w14:paraId="11BF3971">
      <w:pPr>
        <w:rPr>
          <w:rFonts w:hint="eastAsia" w:ascii="黑体" w:hAnsi="宋体" w:eastAsia="黑体"/>
          <w:sz w:val="24"/>
        </w:rPr>
      </w:pPr>
      <w:r>
        <w:rPr>
          <w:rFonts w:hint="eastAsia" w:ascii="黑体" w:hAnsi="宋体" w:eastAsia="黑体"/>
          <w:sz w:val="24"/>
        </w:rPr>
        <w:t>23．</w:t>
      </w:r>
      <w:bookmarkStart w:id="60" w:name="_Hlk72402860"/>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p>
    <w:p w14:paraId="700B4F48">
      <w:pPr>
        <w:ind w:firstLine="411" w:firstLineChars="196"/>
        <w:rPr>
          <w:rFonts w:hint="eastAsia" w:ascii="宋体" w:hAnsi="宋体"/>
        </w:rPr>
      </w:pPr>
      <w:r>
        <w:rPr>
          <w:rFonts w:hint="eastAsia" w:ascii="宋体" w:hAnsi="宋体"/>
        </w:rPr>
        <w:t>23.1投标人应准备所投项目的电子投标文件一份。此电子投标文件须由投标人根据政府集中采购机构提供的后缀名为</w:t>
      </w:r>
      <w:r>
        <w:rPr>
          <w:rFonts w:ascii="宋体" w:hAnsi="宋体" w:cs="宋体"/>
          <w:sz w:val="24"/>
        </w:rPr>
        <w:t>.TYZB</w:t>
      </w:r>
      <w:r>
        <w:rPr>
          <w:rFonts w:hint="eastAsia" w:ascii="宋体" w:hAnsi="宋体"/>
        </w:rPr>
        <w:t>的电子招标文件，下载并使用相应的深圳政府采购自行采购系统投标文件制作专用软件打开招标文件（</w:t>
      </w:r>
      <w:r>
        <w:rPr>
          <w:rFonts w:ascii="宋体" w:hAnsi="宋体" w:cs="宋体"/>
          <w:sz w:val="24"/>
        </w:rPr>
        <w:t>.TYZB</w:t>
      </w:r>
      <w:r>
        <w:rPr>
          <w:rFonts w:hint="eastAsia" w:ascii="宋体" w:hAnsi="宋体"/>
        </w:rPr>
        <w:t>格式）【下载地址：</w:t>
      </w:r>
      <w:r>
        <w:fldChar w:fldCharType="begin"/>
      </w:r>
      <w:r>
        <w:instrText xml:space="preserve"> HYPERLINK "https://www.szggzy.com/jyfw/details.html?contentId=2053275】。" </w:instrText>
      </w:r>
      <w:r>
        <w:fldChar w:fldCharType="separate"/>
      </w:r>
      <w:r>
        <w:rPr>
          <w:rStyle w:val="48"/>
          <w:rFonts w:hint="eastAsia" w:ascii="宋体" w:hAnsi="宋体"/>
        </w:rPr>
        <w:t>https://www.szggzy.com/jyfw/details.html?contentId=2053275】。</w:t>
      </w:r>
      <w:r>
        <w:rPr>
          <w:rStyle w:val="48"/>
          <w:rFonts w:hint="eastAsia" w:ascii="宋体" w:hAnsi="宋体"/>
        </w:rPr>
        <w:fldChar w:fldCharType="end"/>
      </w:r>
    </w:p>
    <w:p w14:paraId="7CED75F0">
      <w:pPr>
        <w:ind w:firstLine="411" w:firstLineChars="196"/>
        <w:rPr>
          <w:rFonts w:hint="eastAsia" w:ascii="宋体" w:hAnsi="宋体"/>
        </w:rPr>
      </w:pPr>
      <w:r>
        <w:rPr>
          <w:rFonts w:hint="eastAsia" w:ascii="宋体" w:hAnsi="宋体"/>
        </w:rPr>
        <w:t>23.2投标人在使用《投标书编制软件》编制投标书时须注意：</w:t>
      </w:r>
    </w:p>
    <w:p w14:paraId="3CD270E6">
      <w:pPr>
        <w:ind w:firstLine="411" w:firstLineChars="196"/>
        <w:rPr>
          <w:rFonts w:hint="eastAsia" w:ascii="宋体" w:hAnsi="宋体"/>
        </w:rPr>
      </w:pPr>
      <w:r>
        <w:rPr>
          <w:rFonts w:hint="eastAsia" w:ascii="宋体" w:hAnsi="宋体"/>
        </w:rPr>
        <w:t>23.2.1导入《投标书编制软件》的招标文件项目编号、包号应与以此制作的投标文件项目编号、包号一致。例如，不能将甲项目A包的招标书导入《投标书编制软件》，制作乙项目B包的投标书。</w:t>
      </w:r>
    </w:p>
    <w:p w14:paraId="7041F301">
      <w:pPr>
        <w:ind w:firstLine="411" w:firstLineChars="196"/>
        <w:rPr>
          <w:rFonts w:hint="eastAsia" w:ascii="宋体" w:hAnsi="宋体"/>
        </w:rPr>
      </w:pPr>
      <w:r>
        <w:rPr>
          <w:rFonts w:hint="eastAsia" w:ascii="宋体" w:hAnsi="宋体"/>
        </w:rPr>
        <w:t>23.2.2不能用非本公司的电子密钥加密本公司的投标文件，或者用其它公司的登录用户上传本公司的投标文件。</w:t>
      </w:r>
    </w:p>
    <w:p w14:paraId="2D146A32">
      <w:pPr>
        <w:ind w:firstLine="411" w:firstLineChars="196"/>
        <w:rPr>
          <w:rFonts w:hint="eastAsia" w:ascii="宋体" w:hAnsi="宋体"/>
        </w:rPr>
      </w:pPr>
      <w:r>
        <w:rPr>
          <w:rFonts w:hint="eastAsia" w:ascii="宋体" w:hAnsi="宋体"/>
        </w:rPr>
        <w:t>23.2.3要求用《投标书编制软件》编制投标书的包，不能用其它方式编制投标书。编制投标文件时，电脑须连通互联网。</w:t>
      </w:r>
    </w:p>
    <w:p w14:paraId="033ACB52">
      <w:pPr>
        <w:ind w:firstLine="411" w:firstLineChars="196"/>
        <w:rPr>
          <w:rFonts w:hint="eastAsia" w:ascii="宋体" w:hAnsi="宋体"/>
        </w:rPr>
      </w:pPr>
      <w:r>
        <w:rPr>
          <w:rFonts w:hint="eastAsia" w:ascii="宋体" w:hAnsi="宋体"/>
        </w:rPr>
        <w:t>23.2.4投标文件不能带病毒。政府集中采购机构将用专业杀毒软件对投标文件进行病毒检测，如果这两种软件均报告发现病毒，则政府集中采购机构认为该投标文件带病毒。</w:t>
      </w:r>
    </w:p>
    <w:p w14:paraId="0196C363">
      <w:pPr>
        <w:ind w:firstLine="411" w:firstLineChars="196"/>
        <w:rPr>
          <w:rFonts w:hint="eastAsia" w:ascii="宋体" w:hAnsi="宋体"/>
        </w:rPr>
      </w:pPr>
      <w:r>
        <w:rPr>
          <w:rFonts w:hint="eastAsia" w:ascii="宋体" w:hAnsi="宋体"/>
        </w:rPr>
        <w:t>23.2.5完整填写“投标关键信息”。</w:t>
      </w:r>
    </w:p>
    <w:p w14:paraId="0FD26218">
      <w:pPr>
        <w:ind w:firstLine="411" w:firstLineChars="196"/>
        <w:rPr>
          <w:rFonts w:hint="eastAsia" w:ascii="宋体" w:hAnsi="宋体"/>
        </w:rPr>
      </w:pPr>
      <w:r>
        <w:rPr>
          <w:rFonts w:hint="eastAsia" w:ascii="宋体" w:hAnsi="宋体"/>
        </w:rPr>
        <w:t>23.2.6投标人在编辑投标文件时，</w:t>
      </w:r>
      <w:r>
        <w:rPr>
          <w:rFonts w:hint="eastAsia" w:ascii="宋体" w:hAnsi="宋体"/>
          <w:b/>
        </w:rPr>
        <w:t>在投标文件目录中属于本节点内容的必须在本节点中填写，填写到其他节点或附件，</w:t>
      </w:r>
      <w:r>
        <w:rPr>
          <w:rFonts w:hint="eastAsia" w:ascii="宋体" w:hAnsi="宋体"/>
        </w:rPr>
        <w:t>一切后果由供应商自行承担。</w:t>
      </w:r>
    </w:p>
    <w:p w14:paraId="1509F4E1">
      <w:pPr>
        <w:ind w:firstLine="411" w:firstLineChars="196"/>
        <w:rPr>
          <w:rFonts w:hint="eastAsia" w:ascii="宋体" w:hAnsi="宋体"/>
        </w:rPr>
      </w:pPr>
      <w:r>
        <w:rPr>
          <w:rFonts w:hint="eastAsia" w:ascii="宋体" w:hAnsi="宋体"/>
        </w:rPr>
        <w:t>23.2.7投标文件编写完成后，</w:t>
      </w:r>
      <w:r>
        <w:rPr>
          <w:rFonts w:hint="eastAsia" w:ascii="宋体" w:hAnsi="宋体"/>
          <w:b/>
        </w:rPr>
        <w:t>必须用属于投标人的电子密钥或电子营业执照进行加密，否则视同未盖公章，将导致投标文件无效。</w:t>
      </w:r>
    </w:p>
    <w:p w14:paraId="3A040B00">
      <w:pPr>
        <w:ind w:firstLine="411" w:firstLineChars="196"/>
        <w:rPr>
          <w:rFonts w:hint="eastAsia" w:ascii="宋体" w:hAnsi="宋体"/>
        </w:rPr>
      </w:pPr>
      <w:r>
        <w:rPr>
          <w:rFonts w:hint="eastAsia" w:ascii="宋体" w:hAnsi="宋体"/>
        </w:rPr>
        <w:t>23.2.8政府集中采购机构不接受投标截止时间后递交的纸质、电子、传真等所有形式的投标文件。由于对网上政府采购系统操作不熟悉或自身电脑、网络等原因导致不能在投标截止时间之前上传投标文件，政府集中采购机构概不负责。建议于开标前一个工作日完成投标文件的制作与上传，如上传确有困难，请及时咨询。</w:t>
      </w:r>
    </w:p>
    <w:p w14:paraId="4826D1ED">
      <w:pPr>
        <w:ind w:firstLine="411" w:firstLineChars="196"/>
        <w:rPr>
          <w:rFonts w:hint="eastAsia" w:ascii="宋体" w:hAnsi="宋体"/>
        </w:rPr>
      </w:pPr>
      <w:r>
        <w:rPr>
          <w:rFonts w:hint="eastAsia" w:ascii="宋体" w:hAnsi="宋体"/>
        </w:rPr>
        <w:t>23.2.9如果开标时出现网络故障、技术故障，影响了政府采购活动，政府集中采购机构有权采取措施如延期、接受无法从网上上传的投标书等，以保障政府采购活动的公开、公平和公正。</w:t>
      </w:r>
    </w:p>
    <w:p w14:paraId="145055BB">
      <w:pPr>
        <w:ind w:firstLine="411" w:firstLineChars="196"/>
        <w:rPr>
          <w:rFonts w:hint="eastAsia" w:ascii="宋体" w:hAnsi="宋体"/>
        </w:rPr>
      </w:pPr>
      <w:r>
        <w:rPr>
          <w:rFonts w:hint="eastAsia" w:ascii="宋体" w:hAnsi="宋体"/>
        </w:rPr>
        <w:t>23.3电报、电话、传真形式的投标概不接受。</w:t>
      </w:r>
    </w:p>
    <w:p w14:paraId="68F5983C">
      <w:pPr>
        <w:ind w:firstLine="413" w:firstLineChars="196"/>
        <w:rPr>
          <w:rFonts w:hint="eastAsia" w:ascii="宋体" w:hAnsi="宋体"/>
          <w:b/>
        </w:rPr>
      </w:pPr>
      <w:r>
        <w:rPr>
          <w:rFonts w:hint="eastAsia" w:ascii="宋体" w:hAnsi="宋体"/>
          <w:b/>
        </w:rPr>
        <w:t>23.4经投标人电子密钥或电子营业执照加密的投标文件无须盖章或签字，</w:t>
      </w:r>
      <w:r>
        <w:rPr>
          <w:rFonts w:hint="eastAsia" w:ascii="宋体" w:hAnsi="宋体"/>
        </w:rPr>
        <w:t>专用条款另有要求的除外。</w:t>
      </w:r>
    </w:p>
    <w:p w14:paraId="30DE2391">
      <w:pPr>
        <w:ind w:firstLine="413" w:firstLineChars="196"/>
        <w:rPr>
          <w:rFonts w:hint="eastAsia" w:ascii="宋体" w:hAnsi="宋体"/>
        </w:rPr>
      </w:pPr>
      <w:r>
        <w:rPr>
          <w:rFonts w:hint="eastAsia" w:ascii="宋体" w:hAnsi="宋体"/>
          <w:b/>
        </w:rPr>
        <w:t>23.5</w:t>
      </w:r>
      <w:r>
        <w:rPr>
          <w:rFonts w:hint="eastAsia" w:ascii="宋体" w:hAnsi="宋体"/>
        </w:rPr>
        <w:t xml:space="preserve"> 各类资格（资质）文件提供扫描件，专用条款另有要求的除外。</w:t>
      </w:r>
      <w:bookmarkEnd w:id="60"/>
    </w:p>
    <w:p w14:paraId="55074F7C">
      <w:pPr>
        <w:ind w:firstLine="411" w:firstLineChars="196"/>
        <w:rPr>
          <w:rFonts w:hint="eastAsia" w:ascii="宋体" w:hAnsi="宋体"/>
          <w:szCs w:val="21"/>
        </w:rPr>
      </w:pPr>
    </w:p>
    <w:p w14:paraId="148131C6">
      <w:pPr>
        <w:pStyle w:val="5"/>
        <w:numPr>
          <w:ilvl w:val="0"/>
          <w:numId w:val="8"/>
        </w:numPr>
        <w:spacing w:before="120" w:beforeLines="50" w:after="120" w:afterLines="50"/>
        <w:ind w:left="562" w:hanging="562"/>
        <w:rPr>
          <w:rFonts w:hint="eastAsia"/>
          <w:sz w:val="28"/>
          <w:szCs w:val="28"/>
        </w:rPr>
      </w:pPr>
      <w:r>
        <w:rPr>
          <w:rFonts w:hint="eastAsia"/>
          <w:sz w:val="28"/>
          <w:szCs w:val="28"/>
        </w:rPr>
        <w:t>投标文件的递交</w:t>
      </w:r>
    </w:p>
    <w:p w14:paraId="3B5F37B8">
      <w:pPr>
        <w:rPr>
          <w:rFonts w:hint="eastAsia" w:ascii="黑体" w:hAnsi="宋体" w:eastAsia="黑体"/>
          <w:sz w:val="24"/>
        </w:rPr>
      </w:pPr>
      <w:bookmarkStart w:id="61" w:name="_Hlk72405459"/>
      <w:r>
        <w:rPr>
          <w:rFonts w:hint="eastAsia" w:ascii="黑体" w:hAnsi="宋体" w:eastAsia="黑体"/>
          <w:sz w:val="24"/>
        </w:rPr>
        <w:t>24．投标文件的保密</w:t>
      </w:r>
    </w:p>
    <w:p w14:paraId="4EE96FED">
      <w:pPr>
        <w:spacing w:line="276" w:lineRule="auto"/>
        <w:ind w:firstLine="422" w:firstLineChars="200"/>
        <w:rPr>
          <w:b/>
          <w:bCs/>
        </w:rPr>
      </w:pPr>
      <w:r>
        <w:rPr>
          <w:rFonts w:hint="eastAsia"/>
          <w:b/>
          <w:bCs/>
        </w:rPr>
        <w:t xml:space="preserve">24.1在投标文件制作完成后，生成后会选择是否加密投标文件，如不加密则直接点击生成文件即可，如需加密请插入CA锁，点击加密后生成文件，需输入CA锁密码即可加密成功。加密后会提示文件生成成功！(注意：加密的投标文件开标时须使用加密文件时使用的锁在项目规定时间内解密！) </w:t>
      </w:r>
    </w:p>
    <w:p w14:paraId="6C77A805">
      <w:pPr>
        <w:spacing w:line="276" w:lineRule="auto"/>
        <w:ind w:firstLine="422" w:firstLineChars="200"/>
        <w:rPr>
          <w:b/>
        </w:rPr>
      </w:pPr>
      <w:r>
        <w:rPr>
          <w:b/>
        </w:rPr>
        <w:t>24.2若采购项目出现延期情况：</w:t>
      </w:r>
    </w:p>
    <w:p w14:paraId="4575A840">
      <w:pPr>
        <w:spacing w:line="276" w:lineRule="auto"/>
        <w:ind w:firstLine="422" w:firstLineChars="200"/>
        <w:rPr>
          <w:rFonts w:eastAsia="黑体"/>
          <w:b/>
          <w:sz w:val="24"/>
        </w:rPr>
      </w:pPr>
      <w:r>
        <w:rPr>
          <w:b/>
        </w:rPr>
        <w:t>如果供下载的招标文件有更新，投标人必须重新下载招标文件、重新制作投标文件、重新加密投标文件、重新上传投标文件。</w:t>
      </w:r>
    </w:p>
    <w:p w14:paraId="4DC47066">
      <w:pPr>
        <w:spacing w:line="276" w:lineRule="auto"/>
        <w:rPr>
          <w:rFonts w:eastAsia="黑体"/>
          <w:sz w:val="24"/>
        </w:rPr>
      </w:pPr>
      <w:r>
        <w:rPr>
          <w:rFonts w:eastAsia="黑体"/>
          <w:sz w:val="24"/>
        </w:rPr>
        <w:t>25．上传投标文件及投标截止日期</w:t>
      </w:r>
    </w:p>
    <w:p w14:paraId="0418C808">
      <w:pPr>
        <w:ind w:firstLine="411" w:firstLineChars="196"/>
        <w:rPr>
          <w:rFonts w:hint="eastAsia" w:ascii="宋体" w:hAnsi="宋体"/>
        </w:rPr>
      </w:pPr>
      <w:r>
        <w:t>25.1</w:t>
      </w:r>
      <w:r>
        <w:rPr>
          <w:b/>
          <w:bCs/>
        </w:rPr>
        <w:t>实行网上投标，</w:t>
      </w:r>
      <w:r>
        <w:rPr>
          <w:rFonts w:hint="eastAsia"/>
          <w:b/>
          <w:bCs/>
        </w:rPr>
        <w:t>投标人必须在招标文件规定的投标截止时间前用电子密钥登录“深圳市自行采购系统（https://trade.szggzy.com/ggzy/center/#/login）”上传投标文件。如上传过程中遇到问题，可拨打采购公告中的技术支持电话，联系方式：0755-36568999 1转7（按1再转7）。</w:t>
      </w:r>
    </w:p>
    <w:p w14:paraId="45BE9F9E">
      <w:pPr>
        <w:ind w:firstLine="411" w:firstLineChars="196"/>
        <w:rPr>
          <w:rFonts w:hint="eastAsia" w:ascii="宋体" w:hAnsi="宋体"/>
        </w:rPr>
      </w:pPr>
      <w:r>
        <w:rPr>
          <w:rFonts w:hint="eastAsia" w:ascii="宋体" w:hAnsi="宋体"/>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14:paraId="3CFE3987">
      <w:pPr>
        <w:ind w:firstLine="411" w:firstLineChars="196"/>
        <w:rPr>
          <w:rFonts w:hint="eastAsia" w:ascii="宋体" w:hAnsi="宋体"/>
        </w:rPr>
      </w:pPr>
      <w:r>
        <w:rPr>
          <w:rFonts w:hint="eastAsia" w:ascii="宋体" w:hAnsi="宋体"/>
        </w:rPr>
        <w:t>25</w:t>
      </w:r>
      <w:r>
        <w:rPr>
          <w:rFonts w:ascii="宋体" w:hAnsi="宋体"/>
        </w:rPr>
        <w:t>.</w:t>
      </w:r>
      <w:r>
        <w:rPr>
          <w:rFonts w:hint="eastAsia" w:ascii="宋体" w:hAnsi="宋体"/>
        </w:rPr>
        <w:t>3投标截止时间以后不得上传投标文件。</w:t>
      </w:r>
    </w:p>
    <w:p w14:paraId="7FF1D4AB">
      <w:pPr>
        <w:ind w:firstLine="411" w:firstLineChars="196"/>
        <w:rPr>
          <w:rFonts w:hint="eastAsia" w:ascii="宋体" w:hAnsi="宋体"/>
        </w:rPr>
      </w:pPr>
    </w:p>
    <w:bookmarkEnd w:id="61"/>
    <w:p w14:paraId="7B78A226">
      <w:pPr>
        <w:rPr>
          <w:rFonts w:hint="eastAsia" w:ascii="黑体" w:hAnsi="宋体" w:eastAsia="黑体"/>
          <w:sz w:val="24"/>
        </w:rPr>
      </w:pPr>
      <w:r>
        <w:rPr>
          <w:rFonts w:hint="eastAsia" w:ascii="黑体" w:hAnsi="宋体" w:eastAsia="黑体"/>
          <w:sz w:val="24"/>
        </w:rPr>
        <w:t>26. 样品、现场演示、方案讲解</w:t>
      </w:r>
    </w:p>
    <w:p w14:paraId="5DF179B9">
      <w:pPr>
        <w:ind w:firstLine="411" w:firstLineChars="196"/>
        <w:rPr>
          <w:rFonts w:hint="eastAsia" w:ascii="宋体" w:hAnsi="宋体"/>
          <w:szCs w:val="21"/>
        </w:rPr>
      </w:pPr>
      <w:r>
        <w:rPr>
          <w:rFonts w:hint="eastAsia" w:ascii="宋体" w:hAnsi="宋体"/>
          <w:szCs w:val="21"/>
        </w:rPr>
        <w:t>26.1 样品、现场演示、方案讲解等事项在招标文件专用条款中进行规定。</w:t>
      </w:r>
    </w:p>
    <w:p w14:paraId="13D79A08">
      <w:pPr>
        <w:rPr>
          <w:rFonts w:hint="eastAsia" w:ascii="黑体" w:hAnsi="宋体" w:eastAsia="黑体"/>
          <w:sz w:val="24"/>
        </w:rPr>
      </w:pPr>
      <w:bookmarkStart w:id="62" w:name="_Hlk72428346"/>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14:paraId="513CE6FE">
      <w:pPr>
        <w:ind w:firstLine="411" w:firstLineChars="196"/>
        <w:rPr>
          <w:rFonts w:hint="eastAsia"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投标方在提交投标文件后可对其投标文件进行修改</w:t>
      </w:r>
      <w:r>
        <w:rPr>
          <w:rFonts w:hint="eastAsia" w:ascii="宋体" w:hAnsi="宋体"/>
        </w:rPr>
        <w:t>并重新上传投标文件</w:t>
      </w:r>
      <w:r>
        <w:rPr>
          <w:rFonts w:ascii="宋体" w:hAnsi="宋体"/>
        </w:rPr>
        <w:t>或</w:t>
      </w:r>
      <w:r>
        <w:rPr>
          <w:rFonts w:hint="eastAsia" w:ascii="宋体" w:hAnsi="宋体"/>
        </w:rPr>
        <w:t>在网上进行</w:t>
      </w:r>
      <w:r>
        <w:rPr>
          <w:rFonts w:ascii="宋体" w:hAnsi="宋体"/>
        </w:rPr>
        <w:t>撤销</w:t>
      </w:r>
      <w:r>
        <w:rPr>
          <w:rFonts w:hint="eastAsia" w:ascii="宋体" w:hAnsi="宋体"/>
        </w:rPr>
        <w:t>投标的操作</w:t>
      </w:r>
      <w:r>
        <w:rPr>
          <w:rFonts w:ascii="宋体" w:hAnsi="宋体"/>
        </w:rPr>
        <w:t>。</w:t>
      </w:r>
    </w:p>
    <w:p w14:paraId="2876800E">
      <w:pPr>
        <w:ind w:firstLine="411" w:firstLineChars="196"/>
        <w:rPr>
          <w:rFonts w:hint="eastAsia"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投标截止时间以后不得修改投标文件。</w:t>
      </w:r>
    </w:p>
    <w:p w14:paraId="651B747F">
      <w:pPr>
        <w:ind w:firstLine="411" w:firstLineChars="196"/>
        <w:rPr>
          <w:rFonts w:hint="eastAsia"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3从投标截止期至投标人在投标文件中确定的投标有效期之间的这段时间内，投标人不得撤回其投标。</w:t>
      </w:r>
    </w:p>
    <w:p w14:paraId="69511D0D">
      <w:pPr>
        <w:ind w:firstLine="411" w:firstLineChars="196"/>
        <w:rPr>
          <w:rFonts w:hint="eastAsia" w:ascii="宋体" w:hAnsi="宋体"/>
          <w:szCs w:val="21"/>
        </w:rPr>
      </w:pPr>
      <w:r>
        <w:rPr>
          <w:rFonts w:hint="eastAsia" w:ascii="宋体" w:hAnsi="宋体"/>
          <w:szCs w:val="21"/>
        </w:rPr>
        <w:t>27.4政府集中采购机构不退还投标文件，专用条款另有规定的除外。</w:t>
      </w:r>
    </w:p>
    <w:bookmarkEnd w:id="62"/>
    <w:p w14:paraId="67D471A8">
      <w:pPr>
        <w:pStyle w:val="5"/>
        <w:numPr>
          <w:ilvl w:val="0"/>
          <w:numId w:val="8"/>
        </w:numPr>
        <w:spacing w:before="120" w:beforeLines="50" w:after="120" w:afterLines="50"/>
        <w:ind w:left="562" w:hanging="562"/>
        <w:rPr>
          <w:rFonts w:hint="eastAsia"/>
          <w:sz w:val="28"/>
          <w:szCs w:val="28"/>
        </w:rPr>
      </w:pPr>
      <w:r>
        <w:rPr>
          <w:rFonts w:hint="eastAsia"/>
          <w:sz w:val="28"/>
          <w:szCs w:val="28"/>
        </w:rPr>
        <w:t>开标</w:t>
      </w:r>
    </w:p>
    <w:p w14:paraId="5C19367C">
      <w:pPr>
        <w:rPr>
          <w:rFonts w:hint="eastAsia" w:ascii="黑体" w:hAnsi="宋体" w:eastAsia="黑体"/>
          <w:sz w:val="24"/>
        </w:rPr>
      </w:pPr>
      <w:r>
        <w:rPr>
          <w:rFonts w:hint="eastAsia" w:ascii="黑体" w:hAnsi="宋体" w:eastAsia="黑体"/>
          <w:sz w:val="24"/>
        </w:rPr>
        <w:t>28．开标</w:t>
      </w:r>
    </w:p>
    <w:p w14:paraId="4E4C27EF">
      <w:pPr>
        <w:ind w:firstLine="315" w:firstLineChars="150"/>
        <w:rPr>
          <w:rFonts w:hint="eastAsia" w:ascii="宋体" w:hAnsi="宋体"/>
          <w:szCs w:val="21"/>
        </w:rPr>
      </w:pPr>
      <w:r>
        <w:rPr>
          <w:szCs w:val="21"/>
        </w:rPr>
        <w:t>28.1</w:t>
      </w:r>
      <w:r>
        <w:rPr>
          <w:rFonts w:hint="eastAsia"/>
          <w:b/>
          <w:bCs/>
        </w:rPr>
        <w:t>投标人须在开标当日的开标时间至解密截止时间内进行解密，逾期未解密的作无效处理。解密方法：登录“深圳市自行采购系统（https://trade.szggzy.com/ggzy/center/#/login）”，使用本单位制作电子投标文件同一个电子密钥进行在线解密、查询开标情况。</w:t>
      </w:r>
    </w:p>
    <w:p w14:paraId="5AA4E373">
      <w:pPr>
        <w:ind w:firstLine="315" w:firstLineChars="150"/>
        <w:rPr>
          <w:rFonts w:hint="eastAsia" w:ascii="宋体" w:hAnsi="宋体"/>
          <w:szCs w:val="21"/>
        </w:rPr>
      </w:pPr>
      <w:r>
        <w:rPr>
          <w:rFonts w:hint="eastAsia" w:ascii="宋体" w:hAnsi="宋体"/>
          <w:szCs w:val="21"/>
        </w:rPr>
        <w:t>28.2 政府集中采购机构将在满足开标条件（①解密时间结束，解密后的投标供应商数量满足开标要求或②解密时间结束前所有投标供应商均完成投标文件解密）后，对投标文件进行开标，并在网上公布开标结果。</w:t>
      </w:r>
    </w:p>
    <w:p w14:paraId="02B694A3">
      <w:pPr>
        <w:ind w:firstLine="315" w:firstLineChars="150"/>
        <w:rPr>
          <w:rFonts w:hint="eastAsia" w:ascii="宋体" w:hAnsi="宋体"/>
          <w:szCs w:val="21"/>
        </w:rPr>
      </w:pPr>
    </w:p>
    <w:p w14:paraId="3170ED3C">
      <w:pPr>
        <w:pStyle w:val="5"/>
        <w:numPr>
          <w:ilvl w:val="0"/>
          <w:numId w:val="8"/>
        </w:numPr>
        <w:spacing w:before="120" w:beforeLines="50" w:after="120" w:afterLines="50"/>
        <w:ind w:left="562" w:hanging="562"/>
        <w:rPr>
          <w:rFonts w:hint="eastAsia"/>
          <w:sz w:val="28"/>
          <w:szCs w:val="28"/>
        </w:rPr>
      </w:pPr>
      <w:r>
        <w:rPr>
          <w:rFonts w:hint="eastAsia"/>
          <w:sz w:val="28"/>
          <w:szCs w:val="28"/>
        </w:rPr>
        <w:t>评审要求</w:t>
      </w:r>
    </w:p>
    <w:p w14:paraId="5449DD3B">
      <w:pPr>
        <w:rPr>
          <w:rFonts w:hint="eastAsia" w:ascii="黑体" w:hAnsi="宋体" w:eastAsia="黑体"/>
          <w:sz w:val="24"/>
        </w:rPr>
      </w:pPr>
      <w:r>
        <w:rPr>
          <w:rFonts w:hint="eastAsia" w:ascii="黑体" w:hAnsi="宋体" w:eastAsia="黑体"/>
          <w:sz w:val="24"/>
        </w:rPr>
        <w:t>29．评审委员会组成</w:t>
      </w:r>
    </w:p>
    <w:p w14:paraId="30B90763">
      <w:pPr>
        <w:ind w:firstLine="411" w:firstLineChars="196"/>
        <w:rPr>
          <w:rFonts w:hint="eastAsia" w:ascii="宋体" w:hAnsi="宋体"/>
        </w:rPr>
      </w:pPr>
      <w:r>
        <w:rPr>
          <w:rFonts w:hint="eastAsia" w:ascii="宋体" w:hAnsi="宋体"/>
        </w:rPr>
        <w:t>29.1网上开标结束后召开评审会议，</w:t>
      </w:r>
      <w:r>
        <w:rPr>
          <w:rFonts w:hint="eastAsia" w:ascii="宋体" w:hAnsi="宋体"/>
          <w:szCs w:val="21"/>
        </w:rPr>
        <w:t>评审委员会</w:t>
      </w:r>
      <w:r>
        <w:rPr>
          <w:rFonts w:hint="eastAsia" w:ascii="宋体" w:hAnsi="宋体"/>
        </w:rPr>
        <w:t>由政府集中采购机构依法组建，负责评审活动。</w:t>
      </w:r>
    </w:p>
    <w:p w14:paraId="455D2A78">
      <w:pPr>
        <w:ind w:firstLine="411" w:firstLineChars="196"/>
        <w:rPr>
          <w:rFonts w:hint="eastAsia" w:ascii="宋体" w:hAnsi="宋体"/>
        </w:rPr>
      </w:pPr>
      <w:bookmarkStart w:id="63" w:name="_Hlk72436580"/>
      <w:r>
        <w:rPr>
          <w:rFonts w:hint="eastAsia" w:ascii="宋体" w:hAnsi="宋体"/>
        </w:rPr>
        <w:t>评审委员会由采购人代表和评审专家组成，成员人数应当为5人以上单数（部分条件下为7人以上单数），其中评审专家不得少于成员总数的三分之二。</w:t>
      </w:r>
      <w:bookmarkEnd w:id="63"/>
      <w:r>
        <w:rPr>
          <w:rFonts w:hint="eastAsia" w:ascii="宋体" w:hAnsi="宋体"/>
        </w:rPr>
        <w:t>评定</w:t>
      </w:r>
      <w:r>
        <w:rPr>
          <w:rFonts w:hint="eastAsia"/>
        </w:rPr>
        <w:t>分离项目</w:t>
      </w:r>
      <w:r>
        <w:t>评审专家</w:t>
      </w:r>
      <w:r>
        <w:rPr>
          <w:rFonts w:hint="eastAsia"/>
        </w:rPr>
        <w:t>均</w:t>
      </w:r>
      <w:r>
        <w:t>由</w:t>
      </w:r>
      <w:r>
        <w:rPr>
          <w:rFonts w:hint="eastAsia"/>
        </w:rPr>
        <w:t>评审专家组成。</w:t>
      </w:r>
      <w:r>
        <w:rPr>
          <w:rFonts w:hint="eastAsia" w:ascii="宋体" w:hAnsi="宋体"/>
          <w:szCs w:val="21"/>
        </w:rPr>
        <w:t>评审专家一般是</w:t>
      </w:r>
      <w:r>
        <w:rPr>
          <w:rFonts w:hint="eastAsia" w:ascii="宋体" w:hAnsi="宋体"/>
        </w:rPr>
        <w:t>从深圳市政府采购评审专家库中随机抽取。采购人代表须持本单位签发的《评审授权书》参加评审。</w:t>
      </w:r>
    </w:p>
    <w:p w14:paraId="22331EB4">
      <w:pPr>
        <w:pStyle w:val="8"/>
        <w:ind w:firstLine="422" w:firstLineChars="200"/>
      </w:pPr>
      <w:r>
        <w:rPr>
          <w:rFonts w:hint="eastAsia" w:ascii="宋体" w:hAnsi="宋体"/>
          <w:color w:val="FF0000"/>
          <w:sz w:val="21"/>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属于严管项目，论证及评审抽取专家的规则均按此要求执行。</w:t>
      </w:r>
    </w:p>
    <w:p w14:paraId="1E2DA274">
      <w:pPr>
        <w:ind w:firstLine="411" w:firstLineChars="196"/>
        <w:rPr>
          <w:rFonts w:hint="eastAsia" w:ascii="宋体" w:hAnsi="宋体"/>
        </w:rPr>
      </w:pPr>
      <w:r>
        <w:rPr>
          <w:rFonts w:hint="eastAsia" w:ascii="宋体" w:hAnsi="宋体"/>
        </w:rPr>
        <w:t>29.2评审定标应当遵循公平、公正、科学、择优的原则。</w:t>
      </w:r>
    </w:p>
    <w:p w14:paraId="57BE056B">
      <w:pPr>
        <w:ind w:firstLine="411" w:firstLineChars="196"/>
        <w:rPr>
          <w:rFonts w:hint="eastAsia" w:ascii="宋体" w:hAnsi="宋体"/>
        </w:rPr>
      </w:pPr>
      <w:r>
        <w:rPr>
          <w:rFonts w:hint="eastAsia" w:ascii="宋体" w:hAnsi="宋体"/>
        </w:rPr>
        <w:t>29.3评审活动依法进行，任何单位和个人不得非法干预评标过程和结果。</w:t>
      </w:r>
    </w:p>
    <w:p w14:paraId="2FE2CC70">
      <w:pPr>
        <w:ind w:firstLine="411" w:firstLineChars="196"/>
        <w:rPr>
          <w:rFonts w:hint="eastAsia" w:ascii="宋体" w:hAnsi="宋体"/>
        </w:rPr>
      </w:pPr>
      <w:r>
        <w:rPr>
          <w:rFonts w:hint="eastAsia" w:ascii="宋体" w:hAnsi="宋体"/>
        </w:rPr>
        <w:t>29.4评审过程中不允许违背评标程序或采用招标文件未载明的评标方法或评标因素进行评标。</w:t>
      </w:r>
    </w:p>
    <w:p w14:paraId="2AC9B41D">
      <w:pPr>
        <w:ind w:firstLine="411" w:firstLineChars="196"/>
        <w:rPr>
          <w:rFonts w:hint="eastAsia" w:ascii="宋体" w:hAnsi="宋体"/>
          <w:bCs/>
        </w:rPr>
      </w:pPr>
      <w:r>
        <w:rPr>
          <w:rFonts w:hint="eastAsia" w:ascii="宋体" w:hAnsi="宋体"/>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hint="eastAsia" w:ascii="宋体" w:hAnsi="宋体"/>
          <w:bCs/>
        </w:rPr>
        <w:t>）。</w:t>
      </w:r>
    </w:p>
    <w:p w14:paraId="170F84B2">
      <w:pPr>
        <w:rPr>
          <w:rFonts w:hint="eastAsia" w:ascii="黑体" w:hAnsi="宋体" w:eastAsia="黑体"/>
          <w:sz w:val="24"/>
        </w:rPr>
      </w:pPr>
      <w:r>
        <w:rPr>
          <w:rFonts w:hint="eastAsia" w:ascii="黑体" w:hAnsi="宋体" w:eastAsia="黑体"/>
          <w:sz w:val="24"/>
        </w:rPr>
        <w:t>30．向评审委员会提供的资料</w:t>
      </w:r>
    </w:p>
    <w:p w14:paraId="49625111">
      <w:pPr>
        <w:ind w:firstLine="411" w:firstLineChars="196"/>
        <w:rPr>
          <w:rFonts w:hint="eastAsia" w:ascii="宋体" w:hAnsi="宋体"/>
        </w:rPr>
      </w:pPr>
      <w:r>
        <w:rPr>
          <w:rFonts w:hint="eastAsia" w:ascii="宋体" w:hAnsi="宋体"/>
        </w:rPr>
        <w:t>30.1公开发布的招标文件，包括图纸、服务清单、答疑文件等；</w:t>
      </w:r>
    </w:p>
    <w:p w14:paraId="5BCCE00D">
      <w:pPr>
        <w:ind w:firstLine="411" w:firstLineChars="196"/>
        <w:rPr>
          <w:rFonts w:hint="eastAsia" w:ascii="宋体" w:hAnsi="宋体"/>
        </w:rPr>
      </w:pPr>
      <w:r>
        <w:rPr>
          <w:rFonts w:hint="eastAsia" w:ascii="宋体" w:hAnsi="宋体"/>
        </w:rPr>
        <w:t>30.2其他评标必须的资料。</w:t>
      </w:r>
    </w:p>
    <w:p w14:paraId="5DBC3B9F">
      <w:pPr>
        <w:ind w:firstLine="411" w:firstLineChars="196"/>
        <w:rPr>
          <w:rFonts w:hint="eastAsia" w:ascii="宋体" w:hAnsi="宋体"/>
        </w:rPr>
      </w:pPr>
      <w:r>
        <w:rPr>
          <w:rFonts w:hint="eastAsia" w:ascii="宋体" w:hAnsi="宋体"/>
        </w:rPr>
        <w:t>30.3</w:t>
      </w:r>
      <w:r>
        <w:rPr>
          <w:rFonts w:hint="eastAsia" w:ascii="宋体" w:hAnsi="宋体"/>
          <w:szCs w:val="21"/>
        </w:rPr>
        <w:t>评审委员会</w:t>
      </w:r>
      <w:r>
        <w:rPr>
          <w:rFonts w:hint="eastAsia" w:ascii="宋体" w:hAnsi="宋体"/>
        </w:rPr>
        <w:t>应当认真研究招标文件，至少应了解熟悉以下内容：</w:t>
      </w:r>
    </w:p>
    <w:p w14:paraId="194827FE">
      <w:pPr>
        <w:ind w:firstLine="411" w:firstLineChars="196"/>
        <w:rPr>
          <w:rFonts w:hint="eastAsia" w:ascii="宋体" w:hAnsi="宋体"/>
        </w:rPr>
      </w:pPr>
      <w:r>
        <w:rPr>
          <w:rFonts w:hint="eastAsia" w:ascii="宋体" w:hAnsi="宋体"/>
        </w:rPr>
        <w:t>（1）招标的目的；</w:t>
      </w:r>
    </w:p>
    <w:p w14:paraId="0032FDF7">
      <w:pPr>
        <w:ind w:firstLine="411" w:firstLineChars="196"/>
        <w:rPr>
          <w:rFonts w:hint="eastAsia" w:ascii="宋体" w:hAnsi="宋体"/>
        </w:rPr>
      </w:pPr>
      <w:r>
        <w:rPr>
          <w:rFonts w:hint="eastAsia" w:ascii="宋体" w:hAnsi="宋体"/>
        </w:rPr>
        <w:t>（2）招标项目需求的范围和性质；</w:t>
      </w:r>
    </w:p>
    <w:p w14:paraId="3F45932B">
      <w:pPr>
        <w:ind w:firstLine="411" w:firstLineChars="196"/>
        <w:rPr>
          <w:rFonts w:hint="eastAsia" w:ascii="宋体" w:hAnsi="宋体"/>
        </w:rPr>
      </w:pPr>
      <w:r>
        <w:rPr>
          <w:rFonts w:hint="eastAsia" w:ascii="宋体" w:hAnsi="宋体"/>
        </w:rPr>
        <w:t>（3）招标文件规定的投标人的资格、财政预算限额、商务条款；</w:t>
      </w:r>
    </w:p>
    <w:p w14:paraId="6B2BB96D">
      <w:pPr>
        <w:ind w:firstLine="411" w:firstLineChars="196"/>
        <w:rPr>
          <w:rFonts w:hint="eastAsia" w:ascii="宋体" w:hAnsi="宋体"/>
        </w:rPr>
      </w:pPr>
      <w:r>
        <w:rPr>
          <w:rFonts w:hint="eastAsia" w:ascii="宋体" w:hAnsi="宋体"/>
        </w:rPr>
        <w:t>（4）招标文件规定的评标程序、评标方法和评标因素；</w:t>
      </w:r>
    </w:p>
    <w:p w14:paraId="07758CE7">
      <w:pPr>
        <w:ind w:firstLine="411" w:firstLineChars="196"/>
        <w:rPr>
          <w:rFonts w:hint="eastAsia" w:ascii="宋体" w:hAnsi="宋体"/>
        </w:rPr>
      </w:pPr>
      <w:r>
        <w:rPr>
          <w:rFonts w:hint="eastAsia" w:ascii="宋体" w:hAnsi="宋体"/>
        </w:rPr>
        <w:t>（5）招标文件所列示的资格性审查表及符合性审查表。</w:t>
      </w:r>
    </w:p>
    <w:p w14:paraId="43AB2899">
      <w:pPr>
        <w:rPr>
          <w:rFonts w:hint="eastAsia" w:ascii="黑体" w:hAnsi="宋体" w:eastAsia="黑体"/>
          <w:sz w:val="24"/>
        </w:rPr>
      </w:pPr>
      <w:r>
        <w:rPr>
          <w:rFonts w:hint="eastAsia" w:ascii="黑体" w:hAnsi="宋体" w:eastAsia="黑体"/>
          <w:sz w:val="24"/>
        </w:rPr>
        <w:t>31．独立评审</w:t>
      </w:r>
    </w:p>
    <w:p w14:paraId="184155A5">
      <w:pPr>
        <w:ind w:firstLine="411" w:firstLineChars="196"/>
        <w:rPr>
          <w:rFonts w:hint="eastAsia" w:ascii="宋体" w:hAnsi="宋体"/>
          <w:bCs/>
        </w:rPr>
      </w:pPr>
      <w:r>
        <w:rPr>
          <w:rFonts w:hint="eastAsia" w:ascii="宋体" w:hAnsi="宋体"/>
          <w:bCs/>
        </w:rPr>
        <w:t>3</w:t>
      </w:r>
      <w:r>
        <w:rPr>
          <w:rFonts w:ascii="宋体" w:hAnsi="宋体"/>
          <w:bCs/>
        </w:rPr>
        <w:t>1</w:t>
      </w:r>
      <w:r>
        <w:rPr>
          <w:rFonts w:hint="eastAsia" w:ascii="宋体" w:hAnsi="宋体"/>
          <w:bCs/>
        </w:rPr>
        <w:t>.1</w:t>
      </w:r>
      <w:r>
        <w:rPr>
          <w:rFonts w:hint="eastAsia" w:ascii="宋体" w:hAnsi="宋体"/>
          <w:szCs w:val="21"/>
        </w:rPr>
        <w:t>评审委员会</w:t>
      </w:r>
      <w:r>
        <w:rPr>
          <w:rFonts w:hint="eastAsia" w:ascii="宋体" w:hAnsi="宋体"/>
          <w:bCs/>
        </w:rPr>
        <w:t>成员的评标活动应当独立进行，并应遵循投标文件初审、澄清有关问题、比较与评价、确定中标供应商、编写评审报告的工作程序。</w:t>
      </w:r>
    </w:p>
    <w:p w14:paraId="1D7F492D">
      <w:pPr>
        <w:ind w:firstLine="411" w:firstLineChars="196"/>
        <w:rPr>
          <w:rFonts w:hint="eastAsia" w:ascii="宋体" w:hAnsi="宋体"/>
          <w:bCs/>
          <w:szCs w:val="21"/>
        </w:rPr>
      </w:pPr>
    </w:p>
    <w:p w14:paraId="3726F999">
      <w:pPr>
        <w:pStyle w:val="5"/>
        <w:numPr>
          <w:ilvl w:val="0"/>
          <w:numId w:val="8"/>
        </w:numPr>
        <w:spacing w:before="120" w:beforeLines="50" w:after="120" w:afterLines="50"/>
        <w:ind w:left="562" w:hanging="562"/>
        <w:rPr>
          <w:rFonts w:hint="eastAsia"/>
          <w:sz w:val="28"/>
          <w:szCs w:val="28"/>
        </w:rPr>
      </w:pPr>
      <w:r>
        <w:rPr>
          <w:rFonts w:hint="eastAsia"/>
          <w:sz w:val="28"/>
          <w:szCs w:val="28"/>
        </w:rPr>
        <w:t>评审程序及评审方法</w:t>
      </w:r>
    </w:p>
    <w:p w14:paraId="6D422989">
      <w:pPr>
        <w:rPr>
          <w:rFonts w:hint="eastAsia" w:ascii="黑体" w:hAnsi="宋体" w:eastAsia="黑体"/>
          <w:sz w:val="24"/>
        </w:rPr>
      </w:pPr>
      <w:r>
        <w:rPr>
          <w:rFonts w:hint="eastAsia" w:ascii="黑体" w:hAnsi="宋体" w:eastAsia="黑体"/>
          <w:sz w:val="24"/>
        </w:rPr>
        <w:t>32．投标文件初审</w:t>
      </w:r>
    </w:p>
    <w:p w14:paraId="1E406D80">
      <w:pPr>
        <w:ind w:firstLine="411" w:firstLineChars="196"/>
        <w:rPr>
          <w:rFonts w:hint="eastAsia" w:ascii="宋体" w:hAnsi="宋体"/>
        </w:rPr>
      </w:pPr>
      <w:r>
        <w:rPr>
          <w:rFonts w:hint="eastAsia" w:ascii="宋体" w:hAnsi="宋体"/>
        </w:rPr>
        <w:t>32.1投标文件初审包括资格性审查和符合性审查。</w:t>
      </w:r>
    </w:p>
    <w:p w14:paraId="28B57D60">
      <w:pPr>
        <w:ind w:firstLine="411" w:firstLineChars="196"/>
        <w:rPr>
          <w:rFonts w:hint="eastAsia" w:ascii="宋体" w:hAnsi="宋体"/>
        </w:rPr>
      </w:pPr>
      <w:r>
        <w:rPr>
          <w:rFonts w:hint="eastAsia" w:ascii="宋体" w:hAnsi="宋体"/>
        </w:rPr>
        <w:t>资格性审查：依据法律法规和招标文件的规定，对投标文件中的资格证明等进行审查，以确定投标供应商是否具备投标资格。</w:t>
      </w:r>
    </w:p>
    <w:p w14:paraId="5597965A">
      <w:pPr>
        <w:ind w:firstLine="411" w:firstLineChars="196"/>
        <w:rPr>
          <w:rFonts w:hint="eastAsia" w:ascii="宋体" w:hAnsi="宋体"/>
        </w:rPr>
      </w:pPr>
      <w:r>
        <w:rPr>
          <w:rFonts w:hint="eastAsia" w:ascii="宋体" w:hAnsi="宋体"/>
        </w:rPr>
        <w:t>符合性审查：依据招标文件的规定，对投标文件的有效性、完整性和对招标文件的响应程度进行审查，以确定是否满足符合性审查的要求。</w:t>
      </w:r>
    </w:p>
    <w:p w14:paraId="336FE9AA">
      <w:pPr>
        <w:ind w:firstLine="411" w:firstLineChars="196"/>
        <w:rPr>
          <w:rFonts w:hint="eastAsia" w:ascii="宋体" w:hAnsi="宋体"/>
        </w:rPr>
      </w:pPr>
      <w:r>
        <w:rPr>
          <w:rFonts w:hint="eastAsia" w:ascii="宋体" w:hAnsi="宋体"/>
        </w:rPr>
        <w:t>32.2 投标文件初审内容请详见《资格性审查表》和《符合性审查表》部分。投标人若有一条审查不通过则按投标无效处理。</w:t>
      </w:r>
    </w:p>
    <w:p w14:paraId="6763F8F8">
      <w:pPr>
        <w:ind w:firstLine="411" w:firstLineChars="196"/>
        <w:rPr>
          <w:rFonts w:hint="eastAsia" w:ascii="宋体" w:hAnsi="宋体"/>
          <w:bCs/>
        </w:rPr>
      </w:pPr>
      <w:r>
        <w:rPr>
          <w:rFonts w:hint="eastAsia" w:ascii="宋体" w:hAnsi="宋体"/>
          <w:bCs/>
        </w:rPr>
        <w:t>32.3 投标文件初审中关于供应商家数的计算:</w:t>
      </w:r>
    </w:p>
    <w:p w14:paraId="0153369D">
      <w:pPr>
        <w:ind w:firstLine="411" w:firstLineChars="196"/>
        <w:rPr>
          <w:rFonts w:hint="eastAsia" w:ascii="宋体" w:hAnsi="宋体"/>
          <w:bCs/>
        </w:rPr>
      </w:pPr>
      <w:r>
        <w:rPr>
          <w:rFonts w:hint="eastAsia" w:ascii="宋体" w:hAnsi="宋体"/>
          <w:bCs/>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7062C374">
      <w:pPr>
        <w:ind w:firstLine="411" w:firstLineChars="196"/>
        <w:rPr>
          <w:rFonts w:hint="eastAsia" w:ascii="宋体" w:hAnsi="宋体"/>
          <w:bCs/>
        </w:rPr>
      </w:pPr>
      <w:r>
        <w:rPr>
          <w:rFonts w:hint="eastAsia" w:ascii="宋体" w:hAnsi="宋体"/>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szCs w:val="21"/>
        </w:rPr>
        <w:t>评审委员会</w:t>
      </w:r>
      <w:r>
        <w:rPr>
          <w:rFonts w:hint="eastAsia" w:ascii="宋体" w:hAnsi="宋体"/>
          <w:bCs/>
        </w:rPr>
        <w:t>按照招标文件规定的方式确定一个投标人获得中标人推荐资格，招标文件未规定的采取随机抽取方式确定，其他同品牌投标人不作为中标候选人。</w:t>
      </w:r>
    </w:p>
    <w:p w14:paraId="17F12F9B">
      <w:pPr>
        <w:ind w:firstLine="411" w:firstLineChars="196"/>
        <w:rPr>
          <w:rFonts w:hint="eastAsia" w:ascii="宋体" w:hAnsi="宋体"/>
          <w:bCs/>
        </w:rPr>
      </w:pPr>
      <w:r>
        <w:rPr>
          <w:rFonts w:hint="eastAsia" w:ascii="宋体" w:hAnsi="宋体"/>
          <w:bCs/>
        </w:rPr>
        <w:t>32.3.3非单一产品采购项目，采购人应当根据采购项目技术构成、产品价格比重等合理确定核心产品，并在招标文件中载明。多家投标人提供的核心产品品牌相同的，按前两款规定处理。</w:t>
      </w:r>
    </w:p>
    <w:p w14:paraId="1ABC1312">
      <w:pPr>
        <w:ind w:firstLine="411" w:firstLineChars="196"/>
        <w:rPr>
          <w:rFonts w:hint="eastAsia" w:ascii="宋体" w:hAnsi="宋体"/>
        </w:rPr>
      </w:pPr>
      <w:r>
        <w:rPr>
          <w:rFonts w:hint="eastAsia" w:ascii="宋体" w:hAnsi="宋体"/>
        </w:rPr>
        <w:t>32.4投标人投标文件作无效处理的情形，具体包括但不限于以下：</w:t>
      </w:r>
    </w:p>
    <w:p w14:paraId="3C345123">
      <w:pPr>
        <w:ind w:firstLine="411" w:firstLineChars="196"/>
      </w:pPr>
      <w:r>
        <w:rPr>
          <w:rFonts w:hint="eastAsia" w:ascii="宋体" w:hAnsi="宋体"/>
        </w:rPr>
        <w:t>32.4.1</w:t>
      </w:r>
      <w:r>
        <w:rPr>
          <w:rFonts w:hint="eastAsia"/>
        </w:rPr>
        <w:t>不同投标人的投标文件由同一单位或者同一个人编制，或者由同一个人分阶段参与编制；</w:t>
      </w:r>
    </w:p>
    <w:p w14:paraId="3E197D03">
      <w:pPr>
        <w:ind w:firstLine="411" w:firstLineChars="196"/>
      </w:pPr>
      <w:r>
        <w:rPr>
          <w:rFonts w:ascii="宋体" w:hAnsi="宋体"/>
        </w:rPr>
        <w:t>32.4.</w:t>
      </w:r>
      <w:r>
        <w:rPr>
          <w:rFonts w:hint="eastAsia" w:ascii="宋体" w:hAnsi="宋体"/>
        </w:rPr>
        <w:t>2</w:t>
      </w:r>
      <w:r>
        <w:rPr>
          <w:rFonts w:hint="eastAsia"/>
        </w:rPr>
        <w:t>不同投标人委托同一单位或者个人办理投标事宜；</w:t>
      </w:r>
    </w:p>
    <w:p w14:paraId="72DDB900">
      <w:pPr>
        <w:ind w:firstLine="411" w:firstLineChars="196"/>
        <w:rPr>
          <w:rFonts w:hint="eastAsia" w:ascii="宋体" w:hAnsi="宋体"/>
        </w:rPr>
      </w:pPr>
      <w:r>
        <w:rPr>
          <w:rFonts w:hint="eastAsia" w:ascii="宋体" w:hAnsi="宋体"/>
        </w:rPr>
        <w:t>32.4.3不同投标人的投标文件载明的项目管理成员或者联系人员为同一人；</w:t>
      </w:r>
    </w:p>
    <w:p w14:paraId="3F0F17D5">
      <w:pPr>
        <w:ind w:firstLine="411" w:firstLineChars="196"/>
        <w:rPr>
          <w:rFonts w:hint="eastAsia" w:ascii="宋体" w:hAnsi="宋体"/>
        </w:rPr>
      </w:pPr>
      <w:r>
        <w:rPr>
          <w:rFonts w:hint="eastAsia" w:ascii="宋体" w:hAnsi="宋体"/>
        </w:rPr>
        <w:t>32.4.4不同投标人的投标文件异常一致或者投标报价呈规律性差异；</w:t>
      </w:r>
    </w:p>
    <w:p w14:paraId="41121055">
      <w:pPr>
        <w:ind w:firstLine="411" w:firstLineChars="196"/>
        <w:rPr>
          <w:rFonts w:hint="eastAsia" w:ascii="宋体" w:hAnsi="宋体"/>
        </w:rPr>
      </w:pPr>
      <w:r>
        <w:rPr>
          <w:rFonts w:hint="eastAsia" w:ascii="宋体" w:hAnsi="宋体"/>
        </w:rPr>
        <w:t>32.4.5</w:t>
      </w:r>
      <w:r>
        <w:rPr>
          <w:rFonts w:ascii="宋体" w:hAnsi="宋体"/>
        </w:rPr>
        <w:t>不同投标供应商的投标文件或部分投标文件相互混装</w:t>
      </w:r>
      <w:r>
        <w:rPr>
          <w:rFonts w:hint="eastAsia" w:ascii="宋体" w:hAnsi="宋体"/>
        </w:rPr>
        <w:t>；</w:t>
      </w:r>
    </w:p>
    <w:p w14:paraId="6D09716E">
      <w:pPr>
        <w:ind w:firstLine="411" w:firstLineChars="196"/>
        <w:rPr>
          <w:rFonts w:hint="eastAsia" w:ascii="宋体" w:hAnsi="宋体"/>
        </w:rPr>
      </w:pPr>
      <w:r>
        <w:rPr>
          <w:rFonts w:hint="eastAsia" w:ascii="宋体" w:hAnsi="宋体"/>
        </w:rPr>
        <w:t>32.4.6投标供应商之间相互约定给予未中标的供应商利益补偿；</w:t>
      </w:r>
    </w:p>
    <w:p w14:paraId="1E518006">
      <w:pPr>
        <w:ind w:firstLine="411" w:firstLineChars="196"/>
        <w:rPr>
          <w:rFonts w:hint="eastAsia" w:ascii="宋体" w:hAnsi="宋体"/>
        </w:rPr>
      </w:pPr>
      <w:r>
        <w:rPr>
          <w:rFonts w:hint="eastAsia" w:ascii="宋体" w:hAnsi="宋体"/>
        </w:rPr>
        <w:t>32.4.7不同投标供应商的法定代表人、主要经营负责人、项目投标授权代表人、项目负责人、主要技术人员为同一人、属同一单位或者同一单位缴纳社会保险；</w:t>
      </w:r>
    </w:p>
    <w:p w14:paraId="37A931C8">
      <w:pPr>
        <w:ind w:firstLine="411" w:firstLineChars="196"/>
        <w:rPr>
          <w:rFonts w:hint="eastAsia" w:ascii="宋体" w:hAnsi="宋体"/>
        </w:rPr>
      </w:pPr>
      <w:r>
        <w:rPr>
          <w:rFonts w:hint="eastAsia" w:ascii="宋体" w:hAnsi="宋体"/>
        </w:rPr>
        <w:t>32.4.8不同投标供应商的投标文件内容存在非正常一致；</w:t>
      </w:r>
    </w:p>
    <w:p w14:paraId="70E7AA0F">
      <w:pPr>
        <w:ind w:firstLine="411" w:firstLineChars="196"/>
        <w:rPr>
          <w:rFonts w:hint="eastAsia" w:ascii="宋体" w:hAnsi="宋体"/>
        </w:rPr>
      </w:pPr>
      <w:r>
        <w:rPr>
          <w:rFonts w:hint="eastAsia" w:ascii="宋体" w:hAnsi="宋体"/>
        </w:rPr>
        <w:t>32.4.9在同一单位工作人员为两家以上（含两家）供应商进行同一项投标活动；</w:t>
      </w:r>
    </w:p>
    <w:p w14:paraId="0273EA94">
      <w:pPr>
        <w:ind w:firstLine="411" w:firstLineChars="196"/>
        <w:rPr>
          <w:rFonts w:hint="eastAsia" w:ascii="宋体" w:hAnsi="宋体"/>
        </w:rPr>
      </w:pPr>
      <w:r>
        <w:rPr>
          <w:rFonts w:hint="eastAsia" w:ascii="宋体" w:hAnsi="宋体"/>
        </w:rPr>
        <w:t>32.4.10主管部门依照法律、法规认定的其他情形。</w:t>
      </w:r>
    </w:p>
    <w:p w14:paraId="33FADD40">
      <w:pPr>
        <w:ind w:firstLine="411" w:firstLineChars="196"/>
        <w:rPr>
          <w:rFonts w:hint="eastAsia" w:ascii="宋体" w:hAnsi="宋体"/>
        </w:rPr>
      </w:pPr>
      <w:r>
        <w:rPr>
          <w:rFonts w:hint="eastAsia" w:ascii="宋体" w:hAnsi="宋体"/>
        </w:rPr>
        <w:t>32.5对不属于《资格性审查表》和《符合性审查表》所列的其他情形，除专用条款另有规定和32.4条款所列情形外，不得作为投标无效的理由。</w:t>
      </w:r>
    </w:p>
    <w:p w14:paraId="3A069D8B">
      <w:pPr>
        <w:rPr>
          <w:rFonts w:hint="eastAsia" w:ascii="黑体" w:hAnsi="宋体" w:eastAsia="黑体"/>
          <w:sz w:val="24"/>
        </w:rPr>
      </w:pPr>
      <w:r>
        <w:rPr>
          <w:rFonts w:hint="eastAsia" w:ascii="黑体" w:hAnsi="宋体" w:eastAsia="黑体"/>
          <w:sz w:val="24"/>
        </w:rPr>
        <w:t>33．澄清有关问题</w:t>
      </w:r>
    </w:p>
    <w:p w14:paraId="2AD6BE4E">
      <w:pPr>
        <w:ind w:firstLine="411" w:firstLineChars="196"/>
        <w:rPr>
          <w:rFonts w:hint="eastAsia" w:ascii="宋体" w:hAnsi="宋体"/>
        </w:rPr>
      </w:pPr>
      <w:bookmarkStart w:id="64" w:name="_Hlk71407321"/>
      <w:r>
        <w:rPr>
          <w:rFonts w:hint="eastAsia" w:ascii="宋体" w:hAnsi="宋体"/>
        </w:rPr>
        <w:t>3</w:t>
      </w:r>
      <w:r>
        <w:rPr>
          <w:rFonts w:ascii="宋体" w:hAnsi="宋体"/>
        </w:rPr>
        <w:t>3.1</w:t>
      </w:r>
      <w:r>
        <w:rPr>
          <w:rFonts w:hint="eastAsia" w:ascii="宋体" w:hAnsi="宋体"/>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hint="eastAsia" w:ascii="宋体" w:hAnsi="宋体"/>
        </w:rPr>
        <w:t>，评审委员会有权进行评判，但对同一条款的评判应适用于每个投标人。</w:t>
      </w:r>
      <w:bookmarkEnd w:id="64"/>
    </w:p>
    <w:p w14:paraId="0B4F83E4">
      <w:pPr>
        <w:ind w:firstLine="411" w:firstLineChars="196"/>
        <w:rPr>
          <w:rFonts w:hint="eastAsia" w:ascii="宋体" w:hAnsi="宋体"/>
        </w:rPr>
      </w:pPr>
      <w:r>
        <w:rPr>
          <w:rFonts w:hint="eastAsia" w:ascii="宋体" w:hAnsi="宋体"/>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rPr>
        <w:t>政府集中采购机构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14:paraId="0483753C">
      <w:pPr>
        <w:ind w:firstLine="411" w:firstLineChars="196"/>
        <w:rPr>
          <w:rFonts w:hint="eastAsia" w:ascii="宋体" w:hAnsi="宋体"/>
        </w:rPr>
      </w:pPr>
      <w:r>
        <w:rPr>
          <w:rFonts w:ascii="宋体" w:hAnsi="宋体"/>
        </w:rPr>
        <w:t>33.3</w:t>
      </w:r>
      <w:r>
        <w:rPr>
          <w:rFonts w:hint="eastAsia" w:ascii="宋体" w:hAnsi="宋体"/>
        </w:rPr>
        <w:t>对于投标文件中含义不明确、同类问题表述不一致或者有明显文字和计算错误的内容，评审委员会应当以书面形式要求投标人作出必要的澄清、说明或者补正。</w:t>
      </w:r>
    </w:p>
    <w:p w14:paraId="42352323">
      <w:pPr>
        <w:ind w:firstLine="411" w:firstLineChars="196"/>
        <w:rPr>
          <w:rFonts w:hint="eastAsia" w:ascii="宋体" w:hAnsi="宋体"/>
        </w:rPr>
      </w:pPr>
      <w:r>
        <w:rPr>
          <w:rFonts w:hint="eastAsia" w:ascii="宋体" w:hAnsi="宋体"/>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0B91D33B">
      <w:pPr>
        <w:ind w:firstLine="411" w:firstLineChars="196"/>
        <w:rPr>
          <w:rFonts w:hint="eastAsia" w:ascii="宋体" w:hAnsi="宋体"/>
          <w:szCs w:val="21"/>
        </w:rPr>
      </w:pPr>
      <w:r>
        <w:rPr>
          <w:rFonts w:hint="eastAsia" w:ascii="宋体" w:hAnsi="宋体"/>
          <w:szCs w:val="21"/>
        </w:rPr>
        <w:t>根据本通用条款第34条，凡属于评审委员会在评审中发现的算术错误进行核实的修改不在此列。</w:t>
      </w:r>
    </w:p>
    <w:p w14:paraId="746125EB">
      <w:pPr>
        <w:rPr>
          <w:rFonts w:hint="eastAsia" w:ascii="黑体" w:hAnsi="宋体" w:eastAsia="黑体"/>
          <w:sz w:val="24"/>
        </w:rPr>
      </w:pPr>
      <w:bookmarkStart w:id="65" w:name="_Toc73517673"/>
      <w:bookmarkStart w:id="66" w:name="_Toc73521669"/>
      <w:bookmarkStart w:id="67" w:name="_Toc73518151"/>
      <w:bookmarkStart w:id="68" w:name="_Toc73521581"/>
      <w:bookmarkStart w:id="69" w:name="_Toc100052400"/>
      <w:r>
        <w:rPr>
          <w:rFonts w:hint="eastAsia" w:ascii="黑体" w:hAnsi="宋体" w:eastAsia="黑体"/>
          <w:sz w:val="24"/>
        </w:rPr>
        <w:t>34．错误的修正</w:t>
      </w:r>
      <w:bookmarkEnd w:id="65"/>
      <w:bookmarkEnd w:id="66"/>
      <w:bookmarkEnd w:id="67"/>
      <w:bookmarkEnd w:id="68"/>
      <w:bookmarkEnd w:id="69"/>
    </w:p>
    <w:p w14:paraId="4DF89E02">
      <w:pPr>
        <w:ind w:firstLine="411" w:firstLineChars="196"/>
        <w:rPr>
          <w:rFonts w:hint="eastAsia" w:ascii="宋体" w:hAnsi="宋体"/>
          <w:szCs w:val="21"/>
        </w:rPr>
      </w:pPr>
      <w:r>
        <w:rPr>
          <w:rFonts w:hint="eastAsia" w:ascii="宋体" w:hAnsi="宋体"/>
          <w:szCs w:val="21"/>
        </w:rPr>
        <w:t>投标文件报价出现前后不一致的，除专用条款另有规定外，按照下列规定修正：</w:t>
      </w:r>
    </w:p>
    <w:p w14:paraId="55D29375">
      <w:pPr>
        <w:ind w:firstLine="411" w:firstLineChars="196"/>
        <w:rPr>
          <w:rFonts w:hint="eastAsia" w:ascii="宋体" w:hAnsi="宋体"/>
          <w:szCs w:val="21"/>
        </w:rPr>
      </w:pPr>
      <w:r>
        <w:rPr>
          <w:rFonts w:hint="eastAsia" w:ascii="宋体" w:hAnsi="宋体"/>
          <w:szCs w:val="21"/>
        </w:rPr>
        <w:t>34.1投标文件中开标一览表投标报价内容与投标文件中投标报价相应内容不一致的，以开标一览表为准；</w:t>
      </w:r>
    </w:p>
    <w:p w14:paraId="0A6FDC74">
      <w:pPr>
        <w:ind w:firstLine="411" w:firstLineChars="196"/>
        <w:rPr>
          <w:rFonts w:hint="eastAsia" w:ascii="宋体" w:hAnsi="宋体"/>
          <w:szCs w:val="21"/>
        </w:rPr>
      </w:pPr>
      <w:r>
        <w:rPr>
          <w:rFonts w:hint="eastAsia" w:ascii="宋体" w:hAnsi="宋体"/>
          <w:szCs w:val="21"/>
        </w:rPr>
        <w:t>34.2大写金额和小写金额不一致的，以大写金额为准；</w:t>
      </w:r>
    </w:p>
    <w:p w14:paraId="006905AB">
      <w:pPr>
        <w:ind w:firstLine="411" w:firstLineChars="196"/>
        <w:rPr>
          <w:rFonts w:hint="eastAsia" w:ascii="宋体" w:hAnsi="宋体"/>
          <w:szCs w:val="21"/>
        </w:rPr>
      </w:pPr>
      <w:r>
        <w:rPr>
          <w:rFonts w:hint="eastAsia" w:ascii="宋体" w:hAnsi="宋体"/>
          <w:szCs w:val="21"/>
        </w:rPr>
        <w:t>34.3单价金额小数点或者百分比有明显错位，以开标一览表的总价为准，并修改单价；</w:t>
      </w:r>
    </w:p>
    <w:p w14:paraId="580B1516">
      <w:pPr>
        <w:ind w:firstLine="411" w:firstLineChars="196"/>
        <w:rPr>
          <w:rFonts w:hint="eastAsia" w:ascii="宋体" w:hAnsi="宋体"/>
          <w:szCs w:val="21"/>
        </w:rPr>
      </w:pPr>
      <w:r>
        <w:rPr>
          <w:rFonts w:hint="eastAsia" w:ascii="宋体" w:hAnsi="宋体"/>
          <w:szCs w:val="21"/>
        </w:rPr>
        <w:t>34.4总价金额与按单价汇总金额不一致的，以单价金额计算结果为准。</w:t>
      </w:r>
    </w:p>
    <w:p w14:paraId="3C34CE07">
      <w:pPr>
        <w:ind w:firstLine="411" w:firstLineChars="196"/>
        <w:rPr>
          <w:rFonts w:hint="eastAsia"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50D0AD05">
      <w:pPr>
        <w:rPr>
          <w:rFonts w:hint="eastAsia" w:ascii="黑体" w:hAnsi="宋体" w:eastAsia="黑体"/>
          <w:sz w:val="24"/>
        </w:rPr>
      </w:pPr>
      <w:r>
        <w:rPr>
          <w:rFonts w:hint="eastAsia" w:ascii="黑体" w:hAnsi="宋体" w:eastAsia="黑体"/>
          <w:sz w:val="24"/>
        </w:rPr>
        <w:t>35．投标文件的比较与评价</w:t>
      </w:r>
    </w:p>
    <w:p w14:paraId="708A87C8">
      <w:pPr>
        <w:ind w:firstLine="411" w:firstLineChars="196"/>
        <w:rPr>
          <w:rFonts w:hint="eastAsia" w:ascii="宋体" w:hAnsi="宋体"/>
          <w:szCs w:val="21"/>
        </w:rPr>
      </w:pPr>
      <w:r>
        <w:rPr>
          <w:rFonts w:hint="eastAsia" w:ascii="宋体" w:hAnsi="宋体"/>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14:paraId="0D88043D">
      <w:pPr>
        <w:ind w:firstLine="411" w:firstLineChars="196"/>
        <w:rPr>
          <w:rFonts w:hint="eastAsia" w:ascii="宋体" w:hAnsi="宋体"/>
          <w:szCs w:val="21"/>
        </w:rPr>
      </w:pPr>
      <w:r>
        <w:rPr>
          <w:rFonts w:hint="eastAsia" w:ascii="宋体" w:hAnsi="宋体"/>
          <w:szCs w:val="21"/>
        </w:rPr>
        <w:t>评审委员会成员对需要共同认定的事项存在争议的，应当按照少数服从多数的原则作出结论。持不同意见的评审委员会成员应当书面作出说明，否则视为无异议。</w:t>
      </w:r>
    </w:p>
    <w:p w14:paraId="36173FF3">
      <w:pPr>
        <w:rPr>
          <w:rFonts w:hint="eastAsia" w:ascii="黑体" w:hAnsi="宋体" w:eastAsia="黑体"/>
          <w:sz w:val="24"/>
        </w:rPr>
      </w:pPr>
      <w:r>
        <w:rPr>
          <w:rFonts w:hint="eastAsia" w:ascii="黑体" w:hAnsi="宋体" w:eastAsia="黑体"/>
          <w:sz w:val="24"/>
        </w:rPr>
        <w:t>36. 实地考察</w:t>
      </w:r>
    </w:p>
    <w:p w14:paraId="34FD1210">
      <w:pPr>
        <w:ind w:firstLine="411" w:firstLineChars="196"/>
        <w:rPr>
          <w:rFonts w:hint="eastAsia" w:ascii="宋体" w:hAnsi="宋体"/>
          <w:szCs w:val="21"/>
        </w:rPr>
      </w:pPr>
      <w:r>
        <w:rPr>
          <w:rFonts w:hint="eastAsia" w:ascii="宋体" w:hAnsi="宋体"/>
          <w:szCs w:val="21"/>
        </w:rPr>
        <w:t>36.1在评审期间，评审委员会根据招标文件规定（详见“一、对通用条款的补充内容”），有权对本项目的投标人开展实地考察，投标人需时刻做好接收实地考察的准备。</w:t>
      </w:r>
    </w:p>
    <w:p w14:paraId="6BAABFE9">
      <w:pPr>
        <w:rPr>
          <w:rFonts w:hint="eastAsia" w:ascii="黑体" w:hAnsi="宋体" w:eastAsia="黑体"/>
          <w:sz w:val="24"/>
        </w:rPr>
      </w:pPr>
      <w:r>
        <w:rPr>
          <w:rFonts w:hint="eastAsia" w:ascii="黑体" w:hAnsi="宋体" w:eastAsia="黑体"/>
          <w:sz w:val="24"/>
        </w:rPr>
        <w:t>37．评审方法</w:t>
      </w:r>
    </w:p>
    <w:p w14:paraId="10912E28">
      <w:pPr>
        <w:ind w:firstLine="413" w:firstLineChars="196"/>
        <w:rPr>
          <w:rFonts w:hint="eastAsia" w:ascii="宋体" w:hAnsi="宋体"/>
          <w:b/>
          <w:bCs/>
          <w:szCs w:val="21"/>
        </w:rPr>
      </w:pPr>
      <w:r>
        <w:rPr>
          <w:rFonts w:hint="eastAsia" w:ascii="宋体" w:hAnsi="宋体"/>
          <w:b/>
          <w:bCs/>
          <w:szCs w:val="21"/>
        </w:rPr>
        <w:t>37.1.1最低价法</w:t>
      </w:r>
    </w:p>
    <w:p w14:paraId="2CA46636">
      <w:pPr>
        <w:ind w:firstLine="411" w:firstLineChars="196"/>
        <w:rPr>
          <w:rFonts w:hint="eastAsia" w:ascii="ˎ̥" w:hAnsi="ˎ̥"/>
        </w:rPr>
      </w:pPr>
      <w:bookmarkStart w:id="70" w:name="_Hlk72438142"/>
      <w:r>
        <w:rPr>
          <w:rFonts w:ascii="ˎ̥" w:hAnsi="ˎ̥"/>
        </w:rPr>
        <w:t>最低价法，是指</w:t>
      </w:r>
      <w:r>
        <w:rPr>
          <w:rFonts w:hint="eastAsia" w:ascii="ˎ̥" w:hAnsi="ˎ̥"/>
        </w:rPr>
        <w:t>完全</w:t>
      </w:r>
      <w:r>
        <w:rPr>
          <w:rFonts w:ascii="ˎ̥" w:hAnsi="ˎ̥"/>
        </w:rPr>
        <w:t>满足招标文件实质性要求，</w:t>
      </w:r>
      <w:r>
        <w:rPr>
          <w:rFonts w:hint="eastAsia" w:ascii="ˎ̥" w:hAnsi="ˎ̥"/>
        </w:rPr>
        <w:t>按照报价由低到高的顺序，依据招标文件中规定的数量或者比例推荐候选中标供应商。</w:t>
      </w:r>
    </w:p>
    <w:p w14:paraId="39F1E981">
      <w:pPr>
        <w:ind w:firstLine="413" w:firstLineChars="196"/>
        <w:rPr>
          <w:rFonts w:hint="eastAsia" w:ascii="宋体" w:hAnsi="宋体"/>
          <w:b/>
          <w:bCs/>
          <w:szCs w:val="21"/>
        </w:rPr>
      </w:pPr>
      <w:r>
        <w:rPr>
          <w:rFonts w:hint="eastAsia" w:ascii="宋体" w:hAnsi="宋体"/>
          <w:b/>
          <w:bCs/>
          <w:szCs w:val="21"/>
        </w:rPr>
        <w:t>37.1.2综合评分法</w:t>
      </w:r>
    </w:p>
    <w:p w14:paraId="1097C312">
      <w:pPr>
        <w:ind w:firstLine="411" w:firstLineChars="196"/>
        <w:rPr>
          <w:rFonts w:hint="eastAsia" w:ascii="ˎ̥" w:hAnsi="ˎ̥"/>
        </w:rPr>
      </w:pPr>
      <w:r>
        <w:rPr>
          <w:rFonts w:ascii="ˎ̥" w:hAnsi="ˎ̥"/>
        </w:rPr>
        <w:t>综合评分法，是指</w:t>
      </w:r>
      <w:r>
        <w:rPr>
          <w:rFonts w:hint="eastAsia" w:ascii="ˎ̥" w:hAnsi="ˎ̥"/>
        </w:rPr>
        <w:t>在</w:t>
      </w:r>
      <w:r>
        <w:rPr>
          <w:rFonts w:ascii="ˎ̥" w:hAnsi="ˎ̥"/>
        </w:rPr>
        <w:t>满足招标文件全部实质性要求</w:t>
      </w:r>
      <w:r>
        <w:rPr>
          <w:rFonts w:hint="eastAsia" w:ascii="ˎ̥" w:hAnsi="ˎ̥"/>
        </w:rPr>
        <w:t>的前提下</w:t>
      </w:r>
      <w:r>
        <w:rPr>
          <w:rFonts w:ascii="ˎ̥" w:hAnsi="ˎ̥"/>
        </w:rPr>
        <w:t>，</w:t>
      </w:r>
      <w:r>
        <w:rPr>
          <w:rFonts w:hint="eastAsia" w:ascii="ˎ̥" w:hAnsi="ˎ̥"/>
        </w:rPr>
        <w:t>按照招标文件中规定的各项因素进行综合评审，评审总得分排名前列的投标人，作为推荐的候选中标供应商。</w:t>
      </w:r>
      <w:bookmarkEnd w:id="70"/>
    </w:p>
    <w:p w14:paraId="29234EC6">
      <w:pPr>
        <w:ind w:firstLine="411" w:firstLineChars="196"/>
        <w:rPr>
          <w:rFonts w:hint="eastAsia" w:ascii="宋体" w:hAnsi="宋体"/>
          <w:b/>
          <w:bCs/>
          <w:szCs w:val="21"/>
        </w:rPr>
      </w:pPr>
      <w:r>
        <w:rPr>
          <w:rFonts w:hint="eastAsia" w:ascii="ˎ̥" w:hAnsi="ˎ̥"/>
        </w:rPr>
        <w:t>3</w:t>
      </w:r>
      <w:r>
        <w:rPr>
          <w:rFonts w:hint="eastAsia" w:ascii="宋体" w:hAnsi="宋体"/>
          <w:b/>
          <w:bCs/>
          <w:szCs w:val="21"/>
        </w:rPr>
        <w:t>7.2 本项目采用的评审方法见本项目招标文件第一册“专用条款”的相关内容。</w:t>
      </w:r>
    </w:p>
    <w:p w14:paraId="4A91D579">
      <w:pPr>
        <w:ind w:firstLine="413" w:firstLineChars="196"/>
        <w:rPr>
          <w:rFonts w:hint="eastAsia" w:ascii="宋体" w:hAnsi="宋体"/>
          <w:b/>
          <w:bCs/>
          <w:szCs w:val="21"/>
        </w:rPr>
      </w:pPr>
      <w:r>
        <w:rPr>
          <w:rFonts w:hint="eastAsia" w:ascii="宋体" w:hAnsi="宋体"/>
          <w:b/>
          <w:bCs/>
          <w:szCs w:val="21"/>
        </w:rPr>
        <w:t>37.3重新评审的情形</w:t>
      </w:r>
    </w:p>
    <w:p w14:paraId="57B7711A">
      <w:pPr>
        <w:ind w:firstLine="411" w:firstLineChars="196"/>
        <w:rPr>
          <w:rFonts w:hint="eastAsia" w:ascii="宋体" w:hAnsi="宋体"/>
          <w:b/>
          <w:bCs/>
          <w:szCs w:val="21"/>
        </w:rPr>
      </w:pPr>
      <w:r>
        <w:rPr>
          <w:rFonts w:hint="eastAsia" w:ascii="宋体" w:hAnsi="宋体" w:cs="宋体"/>
          <w:kern w:val="0"/>
          <w:szCs w:val="21"/>
        </w:rPr>
        <w:t>评审结果汇总完成后，除下列情形外，任何人不得修改评审结果：</w:t>
      </w:r>
    </w:p>
    <w:p w14:paraId="337ACCBC">
      <w:pPr>
        <w:ind w:firstLine="411" w:firstLineChars="196"/>
        <w:rPr>
          <w:rFonts w:hint="eastAsia" w:ascii="宋体" w:hAnsi="宋体" w:cs="宋体"/>
          <w:kern w:val="0"/>
          <w:szCs w:val="21"/>
        </w:rPr>
      </w:pPr>
      <w:r>
        <w:rPr>
          <w:rFonts w:hint="eastAsia" w:ascii="宋体" w:hAnsi="宋体" w:cs="宋体"/>
          <w:kern w:val="0"/>
          <w:szCs w:val="21"/>
        </w:rPr>
        <w:t>37.3.1分值汇总计算错误的；</w:t>
      </w:r>
    </w:p>
    <w:p w14:paraId="090D1D6B">
      <w:pPr>
        <w:ind w:firstLine="411" w:firstLineChars="196"/>
        <w:rPr>
          <w:rFonts w:hint="eastAsia" w:ascii="宋体" w:hAnsi="宋体" w:cs="宋体"/>
          <w:kern w:val="0"/>
          <w:szCs w:val="21"/>
        </w:rPr>
      </w:pPr>
      <w:r>
        <w:rPr>
          <w:rFonts w:hint="eastAsia" w:ascii="宋体" w:hAnsi="宋体" w:cs="宋体"/>
          <w:kern w:val="0"/>
          <w:szCs w:val="21"/>
        </w:rPr>
        <w:t>37.3.2分项评分超出评分标准范围的；</w:t>
      </w:r>
    </w:p>
    <w:p w14:paraId="572E5288">
      <w:pPr>
        <w:ind w:firstLine="411" w:firstLineChars="196"/>
        <w:rPr>
          <w:rFonts w:hint="eastAsia" w:ascii="宋体" w:hAnsi="宋体" w:cs="宋体"/>
          <w:kern w:val="0"/>
          <w:szCs w:val="21"/>
        </w:rPr>
      </w:pPr>
      <w:r>
        <w:rPr>
          <w:rFonts w:hint="eastAsia" w:ascii="宋体" w:hAnsi="宋体" w:cs="宋体"/>
          <w:kern w:val="0"/>
          <w:szCs w:val="21"/>
        </w:rPr>
        <w:t>37.3.3评审委员会成员对客观评审因素评分不一致的；</w:t>
      </w:r>
    </w:p>
    <w:p w14:paraId="2721223F">
      <w:pPr>
        <w:ind w:firstLine="411" w:firstLineChars="196"/>
        <w:rPr>
          <w:rFonts w:hint="eastAsia" w:ascii="宋体" w:hAnsi="宋体" w:cs="宋体"/>
          <w:kern w:val="0"/>
          <w:szCs w:val="21"/>
        </w:rPr>
      </w:pPr>
      <w:r>
        <w:rPr>
          <w:rFonts w:hint="eastAsia" w:ascii="宋体" w:hAnsi="宋体" w:cs="宋体"/>
          <w:kern w:val="0"/>
          <w:szCs w:val="21"/>
        </w:rPr>
        <w:t>37.3.4经评审委员会认定评分畸高、畸低的。</w:t>
      </w:r>
    </w:p>
    <w:p w14:paraId="3D2B8183">
      <w:pPr>
        <w:ind w:firstLine="411" w:firstLineChars="196"/>
        <w:rPr>
          <w:rFonts w:hint="eastAsia"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49144206">
      <w:pPr>
        <w:ind w:firstLine="411" w:firstLineChars="196"/>
        <w:rPr>
          <w:rFonts w:hint="eastAsia"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2935CC4E">
      <w:pPr>
        <w:ind w:firstLine="413" w:firstLineChars="196"/>
        <w:rPr>
          <w:rFonts w:hint="eastAsia" w:ascii="宋体" w:hAnsi="宋体"/>
          <w:b/>
          <w:bCs/>
          <w:szCs w:val="21"/>
        </w:rPr>
      </w:pPr>
      <w:r>
        <w:rPr>
          <w:rFonts w:hint="eastAsia" w:ascii="宋体" w:hAnsi="宋体"/>
          <w:b/>
          <w:bCs/>
          <w:szCs w:val="21"/>
        </w:rPr>
        <w:t>37.4重新组建评审委员会的情形</w:t>
      </w:r>
    </w:p>
    <w:p w14:paraId="0FEB83F0">
      <w:pPr>
        <w:ind w:firstLine="411" w:firstLineChars="196"/>
        <w:rPr>
          <w:rFonts w:hint="eastAsia"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5931391F">
      <w:pPr>
        <w:ind w:firstLine="411" w:firstLineChars="196"/>
        <w:rPr>
          <w:rFonts w:hint="eastAsia"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5069372C">
      <w:pPr>
        <w:ind w:firstLine="411" w:firstLineChars="196"/>
        <w:rPr>
          <w:rFonts w:hint="eastAsia"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6F7675D0">
      <w:pPr>
        <w:ind w:firstLine="411" w:firstLineChars="196"/>
        <w:rPr>
          <w:rFonts w:hint="eastAsia" w:ascii="宋体" w:hAnsi="宋体" w:cs="宋体"/>
          <w:kern w:val="0"/>
          <w:szCs w:val="21"/>
        </w:rPr>
      </w:pPr>
      <w:r>
        <w:rPr>
          <w:rFonts w:hint="eastAsia" w:ascii="宋体" w:hAnsi="宋体" w:cs="宋体"/>
          <w:kern w:val="0"/>
          <w:szCs w:val="21"/>
        </w:rPr>
        <w:t>37.4.3评审委员会及其成员独立评标受到非法干预的；</w:t>
      </w:r>
    </w:p>
    <w:p w14:paraId="2E929CCE">
      <w:pPr>
        <w:ind w:firstLine="411" w:firstLineChars="196"/>
        <w:rPr>
          <w:rFonts w:hint="eastAsia" w:ascii="宋体" w:hAnsi="宋体" w:cs="宋体"/>
          <w:kern w:val="0"/>
          <w:szCs w:val="21"/>
        </w:rPr>
      </w:pPr>
      <w:r>
        <w:rPr>
          <w:rFonts w:hint="eastAsia" w:ascii="宋体" w:hAnsi="宋体" w:cs="宋体"/>
          <w:kern w:val="0"/>
          <w:szCs w:val="21"/>
        </w:rPr>
        <w:t>37.4.4有政府采购法实施条例第七十五条规定的违法行为的。</w:t>
      </w:r>
    </w:p>
    <w:p w14:paraId="49966892">
      <w:pPr>
        <w:ind w:firstLine="411" w:firstLineChars="196"/>
        <w:rPr>
          <w:rFonts w:hint="eastAsia"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2A368BCC">
      <w:pPr>
        <w:ind w:firstLine="411" w:firstLineChars="196"/>
        <w:rPr>
          <w:rFonts w:hint="eastAsia" w:ascii="宋体" w:hAnsi="宋体"/>
          <w:szCs w:val="21"/>
        </w:rPr>
      </w:pPr>
    </w:p>
    <w:p w14:paraId="099DD406">
      <w:pPr>
        <w:pStyle w:val="5"/>
        <w:numPr>
          <w:ilvl w:val="0"/>
          <w:numId w:val="8"/>
        </w:numPr>
        <w:spacing w:before="120" w:beforeLines="50" w:after="120" w:afterLines="50"/>
        <w:ind w:left="562" w:hanging="562"/>
        <w:rPr>
          <w:rFonts w:hint="eastAsia"/>
          <w:sz w:val="28"/>
          <w:szCs w:val="28"/>
        </w:rPr>
      </w:pPr>
      <w:r>
        <w:rPr>
          <w:rFonts w:hint="eastAsia"/>
          <w:sz w:val="28"/>
          <w:szCs w:val="28"/>
        </w:rPr>
        <w:t>定标及公示</w:t>
      </w:r>
    </w:p>
    <w:p w14:paraId="06DBA587">
      <w:pPr>
        <w:rPr>
          <w:rFonts w:hint="eastAsia" w:ascii="黑体" w:hAnsi="宋体" w:eastAsia="黑体"/>
          <w:sz w:val="24"/>
        </w:rPr>
      </w:pPr>
      <w:r>
        <w:rPr>
          <w:rFonts w:hint="eastAsia" w:ascii="黑体" w:hAnsi="宋体" w:eastAsia="黑体"/>
          <w:sz w:val="24"/>
        </w:rPr>
        <w:t>38．定标方法</w:t>
      </w:r>
    </w:p>
    <w:p w14:paraId="3369DA20">
      <w:pPr>
        <w:ind w:firstLine="411" w:firstLineChars="196"/>
        <w:rPr>
          <w:rFonts w:hint="eastAsia" w:ascii="宋体" w:hAnsi="宋体"/>
          <w:szCs w:val="21"/>
        </w:rPr>
      </w:pPr>
      <w:r>
        <w:rPr>
          <w:rFonts w:hint="eastAsia" w:ascii="宋体" w:hAnsi="宋体"/>
          <w:szCs w:val="21"/>
        </w:rPr>
        <w:t>38.1非评定分离项目定标方法</w:t>
      </w:r>
    </w:p>
    <w:p w14:paraId="7EE1CC4C">
      <w:pPr>
        <w:ind w:firstLine="411" w:firstLineChars="196"/>
        <w:rPr>
          <w:rFonts w:hint="eastAsia" w:ascii="宋体" w:hAnsi="宋体"/>
          <w:szCs w:val="21"/>
        </w:rPr>
      </w:pPr>
      <w:r>
        <w:rPr>
          <w:rFonts w:hint="eastAsia" w:ascii="宋体" w:hAnsi="宋体"/>
          <w:szCs w:val="21"/>
        </w:rPr>
        <w:t>38</w:t>
      </w:r>
      <w:r>
        <w:rPr>
          <w:rFonts w:ascii="宋体" w:hAnsi="宋体"/>
          <w:szCs w:val="21"/>
        </w:rPr>
        <w:t>.</w:t>
      </w:r>
      <w:r>
        <w:rPr>
          <w:rFonts w:hint="eastAsia" w:ascii="宋体" w:hAnsi="宋体"/>
          <w:szCs w:val="21"/>
        </w:rPr>
        <w:t>1.1评审委员会依据本项目招标文件所约定的评审方法进行评审和比较，向政府集中采购机构提交书面评审报告，并根据评审方法比较评价结果从优到劣进行排序，确定候选中标供应商。</w:t>
      </w:r>
    </w:p>
    <w:p w14:paraId="3767752C">
      <w:pPr>
        <w:ind w:firstLine="411" w:firstLineChars="196"/>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p>
    <w:p w14:paraId="1706F2AD">
      <w:pPr>
        <w:ind w:firstLine="411" w:firstLineChars="196"/>
        <w:rPr>
          <w:rFonts w:hint="eastAsia" w:ascii="ˎ̥" w:hAnsi="ˎ̥"/>
        </w:rPr>
      </w:pPr>
      <w:r>
        <w:rPr>
          <w:rFonts w:hint="eastAsia" w:ascii="宋体" w:hAnsi="宋体"/>
          <w:szCs w:val="21"/>
        </w:rPr>
        <w:t>38</w:t>
      </w:r>
      <w:r>
        <w:rPr>
          <w:rFonts w:ascii="宋体" w:hAnsi="宋体"/>
          <w:szCs w:val="21"/>
        </w:rPr>
        <w:t>.</w:t>
      </w:r>
      <w:r>
        <w:rPr>
          <w:rFonts w:hint="eastAsia" w:ascii="宋体" w:hAnsi="宋体"/>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hint="eastAsia" w:ascii="ˎ̥" w:hAnsi="ˎ̥"/>
        </w:rPr>
        <w:t>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r>
        <w:rPr>
          <w:rFonts w:hint="eastAsia" w:ascii="ˎ̥" w:hAnsi="ˎ̥"/>
        </w:rPr>
        <w:t>出现</w:t>
      </w:r>
      <w:r>
        <w:rPr>
          <w:rFonts w:ascii="ˎ̥" w:hAnsi="ˎ̥"/>
        </w:rPr>
        <w:t>得分且投标报价相同的并列</w:t>
      </w:r>
      <w:r>
        <w:rPr>
          <w:rFonts w:hint="eastAsia" w:ascii="ˎ̥" w:hAnsi="ˎ̥"/>
        </w:rPr>
        <w:t>情况时，采取随机抽取的方式确定，具体操作办法及流程由评审委员会确定。</w:t>
      </w:r>
    </w:p>
    <w:p w14:paraId="00989A96">
      <w:pPr>
        <w:ind w:firstLine="411" w:firstLineChars="196"/>
        <w:rPr>
          <w:rFonts w:hint="eastAsia" w:ascii="宋体" w:hAnsi="宋体"/>
          <w:szCs w:val="21"/>
        </w:rPr>
      </w:pPr>
      <w:r>
        <w:rPr>
          <w:rFonts w:hint="eastAsia" w:ascii="宋体" w:hAnsi="宋体"/>
          <w:szCs w:val="21"/>
        </w:rPr>
        <w:t>38.2评定分离项目定标方法</w:t>
      </w:r>
    </w:p>
    <w:p w14:paraId="796F27C2">
      <w:pPr>
        <w:ind w:firstLine="411" w:firstLineChars="196"/>
        <w:rPr>
          <w:rFonts w:hint="eastAsia" w:ascii="宋体" w:hAnsi="宋体"/>
          <w:szCs w:val="21"/>
        </w:rPr>
      </w:pPr>
      <w:r>
        <w:rPr>
          <w:rFonts w:hint="eastAsia" w:ascii="宋体" w:hAnsi="宋体"/>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38553151">
      <w:pPr>
        <w:ind w:firstLine="411" w:firstLineChars="196"/>
      </w:pPr>
      <w:r>
        <w:rPr>
          <w:rFonts w:ascii="宋体" w:hAnsi="宋体"/>
          <w:szCs w:val="21"/>
        </w:rPr>
        <w:t xml:space="preserve">38.2.2 </w:t>
      </w:r>
      <w:bookmarkStart w:id="71" w:name="_Hlk71469733"/>
      <w:r>
        <w:t>适用评定分离的政府采购项目，采用综合评分法评</w:t>
      </w:r>
      <w:r>
        <w:rPr>
          <w:rFonts w:hint="eastAsia"/>
        </w:rPr>
        <w:t>审。</w:t>
      </w:r>
      <w:r>
        <w:rPr>
          <w:rFonts w:hint="eastAsia" w:ascii="宋体" w:hAnsi="宋体"/>
          <w:szCs w:val="21"/>
        </w:rPr>
        <w:t>评审委员会按照评审结果，推荐</w:t>
      </w:r>
      <w:r>
        <w:t>三个合格的候选中标供应商。</w:t>
      </w:r>
    </w:p>
    <w:p w14:paraId="3751CEC3">
      <w:pPr>
        <w:ind w:firstLine="411" w:firstLineChars="196"/>
        <w:rPr>
          <w:rFonts w:hint="eastAsia" w:ascii="宋体" w:hAnsi="宋体"/>
          <w:szCs w:val="21"/>
        </w:rPr>
      </w:pPr>
      <w:r>
        <w:rPr>
          <w:rFonts w:hint="eastAsia" w:ascii="宋体" w:hAnsi="宋体"/>
          <w:szCs w:val="21"/>
        </w:rPr>
        <w:t>38.2.3</w:t>
      </w:r>
      <w:bookmarkStart w:id="72" w:name="_Hlk71469688"/>
      <w:r>
        <w:t>适用评定分离的政府采购项目，</w:t>
      </w:r>
      <w:r>
        <w:rPr>
          <w:rFonts w:hint="eastAsia" w:ascii="宋体" w:hAnsi="宋体"/>
          <w:szCs w:val="21"/>
        </w:rPr>
        <w:t>按照自定法确定中标供应商：自定法是指采购人组织定标委员会，由定标委员会在三家候选中标供应商中确定中标供应商。</w:t>
      </w:r>
      <w:bookmarkEnd w:id="71"/>
      <w:bookmarkEnd w:id="72"/>
    </w:p>
    <w:p w14:paraId="5875DC9D">
      <w:pPr>
        <w:ind w:firstLine="411" w:firstLineChars="196"/>
        <w:rPr>
          <w:rFonts w:hint="eastAsia" w:ascii="宋体" w:hAnsi="宋体"/>
          <w:szCs w:val="21"/>
        </w:rPr>
      </w:pPr>
      <w:r>
        <w:rPr>
          <w:rFonts w:ascii="宋体" w:hAnsi="宋体"/>
          <w:szCs w:val="21"/>
        </w:rPr>
        <w:t>38.2.4</w:t>
      </w:r>
      <w:r>
        <w:rPr>
          <w:rFonts w:hint="eastAsia" w:ascii="宋体" w:hAnsi="宋体"/>
          <w:szCs w:val="21"/>
        </w:rPr>
        <w:t>政府集中采购机构</w:t>
      </w:r>
      <w:r>
        <w:t>应当自评审结束之日起两个工作日内将候选中标供应商名单及其投标文件、评审报告送交采购人</w:t>
      </w:r>
      <w:r>
        <w:rPr>
          <w:rFonts w:hint="eastAsia" w:ascii="宋体" w:hAnsi="宋体"/>
          <w:szCs w:val="21"/>
        </w:rPr>
        <w:t>。</w:t>
      </w:r>
      <w:r>
        <w:t>采购人应当安排专人对定标过程进行书面记录，形成定标报告，作为采购文件的组成部分存档，并及时将定标结果反馈</w:t>
      </w:r>
      <w:r>
        <w:rPr>
          <w:rFonts w:hint="eastAsia"/>
        </w:rPr>
        <w:t>政府集中采购机构。具体定标程序及相关要求以按照《深圳市财政局关于&lt;深圳市政府采购评标定标分离管理办法&gt;续期的通知》（深财规〔2023〕1号）执行。</w:t>
      </w:r>
    </w:p>
    <w:p w14:paraId="3C9D61B4">
      <w:pPr>
        <w:ind w:firstLine="411" w:firstLineChars="196"/>
        <w:rPr>
          <w:rFonts w:hint="eastAsia" w:ascii="宋体" w:hAnsi="宋体"/>
          <w:szCs w:val="21"/>
        </w:rPr>
      </w:pPr>
      <w:r>
        <w:rPr>
          <w:rFonts w:hint="eastAsia" w:ascii="宋体" w:hAnsi="宋体"/>
          <w:szCs w:val="21"/>
        </w:rPr>
        <w:t>说明：采购人及投标供应商应按照上述方法提前做好相关准备。</w:t>
      </w:r>
    </w:p>
    <w:p w14:paraId="7CBA1B17">
      <w:pPr>
        <w:ind w:firstLine="411" w:firstLineChars="196"/>
        <w:rPr>
          <w:rFonts w:hint="eastAsia" w:ascii="宋体" w:hAnsi="宋体"/>
          <w:szCs w:val="21"/>
        </w:rPr>
      </w:pPr>
      <w:r>
        <w:rPr>
          <w:rFonts w:hint="eastAsia" w:ascii="宋体" w:hAnsi="宋体"/>
          <w:szCs w:val="21"/>
        </w:rPr>
        <w:t>38.3专用条款另有规定的，按专用条款相关要求定标。</w:t>
      </w:r>
    </w:p>
    <w:p w14:paraId="0AAE465B">
      <w:pPr>
        <w:rPr>
          <w:rFonts w:hint="eastAsia" w:ascii="黑体" w:hAnsi="宋体" w:eastAsia="黑体"/>
          <w:sz w:val="24"/>
        </w:rPr>
      </w:pPr>
      <w:r>
        <w:rPr>
          <w:rFonts w:hint="eastAsia" w:ascii="黑体" w:hAnsi="宋体" w:eastAsia="黑体"/>
          <w:sz w:val="24"/>
        </w:rPr>
        <w:t>39．编写评审报告</w:t>
      </w:r>
    </w:p>
    <w:p w14:paraId="5ACDD46B">
      <w:pPr>
        <w:ind w:firstLine="411" w:firstLineChars="196"/>
        <w:rPr>
          <w:rFonts w:hint="eastAsia"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255AF207">
      <w:pPr>
        <w:rPr>
          <w:rFonts w:hint="eastAsia" w:ascii="黑体" w:hAnsi="宋体" w:eastAsia="黑体"/>
          <w:sz w:val="24"/>
        </w:rPr>
      </w:pPr>
      <w:r>
        <w:rPr>
          <w:rFonts w:hint="eastAsia" w:ascii="黑体" w:hAnsi="宋体" w:eastAsia="黑体"/>
          <w:sz w:val="24"/>
        </w:rPr>
        <w:t>40．中标公告</w:t>
      </w:r>
    </w:p>
    <w:p w14:paraId="2D03B243">
      <w:pPr>
        <w:ind w:firstLine="411" w:firstLineChars="196"/>
        <w:rPr>
          <w:rFonts w:hint="eastAsia" w:ascii="宋体" w:hAnsi="宋体"/>
          <w:szCs w:val="21"/>
        </w:rPr>
      </w:pPr>
      <w:r>
        <w:rPr>
          <w:rFonts w:hint="eastAsia" w:ascii="宋体" w:hAnsi="宋体"/>
          <w:szCs w:val="21"/>
        </w:rPr>
        <w:t>40.1</w:t>
      </w:r>
      <w:bookmarkStart w:id="73" w:name="_Hlk72438709"/>
      <w:r>
        <w:rPr>
          <w:rFonts w:hint="eastAsia" w:ascii="宋体" w:hAnsi="宋体"/>
          <w:szCs w:val="21"/>
        </w:rPr>
        <w:t>为体现“公开、公平、公正”的原则，评审结束后经采购人确认（确定）评审结果，政府集中采购机构将在</w:t>
      </w:r>
      <w:r>
        <w:rPr>
          <w:rFonts w:hint="eastAsia" w:ascii="宋体" w:hAnsi="宋体"/>
          <w:b/>
          <w:bCs/>
          <w:szCs w:val="21"/>
        </w:rPr>
        <w:t>“深圳公共资源交易网（https://szggzy.com/）”</w:t>
      </w:r>
      <w:r>
        <w:rPr>
          <w:rFonts w:hint="eastAsia" w:ascii="宋体" w:hAnsi="宋体"/>
          <w:szCs w:val="21"/>
        </w:rPr>
        <w:t>上发布中标结果公告。</w:t>
      </w:r>
      <w:bookmarkEnd w:id="73"/>
      <w:bookmarkStart w:id="74" w:name="_Hlk72438751"/>
      <w:r>
        <w:rPr>
          <w:rFonts w:hint="eastAsia" w:ascii="宋体" w:hAnsi="宋体"/>
          <w:szCs w:val="21"/>
        </w:rPr>
        <w:t>供应商如对评审结果有异议，</w:t>
      </w:r>
      <w:r>
        <w:rPr>
          <w:rFonts w:ascii="宋体" w:hAnsi="宋体"/>
          <w:szCs w:val="21"/>
        </w:rPr>
        <w:t>可在发布公示日期起</w:t>
      </w:r>
      <w:r>
        <w:rPr>
          <w:rFonts w:hint="eastAsia" w:ascii="宋体" w:hAnsi="宋体"/>
          <w:szCs w:val="21"/>
        </w:rPr>
        <w:t>七</w:t>
      </w:r>
      <w:r>
        <w:rPr>
          <w:rFonts w:ascii="宋体" w:hAnsi="宋体"/>
          <w:szCs w:val="21"/>
        </w:rPr>
        <w:t>个工作日内向</w:t>
      </w:r>
      <w:r>
        <w:rPr>
          <w:rFonts w:hint="eastAsia" w:ascii="宋体" w:hAnsi="宋体"/>
          <w:szCs w:val="21"/>
        </w:rPr>
        <w:t>政府集中采购机构</w:t>
      </w:r>
      <w:r>
        <w:rPr>
          <w:rFonts w:ascii="宋体" w:hAnsi="宋体"/>
          <w:szCs w:val="21"/>
        </w:rPr>
        <w:t>提出。 监督电话：0755-83948143。</w:t>
      </w:r>
      <w:r>
        <w:rPr>
          <w:rFonts w:hint="eastAsia" w:ascii="宋体" w:hAnsi="宋体"/>
          <w:szCs w:val="21"/>
        </w:rPr>
        <w:t>若在公示期内未提出质疑，则视为认同该评审结果。</w:t>
      </w:r>
    </w:p>
    <w:bookmarkEnd w:id="74"/>
    <w:p w14:paraId="01DA8544">
      <w:pPr>
        <w:ind w:firstLine="411" w:firstLineChars="196"/>
        <w:rPr>
          <w:rFonts w:hint="eastAsia" w:ascii="宋体" w:hAnsi="宋体"/>
          <w:szCs w:val="21"/>
        </w:rPr>
      </w:pPr>
      <w:r>
        <w:rPr>
          <w:rFonts w:hint="eastAsia" w:ascii="宋体" w:hAnsi="宋体"/>
          <w:szCs w:val="21"/>
        </w:rPr>
        <w:t>40.2质疑、投诉供应商应保证质疑、投诉内容的真实性和可靠性，并承担相应的法律责任。</w:t>
      </w:r>
    </w:p>
    <w:p w14:paraId="37373BC6">
      <w:pPr>
        <w:rPr>
          <w:rFonts w:hint="eastAsia" w:ascii="黑体" w:hAnsi="宋体" w:eastAsia="黑体"/>
          <w:sz w:val="24"/>
        </w:rPr>
      </w:pPr>
      <w:r>
        <w:rPr>
          <w:rFonts w:hint="eastAsia" w:ascii="黑体" w:hAnsi="宋体" w:eastAsia="黑体"/>
          <w:sz w:val="24"/>
        </w:rPr>
        <w:t>41．中标通知书</w:t>
      </w:r>
    </w:p>
    <w:p w14:paraId="5CFCEC01">
      <w:pPr>
        <w:ind w:firstLine="411" w:firstLineChars="196"/>
        <w:rPr>
          <w:rFonts w:hint="eastAsia" w:ascii="宋体" w:hAnsi="宋体"/>
          <w:szCs w:val="21"/>
        </w:rPr>
      </w:pPr>
      <w:r>
        <w:rPr>
          <w:rFonts w:hint="eastAsia" w:ascii="宋体" w:hAnsi="宋体"/>
          <w:szCs w:val="21"/>
        </w:rPr>
        <w:t>41</w:t>
      </w:r>
      <w:r>
        <w:rPr>
          <w:rFonts w:ascii="宋体" w:hAnsi="宋体"/>
          <w:szCs w:val="21"/>
        </w:rPr>
        <w:t>.</w:t>
      </w:r>
      <w:r>
        <w:rPr>
          <w:rFonts w:hint="eastAsia" w:ascii="宋体" w:hAnsi="宋体"/>
          <w:szCs w:val="21"/>
        </w:rPr>
        <w:t>1</w:t>
      </w:r>
      <w:bookmarkStart w:id="75" w:name="_Hlk72438863"/>
      <w:r>
        <w:rPr>
          <w:rFonts w:hint="eastAsia" w:ascii="宋体" w:hAnsi="宋体"/>
          <w:szCs w:val="21"/>
        </w:rPr>
        <w:t>中标公告公布以后无异常的情况下,中标供应商和采购人可自行在</w:t>
      </w:r>
      <w:r>
        <w:rPr>
          <w:rFonts w:hint="eastAsia" w:ascii="宋体" w:hAnsi="宋体"/>
          <w:b/>
          <w:bCs/>
          <w:szCs w:val="21"/>
        </w:rPr>
        <w:t>“</w:t>
      </w:r>
      <w:r>
        <w:rPr>
          <w:rFonts w:hint="eastAsia"/>
          <w:b/>
          <w:bCs/>
        </w:rPr>
        <w:t>“深圳市自行采购系统（https://trade.szggzy.com/ggzy/center/#/login）</w:t>
      </w:r>
      <w:r>
        <w:rPr>
          <w:rFonts w:hint="eastAsia" w:ascii="宋体" w:hAnsi="宋体"/>
          <w:b/>
          <w:bCs/>
          <w:szCs w:val="21"/>
        </w:rPr>
        <w:t>”</w:t>
      </w:r>
      <w:r>
        <w:rPr>
          <w:rFonts w:hint="eastAsia" w:ascii="宋体" w:hAnsi="宋体"/>
          <w:szCs w:val="21"/>
        </w:rPr>
        <w:t>上打印</w:t>
      </w:r>
      <w:r>
        <w:rPr>
          <w:rFonts w:hint="eastAsia" w:ascii="宋体" w:hAnsi="宋体"/>
          <w:b/>
          <w:szCs w:val="21"/>
        </w:rPr>
        <w:t>《数字中标通知书》</w:t>
      </w:r>
      <w:r>
        <w:rPr>
          <w:rFonts w:hint="eastAsia" w:ascii="宋体" w:hAnsi="宋体"/>
          <w:szCs w:val="21"/>
        </w:rPr>
        <w:t>。</w:t>
      </w:r>
      <w:bookmarkEnd w:id="75"/>
    </w:p>
    <w:p w14:paraId="6DF6C15F">
      <w:pPr>
        <w:ind w:firstLine="411" w:firstLineChars="196"/>
        <w:rPr>
          <w:rFonts w:hint="eastAsia" w:ascii="宋体" w:hAnsi="宋体"/>
          <w:szCs w:val="21"/>
        </w:rPr>
      </w:pPr>
      <w:r>
        <w:rPr>
          <w:rFonts w:hint="eastAsia" w:ascii="宋体" w:hAnsi="宋体"/>
          <w:szCs w:val="21"/>
        </w:rPr>
        <w:t>41</w:t>
      </w:r>
      <w:r>
        <w:rPr>
          <w:rFonts w:ascii="宋体" w:hAnsi="宋体"/>
          <w:szCs w:val="21"/>
        </w:rPr>
        <w:t>.2</w:t>
      </w:r>
      <w:r>
        <w:rPr>
          <w:rFonts w:hint="eastAsia" w:ascii="宋体" w:hAnsi="宋体"/>
          <w:szCs w:val="21"/>
        </w:rPr>
        <w:t>中标通知书是合同的重要组成部分。</w:t>
      </w:r>
    </w:p>
    <w:p w14:paraId="2E653FA4">
      <w:pPr>
        <w:ind w:firstLine="411" w:firstLineChars="196"/>
        <w:rPr>
          <w:rFonts w:hint="eastAsia" w:ascii="宋体" w:hAnsi="宋体"/>
          <w:szCs w:val="21"/>
        </w:rPr>
      </w:pPr>
      <w:bookmarkStart w:id="76" w:name="_Hlk71407340"/>
      <w:r>
        <w:rPr>
          <w:rFonts w:hint="eastAsia" w:ascii="宋体" w:hAnsi="宋体"/>
          <w:szCs w:val="21"/>
        </w:rPr>
        <w:t>41.3因质疑投诉或其它原因导致项目结果变更或采购终止的，政府集中采购机构有权吊销中标通知书。</w:t>
      </w:r>
    </w:p>
    <w:bookmarkEnd w:id="76"/>
    <w:p w14:paraId="7D47403B">
      <w:pPr>
        <w:ind w:firstLine="411" w:firstLineChars="196"/>
        <w:rPr>
          <w:rFonts w:hint="eastAsia" w:ascii="宋体" w:hAnsi="宋体"/>
          <w:szCs w:val="21"/>
        </w:rPr>
      </w:pPr>
    </w:p>
    <w:p w14:paraId="3178067B">
      <w:pPr>
        <w:pStyle w:val="5"/>
        <w:numPr>
          <w:ilvl w:val="0"/>
          <w:numId w:val="8"/>
        </w:numPr>
        <w:spacing w:before="120" w:beforeLines="50" w:after="120" w:afterLines="50"/>
        <w:ind w:left="562" w:hanging="562"/>
        <w:rPr>
          <w:rFonts w:hint="eastAsia"/>
          <w:sz w:val="28"/>
          <w:szCs w:val="28"/>
        </w:rPr>
      </w:pPr>
      <w:r>
        <w:rPr>
          <w:rFonts w:hint="eastAsia"/>
          <w:sz w:val="28"/>
          <w:szCs w:val="28"/>
        </w:rPr>
        <w:t>公开招标失败的后续处理</w:t>
      </w:r>
    </w:p>
    <w:p w14:paraId="649D57A6">
      <w:pPr>
        <w:rPr>
          <w:rFonts w:hint="eastAsia" w:ascii="黑体" w:hAnsi="宋体" w:eastAsia="黑体"/>
          <w:sz w:val="24"/>
        </w:rPr>
      </w:pPr>
      <w:r>
        <w:rPr>
          <w:rFonts w:hint="eastAsia" w:ascii="黑体" w:hAnsi="宋体" w:eastAsia="黑体"/>
          <w:sz w:val="24"/>
        </w:rPr>
        <w:t>42．公开招标失败的处理</w:t>
      </w:r>
    </w:p>
    <w:p w14:paraId="033879A3">
      <w:pPr>
        <w:ind w:firstLine="411" w:firstLineChars="196"/>
        <w:rPr>
          <w:rFonts w:hint="eastAsia" w:ascii="宋体" w:hAnsi="宋体"/>
        </w:rPr>
      </w:pPr>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cs="宋体"/>
        </w:rPr>
        <w:t>政府集中采购机构</w:t>
      </w:r>
      <w:r>
        <w:rPr>
          <w:rFonts w:hint="eastAsia" w:ascii="宋体" w:hAnsi="宋体"/>
        </w:rPr>
        <w:t>重新组织采购。</w:t>
      </w:r>
    </w:p>
    <w:p w14:paraId="289F1F22">
      <w:pPr>
        <w:ind w:firstLine="411" w:firstLineChars="196"/>
        <w:rPr>
          <w:rFonts w:hint="eastAsia"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7B7A28AD">
      <w:pPr>
        <w:ind w:firstLine="411" w:firstLineChars="196"/>
        <w:rPr>
          <w:rFonts w:hint="eastAsia" w:ascii="宋体" w:hAnsi="宋体"/>
          <w:szCs w:val="21"/>
        </w:rPr>
      </w:pPr>
      <w:r>
        <w:rPr>
          <w:rFonts w:hint="eastAsia" w:ascii="宋体" w:hAnsi="宋体"/>
          <w:szCs w:val="21"/>
        </w:rPr>
        <w:t>42.3重新组织采购有以下两种组织形式：</w:t>
      </w:r>
    </w:p>
    <w:p w14:paraId="18777713">
      <w:pPr>
        <w:ind w:firstLine="411" w:firstLineChars="196"/>
        <w:rPr>
          <w:rFonts w:hint="eastAsia" w:ascii="宋体" w:hAnsi="宋体"/>
        </w:rPr>
      </w:pPr>
      <w:r>
        <w:rPr>
          <w:rFonts w:hint="eastAsia" w:ascii="宋体" w:hAnsi="宋体"/>
        </w:rPr>
        <w:t>（1）由政府集中采购机构重新组织公开招标；</w:t>
      </w:r>
    </w:p>
    <w:p w14:paraId="3A1FE20E">
      <w:pPr>
        <w:ind w:firstLine="411" w:firstLineChars="196"/>
        <w:rPr>
          <w:rFonts w:hint="eastAsia" w:ascii="宋体" w:hAnsi="宋体"/>
        </w:rPr>
      </w:pPr>
      <w:r>
        <w:rPr>
          <w:rFonts w:hint="eastAsia" w:ascii="宋体" w:hAnsi="宋体"/>
        </w:rPr>
        <w:t>（2）根据实际情况需要向同级财政部门提出非公开招标方式申请，经同级财政部门批准，公开招标失败采购项目可转为竞争性谈判或单一来源谈判方式采购。</w:t>
      </w:r>
    </w:p>
    <w:p w14:paraId="742FF7DE">
      <w:pPr>
        <w:ind w:firstLine="411" w:firstLineChars="196"/>
        <w:rPr>
          <w:rFonts w:hint="eastAsia" w:ascii="宋体" w:hAnsi="宋体"/>
        </w:rPr>
      </w:pPr>
      <w:r>
        <w:rPr>
          <w:rFonts w:hint="eastAsia" w:ascii="宋体" w:hAnsi="宋体"/>
        </w:rPr>
        <w:t>42.4公开招标失败的采购项目重新组织公开招标，由政府集中采购机构重新按公开招标流程组织采购活动。</w:t>
      </w:r>
    </w:p>
    <w:p w14:paraId="6F44F61C">
      <w:pPr>
        <w:rPr>
          <w:rFonts w:hint="eastAsia" w:ascii="宋体" w:hAnsi="宋体"/>
        </w:rPr>
      </w:pPr>
      <w:r>
        <w:rPr>
          <w:rFonts w:hint="eastAsia" w:ascii="黑体" w:hAnsi="宋体" w:eastAsia="黑体"/>
          <w:sz w:val="24"/>
        </w:rPr>
        <w:t xml:space="preserve">    </w:t>
      </w:r>
      <w:r>
        <w:rPr>
          <w:rFonts w:hint="eastAsia" w:ascii="宋体" w:hAnsi="宋体"/>
        </w:rPr>
        <w:t>42.5公开招标失败的采购项目经同级财政部门批准转为竞争性谈判或单一来源谈判方式采购的，按规定要求组织政府采购工作。</w:t>
      </w:r>
    </w:p>
    <w:p w14:paraId="43A270C1">
      <w:pPr>
        <w:rPr>
          <w:rFonts w:hint="eastAsia" w:ascii="黑体" w:hAnsi="宋体" w:eastAsia="黑体"/>
          <w:sz w:val="24"/>
        </w:rPr>
      </w:pPr>
    </w:p>
    <w:p w14:paraId="49CC7B32">
      <w:pPr>
        <w:pStyle w:val="5"/>
        <w:numPr>
          <w:ilvl w:val="0"/>
          <w:numId w:val="8"/>
        </w:numPr>
        <w:spacing w:before="120" w:beforeLines="50" w:after="120" w:afterLines="50"/>
        <w:ind w:left="562" w:hanging="562"/>
        <w:rPr>
          <w:rFonts w:hint="eastAsia"/>
          <w:sz w:val="28"/>
          <w:szCs w:val="28"/>
        </w:rPr>
      </w:pPr>
      <w:bookmarkStart w:id="77" w:name="_Hlk72439043"/>
      <w:r>
        <w:rPr>
          <w:rFonts w:hint="eastAsia"/>
          <w:sz w:val="28"/>
          <w:szCs w:val="28"/>
        </w:rPr>
        <w:t>合同的授予与备案</w:t>
      </w:r>
      <w:bookmarkEnd w:id="77"/>
    </w:p>
    <w:p w14:paraId="449F1A42">
      <w:pPr>
        <w:rPr>
          <w:rFonts w:hint="eastAsia" w:ascii="黑体" w:hAnsi="宋体" w:eastAsia="黑体"/>
          <w:sz w:val="24"/>
        </w:rPr>
      </w:pPr>
      <w:bookmarkStart w:id="78" w:name="_Toc73517679"/>
      <w:bookmarkStart w:id="79" w:name="_Toc73518157"/>
      <w:bookmarkStart w:id="80" w:name="_Toc73521674"/>
      <w:bookmarkStart w:id="81" w:name="_Toc100052408"/>
      <w:bookmarkStart w:id="82" w:name="_Toc73521586"/>
      <w:bookmarkStart w:id="83" w:name="_Hlk72439088"/>
      <w:r>
        <w:rPr>
          <w:rFonts w:hint="eastAsia" w:ascii="黑体" w:hAnsi="宋体" w:eastAsia="黑体"/>
          <w:sz w:val="24"/>
        </w:rPr>
        <w:t>43．合同授予标准</w:t>
      </w:r>
      <w:bookmarkEnd w:id="78"/>
      <w:bookmarkEnd w:id="79"/>
      <w:bookmarkEnd w:id="80"/>
      <w:bookmarkEnd w:id="81"/>
      <w:bookmarkEnd w:id="82"/>
    </w:p>
    <w:p w14:paraId="26BF41CD">
      <w:pPr>
        <w:ind w:firstLine="411" w:firstLineChars="196"/>
        <w:rPr>
          <w:rFonts w:hint="eastAsia" w:ascii="宋体" w:hAnsi="宋体"/>
          <w:szCs w:val="21"/>
        </w:rPr>
      </w:pPr>
      <w:r>
        <w:rPr>
          <w:rFonts w:hint="eastAsia" w:ascii="宋体" w:hAnsi="宋体"/>
          <w:szCs w:val="21"/>
        </w:rPr>
        <w:t>本项目的合同将授予经本招标文件规定评审确定的中标供应商。</w:t>
      </w:r>
    </w:p>
    <w:p w14:paraId="124C1790">
      <w:pPr>
        <w:rPr>
          <w:rFonts w:hint="eastAsia" w:ascii="黑体" w:hAnsi="宋体" w:eastAsia="黑体"/>
          <w:sz w:val="24"/>
        </w:rPr>
      </w:pPr>
      <w:bookmarkStart w:id="84" w:name="_Toc73517680"/>
      <w:bookmarkStart w:id="85" w:name="_Toc100052409"/>
      <w:bookmarkStart w:id="86" w:name="_Toc73521587"/>
      <w:bookmarkStart w:id="87" w:name="_Toc73521675"/>
      <w:bookmarkStart w:id="88" w:name="_Toc73518158"/>
      <w:r>
        <w:rPr>
          <w:rFonts w:hint="eastAsia" w:ascii="黑体" w:hAnsi="宋体" w:eastAsia="黑体"/>
          <w:sz w:val="24"/>
        </w:rPr>
        <w:t>44．</w:t>
      </w:r>
      <w:bookmarkEnd w:id="84"/>
      <w:bookmarkEnd w:id="85"/>
      <w:bookmarkEnd w:id="86"/>
      <w:bookmarkEnd w:id="87"/>
      <w:bookmarkEnd w:id="88"/>
      <w:r>
        <w:rPr>
          <w:rFonts w:hint="eastAsia" w:ascii="黑体" w:hAnsi="宋体" w:eastAsia="黑体"/>
          <w:sz w:val="24"/>
        </w:rPr>
        <w:t>接受和拒绝任何或所有投标的权力</w:t>
      </w:r>
    </w:p>
    <w:p w14:paraId="0C30AABC">
      <w:pPr>
        <w:ind w:firstLine="411" w:firstLineChars="196"/>
        <w:rPr>
          <w:rFonts w:hint="eastAsia" w:ascii="宋体" w:hAnsi="宋体"/>
          <w:szCs w:val="21"/>
        </w:rPr>
      </w:pPr>
      <w:r>
        <w:rPr>
          <w:rFonts w:hint="eastAsia" w:ascii="宋体" w:hAnsi="宋体"/>
          <w:szCs w:val="21"/>
        </w:rPr>
        <w:t>政府集中采购机构和采购人保留在投标之前任何时候接受或拒绝任何投标或所有投标，以及宣布招标无效的权力，对受影响的投标人不承担任何责任，也无义务向受影响的投标人解释采取这一行动的理由。</w:t>
      </w:r>
    </w:p>
    <w:p w14:paraId="4212A359">
      <w:pPr>
        <w:rPr>
          <w:rFonts w:hint="eastAsia" w:ascii="黑体" w:hAnsi="宋体" w:eastAsia="黑体"/>
          <w:sz w:val="24"/>
        </w:rPr>
      </w:pPr>
      <w:bookmarkStart w:id="89" w:name="_Toc73521589"/>
      <w:bookmarkStart w:id="90" w:name="_Toc73521677"/>
      <w:bookmarkStart w:id="91" w:name="_Toc100052410"/>
      <w:bookmarkStart w:id="92" w:name="_Toc73517682"/>
      <w:bookmarkStart w:id="93" w:name="_Toc73518160"/>
      <w:r>
        <w:rPr>
          <w:rFonts w:hint="eastAsia" w:ascii="黑体" w:hAnsi="宋体" w:eastAsia="黑体"/>
          <w:sz w:val="24"/>
        </w:rPr>
        <w:t>45．合同的签订</w:t>
      </w:r>
      <w:bookmarkEnd w:id="89"/>
      <w:bookmarkEnd w:id="90"/>
      <w:bookmarkEnd w:id="91"/>
      <w:bookmarkEnd w:id="92"/>
      <w:bookmarkEnd w:id="93"/>
    </w:p>
    <w:p w14:paraId="601157E2">
      <w:pPr>
        <w:ind w:firstLine="411" w:firstLineChars="196"/>
        <w:rPr>
          <w:rFonts w:hint="eastAsia" w:ascii="宋体" w:hAnsi="宋体"/>
          <w:szCs w:val="21"/>
        </w:rPr>
      </w:pPr>
      <w:r>
        <w:rPr>
          <w:rFonts w:hint="eastAsia" w:ascii="宋体" w:hAnsi="宋体"/>
          <w:szCs w:val="21"/>
        </w:rPr>
        <w:t>45.1中标人将于中标通知书发出之日起十个工作日内，按照采购文件（招标文件和投标文件等）内容与采购人签订政府采购合同；合同的实质性内容应当符合招标文件的规定；</w:t>
      </w:r>
    </w:p>
    <w:p w14:paraId="14656F0B">
      <w:pPr>
        <w:ind w:firstLine="411" w:firstLineChars="196"/>
        <w:rPr>
          <w:rFonts w:hint="eastAsia" w:ascii="宋体" w:hAnsi="宋体"/>
          <w:szCs w:val="21"/>
        </w:rPr>
      </w:pPr>
      <w:r>
        <w:rPr>
          <w:rFonts w:hint="eastAsia" w:ascii="宋体" w:hAnsi="宋体"/>
          <w:szCs w:val="21"/>
        </w:rPr>
        <w:t>45.2中标人如不按本通用条款第45</w:t>
      </w:r>
      <w:r>
        <w:rPr>
          <w:rFonts w:ascii="宋体" w:hAnsi="宋体"/>
          <w:szCs w:val="21"/>
        </w:rPr>
        <w:t>.1</w:t>
      </w:r>
      <w:r>
        <w:rPr>
          <w:rFonts w:hint="eastAsia" w:ascii="宋体" w:hAnsi="宋体"/>
          <w:szCs w:val="21"/>
        </w:rPr>
        <w:t>款的规定与采购人签订合同，</w:t>
      </w:r>
      <w:r>
        <w:rPr>
          <w:rFonts w:ascii="宋体" w:hAnsi="宋体" w:cs="宋体"/>
          <w:kern w:val="0"/>
          <w:szCs w:val="21"/>
        </w:rPr>
        <w:t>情节严重的，由</w:t>
      </w:r>
      <w:r>
        <w:rPr>
          <w:rFonts w:hint="eastAsia" w:ascii="宋体" w:hAnsi="宋体" w:cs="宋体"/>
          <w:kern w:val="0"/>
          <w:szCs w:val="21"/>
        </w:rPr>
        <w:t>同级财政</w:t>
      </w:r>
      <w:r>
        <w:rPr>
          <w:rFonts w:ascii="宋体" w:hAnsi="宋体" w:cs="宋体"/>
          <w:kern w:val="0"/>
          <w:szCs w:val="21"/>
        </w:rPr>
        <w:t>部门记入供应商诚信档案，予以通报</w:t>
      </w:r>
      <w:r>
        <w:rPr>
          <w:rFonts w:hint="eastAsia" w:ascii="宋体" w:hAnsi="宋体"/>
          <w:szCs w:val="21"/>
        </w:rPr>
        <w:t>；</w:t>
      </w:r>
    </w:p>
    <w:p w14:paraId="1261A8BB">
      <w:pPr>
        <w:ind w:firstLine="411" w:firstLineChars="196"/>
        <w:rPr>
          <w:rFonts w:hint="eastAsia" w:ascii="宋体" w:hAnsi="宋体"/>
          <w:szCs w:val="21"/>
        </w:rPr>
      </w:pPr>
      <w:r>
        <w:rPr>
          <w:rFonts w:hint="eastAsia" w:ascii="宋体" w:hAnsi="宋体"/>
          <w:szCs w:val="21"/>
        </w:rPr>
        <w:t>45.3中标人应当按照合同约定履行义务，完成中标项目，不得将中标项目转让（转包）给他人。</w:t>
      </w:r>
    </w:p>
    <w:p w14:paraId="4792B618">
      <w:pPr>
        <w:rPr>
          <w:rFonts w:hint="eastAsia" w:ascii="黑体" w:hAnsi="宋体" w:eastAsia="黑体"/>
          <w:sz w:val="24"/>
        </w:rPr>
      </w:pPr>
      <w:bookmarkStart w:id="94" w:name="_Toc100052411"/>
      <w:bookmarkStart w:id="95" w:name="_Toc73521590"/>
      <w:bookmarkStart w:id="96" w:name="_Toc73521678"/>
      <w:bookmarkStart w:id="97" w:name="_Toc73517683"/>
      <w:bookmarkStart w:id="98" w:name="_Toc73518161"/>
      <w:r>
        <w:rPr>
          <w:rFonts w:hint="eastAsia" w:ascii="黑体" w:hAnsi="宋体" w:eastAsia="黑体"/>
          <w:sz w:val="24"/>
        </w:rPr>
        <w:t>46．履约担保</w:t>
      </w:r>
      <w:bookmarkEnd w:id="94"/>
      <w:bookmarkEnd w:id="95"/>
      <w:bookmarkEnd w:id="96"/>
      <w:bookmarkEnd w:id="97"/>
      <w:bookmarkEnd w:id="98"/>
    </w:p>
    <w:p w14:paraId="62609E58">
      <w:pPr>
        <w:ind w:firstLine="411" w:firstLineChars="196"/>
        <w:rPr>
          <w:rFonts w:hint="eastAsia" w:ascii="宋体" w:hAnsi="宋体"/>
          <w:szCs w:val="21"/>
        </w:rPr>
      </w:pPr>
      <w:r>
        <w:rPr>
          <w:rFonts w:hint="eastAsia" w:ascii="宋体" w:hAnsi="宋体"/>
          <w:szCs w:val="21"/>
        </w:rPr>
        <w:t>46.1在签订项目合同的同时，中标人应按“对通用条款的补充内容”中规定的金额向采购人提交履约担保；</w:t>
      </w:r>
    </w:p>
    <w:p w14:paraId="2FA777D4">
      <w:pPr>
        <w:ind w:firstLine="411" w:firstLineChars="196"/>
        <w:rPr>
          <w:rFonts w:hint="eastAsia" w:ascii="宋体" w:hAnsi="宋体"/>
          <w:szCs w:val="21"/>
        </w:rPr>
      </w:pPr>
      <w:r>
        <w:rPr>
          <w:rFonts w:hint="eastAsia" w:ascii="宋体" w:hAnsi="宋体"/>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14:paraId="46ACBC08">
      <w:pPr>
        <w:rPr>
          <w:rFonts w:hint="eastAsia" w:ascii="黑体" w:hAnsi="宋体" w:eastAsia="黑体"/>
          <w:sz w:val="24"/>
        </w:rPr>
      </w:pPr>
      <w:r>
        <w:rPr>
          <w:rFonts w:hint="eastAsia" w:ascii="黑体" w:hAnsi="宋体" w:eastAsia="黑体"/>
          <w:sz w:val="24"/>
        </w:rPr>
        <w:t>47. 合同备案</w:t>
      </w:r>
    </w:p>
    <w:p w14:paraId="6BB66BB3">
      <w:pPr>
        <w:ind w:firstLine="411" w:firstLineChars="196"/>
        <w:rPr>
          <w:rFonts w:hint="eastAsia" w:ascii="宋体" w:hAnsi="宋体"/>
          <w:szCs w:val="21"/>
        </w:rPr>
      </w:pPr>
      <w:r>
        <w:rPr>
          <w:rFonts w:hint="eastAsia" w:ascii="宋体" w:hAnsi="宋体"/>
          <w:szCs w:val="21"/>
          <w:lang w:eastAsia="zh-Hans"/>
        </w:rPr>
        <w:t>采购人与中标供应商自中标通知书发出之日起10个工作日内签订政府采购合同，</w:t>
      </w:r>
      <w:r>
        <w:rPr>
          <w:rFonts w:hint="eastAsia" w:ascii="宋体" w:hAnsi="宋体"/>
          <w:szCs w:val="21"/>
        </w:rPr>
        <w:t>并按财政部门规定提交备案。</w:t>
      </w:r>
    </w:p>
    <w:p w14:paraId="504EA857">
      <w:pPr>
        <w:rPr>
          <w:rFonts w:hint="eastAsia" w:ascii="黑体" w:hAnsi="宋体" w:eastAsia="黑体"/>
          <w:sz w:val="24"/>
        </w:rPr>
      </w:pPr>
      <w:r>
        <w:rPr>
          <w:rFonts w:hint="eastAsia" w:ascii="黑体" w:hAnsi="宋体" w:eastAsia="黑体"/>
          <w:sz w:val="24"/>
        </w:rPr>
        <w:t>48. 合同变更</w:t>
      </w:r>
    </w:p>
    <w:p w14:paraId="749CE440">
      <w:pPr>
        <w:ind w:firstLine="411" w:firstLineChars="196"/>
        <w:rPr>
          <w:rFonts w:hint="eastAsia" w:ascii="宋体" w:hAnsi="宋体"/>
          <w:szCs w:val="21"/>
        </w:rPr>
      </w:pPr>
      <w:r>
        <w:rPr>
          <w:rFonts w:hint="eastAsia" w:ascii="宋体" w:hAnsi="宋体"/>
          <w:szCs w:val="21"/>
        </w:rPr>
        <w:t>合同变更事宜按《深圳市财政局关于优化政府采购合同备案的通知》（深财发保〔2022〕2号）相关规定执行。</w:t>
      </w:r>
    </w:p>
    <w:p w14:paraId="41ED5280">
      <w:pPr>
        <w:rPr>
          <w:rFonts w:hint="eastAsia" w:ascii="黑体" w:hAnsi="宋体" w:eastAsia="黑体"/>
          <w:sz w:val="24"/>
        </w:rPr>
      </w:pPr>
      <w:r>
        <w:rPr>
          <w:rFonts w:hint="eastAsia" w:ascii="黑体" w:hAnsi="宋体" w:eastAsia="黑体"/>
          <w:sz w:val="24"/>
        </w:rPr>
        <w:t>49. 项目验收</w:t>
      </w:r>
    </w:p>
    <w:p w14:paraId="4882DE07">
      <w:pPr>
        <w:widowControl/>
        <w:ind w:right="176" w:firstLine="420"/>
        <w:jc w:val="left"/>
        <w:rPr>
          <w:rFonts w:hint="eastAsia" w:ascii="宋体" w:hAnsi="宋体"/>
        </w:rPr>
      </w:pPr>
      <w:r>
        <w:rPr>
          <w:rFonts w:hint="eastAsia" w:ascii="宋体" w:hAnsi="宋体"/>
        </w:rPr>
        <w:t>49.1采购人应当按照招标文件和合同规定的标准和方法，及时组织验收。</w:t>
      </w:r>
      <w:r>
        <w:rPr>
          <w:rFonts w:ascii="宋体" w:hAnsi="宋体"/>
        </w:rPr>
        <w:t xml:space="preserve"> </w:t>
      </w:r>
    </w:p>
    <w:p w14:paraId="5F8C911A">
      <w:pPr>
        <w:rPr>
          <w:rFonts w:hint="eastAsia" w:ascii="黑体" w:hAnsi="宋体" w:eastAsia="黑体"/>
          <w:sz w:val="24"/>
        </w:rPr>
      </w:pPr>
      <w:r>
        <w:rPr>
          <w:rFonts w:hint="eastAsia" w:ascii="黑体" w:hAnsi="宋体" w:eastAsia="黑体"/>
          <w:sz w:val="24"/>
        </w:rPr>
        <w:t>50. 宣传</w:t>
      </w:r>
    </w:p>
    <w:p w14:paraId="2EA77521">
      <w:pPr>
        <w:ind w:left="210" w:leftChars="100" w:firstLine="411" w:firstLineChars="196"/>
        <w:rPr>
          <w:rFonts w:hint="eastAsia" w:ascii="宋体" w:hAnsi="宋体"/>
        </w:rPr>
      </w:pPr>
      <w:r>
        <w:rPr>
          <w:rFonts w:hint="eastAsia" w:ascii="宋体" w:hAnsi="宋体"/>
        </w:rPr>
        <w:t>凡与政府采购活动有关的宣传或广告，若当中提及政府采购，</w:t>
      </w:r>
      <w:r>
        <w:rPr>
          <w:rFonts w:ascii="宋体" w:hAnsi="宋体"/>
        </w:rPr>
        <w:t>必须事先将具体对外宣传方案报</w:t>
      </w:r>
      <w:r>
        <w:rPr>
          <w:rFonts w:hint="eastAsia" w:ascii="宋体" w:hAnsi="宋体"/>
        </w:rPr>
        <w:t>同级财政部门</w:t>
      </w:r>
      <w:r>
        <w:rPr>
          <w:rFonts w:ascii="宋体" w:hAnsi="宋体"/>
        </w:rPr>
        <w:t>和</w:t>
      </w:r>
      <w:r>
        <w:rPr>
          <w:rFonts w:hint="eastAsia" w:ascii="宋体" w:hAnsi="宋体"/>
        </w:rPr>
        <w:t>政府集中采购机构</w:t>
      </w:r>
      <w:r>
        <w:rPr>
          <w:rFonts w:ascii="宋体" w:hAnsi="宋体"/>
        </w:rPr>
        <w:t>，并征得其同意。对外市场宣传包括但不限于以下形式：</w:t>
      </w:r>
    </w:p>
    <w:p w14:paraId="69452EEE">
      <w:pPr>
        <w:ind w:left="210" w:leftChars="100" w:firstLine="411" w:firstLineChars="196"/>
        <w:rPr>
          <w:rFonts w:hint="eastAsia" w:ascii="宋体" w:hAnsi="宋体"/>
        </w:rPr>
      </w:pPr>
      <w:r>
        <w:rPr>
          <w:rFonts w:ascii="宋体" w:hAnsi="宋体"/>
        </w:rPr>
        <w:t>a.名片、宣传册、广告标语等；</w:t>
      </w:r>
    </w:p>
    <w:p w14:paraId="1E26464A">
      <w:pPr>
        <w:ind w:left="210" w:leftChars="100" w:firstLine="411" w:firstLineChars="196"/>
        <w:rPr>
          <w:rFonts w:hint="eastAsia" w:ascii="宋体" w:hAnsi="宋体"/>
        </w:rPr>
      </w:pPr>
      <w:r>
        <w:rPr>
          <w:rFonts w:ascii="宋体" w:hAnsi="宋体"/>
        </w:rPr>
        <w:t>b.案例介绍、推广等；</w:t>
      </w:r>
    </w:p>
    <w:p w14:paraId="3D6358F4">
      <w:pPr>
        <w:ind w:left="210" w:leftChars="100" w:firstLine="411" w:firstLineChars="196"/>
        <w:rPr>
          <w:rFonts w:hint="eastAsia" w:ascii="宋体" w:hAnsi="宋体"/>
        </w:rPr>
      </w:pPr>
      <w:r>
        <w:rPr>
          <w:rFonts w:hint="eastAsia" w:ascii="宋体" w:hAnsi="宋体"/>
        </w:rPr>
        <w:t>c.工作</w:t>
      </w:r>
      <w:r>
        <w:rPr>
          <w:rFonts w:ascii="宋体" w:hAnsi="宋体"/>
        </w:rPr>
        <w:t>人员向其他消费群体宣传。</w:t>
      </w:r>
    </w:p>
    <w:p w14:paraId="27585AD7">
      <w:pPr>
        <w:rPr>
          <w:rFonts w:hint="eastAsia" w:ascii="黑体" w:hAnsi="宋体" w:eastAsia="黑体"/>
          <w:sz w:val="24"/>
        </w:rPr>
      </w:pPr>
      <w:r>
        <w:rPr>
          <w:rFonts w:hint="eastAsia" w:ascii="黑体" w:hAnsi="宋体" w:eastAsia="黑体"/>
          <w:sz w:val="24"/>
        </w:rPr>
        <w:t>51. 供应商违法责任</w:t>
      </w:r>
    </w:p>
    <w:p w14:paraId="03A1A78D">
      <w:pPr>
        <w:ind w:firstLine="411" w:firstLineChars="196"/>
        <w:rPr>
          <w:rFonts w:hint="eastAsia" w:ascii="宋体" w:hAnsi="宋体"/>
          <w:szCs w:val="21"/>
        </w:rPr>
      </w:pPr>
      <w:r>
        <w:rPr>
          <w:rFonts w:hint="eastAsia" w:ascii="宋体" w:hAnsi="宋体"/>
          <w:szCs w:val="21"/>
        </w:rPr>
        <w:t>5</w:t>
      </w:r>
      <w:r>
        <w:rPr>
          <w:rFonts w:ascii="宋体" w:hAnsi="宋体"/>
          <w:szCs w:val="21"/>
        </w:rPr>
        <w:t>1.1</w:t>
      </w:r>
      <w:r>
        <w:rPr>
          <w:rFonts w:hint="eastAsia" w:ascii="宋体" w:hAnsi="宋体"/>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6BA57D99">
      <w:pPr>
        <w:ind w:firstLine="411" w:firstLineChars="196"/>
        <w:rPr>
          <w:rFonts w:hint="eastAsia" w:ascii="宋体" w:hAnsi="宋体"/>
          <w:szCs w:val="21"/>
        </w:rPr>
      </w:pPr>
      <w:r>
        <w:rPr>
          <w:rFonts w:hint="eastAsia" w:ascii="宋体" w:hAnsi="宋体"/>
          <w:szCs w:val="21"/>
        </w:rPr>
        <w:t>（1）在采购活动中应当回避而未回避的；</w:t>
      </w:r>
    </w:p>
    <w:p w14:paraId="46D04B52">
      <w:pPr>
        <w:ind w:firstLine="411" w:firstLineChars="196"/>
        <w:rPr>
          <w:rFonts w:hint="eastAsia" w:ascii="宋体" w:hAnsi="宋体"/>
          <w:szCs w:val="21"/>
        </w:rPr>
      </w:pPr>
      <w:r>
        <w:rPr>
          <w:rFonts w:hint="eastAsia" w:ascii="宋体" w:hAnsi="宋体"/>
          <w:szCs w:val="21"/>
        </w:rPr>
        <w:t>（2）未按本条例规定签订、履行采购合同，造成严重后果的；</w:t>
      </w:r>
    </w:p>
    <w:p w14:paraId="3FE662A1">
      <w:pPr>
        <w:ind w:firstLine="411" w:firstLineChars="196"/>
        <w:rPr>
          <w:rFonts w:hint="eastAsia" w:ascii="宋体" w:hAnsi="宋体"/>
          <w:szCs w:val="21"/>
        </w:rPr>
      </w:pPr>
      <w:r>
        <w:rPr>
          <w:rFonts w:hint="eastAsia" w:ascii="宋体" w:hAnsi="宋体"/>
          <w:szCs w:val="21"/>
        </w:rPr>
        <w:t>（3）隐瞒真实情况，提供虚假资料的；</w:t>
      </w:r>
    </w:p>
    <w:p w14:paraId="04628C2A">
      <w:pPr>
        <w:ind w:firstLine="411" w:firstLineChars="196"/>
        <w:rPr>
          <w:rFonts w:hint="eastAsia" w:ascii="宋体" w:hAnsi="宋体"/>
          <w:szCs w:val="21"/>
        </w:rPr>
      </w:pPr>
      <w:r>
        <w:rPr>
          <w:rFonts w:hint="eastAsia" w:ascii="宋体" w:hAnsi="宋体"/>
          <w:szCs w:val="21"/>
        </w:rPr>
        <w:t>（4）以非法手段排斥其他供应商参与竞争的；</w:t>
      </w:r>
    </w:p>
    <w:p w14:paraId="53A7DA48">
      <w:pPr>
        <w:ind w:firstLine="411" w:firstLineChars="196"/>
        <w:rPr>
          <w:rFonts w:hint="eastAsia" w:ascii="宋体" w:hAnsi="宋体"/>
          <w:szCs w:val="21"/>
        </w:rPr>
      </w:pPr>
      <w:r>
        <w:rPr>
          <w:rFonts w:hint="eastAsia" w:ascii="宋体" w:hAnsi="宋体"/>
          <w:szCs w:val="21"/>
        </w:rPr>
        <w:t>（5）与其他采购参加人串通投标的；</w:t>
      </w:r>
    </w:p>
    <w:p w14:paraId="696DF0BE">
      <w:pPr>
        <w:ind w:firstLine="411" w:firstLineChars="196"/>
        <w:rPr>
          <w:rFonts w:hint="eastAsia" w:ascii="宋体" w:hAnsi="宋体"/>
          <w:szCs w:val="21"/>
        </w:rPr>
      </w:pPr>
      <w:r>
        <w:rPr>
          <w:rFonts w:hint="eastAsia" w:ascii="宋体" w:hAnsi="宋体"/>
          <w:szCs w:val="21"/>
        </w:rPr>
        <w:t>（6）恶意投诉的；</w:t>
      </w:r>
    </w:p>
    <w:p w14:paraId="39B99B24">
      <w:pPr>
        <w:ind w:firstLine="411" w:firstLineChars="196"/>
        <w:rPr>
          <w:rFonts w:hint="eastAsia" w:ascii="宋体" w:hAnsi="宋体"/>
          <w:szCs w:val="21"/>
        </w:rPr>
      </w:pPr>
      <w:r>
        <w:rPr>
          <w:rFonts w:hint="eastAsia" w:ascii="宋体" w:hAnsi="宋体"/>
          <w:szCs w:val="21"/>
        </w:rPr>
        <w:t>（7）向采购项目相关人行贿或者提供其他不当利益的；</w:t>
      </w:r>
    </w:p>
    <w:p w14:paraId="2081800F">
      <w:pPr>
        <w:ind w:firstLine="411" w:firstLineChars="196"/>
        <w:rPr>
          <w:rFonts w:hint="eastAsia" w:ascii="宋体" w:hAnsi="宋体"/>
          <w:szCs w:val="21"/>
        </w:rPr>
      </w:pPr>
      <w:r>
        <w:rPr>
          <w:rFonts w:hint="eastAsia" w:ascii="宋体" w:hAnsi="宋体"/>
          <w:szCs w:val="21"/>
        </w:rPr>
        <w:t>（8）阻碍、抗拒主管部门监督检查的；</w:t>
      </w:r>
    </w:p>
    <w:p w14:paraId="231A79F8">
      <w:pPr>
        <w:ind w:firstLine="411" w:firstLineChars="196"/>
        <w:rPr>
          <w:rFonts w:hint="eastAsia" w:ascii="宋体" w:hAnsi="宋体"/>
          <w:szCs w:val="21"/>
        </w:rPr>
      </w:pPr>
      <w:r>
        <w:rPr>
          <w:rFonts w:hint="eastAsia" w:ascii="宋体" w:hAnsi="宋体"/>
          <w:szCs w:val="21"/>
        </w:rPr>
        <w:t>（9）其他违反本条例规定的行为。</w:t>
      </w:r>
    </w:p>
    <w:p w14:paraId="49C5F39D">
      <w:pPr>
        <w:ind w:firstLine="411" w:firstLineChars="196"/>
        <w:rPr>
          <w:rFonts w:hint="eastAsia" w:ascii="宋体" w:hAnsi="宋体"/>
          <w:szCs w:val="21"/>
        </w:rPr>
      </w:pPr>
      <w:r>
        <w:rPr>
          <w:rFonts w:hint="eastAsia" w:ascii="宋体" w:hAnsi="宋体"/>
          <w:szCs w:val="21"/>
        </w:rPr>
        <w:t>5</w:t>
      </w:r>
      <w:r>
        <w:rPr>
          <w:rFonts w:ascii="宋体" w:hAnsi="宋体"/>
          <w:szCs w:val="21"/>
        </w:rPr>
        <w:t xml:space="preserve">1.2 </w:t>
      </w:r>
      <w:r>
        <w:rPr>
          <w:rFonts w:hint="eastAsia" w:ascii="宋体" w:hAnsi="宋体"/>
          <w:szCs w:val="21"/>
        </w:rPr>
        <w:t>根据《深圳市财政局关于调整政府采购投标（响应）保证金管理政策的通知 》（深财购〔2021〕51号）的要求，供应商在政府采购活动中出现《深圳经济特区政府采购条例实施细则》第八十条所列情形的，</w:t>
      </w:r>
      <w:bookmarkStart w:id="99" w:name="_Hlk72440769"/>
      <w:r>
        <w:rPr>
          <w:rFonts w:hint="eastAsia" w:ascii="宋体" w:hAnsi="宋体"/>
          <w:szCs w:val="21"/>
        </w:rPr>
        <w:t>政府集中采购机构或采购人不予退还其交纳的谈判保证金，情节严重的，并由主管部门</w:t>
      </w:r>
      <w:bookmarkEnd w:id="99"/>
      <w:r>
        <w:rPr>
          <w:rFonts w:hint="eastAsia" w:ascii="宋体" w:hAnsi="宋体"/>
          <w:szCs w:val="21"/>
        </w:rPr>
        <w:t>记入供应商诚信档案，予以通报：</w:t>
      </w:r>
    </w:p>
    <w:p w14:paraId="4A1FA3AE">
      <w:pPr>
        <w:ind w:firstLine="411" w:firstLineChars="196"/>
        <w:rPr>
          <w:rFonts w:hint="eastAsia" w:ascii="宋体" w:hAnsi="宋体"/>
          <w:szCs w:val="21"/>
        </w:rPr>
      </w:pPr>
      <w:r>
        <w:rPr>
          <w:rFonts w:hint="eastAsia" w:ascii="宋体" w:hAnsi="宋体"/>
          <w:szCs w:val="21"/>
        </w:rPr>
        <w:t>（1</w:t>
      </w:r>
      <w:r>
        <w:rPr>
          <w:rFonts w:ascii="宋体" w:hAnsi="宋体"/>
          <w:szCs w:val="21"/>
        </w:rPr>
        <w:t>）投标截止后，撤销投标的；</w:t>
      </w:r>
    </w:p>
    <w:p w14:paraId="3AD7154A">
      <w:pPr>
        <w:ind w:firstLine="411" w:firstLineChars="196"/>
        <w:rPr>
          <w:rFonts w:hint="eastAsia" w:ascii="宋体" w:hAnsi="宋体"/>
          <w:szCs w:val="21"/>
        </w:rPr>
      </w:pPr>
      <w:r>
        <w:rPr>
          <w:rFonts w:ascii="宋体" w:hAnsi="宋体"/>
          <w:szCs w:val="21"/>
        </w:rPr>
        <w:t>（</w:t>
      </w:r>
      <w:r>
        <w:rPr>
          <w:rFonts w:hint="eastAsia" w:ascii="宋体" w:hAnsi="宋体"/>
          <w:szCs w:val="21"/>
        </w:rPr>
        <w:t>2</w:t>
      </w:r>
      <w:r>
        <w:rPr>
          <w:rFonts w:ascii="宋体" w:hAnsi="宋体"/>
          <w:szCs w:val="21"/>
        </w:rPr>
        <w:t>）中标后无正当理由未在规定期限内签订合同的；</w:t>
      </w:r>
    </w:p>
    <w:p w14:paraId="685891DF">
      <w:pPr>
        <w:ind w:firstLine="411" w:firstLineChars="196"/>
        <w:rPr>
          <w:rFonts w:hint="eastAsia" w:ascii="宋体" w:hAnsi="宋体"/>
          <w:szCs w:val="21"/>
        </w:rPr>
      </w:pPr>
      <w:r>
        <w:rPr>
          <w:rFonts w:ascii="宋体" w:hAnsi="宋体"/>
          <w:szCs w:val="21"/>
        </w:rPr>
        <w:t>（</w:t>
      </w:r>
      <w:r>
        <w:rPr>
          <w:rFonts w:hint="eastAsia" w:ascii="宋体" w:hAnsi="宋体"/>
          <w:szCs w:val="21"/>
        </w:rPr>
        <w:t>3</w:t>
      </w:r>
      <w:r>
        <w:rPr>
          <w:rFonts w:ascii="宋体" w:hAnsi="宋体"/>
          <w:szCs w:val="21"/>
        </w:rPr>
        <w:t>）将中标项目转让给他人、或者在投标文件中未说明且未经采购人、采购招标机构同意，将中标项目分包给他人的；</w:t>
      </w:r>
    </w:p>
    <w:p w14:paraId="28E0F79F">
      <w:pPr>
        <w:ind w:firstLine="411" w:firstLineChars="196"/>
        <w:rPr>
          <w:rFonts w:hint="eastAsia" w:ascii="宋体" w:hAnsi="宋体"/>
          <w:szCs w:val="21"/>
        </w:rPr>
      </w:pPr>
      <w:r>
        <w:rPr>
          <w:rFonts w:ascii="宋体" w:hAnsi="宋体"/>
          <w:szCs w:val="21"/>
        </w:rPr>
        <w:t>（</w:t>
      </w:r>
      <w:r>
        <w:rPr>
          <w:rFonts w:hint="eastAsia" w:ascii="宋体" w:hAnsi="宋体"/>
          <w:szCs w:val="21"/>
        </w:rPr>
        <w:t>4</w:t>
      </w:r>
      <w:r>
        <w:rPr>
          <w:rFonts w:ascii="宋体" w:hAnsi="宋体"/>
          <w:szCs w:val="21"/>
        </w:rPr>
        <w:t>）拒绝履行合同义务的</w:t>
      </w:r>
      <w:r>
        <w:rPr>
          <w:rFonts w:hint="eastAsia" w:ascii="宋体" w:hAnsi="宋体"/>
          <w:szCs w:val="21"/>
        </w:rPr>
        <w:t>。</w:t>
      </w:r>
    </w:p>
    <w:bookmarkEnd w:id="83"/>
    <w:p w14:paraId="59885FE8">
      <w:pPr>
        <w:pStyle w:val="5"/>
        <w:numPr>
          <w:ilvl w:val="0"/>
          <w:numId w:val="8"/>
        </w:numPr>
        <w:spacing w:before="120" w:beforeLines="50" w:after="120" w:afterLines="50"/>
        <w:ind w:left="562" w:hanging="562"/>
        <w:rPr>
          <w:rFonts w:hint="eastAsia"/>
          <w:sz w:val="28"/>
          <w:szCs w:val="28"/>
        </w:rPr>
      </w:pPr>
      <w:r>
        <w:rPr>
          <w:rFonts w:hint="eastAsia"/>
          <w:sz w:val="28"/>
          <w:szCs w:val="28"/>
        </w:rPr>
        <w:t>质疑处理</w:t>
      </w:r>
    </w:p>
    <w:p w14:paraId="5FD43C9E">
      <w:pPr>
        <w:rPr>
          <w:rFonts w:hint="eastAsia" w:ascii="黑体" w:hAnsi="宋体" w:eastAsia="黑体"/>
          <w:sz w:val="24"/>
        </w:rPr>
      </w:pPr>
      <w:bookmarkStart w:id="100" w:name="_Hlk72439706"/>
      <w:r>
        <w:rPr>
          <w:rFonts w:hint="eastAsia" w:ascii="黑体" w:hAnsi="宋体" w:eastAsia="黑体"/>
          <w:sz w:val="24"/>
        </w:rPr>
        <w:t>52.质疑提出与答复</w:t>
      </w:r>
    </w:p>
    <w:p w14:paraId="6C266478">
      <w:pPr>
        <w:rPr>
          <w:rFonts w:hint="eastAsia" w:ascii="宋体" w:hAnsi="宋体"/>
          <w:szCs w:val="21"/>
        </w:rPr>
      </w:pPr>
      <w:r>
        <w:rPr>
          <w:rFonts w:hint="eastAsia" w:ascii="宋体" w:hAnsi="宋体"/>
          <w:szCs w:val="21"/>
        </w:rPr>
        <w:t xml:space="preserve">    52.1提出质疑</w:t>
      </w:r>
    </w:p>
    <w:p w14:paraId="17E93F17">
      <w:pPr>
        <w:rPr>
          <w:rFonts w:hint="eastAsia" w:ascii="宋体" w:hAnsi="宋体"/>
          <w:szCs w:val="21"/>
        </w:rPr>
      </w:pPr>
      <w:r>
        <w:rPr>
          <w:rFonts w:hint="eastAsia" w:ascii="宋体" w:hAnsi="宋体"/>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14:paraId="6A26139E">
      <w:pPr>
        <w:rPr>
          <w:rFonts w:hint="eastAsia" w:ascii="宋体" w:hAnsi="宋体"/>
          <w:szCs w:val="21"/>
        </w:rPr>
      </w:pPr>
      <w:r>
        <w:rPr>
          <w:rFonts w:hint="eastAsia" w:ascii="宋体" w:hAnsi="宋体"/>
          <w:szCs w:val="21"/>
        </w:rPr>
        <w:t xml:space="preserve">    52.2</w:t>
      </w:r>
      <w:r>
        <w:rPr>
          <w:rFonts w:ascii="宋体" w:hAnsi="宋体"/>
          <w:szCs w:val="21"/>
        </w:rPr>
        <w:t>法律依据</w:t>
      </w:r>
    </w:p>
    <w:p w14:paraId="51CB926D">
      <w:pPr>
        <w:rPr>
          <w:rFonts w:hint="eastAsia" w:ascii="宋体" w:hAnsi="宋体"/>
          <w:szCs w:val="21"/>
        </w:rPr>
      </w:pPr>
      <w:r>
        <w:rPr>
          <w:rFonts w:hint="eastAsia" w:ascii="宋体" w:hAnsi="宋体"/>
          <w:szCs w:val="21"/>
        </w:rPr>
        <w:t xml:space="preserve">    《中华人民共和国政府采购法》、《中华人民共和国政府采购法实施条例》、</w:t>
      </w:r>
      <w:r>
        <w:rPr>
          <w:rFonts w:ascii="宋体" w:hAnsi="宋体"/>
          <w:szCs w:val="21"/>
        </w:rPr>
        <w:t>《</w:t>
      </w:r>
      <w:r>
        <w:rPr>
          <w:rFonts w:hint="eastAsia" w:ascii="宋体" w:hAnsi="宋体"/>
          <w:szCs w:val="21"/>
        </w:rPr>
        <w:t>深圳经济特区政府采购</w:t>
      </w:r>
      <w:r>
        <w:rPr>
          <w:rFonts w:ascii="宋体" w:hAnsi="宋体"/>
          <w:szCs w:val="21"/>
        </w:rPr>
        <w:t>条例</w:t>
      </w:r>
      <w:r>
        <w:rPr>
          <w:rFonts w:hint="eastAsia" w:ascii="宋体" w:hAnsi="宋体"/>
          <w:szCs w:val="21"/>
        </w:rPr>
        <w:t>》、《深圳经济特区政府采购条例实施细则》、《政府采购质疑和投诉办法》（财政部令第94号）和其他有关法律法规规定。</w:t>
      </w:r>
    </w:p>
    <w:p w14:paraId="09BD4D5F">
      <w:pPr>
        <w:rPr>
          <w:rFonts w:hint="eastAsia" w:ascii="宋体" w:hAnsi="宋体"/>
          <w:szCs w:val="21"/>
        </w:rPr>
      </w:pPr>
      <w:r>
        <w:rPr>
          <w:rFonts w:hint="eastAsia" w:ascii="宋体" w:hAnsi="宋体"/>
          <w:szCs w:val="21"/>
        </w:rPr>
        <w:t xml:space="preserve">  </w:t>
      </w:r>
      <w:r>
        <w:rPr>
          <w:rFonts w:hint="eastAsia" w:ascii="宋体" w:hAnsi="宋体"/>
          <w:color w:val="FF0000"/>
          <w:szCs w:val="21"/>
        </w:rPr>
        <w:t xml:space="preserve">  </w:t>
      </w:r>
      <w:r>
        <w:rPr>
          <w:rFonts w:hint="eastAsia" w:ascii="宋体" w:hAnsi="宋体"/>
          <w:szCs w:val="21"/>
        </w:rPr>
        <w:t>52.3质疑条件</w:t>
      </w:r>
    </w:p>
    <w:p w14:paraId="3E4DECF6">
      <w:pPr>
        <w:rPr>
          <w:rFonts w:hint="eastAsia" w:ascii="宋体" w:hAnsi="宋体"/>
          <w:szCs w:val="21"/>
        </w:rPr>
      </w:pPr>
      <w:r>
        <w:rPr>
          <w:rFonts w:hint="eastAsia" w:ascii="宋体" w:hAnsi="宋体"/>
          <w:szCs w:val="21"/>
        </w:rPr>
        <w:t xml:space="preserve">    52.3.1提出质疑的供应商应当是参与所质疑项目采购活动的供应商；以联合体形式参与的，质疑应当由组成联合体的所有成员共同提出；</w:t>
      </w:r>
    </w:p>
    <w:p w14:paraId="4E885CBA">
      <w:pPr>
        <w:rPr>
          <w:rFonts w:hint="eastAsia" w:ascii="宋体" w:hAnsi="宋体"/>
          <w:szCs w:val="21"/>
        </w:rPr>
      </w:pPr>
      <w:r>
        <w:rPr>
          <w:rFonts w:hint="eastAsia" w:ascii="宋体" w:hAnsi="宋体"/>
          <w:szCs w:val="21"/>
        </w:rPr>
        <w:t xml:space="preserve">    52.3.2应当在法定质疑期内一次性提出针对同一采购程序环节的质疑，法定质疑期为自知道或应当知道权益受到损害之日起7个工作日内。应当知道其权益受到损害之日是指：对采购文件的质疑，为采购文件公布之日；对采购过程的质疑，为各采购程序环节结束之日；对中标（成交）结果以及评审委员会组成人员的质疑，为中标（成交）结果公示之日；</w:t>
      </w:r>
    </w:p>
    <w:p w14:paraId="605A30B9">
      <w:pPr>
        <w:ind w:firstLine="420"/>
        <w:rPr>
          <w:rFonts w:hint="eastAsia" w:ascii="宋体" w:hAnsi="宋体"/>
          <w:szCs w:val="21"/>
        </w:rPr>
      </w:pPr>
      <w:r>
        <w:rPr>
          <w:rFonts w:hint="eastAsia" w:ascii="宋体" w:hAnsi="宋体"/>
          <w:szCs w:val="21"/>
        </w:rPr>
        <w:t>52.3.3应提交书面质疑函，质疑函应当包括以下内容：</w:t>
      </w:r>
      <w:r>
        <w:rPr>
          <w:rFonts w:ascii="宋体" w:hAnsi="宋体"/>
          <w:szCs w:val="21"/>
        </w:rPr>
        <w:t xml:space="preserve"> </w:t>
      </w:r>
    </w:p>
    <w:p w14:paraId="7F0C0B49">
      <w:pPr>
        <w:ind w:firstLine="420"/>
        <w:rPr>
          <w:rFonts w:hint="eastAsia" w:ascii="宋体" w:hAnsi="宋体"/>
          <w:szCs w:val="21"/>
        </w:rPr>
      </w:pPr>
      <w:r>
        <w:rPr>
          <w:rFonts w:hint="eastAsia" w:ascii="宋体" w:hAnsi="宋体"/>
          <w:szCs w:val="21"/>
        </w:rPr>
        <w:t>（1）供应商的名称（或者姓名）、地址、邮编、邮箱、联系人及联系电话；</w:t>
      </w:r>
    </w:p>
    <w:p w14:paraId="0C19E6CF">
      <w:pPr>
        <w:ind w:firstLine="420" w:firstLineChars="200"/>
        <w:rPr>
          <w:rFonts w:hint="eastAsia" w:ascii="宋体" w:hAnsi="宋体"/>
          <w:szCs w:val="21"/>
        </w:rPr>
      </w:pPr>
      <w:r>
        <w:rPr>
          <w:rFonts w:hint="eastAsia" w:ascii="宋体" w:hAnsi="宋体"/>
          <w:szCs w:val="21"/>
        </w:rPr>
        <w:t>（2）质疑项目的名称、编号；</w:t>
      </w:r>
    </w:p>
    <w:p w14:paraId="58B84D44">
      <w:pPr>
        <w:ind w:firstLine="420" w:firstLineChars="200"/>
        <w:rPr>
          <w:rFonts w:hint="eastAsia" w:ascii="宋体" w:hAnsi="宋体"/>
          <w:szCs w:val="21"/>
        </w:rPr>
      </w:pPr>
      <w:r>
        <w:rPr>
          <w:rFonts w:hint="eastAsia" w:ascii="宋体" w:hAnsi="宋体"/>
          <w:szCs w:val="21"/>
        </w:rPr>
        <w:t>（3）具体、明确的质疑对象、质疑事项和质疑请求；</w:t>
      </w:r>
    </w:p>
    <w:p w14:paraId="31792124">
      <w:pPr>
        <w:ind w:firstLine="420" w:firstLineChars="200"/>
        <w:rPr>
          <w:rFonts w:hint="eastAsia" w:ascii="宋体" w:hAnsi="宋体"/>
          <w:szCs w:val="21"/>
        </w:rPr>
      </w:pPr>
      <w:r>
        <w:rPr>
          <w:rFonts w:hint="eastAsia" w:ascii="宋体" w:hAnsi="宋体"/>
          <w:szCs w:val="21"/>
        </w:rPr>
        <w:t>（4）因质疑事项而受损害的权益；</w:t>
      </w:r>
    </w:p>
    <w:p w14:paraId="0EF92A16">
      <w:pPr>
        <w:ind w:firstLine="420" w:firstLineChars="200"/>
        <w:rPr>
          <w:rFonts w:hint="eastAsia" w:ascii="宋体" w:hAnsi="宋体"/>
          <w:szCs w:val="21"/>
        </w:rPr>
      </w:pPr>
      <w:r>
        <w:rPr>
          <w:rFonts w:hint="eastAsia" w:ascii="宋体" w:hAnsi="宋体"/>
          <w:szCs w:val="21"/>
        </w:rPr>
        <w:t>（5）事实依据；</w:t>
      </w:r>
    </w:p>
    <w:p w14:paraId="07D056D4">
      <w:pPr>
        <w:ind w:firstLine="420" w:firstLineChars="200"/>
        <w:rPr>
          <w:rFonts w:hint="eastAsia" w:ascii="宋体" w:hAnsi="宋体"/>
          <w:szCs w:val="21"/>
        </w:rPr>
      </w:pPr>
      <w:r>
        <w:rPr>
          <w:rFonts w:hint="eastAsia" w:ascii="宋体" w:hAnsi="宋体"/>
          <w:szCs w:val="21"/>
        </w:rPr>
        <w:t>（6）必要的法律依据；</w:t>
      </w:r>
    </w:p>
    <w:p w14:paraId="5E9FA568">
      <w:pPr>
        <w:ind w:firstLine="420" w:firstLineChars="200"/>
        <w:rPr>
          <w:rFonts w:hint="eastAsia" w:ascii="宋体" w:hAnsi="宋体"/>
          <w:szCs w:val="21"/>
        </w:rPr>
      </w:pPr>
      <w:r>
        <w:rPr>
          <w:rFonts w:hint="eastAsia" w:ascii="宋体" w:hAnsi="宋体"/>
          <w:szCs w:val="21"/>
        </w:rPr>
        <w:t>（7）提出质疑的日期。</w:t>
      </w:r>
    </w:p>
    <w:p w14:paraId="2D996EEF">
      <w:pPr>
        <w:ind w:firstLine="420" w:firstLineChars="200"/>
        <w:rPr>
          <w:rFonts w:hint="eastAsia"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72418CBB">
      <w:pPr>
        <w:ind w:firstLine="420" w:firstLineChars="200"/>
        <w:rPr>
          <w:rFonts w:hint="eastAsia" w:ascii="宋体" w:hAnsi="宋体"/>
          <w:szCs w:val="21"/>
        </w:rPr>
      </w:pPr>
      <w:r>
        <w:rPr>
          <w:rFonts w:hint="eastAsia" w:ascii="宋体" w:hAnsi="宋体"/>
          <w:szCs w:val="21"/>
        </w:rPr>
        <w:t>52.4提交</w:t>
      </w:r>
      <w:r>
        <w:rPr>
          <w:rFonts w:ascii="宋体" w:hAnsi="宋体"/>
          <w:szCs w:val="21"/>
        </w:rPr>
        <w:t>材料</w:t>
      </w:r>
    </w:p>
    <w:p w14:paraId="57C0CDD4">
      <w:pPr>
        <w:ind w:firstLine="420" w:firstLineChars="200"/>
        <w:rPr>
          <w:rFonts w:hint="eastAsia"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1AA52D70">
      <w:pPr>
        <w:ind w:firstLine="420" w:firstLineChars="200"/>
        <w:rPr>
          <w:rFonts w:hint="eastAsia" w:ascii="宋体" w:hAnsi="宋体"/>
          <w:szCs w:val="21"/>
        </w:rPr>
      </w:pPr>
      <w:r>
        <w:rPr>
          <w:rFonts w:hint="eastAsia" w:ascii="宋体" w:hAnsi="宋体"/>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4DCCD8FC">
      <w:pPr>
        <w:ind w:firstLine="420" w:firstLineChars="200"/>
        <w:rPr>
          <w:rFonts w:hint="eastAsia" w:ascii="宋体" w:hAnsi="宋体"/>
          <w:szCs w:val="21"/>
        </w:rPr>
      </w:pPr>
      <w:r>
        <w:rPr>
          <w:rFonts w:hint="eastAsia" w:ascii="宋体" w:hAnsi="宋体"/>
          <w:szCs w:val="21"/>
        </w:rPr>
        <w:t>52.5收文地点</w:t>
      </w:r>
    </w:p>
    <w:p w14:paraId="46AD1755">
      <w:pPr>
        <w:ind w:firstLine="422" w:firstLineChars="200"/>
        <w:rPr>
          <w:rFonts w:hint="eastAsia" w:ascii="宋体" w:hAnsi="宋体"/>
          <w:szCs w:val="21"/>
        </w:rPr>
      </w:pPr>
      <w:r>
        <w:rPr>
          <w:b/>
          <w:bCs/>
          <w:szCs w:val="21"/>
        </w:rPr>
        <w:t>地址：</w:t>
      </w:r>
      <w:r>
        <w:rPr>
          <w:rFonts w:hint="eastAsia"/>
          <w:b/>
          <w:bCs/>
          <w:szCs w:val="21"/>
        </w:rPr>
        <w:t>深圳市福田区深南大道1006号深圳国际创新中心-f座5楼</w:t>
      </w:r>
      <w:r>
        <w:rPr>
          <w:b/>
          <w:bCs/>
          <w:szCs w:val="21"/>
        </w:rPr>
        <w:t>，质疑咨询电话：0755-</w:t>
      </w:r>
      <w:r>
        <w:rPr>
          <w:rFonts w:hint="eastAsia"/>
          <w:b/>
          <w:bCs/>
          <w:szCs w:val="21"/>
        </w:rPr>
        <w:t>23884457</w:t>
      </w:r>
      <w:r>
        <w:rPr>
          <w:b/>
          <w:bCs/>
          <w:szCs w:val="21"/>
        </w:rPr>
        <w:t>。</w:t>
      </w:r>
    </w:p>
    <w:p w14:paraId="79650545">
      <w:pPr>
        <w:ind w:firstLine="420" w:firstLineChars="200"/>
        <w:rPr>
          <w:rFonts w:hint="eastAsia" w:ascii="宋体" w:hAnsi="宋体"/>
          <w:szCs w:val="21"/>
        </w:rPr>
      </w:pPr>
      <w:r>
        <w:rPr>
          <w:rFonts w:hint="eastAsia" w:ascii="宋体" w:hAnsi="宋体"/>
          <w:szCs w:val="21"/>
        </w:rPr>
        <w:t>52.6收文办理</w:t>
      </w:r>
      <w:r>
        <w:rPr>
          <w:rFonts w:ascii="宋体" w:hAnsi="宋体"/>
          <w:szCs w:val="21"/>
        </w:rPr>
        <w:t>程序</w:t>
      </w:r>
    </w:p>
    <w:p w14:paraId="33882FC3">
      <w:pPr>
        <w:ind w:firstLine="420" w:firstLineChars="200"/>
        <w:rPr>
          <w:rFonts w:hint="eastAsia" w:ascii="宋体" w:hAnsi="宋体"/>
          <w:szCs w:val="21"/>
        </w:rPr>
      </w:pPr>
      <w:r>
        <w:rPr>
          <w:rFonts w:hint="eastAsia" w:ascii="宋体" w:hAnsi="宋体"/>
          <w:szCs w:val="21"/>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14:paraId="0A9D23E2">
      <w:pPr>
        <w:ind w:firstLine="420" w:firstLineChars="200"/>
        <w:rPr>
          <w:rFonts w:hint="eastAsia" w:ascii="仿宋" w:hAnsi="仿宋" w:eastAsia="仿宋"/>
          <w:sz w:val="28"/>
          <w:szCs w:val="28"/>
        </w:rPr>
      </w:pPr>
      <w:r>
        <w:rPr>
          <w:rFonts w:hint="eastAsia" w:ascii="宋体" w:hAnsi="宋体"/>
          <w:szCs w:val="21"/>
        </w:rPr>
        <w:t>52.6.2供应商提交的质疑材料不符合质疑条件的，视情况处理：</w:t>
      </w:r>
    </w:p>
    <w:p w14:paraId="497658FD">
      <w:pPr>
        <w:ind w:firstLine="420" w:firstLineChars="200"/>
        <w:rPr>
          <w:rFonts w:hint="eastAsia" w:ascii="宋体" w:hAnsi="宋体"/>
          <w:szCs w:val="21"/>
        </w:rPr>
      </w:pPr>
      <w:r>
        <w:rPr>
          <w:rFonts w:hint="eastAsia" w:ascii="宋体" w:hAnsi="宋体"/>
          <w:szCs w:val="21"/>
        </w:rPr>
        <w:t>供应商提交的质疑材料不全或者未按要求签字或者盖章的，政府集中采购机构应当一次性告知供应商需补正的内容和补正期限。</w:t>
      </w:r>
    </w:p>
    <w:p w14:paraId="5C40AB1D">
      <w:pPr>
        <w:ind w:firstLine="420" w:firstLineChars="200"/>
        <w:rPr>
          <w:rFonts w:hint="eastAsia" w:ascii="宋体" w:hAnsi="宋体"/>
          <w:szCs w:val="21"/>
        </w:rPr>
      </w:pPr>
      <w:r>
        <w:rPr>
          <w:rFonts w:hint="eastAsia" w:ascii="宋体" w:hAnsi="宋体"/>
          <w:szCs w:val="21"/>
        </w:rPr>
        <w:t>供应商提交的质疑存在下列情形之一的，不予受理：</w:t>
      </w:r>
    </w:p>
    <w:p w14:paraId="37F16322">
      <w:pPr>
        <w:ind w:firstLine="420" w:firstLineChars="200"/>
        <w:rPr>
          <w:rFonts w:hint="eastAsia" w:ascii="宋体" w:hAnsi="宋体"/>
          <w:szCs w:val="21"/>
        </w:rPr>
      </w:pPr>
      <w:r>
        <w:rPr>
          <w:rFonts w:hint="eastAsia" w:ascii="宋体" w:hAnsi="宋体"/>
          <w:szCs w:val="21"/>
        </w:rPr>
        <w:t>（1）质疑主体不满足要求的；</w:t>
      </w:r>
    </w:p>
    <w:p w14:paraId="4274E2E6">
      <w:pPr>
        <w:ind w:firstLine="420" w:firstLineChars="200"/>
        <w:rPr>
          <w:rFonts w:hint="eastAsia" w:ascii="宋体" w:hAnsi="宋体"/>
          <w:szCs w:val="21"/>
        </w:rPr>
      </w:pPr>
      <w:r>
        <w:rPr>
          <w:rFonts w:hint="eastAsia" w:ascii="宋体" w:hAnsi="宋体"/>
          <w:szCs w:val="21"/>
        </w:rPr>
        <w:t>（2）供应商自身权益未受到损害的；</w:t>
      </w:r>
    </w:p>
    <w:p w14:paraId="19315957">
      <w:pPr>
        <w:ind w:firstLine="420" w:firstLineChars="200"/>
        <w:rPr>
          <w:rFonts w:hint="eastAsia" w:ascii="宋体" w:hAnsi="宋体"/>
          <w:szCs w:val="21"/>
        </w:rPr>
      </w:pPr>
      <w:r>
        <w:rPr>
          <w:rFonts w:hint="eastAsia" w:ascii="宋体" w:hAnsi="宋体"/>
          <w:szCs w:val="21"/>
        </w:rPr>
        <w:t>（3）供应商未在法定质疑期限内提出质疑的；</w:t>
      </w:r>
    </w:p>
    <w:p w14:paraId="153D1289">
      <w:pPr>
        <w:ind w:firstLine="420" w:firstLineChars="200"/>
        <w:rPr>
          <w:rFonts w:hint="eastAsia"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62FCC086">
      <w:pPr>
        <w:ind w:firstLine="420" w:firstLineChars="200"/>
        <w:rPr>
          <w:rFonts w:hint="eastAsia" w:ascii="宋体" w:hAnsi="宋体"/>
          <w:szCs w:val="21"/>
        </w:rPr>
      </w:pPr>
      <w:r>
        <w:rPr>
          <w:rFonts w:hint="eastAsia" w:ascii="宋体" w:hAnsi="宋体"/>
          <w:szCs w:val="21"/>
        </w:rPr>
        <w:t>（5）其他不符合受理条件情形的。</w:t>
      </w:r>
    </w:p>
    <w:p w14:paraId="1572BBB6">
      <w:pPr>
        <w:ind w:firstLine="420" w:firstLineChars="200"/>
        <w:rPr>
          <w:rFonts w:hint="eastAsia" w:ascii="宋体" w:hAnsi="宋体"/>
          <w:szCs w:val="21"/>
        </w:rPr>
      </w:pPr>
      <w:r>
        <w:rPr>
          <w:rFonts w:hint="eastAsia" w:ascii="宋体" w:hAnsi="宋体"/>
          <w:szCs w:val="21"/>
        </w:rPr>
        <w:t>质疑事项不予受理的，政府集中采购机构应当向供应商出具不符合质疑条件告知书。</w:t>
      </w:r>
    </w:p>
    <w:p w14:paraId="6D97DF39">
      <w:pPr>
        <w:rPr>
          <w:rFonts w:hint="eastAsia" w:ascii="宋体" w:hAnsi="宋体"/>
          <w:szCs w:val="21"/>
        </w:rPr>
      </w:pPr>
      <w:r>
        <w:rPr>
          <w:rFonts w:hint="eastAsia" w:ascii="宋体" w:hAnsi="宋体"/>
          <w:color w:val="FF0000"/>
          <w:szCs w:val="21"/>
        </w:rPr>
        <w:t xml:space="preserve">  </w:t>
      </w:r>
      <w:r>
        <w:rPr>
          <w:rFonts w:hint="eastAsia" w:ascii="宋体" w:hAnsi="宋体"/>
          <w:szCs w:val="21"/>
        </w:rPr>
        <w:t xml:space="preserve">  52.7质疑答复时限</w:t>
      </w:r>
    </w:p>
    <w:p w14:paraId="765B910E">
      <w:pPr>
        <w:rPr>
          <w:rFonts w:hint="eastAsia" w:ascii="宋体" w:hAnsi="宋体"/>
          <w:szCs w:val="21"/>
        </w:rPr>
      </w:pPr>
      <w:r>
        <w:rPr>
          <w:rFonts w:hint="eastAsia" w:ascii="宋体" w:hAnsi="宋体"/>
          <w:szCs w:val="21"/>
        </w:rPr>
        <w:t xml:space="preserve">    自收文之日起七个工作日内。</w:t>
      </w:r>
    </w:p>
    <w:p w14:paraId="31D8AFF6">
      <w:pPr>
        <w:rPr>
          <w:rFonts w:hint="eastAsia" w:ascii="宋体" w:hAnsi="宋体"/>
          <w:szCs w:val="21"/>
        </w:rPr>
      </w:pPr>
      <w:r>
        <w:rPr>
          <w:rFonts w:hint="eastAsia" w:ascii="宋体" w:hAnsi="宋体"/>
          <w:szCs w:val="21"/>
        </w:rPr>
        <w:t xml:space="preserve">    52.8投诉</w:t>
      </w:r>
    </w:p>
    <w:p w14:paraId="60E33D2B">
      <w:pPr>
        <w:rPr>
          <w:rFonts w:hint="eastAsia" w:ascii="宋体" w:hAnsi="宋体"/>
          <w:szCs w:val="21"/>
        </w:rPr>
      </w:pPr>
      <w:r>
        <w:rPr>
          <w:rFonts w:hint="eastAsia" w:ascii="宋体" w:hAnsi="宋体"/>
          <w:szCs w:val="21"/>
        </w:rPr>
        <w:t xml:space="preserve">    对质疑答复不满意或者未在规定时间内答复的，提出质疑的供应商可以在答复期满后15个工作日内向同级财政部门投诉。</w:t>
      </w:r>
    </w:p>
    <w:p w14:paraId="08AE7B6F">
      <w:pPr>
        <w:rPr>
          <w:rFonts w:hint="eastAsia" w:ascii="黑体" w:hAnsi="宋体" w:eastAsia="黑体"/>
          <w:sz w:val="24"/>
        </w:rPr>
      </w:pPr>
      <w:r>
        <w:rPr>
          <w:rFonts w:hint="eastAsia" w:ascii="黑体" w:hAnsi="宋体" w:eastAsia="黑体"/>
          <w:sz w:val="24"/>
        </w:rPr>
        <w:t>53. 质疑后续处理</w:t>
      </w:r>
    </w:p>
    <w:p w14:paraId="28C1F883">
      <w:pPr>
        <w:rPr>
          <w:rFonts w:hint="eastAsia" w:ascii="宋体" w:hAnsi="宋体"/>
          <w:szCs w:val="21"/>
        </w:rPr>
      </w:pPr>
      <w:r>
        <w:rPr>
          <w:rFonts w:hint="eastAsia" w:ascii="宋体" w:hAnsi="宋体"/>
          <w:szCs w:val="21"/>
        </w:rPr>
        <w:t xml:space="preserve">    53.1供应商质疑不成立，或者成立但未对中标、成交结果构成影响的，继续开展采购活动。</w:t>
      </w:r>
    </w:p>
    <w:p w14:paraId="3467935B">
      <w:pPr>
        <w:rPr>
          <w:rFonts w:hint="eastAsia" w:ascii="宋体" w:hAnsi="宋体"/>
          <w:szCs w:val="21"/>
        </w:rPr>
      </w:pPr>
      <w:r>
        <w:rPr>
          <w:rFonts w:hint="eastAsia" w:ascii="宋体" w:hAnsi="宋体"/>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048CD4C4">
      <w:pPr>
        <w:jc w:val="center"/>
      </w:pPr>
      <w:r>
        <w:t>---- END ----</w:t>
      </w:r>
    </w:p>
    <w:bookmarkEnd w:id="100"/>
    <w:p w14:paraId="29CB1A5A"/>
    <w:p w14:paraId="6FBEBC8B">
      <w:pPr>
        <w:ind w:firstLine="420" w:firstLineChars="200"/>
        <w:rPr>
          <w:rFonts w:hint="eastAsia" w:ascii="宋体" w:hAnsi="宋体"/>
          <w:szCs w:val="21"/>
        </w:rPr>
      </w:pPr>
    </w:p>
    <w:sectPr>
      <w:pgSz w:w="11907" w:h="16840"/>
      <w:pgMar w:top="1440" w:right="1797" w:bottom="1440" w:left="1797" w:header="851" w:footer="992" w:gutter="0"/>
      <w:cols w:space="425"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MS Gothic">
    <w:panose1 w:val="020B0609070205080204"/>
    <w:charset w:val="80"/>
    <w:family w:val="modern"/>
    <w:pitch w:val="default"/>
    <w:sig w:usb0="E00002FF" w:usb1="6AC7FDFB" w:usb2="08000012" w:usb3="00000000" w:csb0="4002009F" w:csb1="DFD7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19E97">
    <w:pPr>
      <w:pStyle w:val="28"/>
      <w:framePr w:wrap="around" w:vAnchor="text" w:hAnchor="margin" w:xAlign="center" w:y="1"/>
      <w:rPr>
        <w:rStyle w:val="46"/>
      </w:rPr>
    </w:pPr>
    <w:r>
      <w:t xml:space="preserve">- </w:t>
    </w:r>
    <w:r>
      <w:fldChar w:fldCharType="begin"/>
    </w:r>
    <w:r>
      <w:instrText xml:space="preserve"> PAGE </w:instrText>
    </w:r>
    <w:r>
      <w:fldChar w:fldCharType="separate"/>
    </w:r>
    <w:r>
      <w:t>29</w:t>
    </w:r>
    <w:r>
      <w:fldChar w:fldCharType="end"/>
    </w:r>
    <w:r>
      <w:t xml:space="preserve"> -</w:t>
    </w:r>
  </w:p>
  <w:p w14:paraId="0B0DC43A">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75DDC">
    <w:pPr>
      <w:pStyle w:val="28"/>
      <w:framePr w:wrap="around" w:vAnchor="text" w:hAnchor="margin" w:xAlign="center" w:y="1"/>
      <w:rPr>
        <w:rStyle w:val="46"/>
      </w:rPr>
    </w:pPr>
    <w:r>
      <w:rPr>
        <w:rStyle w:val="46"/>
      </w:rPr>
      <w:fldChar w:fldCharType="begin"/>
    </w:r>
    <w:r>
      <w:rPr>
        <w:rStyle w:val="46"/>
      </w:rPr>
      <w:instrText xml:space="preserve">PAGE  </w:instrText>
    </w:r>
    <w:r>
      <w:rPr>
        <w:rStyle w:val="46"/>
      </w:rPr>
      <w:fldChar w:fldCharType="end"/>
    </w:r>
  </w:p>
  <w:p w14:paraId="0A18BE95">
    <w:pPr>
      <w:pStyle w:val="2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25DB3A">
    <w:pPr>
      <w:pStyle w:val="28"/>
      <w:framePr w:wrap="around" w:vAnchor="text" w:hAnchor="margin" w:xAlign="center" w:y="1"/>
      <w:rPr>
        <w:rStyle w:val="46"/>
      </w:rPr>
    </w:pPr>
    <w:r>
      <w:t xml:space="preserve">- </w:t>
    </w:r>
    <w:r>
      <w:fldChar w:fldCharType="begin"/>
    </w:r>
    <w:r>
      <w:instrText xml:space="preserve"> PAGE </w:instrText>
    </w:r>
    <w:r>
      <w:fldChar w:fldCharType="separate"/>
    </w:r>
    <w:r>
      <w:t>29</w:t>
    </w:r>
    <w:r>
      <w:fldChar w:fldCharType="end"/>
    </w:r>
    <w:r>
      <w:t xml:space="preserve"> -</w:t>
    </w:r>
  </w:p>
  <w:p w14:paraId="19582933">
    <w:pPr>
      <w:pStyle w:val="2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0ADCE">
    <w:pPr>
      <w:pStyle w:val="28"/>
      <w:framePr w:wrap="around" w:vAnchor="text" w:hAnchor="margin" w:xAlign="center" w:y="1"/>
      <w:rPr>
        <w:rStyle w:val="46"/>
      </w:rPr>
    </w:pPr>
    <w:r>
      <w:rPr>
        <w:rStyle w:val="46"/>
      </w:rPr>
      <w:fldChar w:fldCharType="begin"/>
    </w:r>
    <w:r>
      <w:rPr>
        <w:rStyle w:val="46"/>
      </w:rPr>
      <w:instrText xml:space="preserve">PAGE  </w:instrText>
    </w:r>
    <w:r>
      <w:rPr>
        <w:rStyle w:val="46"/>
      </w:rPr>
      <w:fldChar w:fldCharType="end"/>
    </w:r>
  </w:p>
  <w:p w14:paraId="3D686159">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6342E">
    <w:pPr>
      <w:pStyle w:val="29"/>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82B63">
    <w:pPr>
      <w:pStyle w:val="29"/>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57"/>
      <w:lvlText w:val="%1."/>
      <w:lvlJc w:val="left"/>
      <w:pPr>
        <w:tabs>
          <w:tab w:val="left" w:pos="2040"/>
        </w:tabs>
        <w:ind w:left="2040" w:leftChars="800" w:hanging="360" w:hangingChars="200"/>
      </w:pPr>
    </w:lvl>
  </w:abstractNum>
  <w:abstractNum w:abstractNumId="1">
    <w:nsid w:val="FFFFFF89"/>
    <w:multiLevelType w:val="singleLevel"/>
    <w:tmpl w:val="FFFFFF89"/>
    <w:lvl w:ilvl="0" w:tentative="0">
      <w:start w:val="1"/>
      <w:numFmt w:val="bullet"/>
      <w:pStyle w:val="16"/>
      <w:lvlText w:val=""/>
      <w:lvlJc w:val="left"/>
      <w:pPr>
        <w:tabs>
          <w:tab w:val="left" w:pos="360"/>
        </w:tabs>
        <w:ind w:left="360" w:hanging="360" w:hangingChars="200"/>
      </w:pPr>
      <w:rPr>
        <w:rFonts w:hint="default" w:ascii="Wingdings" w:hAnsi="Wingdings"/>
      </w:rPr>
    </w:lvl>
  </w:abstractNum>
  <w:abstractNum w:abstractNumId="2">
    <w:nsid w:val="0000002C"/>
    <w:multiLevelType w:val="singleLevel"/>
    <w:tmpl w:val="0000002C"/>
    <w:lvl w:ilvl="0" w:tentative="0">
      <w:start w:val="1"/>
      <w:numFmt w:val="decimal"/>
      <w:lvlText w:val="(%1)"/>
      <w:lvlJc w:val="left"/>
      <w:pPr>
        <w:ind w:left="420" w:hanging="420"/>
      </w:pPr>
      <w:rPr>
        <w:rFonts w:hint="eastAsia"/>
      </w:rPr>
    </w:lvl>
  </w:abstractNum>
  <w:abstractNum w:abstractNumId="3">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2503483"/>
    <w:multiLevelType w:val="multilevel"/>
    <w:tmpl w:val="12503483"/>
    <w:lvl w:ilvl="0" w:tentative="0">
      <w:start w:val="1"/>
      <w:numFmt w:val="bullet"/>
      <w:pStyle w:val="105"/>
      <w:lvlText w:val=""/>
      <w:lvlJc w:val="left"/>
      <w:pPr>
        <w:tabs>
          <w:tab w:val="left" w:pos="420"/>
        </w:tabs>
        <w:ind w:left="420" w:hanging="420"/>
      </w:pPr>
      <w:rPr>
        <w:rFonts w:hint="default" w:ascii="Wingdings" w:hAnsi="Wingdings"/>
      </w:rPr>
    </w:lvl>
    <w:lvl w:ilvl="1" w:tentative="0">
      <w:start w:val="1"/>
      <w:numFmt w:val="bullet"/>
      <w:pStyle w:val="104"/>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
    <w:nsid w:val="160D20D0"/>
    <w:multiLevelType w:val="multilevel"/>
    <w:tmpl w:val="160D20D0"/>
    <w:lvl w:ilvl="0" w:tentative="0">
      <w:start w:val="1"/>
      <w:numFmt w:val="bullet"/>
      <w:pStyle w:val="73"/>
      <w:lvlText w:val=""/>
      <w:lvlJc w:val="left"/>
      <w:pPr>
        <w:tabs>
          <w:tab w:val="left" w:pos="840"/>
        </w:tabs>
        <w:ind w:left="840" w:hanging="420"/>
      </w:pPr>
      <w:rPr>
        <w:rFonts w:hint="default" w:ascii="Wingdings" w:hAnsi="Wingdings"/>
      </w:rPr>
    </w:lvl>
    <w:lvl w:ilvl="1" w:tentative="0">
      <w:start w:val="1"/>
      <w:numFmt w:val="bullet"/>
      <w:pStyle w:val="74"/>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2F395B7B"/>
    <w:multiLevelType w:val="multilevel"/>
    <w:tmpl w:val="2F395B7B"/>
    <w:lvl w:ilvl="0" w:tentative="0">
      <w:start w:val="1"/>
      <w:numFmt w:val="bullet"/>
      <w:pStyle w:val="165"/>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7">
    <w:nsid w:val="7AEF7716"/>
    <w:multiLevelType w:val="multilevel"/>
    <w:tmpl w:val="7AEF7716"/>
    <w:lvl w:ilvl="0" w:tentative="0">
      <w:start w:val="1"/>
      <w:numFmt w:val="chineseCountingThousand"/>
      <w:pStyle w:val="118"/>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5"/>
  </w:num>
  <w:num w:numId="4">
    <w:abstractNumId w:val="4"/>
  </w:num>
  <w:num w:numId="5">
    <w:abstractNumId w:val="7"/>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5OTcwMzQxZDVkODc4NGRlNTVhYjhlMWUxM2VjMzYifQ=="/>
  </w:docVars>
  <w:rsids>
    <w:rsidRoot w:val="006C5683"/>
    <w:rsid w:val="00000AD9"/>
    <w:rsid w:val="000041AD"/>
    <w:rsid w:val="000043C0"/>
    <w:rsid w:val="000050CA"/>
    <w:rsid w:val="000051C6"/>
    <w:rsid w:val="00005215"/>
    <w:rsid w:val="00005A10"/>
    <w:rsid w:val="00005D3D"/>
    <w:rsid w:val="00006F7B"/>
    <w:rsid w:val="00007355"/>
    <w:rsid w:val="00007951"/>
    <w:rsid w:val="00007DB0"/>
    <w:rsid w:val="00010063"/>
    <w:rsid w:val="00010102"/>
    <w:rsid w:val="00011EA6"/>
    <w:rsid w:val="00012B21"/>
    <w:rsid w:val="0001300F"/>
    <w:rsid w:val="00013262"/>
    <w:rsid w:val="0001480D"/>
    <w:rsid w:val="00014A5C"/>
    <w:rsid w:val="00015388"/>
    <w:rsid w:val="00015BDD"/>
    <w:rsid w:val="00015C88"/>
    <w:rsid w:val="00016D97"/>
    <w:rsid w:val="0001716B"/>
    <w:rsid w:val="00017F81"/>
    <w:rsid w:val="00020691"/>
    <w:rsid w:val="000211EA"/>
    <w:rsid w:val="000234B2"/>
    <w:rsid w:val="00025AE4"/>
    <w:rsid w:val="0002684B"/>
    <w:rsid w:val="00027645"/>
    <w:rsid w:val="00027DAC"/>
    <w:rsid w:val="000300AE"/>
    <w:rsid w:val="000300EE"/>
    <w:rsid w:val="000302B6"/>
    <w:rsid w:val="0003106D"/>
    <w:rsid w:val="00031700"/>
    <w:rsid w:val="00031F6E"/>
    <w:rsid w:val="0003277F"/>
    <w:rsid w:val="00032948"/>
    <w:rsid w:val="00032ACA"/>
    <w:rsid w:val="00032B0A"/>
    <w:rsid w:val="0003315D"/>
    <w:rsid w:val="00033DE7"/>
    <w:rsid w:val="0003541F"/>
    <w:rsid w:val="00035CD1"/>
    <w:rsid w:val="00036A2B"/>
    <w:rsid w:val="000377D2"/>
    <w:rsid w:val="00040D3C"/>
    <w:rsid w:val="00040E5A"/>
    <w:rsid w:val="00042897"/>
    <w:rsid w:val="00042C84"/>
    <w:rsid w:val="00043739"/>
    <w:rsid w:val="00043A89"/>
    <w:rsid w:val="00045739"/>
    <w:rsid w:val="00046D30"/>
    <w:rsid w:val="000510B6"/>
    <w:rsid w:val="00051133"/>
    <w:rsid w:val="00051F3F"/>
    <w:rsid w:val="000521D8"/>
    <w:rsid w:val="00052BC1"/>
    <w:rsid w:val="00053A89"/>
    <w:rsid w:val="00054D1F"/>
    <w:rsid w:val="0005582B"/>
    <w:rsid w:val="00056247"/>
    <w:rsid w:val="00056292"/>
    <w:rsid w:val="00056C11"/>
    <w:rsid w:val="00057302"/>
    <w:rsid w:val="00057332"/>
    <w:rsid w:val="0005785A"/>
    <w:rsid w:val="00057D00"/>
    <w:rsid w:val="00057DC0"/>
    <w:rsid w:val="00060B1F"/>
    <w:rsid w:val="0006267A"/>
    <w:rsid w:val="0006335B"/>
    <w:rsid w:val="00063C25"/>
    <w:rsid w:val="00064231"/>
    <w:rsid w:val="00064892"/>
    <w:rsid w:val="00064C7A"/>
    <w:rsid w:val="00066026"/>
    <w:rsid w:val="000661FF"/>
    <w:rsid w:val="00066537"/>
    <w:rsid w:val="0006660A"/>
    <w:rsid w:val="0006670C"/>
    <w:rsid w:val="00067960"/>
    <w:rsid w:val="0007003A"/>
    <w:rsid w:val="00070210"/>
    <w:rsid w:val="000707BF"/>
    <w:rsid w:val="0007277D"/>
    <w:rsid w:val="000734CD"/>
    <w:rsid w:val="00074403"/>
    <w:rsid w:val="00074CF0"/>
    <w:rsid w:val="000750DC"/>
    <w:rsid w:val="0007583C"/>
    <w:rsid w:val="00076057"/>
    <w:rsid w:val="000770EC"/>
    <w:rsid w:val="00081E95"/>
    <w:rsid w:val="00082667"/>
    <w:rsid w:val="00082AD2"/>
    <w:rsid w:val="00083DC6"/>
    <w:rsid w:val="000840D4"/>
    <w:rsid w:val="00084857"/>
    <w:rsid w:val="00084F26"/>
    <w:rsid w:val="0008503C"/>
    <w:rsid w:val="000850AF"/>
    <w:rsid w:val="000852EB"/>
    <w:rsid w:val="00086539"/>
    <w:rsid w:val="000869D8"/>
    <w:rsid w:val="00086CA6"/>
    <w:rsid w:val="00090213"/>
    <w:rsid w:val="000903AC"/>
    <w:rsid w:val="00092FC7"/>
    <w:rsid w:val="00093133"/>
    <w:rsid w:val="0009395E"/>
    <w:rsid w:val="00094603"/>
    <w:rsid w:val="000954D5"/>
    <w:rsid w:val="00095723"/>
    <w:rsid w:val="0009618D"/>
    <w:rsid w:val="0009709B"/>
    <w:rsid w:val="000975E3"/>
    <w:rsid w:val="00097DDA"/>
    <w:rsid w:val="000A1DD1"/>
    <w:rsid w:val="000A21A5"/>
    <w:rsid w:val="000A3908"/>
    <w:rsid w:val="000A4C29"/>
    <w:rsid w:val="000A5EA4"/>
    <w:rsid w:val="000A6E2B"/>
    <w:rsid w:val="000A79D3"/>
    <w:rsid w:val="000B05E2"/>
    <w:rsid w:val="000B0C99"/>
    <w:rsid w:val="000B0F8B"/>
    <w:rsid w:val="000B2213"/>
    <w:rsid w:val="000B2568"/>
    <w:rsid w:val="000B41BB"/>
    <w:rsid w:val="000B5357"/>
    <w:rsid w:val="000B5853"/>
    <w:rsid w:val="000B597F"/>
    <w:rsid w:val="000B634D"/>
    <w:rsid w:val="000B7465"/>
    <w:rsid w:val="000C14CB"/>
    <w:rsid w:val="000C18BC"/>
    <w:rsid w:val="000C1EE4"/>
    <w:rsid w:val="000C1FF9"/>
    <w:rsid w:val="000C21C4"/>
    <w:rsid w:val="000C4151"/>
    <w:rsid w:val="000C4425"/>
    <w:rsid w:val="000C4B12"/>
    <w:rsid w:val="000C4FCB"/>
    <w:rsid w:val="000C5EA0"/>
    <w:rsid w:val="000C5FA7"/>
    <w:rsid w:val="000C7E71"/>
    <w:rsid w:val="000D16AA"/>
    <w:rsid w:val="000D1A7D"/>
    <w:rsid w:val="000D2309"/>
    <w:rsid w:val="000D2CCA"/>
    <w:rsid w:val="000D366B"/>
    <w:rsid w:val="000D38F9"/>
    <w:rsid w:val="000D5D6B"/>
    <w:rsid w:val="000D62C8"/>
    <w:rsid w:val="000D7A20"/>
    <w:rsid w:val="000E0BFC"/>
    <w:rsid w:val="000E161C"/>
    <w:rsid w:val="000E266E"/>
    <w:rsid w:val="000E2B61"/>
    <w:rsid w:val="000E470B"/>
    <w:rsid w:val="000E4DE8"/>
    <w:rsid w:val="000E50F5"/>
    <w:rsid w:val="000E5906"/>
    <w:rsid w:val="000E5E99"/>
    <w:rsid w:val="000E73D9"/>
    <w:rsid w:val="000F0C3B"/>
    <w:rsid w:val="000F0E9F"/>
    <w:rsid w:val="000F1540"/>
    <w:rsid w:val="000F2065"/>
    <w:rsid w:val="000F256D"/>
    <w:rsid w:val="000F2A88"/>
    <w:rsid w:val="000F2C23"/>
    <w:rsid w:val="000F2D1B"/>
    <w:rsid w:val="000F3658"/>
    <w:rsid w:val="000F3697"/>
    <w:rsid w:val="000F3B37"/>
    <w:rsid w:val="000F3F12"/>
    <w:rsid w:val="000F4478"/>
    <w:rsid w:val="000F565B"/>
    <w:rsid w:val="000F5C6C"/>
    <w:rsid w:val="000F5F3F"/>
    <w:rsid w:val="00100425"/>
    <w:rsid w:val="00100570"/>
    <w:rsid w:val="0010184B"/>
    <w:rsid w:val="00101CE5"/>
    <w:rsid w:val="00101DD0"/>
    <w:rsid w:val="00102555"/>
    <w:rsid w:val="001029C0"/>
    <w:rsid w:val="00102B4B"/>
    <w:rsid w:val="00103AB9"/>
    <w:rsid w:val="00103E80"/>
    <w:rsid w:val="00104CC6"/>
    <w:rsid w:val="001061A4"/>
    <w:rsid w:val="00107187"/>
    <w:rsid w:val="00107272"/>
    <w:rsid w:val="00107D54"/>
    <w:rsid w:val="00110B62"/>
    <w:rsid w:val="001110F0"/>
    <w:rsid w:val="00111581"/>
    <w:rsid w:val="00111CEB"/>
    <w:rsid w:val="00111F8F"/>
    <w:rsid w:val="0011245C"/>
    <w:rsid w:val="00114BCB"/>
    <w:rsid w:val="0011500F"/>
    <w:rsid w:val="00115A55"/>
    <w:rsid w:val="0011665D"/>
    <w:rsid w:val="00116AAC"/>
    <w:rsid w:val="0011754F"/>
    <w:rsid w:val="00117D55"/>
    <w:rsid w:val="001204B2"/>
    <w:rsid w:val="001212EF"/>
    <w:rsid w:val="001217DC"/>
    <w:rsid w:val="00121F81"/>
    <w:rsid w:val="0012203F"/>
    <w:rsid w:val="00123CC6"/>
    <w:rsid w:val="00125689"/>
    <w:rsid w:val="00125C8A"/>
    <w:rsid w:val="001261FC"/>
    <w:rsid w:val="00126CD7"/>
    <w:rsid w:val="001306FE"/>
    <w:rsid w:val="00130827"/>
    <w:rsid w:val="001308A2"/>
    <w:rsid w:val="00131140"/>
    <w:rsid w:val="00132FD3"/>
    <w:rsid w:val="00133A61"/>
    <w:rsid w:val="001341E8"/>
    <w:rsid w:val="001362BD"/>
    <w:rsid w:val="0013673A"/>
    <w:rsid w:val="00137F86"/>
    <w:rsid w:val="001410EB"/>
    <w:rsid w:val="00141B41"/>
    <w:rsid w:val="00143554"/>
    <w:rsid w:val="00143653"/>
    <w:rsid w:val="00143934"/>
    <w:rsid w:val="00143B3A"/>
    <w:rsid w:val="00143E43"/>
    <w:rsid w:val="00143FFC"/>
    <w:rsid w:val="001453B3"/>
    <w:rsid w:val="00146ABB"/>
    <w:rsid w:val="00147338"/>
    <w:rsid w:val="00147A48"/>
    <w:rsid w:val="00150143"/>
    <w:rsid w:val="001509AB"/>
    <w:rsid w:val="00152E91"/>
    <w:rsid w:val="00153C18"/>
    <w:rsid w:val="0015460B"/>
    <w:rsid w:val="001566E7"/>
    <w:rsid w:val="00156CA9"/>
    <w:rsid w:val="00157465"/>
    <w:rsid w:val="0015771E"/>
    <w:rsid w:val="00157E23"/>
    <w:rsid w:val="00157FC3"/>
    <w:rsid w:val="00160ACE"/>
    <w:rsid w:val="00161C4F"/>
    <w:rsid w:val="00161C84"/>
    <w:rsid w:val="00161F2A"/>
    <w:rsid w:val="00161FDF"/>
    <w:rsid w:val="001626BD"/>
    <w:rsid w:val="00162C33"/>
    <w:rsid w:val="0016340E"/>
    <w:rsid w:val="001645C4"/>
    <w:rsid w:val="00164E23"/>
    <w:rsid w:val="0016595F"/>
    <w:rsid w:val="00166A2C"/>
    <w:rsid w:val="00166BF2"/>
    <w:rsid w:val="00166CC3"/>
    <w:rsid w:val="00166F71"/>
    <w:rsid w:val="00170A9E"/>
    <w:rsid w:val="0017121A"/>
    <w:rsid w:val="00171401"/>
    <w:rsid w:val="00171777"/>
    <w:rsid w:val="001719FB"/>
    <w:rsid w:val="00172664"/>
    <w:rsid w:val="0017270B"/>
    <w:rsid w:val="00172B65"/>
    <w:rsid w:val="00172EF5"/>
    <w:rsid w:val="001732E1"/>
    <w:rsid w:val="00175189"/>
    <w:rsid w:val="00175D12"/>
    <w:rsid w:val="0017613E"/>
    <w:rsid w:val="00177167"/>
    <w:rsid w:val="00177F97"/>
    <w:rsid w:val="00181A71"/>
    <w:rsid w:val="0018261B"/>
    <w:rsid w:val="001834A7"/>
    <w:rsid w:val="0018373B"/>
    <w:rsid w:val="00183B40"/>
    <w:rsid w:val="00183C79"/>
    <w:rsid w:val="00183C8B"/>
    <w:rsid w:val="00183E75"/>
    <w:rsid w:val="001845CF"/>
    <w:rsid w:val="00185A98"/>
    <w:rsid w:val="001865BB"/>
    <w:rsid w:val="00187518"/>
    <w:rsid w:val="00187743"/>
    <w:rsid w:val="00187CEC"/>
    <w:rsid w:val="0019096C"/>
    <w:rsid w:val="00191EA7"/>
    <w:rsid w:val="00192164"/>
    <w:rsid w:val="00193EB7"/>
    <w:rsid w:val="00194ACA"/>
    <w:rsid w:val="00194C98"/>
    <w:rsid w:val="00194FB7"/>
    <w:rsid w:val="00196B4E"/>
    <w:rsid w:val="001975A1"/>
    <w:rsid w:val="001A027A"/>
    <w:rsid w:val="001A08E4"/>
    <w:rsid w:val="001A0D2C"/>
    <w:rsid w:val="001A11D8"/>
    <w:rsid w:val="001A12B5"/>
    <w:rsid w:val="001A174B"/>
    <w:rsid w:val="001A1C72"/>
    <w:rsid w:val="001A2976"/>
    <w:rsid w:val="001A3980"/>
    <w:rsid w:val="001A422B"/>
    <w:rsid w:val="001A440A"/>
    <w:rsid w:val="001A47C6"/>
    <w:rsid w:val="001A4A55"/>
    <w:rsid w:val="001A5C6F"/>
    <w:rsid w:val="001A6A4F"/>
    <w:rsid w:val="001A76B7"/>
    <w:rsid w:val="001B015C"/>
    <w:rsid w:val="001B05DB"/>
    <w:rsid w:val="001B1339"/>
    <w:rsid w:val="001B1B58"/>
    <w:rsid w:val="001B1F55"/>
    <w:rsid w:val="001B2049"/>
    <w:rsid w:val="001B2934"/>
    <w:rsid w:val="001B4A37"/>
    <w:rsid w:val="001B4BB2"/>
    <w:rsid w:val="001B665D"/>
    <w:rsid w:val="001B6FAD"/>
    <w:rsid w:val="001C04B2"/>
    <w:rsid w:val="001C1FDE"/>
    <w:rsid w:val="001C2063"/>
    <w:rsid w:val="001C21E1"/>
    <w:rsid w:val="001C3426"/>
    <w:rsid w:val="001C4768"/>
    <w:rsid w:val="001C5839"/>
    <w:rsid w:val="001C6431"/>
    <w:rsid w:val="001C6AF6"/>
    <w:rsid w:val="001C7129"/>
    <w:rsid w:val="001C77E1"/>
    <w:rsid w:val="001C7ADA"/>
    <w:rsid w:val="001D0FD3"/>
    <w:rsid w:val="001D121D"/>
    <w:rsid w:val="001D1C29"/>
    <w:rsid w:val="001D3543"/>
    <w:rsid w:val="001D35FD"/>
    <w:rsid w:val="001D3B85"/>
    <w:rsid w:val="001D3DF1"/>
    <w:rsid w:val="001D4151"/>
    <w:rsid w:val="001D4BB9"/>
    <w:rsid w:val="001D501B"/>
    <w:rsid w:val="001D58E5"/>
    <w:rsid w:val="001D5EAE"/>
    <w:rsid w:val="001E07AA"/>
    <w:rsid w:val="001E0FAB"/>
    <w:rsid w:val="001E2502"/>
    <w:rsid w:val="001E292F"/>
    <w:rsid w:val="001E351C"/>
    <w:rsid w:val="001E38F8"/>
    <w:rsid w:val="001E474D"/>
    <w:rsid w:val="001E506D"/>
    <w:rsid w:val="001E5194"/>
    <w:rsid w:val="001E5A81"/>
    <w:rsid w:val="001E62FB"/>
    <w:rsid w:val="001E6A0B"/>
    <w:rsid w:val="001E6B23"/>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1F7FE7"/>
    <w:rsid w:val="002000B8"/>
    <w:rsid w:val="00200B4C"/>
    <w:rsid w:val="0020303B"/>
    <w:rsid w:val="00203267"/>
    <w:rsid w:val="00203897"/>
    <w:rsid w:val="0020391D"/>
    <w:rsid w:val="00205CDC"/>
    <w:rsid w:val="00205F9C"/>
    <w:rsid w:val="002060F7"/>
    <w:rsid w:val="00207BC6"/>
    <w:rsid w:val="00210771"/>
    <w:rsid w:val="00210C22"/>
    <w:rsid w:val="00211885"/>
    <w:rsid w:val="00212ADF"/>
    <w:rsid w:val="00212B9E"/>
    <w:rsid w:val="002134CF"/>
    <w:rsid w:val="00213A60"/>
    <w:rsid w:val="0021429B"/>
    <w:rsid w:val="00215699"/>
    <w:rsid w:val="002159DE"/>
    <w:rsid w:val="00215B1C"/>
    <w:rsid w:val="00215E99"/>
    <w:rsid w:val="0021667D"/>
    <w:rsid w:val="002166A1"/>
    <w:rsid w:val="002166A6"/>
    <w:rsid w:val="00216BB6"/>
    <w:rsid w:val="0022048B"/>
    <w:rsid w:val="0022175C"/>
    <w:rsid w:val="00221D76"/>
    <w:rsid w:val="00222261"/>
    <w:rsid w:val="00223AB6"/>
    <w:rsid w:val="00223AC8"/>
    <w:rsid w:val="00223C96"/>
    <w:rsid w:val="00224852"/>
    <w:rsid w:val="00225935"/>
    <w:rsid w:val="0022634D"/>
    <w:rsid w:val="00226437"/>
    <w:rsid w:val="0022711A"/>
    <w:rsid w:val="00227512"/>
    <w:rsid w:val="0022766E"/>
    <w:rsid w:val="002278D5"/>
    <w:rsid w:val="00227C13"/>
    <w:rsid w:val="00227D49"/>
    <w:rsid w:val="00227FC7"/>
    <w:rsid w:val="00230C3C"/>
    <w:rsid w:val="00230F66"/>
    <w:rsid w:val="00233A54"/>
    <w:rsid w:val="00234440"/>
    <w:rsid w:val="002347C9"/>
    <w:rsid w:val="00235A73"/>
    <w:rsid w:val="00236E72"/>
    <w:rsid w:val="002411BD"/>
    <w:rsid w:val="00244711"/>
    <w:rsid w:val="00244AE4"/>
    <w:rsid w:val="00245EBE"/>
    <w:rsid w:val="00246C63"/>
    <w:rsid w:val="002472C1"/>
    <w:rsid w:val="002473F4"/>
    <w:rsid w:val="00250600"/>
    <w:rsid w:val="002506E1"/>
    <w:rsid w:val="00250F42"/>
    <w:rsid w:val="00252934"/>
    <w:rsid w:val="00252EBA"/>
    <w:rsid w:val="0025361A"/>
    <w:rsid w:val="002545EF"/>
    <w:rsid w:val="00254B44"/>
    <w:rsid w:val="00254E99"/>
    <w:rsid w:val="00255B9B"/>
    <w:rsid w:val="002562E9"/>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662AC"/>
    <w:rsid w:val="002707F2"/>
    <w:rsid w:val="00270B4E"/>
    <w:rsid w:val="00271500"/>
    <w:rsid w:val="00272E57"/>
    <w:rsid w:val="002734A9"/>
    <w:rsid w:val="00274663"/>
    <w:rsid w:val="00275641"/>
    <w:rsid w:val="0027569A"/>
    <w:rsid w:val="002767D9"/>
    <w:rsid w:val="0027757E"/>
    <w:rsid w:val="00280184"/>
    <w:rsid w:val="00280F4B"/>
    <w:rsid w:val="00281152"/>
    <w:rsid w:val="002821E9"/>
    <w:rsid w:val="002827D2"/>
    <w:rsid w:val="00283488"/>
    <w:rsid w:val="002835B7"/>
    <w:rsid w:val="0028361E"/>
    <w:rsid w:val="00284B7C"/>
    <w:rsid w:val="00284C1F"/>
    <w:rsid w:val="002851AF"/>
    <w:rsid w:val="00286129"/>
    <w:rsid w:val="0028787B"/>
    <w:rsid w:val="00287E1B"/>
    <w:rsid w:val="00290263"/>
    <w:rsid w:val="002908A7"/>
    <w:rsid w:val="00291768"/>
    <w:rsid w:val="00291796"/>
    <w:rsid w:val="00292C52"/>
    <w:rsid w:val="00292F66"/>
    <w:rsid w:val="0029315D"/>
    <w:rsid w:val="00293A33"/>
    <w:rsid w:val="0029449E"/>
    <w:rsid w:val="0029488D"/>
    <w:rsid w:val="00294E82"/>
    <w:rsid w:val="002951FD"/>
    <w:rsid w:val="0029530C"/>
    <w:rsid w:val="0029534B"/>
    <w:rsid w:val="00296020"/>
    <w:rsid w:val="0029693F"/>
    <w:rsid w:val="002969C6"/>
    <w:rsid w:val="00296F46"/>
    <w:rsid w:val="00296F8A"/>
    <w:rsid w:val="00297AD1"/>
    <w:rsid w:val="00297CCD"/>
    <w:rsid w:val="002A11CE"/>
    <w:rsid w:val="002A13E2"/>
    <w:rsid w:val="002A180F"/>
    <w:rsid w:val="002A199B"/>
    <w:rsid w:val="002A1B36"/>
    <w:rsid w:val="002A2BC2"/>
    <w:rsid w:val="002A37E6"/>
    <w:rsid w:val="002A409A"/>
    <w:rsid w:val="002A4BFA"/>
    <w:rsid w:val="002A4D7B"/>
    <w:rsid w:val="002A4DFC"/>
    <w:rsid w:val="002B0660"/>
    <w:rsid w:val="002B1286"/>
    <w:rsid w:val="002B18D6"/>
    <w:rsid w:val="002B1B98"/>
    <w:rsid w:val="002B22D4"/>
    <w:rsid w:val="002B3259"/>
    <w:rsid w:val="002B3984"/>
    <w:rsid w:val="002B4595"/>
    <w:rsid w:val="002B45EE"/>
    <w:rsid w:val="002B4BF3"/>
    <w:rsid w:val="002B55C8"/>
    <w:rsid w:val="002B5E4B"/>
    <w:rsid w:val="002B660D"/>
    <w:rsid w:val="002B7969"/>
    <w:rsid w:val="002C0031"/>
    <w:rsid w:val="002C0485"/>
    <w:rsid w:val="002C0762"/>
    <w:rsid w:val="002C0C86"/>
    <w:rsid w:val="002C1397"/>
    <w:rsid w:val="002C257A"/>
    <w:rsid w:val="002C2BEC"/>
    <w:rsid w:val="002C30C0"/>
    <w:rsid w:val="002C4F4B"/>
    <w:rsid w:val="002C523F"/>
    <w:rsid w:val="002C6EC0"/>
    <w:rsid w:val="002C7A58"/>
    <w:rsid w:val="002D0356"/>
    <w:rsid w:val="002D07C0"/>
    <w:rsid w:val="002D0F98"/>
    <w:rsid w:val="002D1DFB"/>
    <w:rsid w:val="002D45BF"/>
    <w:rsid w:val="002D4A85"/>
    <w:rsid w:val="002D4B65"/>
    <w:rsid w:val="002D6162"/>
    <w:rsid w:val="002D64DF"/>
    <w:rsid w:val="002D71EF"/>
    <w:rsid w:val="002E00F3"/>
    <w:rsid w:val="002E242E"/>
    <w:rsid w:val="002E255F"/>
    <w:rsid w:val="002E2CED"/>
    <w:rsid w:val="002E2FEC"/>
    <w:rsid w:val="002E38DB"/>
    <w:rsid w:val="002E4AB1"/>
    <w:rsid w:val="002E4F8A"/>
    <w:rsid w:val="002E505D"/>
    <w:rsid w:val="002E73B8"/>
    <w:rsid w:val="002F0823"/>
    <w:rsid w:val="002F0F0F"/>
    <w:rsid w:val="002F113B"/>
    <w:rsid w:val="002F2471"/>
    <w:rsid w:val="002F2B7A"/>
    <w:rsid w:val="002F3105"/>
    <w:rsid w:val="002F4808"/>
    <w:rsid w:val="002F4864"/>
    <w:rsid w:val="002F5E6C"/>
    <w:rsid w:val="002F6DD7"/>
    <w:rsid w:val="002F72FF"/>
    <w:rsid w:val="002F7987"/>
    <w:rsid w:val="002F79D4"/>
    <w:rsid w:val="003005C9"/>
    <w:rsid w:val="00300BF3"/>
    <w:rsid w:val="0030143F"/>
    <w:rsid w:val="00301BCD"/>
    <w:rsid w:val="003024C7"/>
    <w:rsid w:val="00303636"/>
    <w:rsid w:val="00303ACF"/>
    <w:rsid w:val="0030463E"/>
    <w:rsid w:val="003047AB"/>
    <w:rsid w:val="00304ED6"/>
    <w:rsid w:val="0030661C"/>
    <w:rsid w:val="00306D5D"/>
    <w:rsid w:val="00306FF4"/>
    <w:rsid w:val="003074C6"/>
    <w:rsid w:val="00307A08"/>
    <w:rsid w:val="0031060A"/>
    <w:rsid w:val="00310EE1"/>
    <w:rsid w:val="003122B0"/>
    <w:rsid w:val="00312390"/>
    <w:rsid w:val="003138EB"/>
    <w:rsid w:val="003139DD"/>
    <w:rsid w:val="0031450D"/>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827"/>
    <w:rsid w:val="00324A1D"/>
    <w:rsid w:val="00324C55"/>
    <w:rsid w:val="003250B4"/>
    <w:rsid w:val="00325607"/>
    <w:rsid w:val="00325742"/>
    <w:rsid w:val="0032631C"/>
    <w:rsid w:val="00327AB3"/>
    <w:rsid w:val="00327F9E"/>
    <w:rsid w:val="00330527"/>
    <w:rsid w:val="003318A6"/>
    <w:rsid w:val="00331D51"/>
    <w:rsid w:val="003321A8"/>
    <w:rsid w:val="00332EB1"/>
    <w:rsid w:val="003331BB"/>
    <w:rsid w:val="00333E63"/>
    <w:rsid w:val="00334044"/>
    <w:rsid w:val="0033497C"/>
    <w:rsid w:val="00334C1F"/>
    <w:rsid w:val="00334FA0"/>
    <w:rsid w:val="00335188"/>
    <w:rsid w:val="00335234"/>
    <w:rsid w:val="003373B8"/>
    <w:rsid w:val="00340402"/>
    <w:rsid w:val="003413F4"/>
    <w:rsid w:val="00342DC1"/>
    <w:rsid w:val="00342EF7"/>
    <w:rsid w:val="003432B6"/>
    <w:rsid w:val="00343F41"/>
    <w:rsid w:val="0034427F"/>
    <w:rsid w:val="00344BF3"/>
    <w:rsid w:val="00345CC1"/>
    <w:rsid w:val="00345EA7"/>
    <w:rsid w:val="0034629D"/>
    <w:rsid w:val="0034652C"/>
    <w:rsid w:val="00346606"/>
    <w:rsid w:val="00346B62"/>
    <w:rsid w:val="00346E73"/>
    <w:rsid w:val="00350219"/>
    <w:rsid w:val="00350368"/>
    <w:rsid w:val="0035067B"/>
    <w:rsid w:val="00350B6E"/>
    <w:rsid w:val="00351A4A"/>
    <w:rsid w:val="00351D95"/>
    <w:rsid w:val="00351E32"/>
    <w:rsid w:val="00351FB4"/>
    <w:rsid w:val="00352E52"/>
    <w:rsid w:val="00353860"/>
    <w:rsid w:val="00353C7B"/>
    <w:rsid w:val="00354CD9"/>
    <w:rsid w:val="003556C1"/>
    <w:rsid w:val="00355EEE"/>
    <w:rsid w:val="00356B23"/>
    <w:rsid w:val="00360494"/>
    <w:rsid w:val="00360C00"/>
    <w:rsid w:val="00360D8B"/>
    <w:rsid w:val="00360E7E"/>
    <w:rsid w:val="00361935"/>
    <w:rsid w:val="003626AE"/>
    <w:rsid w:val="003632AA"/>
    <w:rsid w:val="0036508D"/>
    <w:rsid w:val="003651C8"/>
    <w:rsid w:val="0036548D"/>
    <w:rsid w:val="00366321"/>
    <w:rsid w:val="003669F1"/>
    <w:rsid w:val="00366F10"/>
    <w:rsid w:val="003700A3"/>
    <w:rsid w:val="003706AA"/>
    <w:rsid w:val="00370B40"/>
    <w:rsid w:val="00371C15"/>
    <w:rsid w:val="003720AD"/>
    <w:rsid w:val="00372CDF"/>
    <w:rsid w:val="0037330D"/>
    <w:rsid w:val="00373411"/>
    <w:rsid w:val="00373D40"/>
    <w:rsid w:val="00373F52"/>
    <w:rsid w:val="003741F6"/>
    <w:rsid w:val="00374A29"/>
    <w:rsid w:val="00374FA4"/>
    <w:rsid w:val="003756C6"/>
    <w:rsid w:val="00375EFF"/>
    <w:rsid w:val="00376E35"/>
    <w:rsid w:val="003773E4"/>
    <w:rsid w:val="00377F6C"/>
    <w:rsid w:val="00380094"/>
    <w:rsid w:val="00380256"/>
    <w:rsid w:val="0038165D"/>
    <w:rsid w:val="00381812"/>
    <w:rsid w:val="00383071"/>
    <w:rsid w:val="00383BBC"/>
    <w:rsid w:val="0038418D"/>
    <w:rsid w:val="003849DF"/>
    <w:rsid w:val="00385444"/>
    <w:rsid w:val="00385717"/>
    <w:rsid w:val="00385C8D"/>
    <w:rsid w:val="00385F39"/>
    <w:rsid w:val="00386070"/>
    <w:rsid w:val="003900A5"/>
    <w:rsid w:val="00390941"/>
    <w:rsid w:val="003917AD"/>
    <w:rsid w:val="00391FAB"/>
    <w:rsid w:val="00392539"/>
    <w:rsid w:val="00392677"/>
    <w:rsid w:val="00393431"/>
    <w:rsid w:val="00393633"/>
    <w:rsid w:val="00393B41"/>
    <w:rsid w:val="003945E2"/>
    <w:rsid w:val="00394981"/>
    <w:rsid w:val="003953A8"/>
    <w:rsid w:val="003958E6"/>
    <w:rsid w:val="00395D76"/>
    <w:rsid w:val="00396F7B"/>
    <w:rsid w:val="00396FA3"/>
    <w:rsid w:val="00397077"/>
    <w:rsid w:val="0039788E"/>
    <w:rsid w:val="00397BCF"/>
    <w:rsid w:val="00397F0D"/>
    <w:rsid w:val="003A0DC3"/>
    <w:rsid w:val="003A1CF5"/>
    <w:rsid w:val="003A2812"/>
    <w:rsid w:val="003A2D0C"/>
    <w:rsid w:val="003A3298"/>
    <w:rsid w:val="003A3304"/>
    <w:rsid w:val="003A3551"/>
    <w:rsid w:val="003A38F0"/>
    <w:rsid w:val="003A443D"/>
    <w:rsid w:val="003A4708"/>
    <w:rsid w:val="003A4BAB"/>
    <w:rsid w:val="003A6A5A"/>
    <w:rsid w:val="003A72E9"/>
    <w:rsid w:val="003B06AD"/>
    <w:rsid w:val="003B06B9"/>
    <w:rsid w:val="003B0979"/>
    <w:rsid w:val="003B15E9"/>
    <w:rsid w:val="003B175A"/>
    <w:rsid w:val="003B3231"/>
    <w:rsid w:val="003B357A"/>
    <w:rsid w:val="003B4714"/>
    <w:rsid w:val="003B499C"/>
    <w:rsid w:val="003B4CCD"/>
    <w:rsid w:val="003B53D4"/>
    <w:rsid w:val="003B7298"/>
    <w:rsid w:val="003C0036"/>
    <w:rsid w:val="003C0FF8"/>
    <w:rsid w:val="003C43DA"/>
    <w:rsid w:val="003C4FD5"/>
    <w:rsid w:val="003C5585"/>
    <w:rsid w:val="003C57DD"/>
    <w:rsid w:val="003C582B"/>
    <w:rsid w:val="003C614D"/>
    <w:rsid w:val="003C77E9"/>
    <w:rsid w:val="003D152F"/>
    <w:rsid w:val="003D19EE"/>
    <w:rsid w:val="003D2333"/>
    <w:rsid w:val="003D2374"/>
    <w:rsid w:val="003D2B3A"/>
    <w:rsid w:val="003D3241"/>
    <w:rsid w:val="003D4804"/>
    <w:rsid w:val="003D5413"/>
    <w:rsid w:val="003D73E4"/>
    <w:rsid w:val="003D7685"/>
    <w:rsid w:val="003D7E9A"/>
    <w:rsid w:val="003E0366"/>
    <w:rsid w:val="003E100C"/>
    <w:rsid w:val="003E1678"/>
    <w:rsid w:val="003E2FFE"/>
    <w:rsid w:val="003E37AA"/>
    <w:rsid w:val="003E37BB"/>
    <w:rsid w:val="003E3871"/>
    <w:rsid w:val="003E411A"/>
    <w:rsid w:val="003E4310"/>
    <w:rsid w:val="003E47DE"/>
    <w:rsid w:val="003E4FFA"/>
    <w:rsid w:val="003E6E11"/>
    <w:rsid w:val="003E7BA8"/>
    <w:rsid w:val="003F0536"/>
    <w:rsid w:val="003F10D3"/>
    <w:rsid w:val="003F1548"/>
    <w:rsid w:val="003F2B3D"/>
    <w:rsid w:val="003F2EDF"/>
    <w:rsid w:val="003F3105"/>
    <w:rsid w:val="003F3BBA"/>
    <w:rsid w:val="003F3C44"/>
    <w:rsid w:val="003F4172"/>
    <w:rsid w:val="003F4249"/>
    <w:rsid w:val="003F4E3B"/>
    <w:rsid w:val="003F5086"/>
    <w:rsid w:val="003F5108"/>
    <w:rsid w:val="003F5D2C"/>
    <w:rsid w:val="003F64BC"/>
    <w:rsid w:val="003F6CAF"/>
    <w:rsid w:val="003F7679"/>
    <w:rsid w:val="004001D3"/>
    <w:rsid w:val="00400C13"/>
    <w:rsid w:val="00401A86"/>
    <w:rsid w:val="00401E65"/>
    <w:rsid w:val="00402311"/>
    <w:rsid w:val="0040239F"/>
    <w:rsid w:val="00402C97"/>
    <w:rsid w:val="00403364"/>
    <w:rsid w:val="00403411"/>
    <w:rsid w:val="004038BE"/>
    <w:rsid w:val="0040415C"/>
    <w:rsid w:val="00404AA4"/>
    <w:rsid w:val="00404C61"/>
    <w:rsid w:val="004050C9"/>
    <w:rsid w:val="004051F0"/>
    <w:rsid w:val="00406314"/>
    <w:rsid w:val="00406376"/>
    <w:rsid w:val="00406389"/>
    <w:rsid w:val="004063C0"/>
    <w:rsid w:val="00406896"/>
    <w:rsid w:val="00411B37"/>
    <w:rsid w:val="004125ED"/>
    <w:rsid w:val="00412B4D"/>
    <w:rsid w:val="00413B39"/>
    <w:rsid w:val="00413D4D"/>
    <w:rsid w:val="0041450E"/>
    <w:rsid w:val="0041456E"/>
    <w:rsid w:val="00414BE5"/>
    <w:rsid w:val="00415370"/>
    <w:rsid w:val="00415781"/>
    <w:rsid w:val="00416485"/>
    <w:rsid w:val="00416F40"/>
    <w:rsid w:val="00417769"/>
    <w:rsid w:val="00417F0D"/>
    <w:rsid w:val="00421795"/>
    <w:rsid w:val="00421EF2"/>
    <w:rsid w:val="00422668"/>
    <w:rsid w:val="004252CD"/>
    <w:rsid w:val="0042602D"/>
    <w:rsid w:val="00427004"/>
    <w:rsid w:val="0042772E"/>
    <w:rsid w:val="00430CF3"/>
    <w:rsid w:val="00431AC1"/>
    <w:rsid w:val="00431DE1"/>
    <w:rsid w:val="004329C9"/>
    <w:rsid w:val="00432CD5"/>
    <w:rsid w:val="00433CDB"/>
    <w:rsid w:val="00435D29"/>
    <w:rsid w:val="00435E5A"/>
    <w:rsid w:val="004363FA"/>
    <w:rsid w:val="004364CC"/>
    <w:rsid w:val="00436829"/>
    <w:rsid w:val="00436C29"/>
    <w:rsid w:val="00437141"/>
    <w:rsid w:val="004405B0"/>
    <w:rsid w:val="00441905"/>
    <w:rsid w:val="00441FF9"/>
    <w:rsid w:val="0044382F"/>
    <w:rsid w:val="00443B96"/>
    <w:rsid w:val="00443E1D"/>
    <w:rsid w:val="004442EB"/>
    <w:rsid w:val="00444FA3"/>
    <w:rsid w:val="00446553"/>
    <w:rsid w:val="004466DA"/>
    <w:rsid w:val="00446A92"/>
    <w:rsid w:val="00446CEB"/>
    <w:rsid w:val="00447664"/>
    <w:rsid w:val="004501B4"/>
    <w:rsid w:val="0045082F"/>
    <w:rsid w:val="00450C00"/>
    <w:rsid w:val="0045135E"/>
    <w:rsid w:val="004522E5"/>
    <w:rsid w:val="00452434"/>
    <w:rsid w:val="00452C53"/>
    <w:rsid w:val="004539C7"/>
    <w:rsid w:val="00453F8A"/>
    <w:rsid w:val="00454597"/>
    <w:rsid w:val="004548E6"/>
    <w:rsid w:val="0045543A"/>
    <w:rsid w:val="00455880"/>
    <w:rsid w:val="00455D1D"/>
    <w:rsid w:val="004561F9"/>
    <w:rsid w:val="0045637C"/>
    <w:rsid w:val="004569A3"/>
    <w:rsid w:val="00456A7F"/>
    <w:rsid w:val="004578ED"/>
    <w:rsid w:val="004611B6"/>
    <w:rsid w:val="00461997"/>
    <w:rsid w:val="00463F8B"/>
    <w:rsid w:val="004649AD"/>
    <w:rsid w:val="004650E7"/>
    <w:rsid w:val="0046687B"/>
    <w:rsid w:val="004674FB"/>
    <w:rsid w:val="00470418"/>
    <w:rsid w:val="004704DA"/>
    <w:rsid w:val="004704EA"/>
    <w:rsid w:val="0047056A"/>
    <w:rsid w:val="0047071D"/>
    <w:rsid w:val="00471464"/>
    <w:rsid w:val="004727C4"/>
    <w:rsid w:val="00473579"/>
    <w:rsid w:val="00474E5A"/>
    <w:rsid w:val="004754AE"/>
    <w:rsid w:val="0047558F"/>
    <w:rsid w:val="0047561A"/>
    <w:rsid w:val="00475FD5"/>
    <w:rsid w:val="0047770B"/>
    <w:rsid w:val="00477AFC"/>
    <w:rsid w:val="004812F4"/>
    <w:rsid w:val="0048231B"/>
    <w:rsid w:val="00482BD9"/>
    <w:rsid w:val="004838D4"/>
    <w:rsid w:val="004845AC"/>
    <w:rsid w:val="00484C31"/>
    <w:rsid w:val="00485E3C"/>
    <w:rsid w:val="00486F09"/>
    <w:rsid w:val="004877FB"/>
    <w:rsid w:val="004906DB"/>
    <w:rsid w:val="00490C0F"/>
    <w:rsid w:val="00491FF2"/>
    <w:rsid w:val="004925EE"/>
    <w:rsid w:val="00492735"/>
    <w:rsid w:val="004945E8"/>
    <w:rsid w:val="004946D8"/>
    <w:rsid w:val="00494FC9"/>
    <w:rsid w:val="00495228"/>
    <w:rsid w:val="004963B6"/>
    <w:rsid w:val="00497252"/>
    <w:rsid w:val="0049795E"/>
    <w:rsid w:val="004A1808"/>
    <w:rsid w:val="004A2013"/>
    <w:rsid w:val="004A201B"/>
    <w:rsid w:val="004A2B7A"/>
    <w:rsid w:val="004A3EB3"/>
    <w:rsid w:val="004A4377"/>
    <w:rsid w:val="004A4A51"/>
    <w:rsid w:val="004A57EB"/>
    <w:rsid w:val="004A5824"/>
    <w:rsid w:val="004A59D3"/>
    <w:rsid w:val="004A6D7C"/>
    <w:rsid w:val="004A6F11"/>
    <w:rsid w:val="004A74DD"/>
    <w:rsid w:val="004A7855"/>
    <w:rsid w:val="004B00D1"/>
    <w:rsid w:val="004B0B57"/>
    <w:rsid w:val="004B1278"/>
    <w:rsid w:val="004B1CAB"/>
    <w:rsid w:val="004B2FF9"/>
    <w:rsid w:val="004B3506"/>
    <w:rsid w:val="004B36ED"/>
    <w:rsid w:val="004B3D73"/>
    <w:rsid w:val="004B40DB"/>
    <w:rsid w:val="004B4EF6"/>
    <w:rsid w:val="004B612E"/>
    <w:rsid w:val="004B623B"/>
    <w:rsid w:val="004B6554"/>
    <w:rsid w:val="004B6B22"/>
    <w:rsid w:val="004B6C50"/>
    <w:rsid w:val="004B77CB"/>
    <w:rsid w:val="004C0DA0"/>
    <w:rsid w:val="004C38BA"/>
    <w:rsid w:val="004C3E02"/>
    <w:rsid w:val="004C422D"/>
    <w:rsid w:val="004C4CEB"/>
    <w:rsid w:val="004C5CBA"/>
    <w:rsid w:val="004C60AC"/>
    <w:rsid w:val="004C6C09"/>
    <w:rsid w:val="004C6EA3"/>
    <w:rsid w:val="004C7C1E"/>
    <w:rsid w:val="004D000F"/>
    <w:rsid w:val="004D055D"/>
    <w:rsid w:val="004D1240"/>
    <w:rsid w:val="004D133B"/>
    <w:rsid w:val="004D49EE"/>
    <w:rsid w:val="004D4AE0"/>
    <w:rsid w:val="004D4C0B"/>
    <w:rsid w:val="004D512D"/>
    <w:rsid w:val="004D6042"/>
    <w:rsid w:val="004D62C0"/>
    <w:rsid w:val="004D69FC"/>
    <w:rsid w:val="004D77BD"/>
    <w:rsid w:val="004D77DE"/>
    <w:rsid w:val="004D7BF4"/>
    <w:rsid w:val="004D7C92"/>
    <w:rsid w:val="004E0D46"/>
    <w:rsid w:val="004E295C"/>
    <w:rsid w:val="004E38B2"/>
    <w:rsid w:val="004E3936"/>
    <w:rsid w:val="004E4277"/>
    <w:rsid w:val="004E490B"/>
    <w:rsid w:val="004E57F7"/>
    <w:rsid w:val="004E5D9C"/>
    <w:rsid w:val="004E6707"/>
    <w:rsid w:val="004E6985"/>
    <w:rsid w:val="004E6B8E"/>
    <w:rsid w:val="004F0543"/>
    <w:rsid w:val="004F126D"/>
    <w:rsid w:val="004F2385"/>
    <w:rsid w:val="004F3A97"/>
    <w:rsid w:val="004F486D"/>
    <w:rsid w:val="004F4D22"/>
    <w:rsid w:val="004F5591"/>
    <w:rsid w:val="004F5D14"/>
    <w:rsid w:val="004F68DC"/>
    <w:rsid w:val="004F7FAD"/>
    <w:rsid w:val="00500F7A"/>
    <w:rsid w:val="005012AD"/>
    <w:rsid w:val="005016E5"/>
    <w:rsid w:val="00501A56"/>
    <w:rsid w:val="00501ACA"/>
    <w:rsid w:val="00502317"/>
    <w:rsid w:val="005027BB"/>
    <w:rsid w:val="00503415"/>
    <w:rsid w:val="005037E1"/>
    <w:rsid w:val="00503B5C"/>
    <w:rsid w:val="0050456A"/>
    <w:rsid w:val="005068E1"/>
    <w:rsid w:val="005077C5"/>
    <w:rsid w:val="00507F3A"/>
    <w:rsid w:val="0051168A"/>
    <w:rsid w:val="005117D2"/>
    <w:rsid w:val="005118A6"/>
    <w:rsid w:val="005122F4"/>
    <w:rsid w:val="0051292D"/>
    <w:rsid w:val="005131DC"/>
    <w:rsid w:val="0051405F"/>
    <w:rsid w:val="0051444F"/>
    <w:rsid w:val="005156A6"/>
    <w:rsid w:val="00516393"/>
    <w:rsid w:val="005179A5"/>
    <w:rsid w:val="00520B4F"/>
    <w:rsid w:val="00524AD7"/>
    <w:rsid w:val="005254FD"/>
    <w:rsid w:val="005268A9"/>
    <w:rsid w:val="0052720F"/>
    <w:rsid w:val="00527421"/>
    <w:rsid w:val="005275C4"/>
    <w:rsid w:val="00527D36"/>
    <w:rsid w:val="00531076"/>
    <w:rsid w:val="00531393"/>
    <w:rsid w:val="00531D28"/>
    <w:rsid w:val="005328A8"/>
    <w:rsid w:val="0053385A"/>
    <w:rsid w:val="00533920"/>
    <w:rsid w:val="00534F16"/>
    <w:rsid w:val="00535141"/>
    <w:rsid w:val="00535324"/>
    <w:rsid w:val="005363B4"/>
    <w:rsid w:val="0053712D"/>
    <w:rsid w:val="00537DA5"/>
    <w:rsid w:val="005403F4"/>
    <w:rsid w:val="00541136"/>
    <w:rsid w:val="00541C39"/>
    <w:rsid w:val="0054216F"/>
    <w:rsid w:val="00542F18"/>
    <w:rsid w:val="00544853"/>
    <w:rsid w:val="00544CA5"/>
    <w:rsid w:val="005450E2"/>
    <w:rsid w:val="00545B19"/>
    <w:rsid w:val="005470DD"/>
    <w:rsid w:val="005476CE"/>
    <w:rsid w:val="0055035F"/>
    <w:rsid w:val="005507FD"/>
    <w:rsid w:val="005511C0"/>
    <w:rsid w:val="0055232C"/>
    <w:rsid w:val="0055278E"/>
    <w:rsid w:val="005533E8"/>
    <w:rsid w:val="00553C8A"/>
    <w:rsid w:val="00555488"/>
    <w:rsid w:val="0055549A"/>
    <w:rsid w:val="00555B18"/>
    <w:rsid w:val="00555C9C"/>
    <w:rsid w:val="0055641F"/>
    <w:rsid w:val="00556A4D"/>
    <w:rsid w:val="00556B00"/>
    <w:rsid w:val="00556E87"/>
    <w:rsid w:val="00557319"/>
    <w:rsid w:val="0055764E"/>
    <w:rsid w:val="00560528"/>
    <w:rsid w:val="00561923"/>
    <w:rsid w:val="005622F8"/>
    <w:rsid w:val="0056310A"/>
    <w:rsid w:val="00563236"/>
    <w:rsid w:val="0056336F"/>
    <w:rsid w:val="005636C6"/>
    <w:rsid w:val="00565366"/>
    <w:rsid w:val="00565AF7"/>
    <w:rsid w:val="00570C34"/>
    <w:rsid w:val="00571020"/>
    <w:rsid w:val="0057189C"/>
    <w:rsid w:val="00571BD2"/>
    <w:rsid w:val="00571CD7"/>
    <w:rsid w:val="00571D59"/>
    <w:rsid w:val="00572E3E"/>
    <w:rsid w:val="005732E0"/>
    <w:rsid w:val="005738F7"/>
    <w:rsid w:val="0057420B"/>
    <w:rsid w:val="005756C1"/>
    <w:rsid w:val="0057593B"/>
    <w:rsid w:val="0057799B"/>
    <w:rsid w:val="00580280"/>
    <w:rsid w:val="00580B9E"/>
    <w:rsid w:val="0058135A"/>
    <w:rsid w:val="00583358"/>
    <w:rsid w:val="005839BF"/>
    <w:rsid w:val="00584058"/>
    <w:rsid w:val="005844A5"/>
    <w:rsid w:val="005846B4"/>
    <w:rsid w:val="005850E5"/>
    <w:rsid w:val="005851E0"/>
    <w:rsid w:val="00585571"/>
    <w:rsid w:val="005856F9"/>
    <w:rsid w:val="00585B91"/>
    <w:rsid w:val="00586BF1"/>
    <w:rsid w:val="00587DC4"/>
    <w:rsid w:val="005903E4"/>
    <w:rsid w:val="005907D5"/>
    <w:rsid w:val="005913EE"/>
    <w:rsid w:val="00592461"/>
    <w:rsid w:val="00592F2B"/>
    <w:rsid w:val="005950D6"/>
    <w:rsid w:val="0059519C"/>
    <w:rsid w:val="00595524"/>
    <w:rsid w:val="00597221"/>
    <w:rsid w:val="005974F3"/>
    <w:rsid w:val="0059751C"/>
    <w:rsid w:val="00597919"/>
    <w:rsid w:val="005A034E"/>
    <w:rsid w:val="005A0A5B"/>
    <w:rsid w:val="005A0B9F"/>
    <w:rsid w:val="005A0EFC"/>
    <w:rsid w:val="005A1692"/>
    <w:rsid w:val="005A286E"/>
    <w:rsid w:val="005A28BD"/>
    <w:rsid w:val="005A3DC0"/>
    <w:rsid w:val="005A44E7"/>
    <w:rsid w:val="005A5337"/>
    <w:rsid w:val="005A5D8E"/>
    <w:rsid w:val="005A63D8"/>
    <w:rsid w:val="005A6CC1"/>
    <w:rsid w:val="005A7C14"/>
    <w:rsid w:val="005A7C48"/>
    <w:rsid w:val="005A7DBE"/>
    <w:rsid w:val="005A7E1A"/>
    <w:rsid w:val="005B0476"/>
    <w:rsid w:val="005B1482"/>
    <w:rsid w:val="005B152C"/>
    <w:rsid w:val="005B1C64"/>
    <w:rsid w:val="005B1DE8"/>
    <w:rsid w:val="005B2590"/>
    <w:rsid w:val="005B25BC"/>
    <w:rsid w:val="005B2807"/>
    <w:rsid w:val="005B3606"/>
    <w:rsid w:val="005B3BFF"/>
    <w:rsid w:val="005B3E08"/>
    <w:rsid w:val="005B49B6"/>
    <w:rsid w:val="005B56EE"/>
    <w:rsid w:val="005B672C"/>
    <w:rsid w:val="005B747D"/>
    <w:rsid w:val="005B7733"/>
    <w:rsid w:val="005B7A22"/>
    <w:rsid w:val="005C0602"/>
    <w:rsid w:val="005C0D5D"/>
    <w:rsid w:val="005C0D70"/>
    <w:rsid w:val="005C191A"/>
    <w:rsid w:val="005C2AA9"/>
    <w:rsid w:val="005C330D"/>
    <w:rsid w:val="005C40C7"/>
    <w:rsid w:val="005C4114"/>
    <w:rsid w:val="005C4B98"/>
    <w:rsid w:val="005C4EFF"/>
    <w:rsid w:val="005C4F43"/>
    <w:rsid w:val="005D0B55"/>
    <w:rsid w:val="005D160D"/>
    <w:rsid w:val="005D356C"/>
    <w:rsid w:val="005D4A04"/>
    <w:rsid w:val="005D4CF7"/>
    <w:rsid w:val="005D5347"/>
    <w:rsid w:val="005D5CC5"/>
    <w:rsid w:val="005D5FE6"/>
    <w:rsid w:val="005D61EA"/>
    <w:rsid w:val="005D787B"/>
    <w:rsid w:val="005E031D"/>
    <w:rsid w:val="005E03AC"/>
    <w:rsid w:val="005E04B5"/>
    <w:rsid w:val="005E0D5C"/>
    <w:rsid w:val="005E12BE"/>
    <w:rsid w:val="005E191A"/>
    <w:rsid w:val="005E2C81"/>
    <w:rsid w:val="005E384C"/>
    <w:rsid w:val="005E4D3C"/>
    <w:rsid w:val="005E7158"/>
    <w:rsid w:val="005E7ECB"/>
    <w:rsid w:val="005E7F63"/>
    <w:rsid w:val="005F0C00"/>
    <w:rsid w:val="005F1037"/>
    <w:rsid w:val="005F2BF8"/>
    <w:rsid w:val="005F2EA8"/>
    <w:rsid w:val="005F5573"/>
    <w:rsid w:val="005F5D1D"/>
    <w:rsid w:val="005F60C9"/>
    <w:rsid w:val="005F64C6"/>
    <w:rsid w:val="005F6F05"/>
    <w:rsid w:val="006008F1"/>
    <w:rsid w:val="00601714"/>
    <w:rsid w:val="00601735"/>
    <w:rsid w:val="00602BD2"/>
    <w:rsid w:val="00604980"/>
    <w:rsid w:val="00605BDB"/>
    <w:rsid w:val="0060614D"/>
    <w:rsid w:val="0061005A"/>
    <w:rsid w:val="006101C5"/>
    <w:rsid w:val="00610871"/>
    <w:rsid w:val="00610E48"/>
    <w:rsid w:val="0061160D"/>
    <w:rsid w:val="0061286C"/>
    <w:rsid w:val="00612E83"/>
    <w:rsid w:val="00613C47"/>
    <w:rsid w:val="00615086"/>
    <w:rsid w:val="00615B0A"/>
    <w:rsid w:val="00616201"/>
    <w:rsid w:val="00616225"/>
    <w:rsid w:val="00616917"/>
    <w:rsid w:val="0061705E"/>
    <w:rsid w:val="00617A8B"/>
    <w:rsid w:val="00621904"/>
    <w:rsid w:val="00622248"/>
    <w:rsid w:val="00622FEA"/>
    <w:rsid w:val="00623CDF"/>
    <w:rsid w:val="00623DB1"/>
    <w:rsid w:val="006245F3"/>
    <w:rsid w:val="00624DBE"/>
    <w:rsid w:val="00625450"/>
    <w:rsid w:val="0062624F"/>
    <w:rsid w:val="006319C1"/>
    <w:rsid w:val="006319CA"/>
    <w:rsid w:val="00632D91"/>
    <w:rsid w:val="00633B3E"/>
    <w:rsid w:val="00634B64"/>
    <w:rsid w:val="00634EC0"/>
    <w:rsid w:val="006351C3"/>
    <w:rsid w:val="0063627F"/>
    <w:rsid w:val="0063642A"/>
    <w:rsid w:val="006376C4"/>
    <w:rsid w:val="006403E7"/>
    <w:rsid w:val="00642D72"/>
    <w:rsid w:val="006443CB"/>
    <w:rsid w:val="006448B8"/>
    <w:rsid w:val="00644F80"/>
    <w:rsid w:val="00645874"/>
    <w:rsid w:val="006458E5"/>
    <w:rsid w:val="00650F81"/>
    <w:rsid w:val="00650FC7"/>
    <w:rsid w:val="006531B0"/>
    <w:rsid w:val="00653C24"/>
    <w:rsid w:val="00653D68"/>
    <w:rsid w:val="00654275"/>
    <w:rsid w:val="0065446D"/>
    <w:rsid w:val="00654894"/>
    <w:rsid w:val="00656067"/>
    <w:rsid w:val="00657381"/>
    <w:rsid w:val="0065746B"/>
    <w:rsid w:val="00660693"/>
    <w:rsid w:val="00660D86"/>
    <w:rsid w:val="006611D6"/>
    <w:rsid w:val="00661918"/>
    <w:rsid w:val="00662A5A"/>
    <w:rsid w:val="0066335C"/>
    <w:rsid w:val="006636D0"/>
    <w:rsid w:val="00663834"/>
    <w:rsid w:val="006647D7"/>
    <w:rsid w:val="00664F1B"/>
    <w:rsid w:val="006653D7"/>
    <w:rsid w:val="00665BFF"/>
    <w:rsid w:val="006665BA"/>
    <w:rsid w:val="00666A4F"/>
    <w:rsid w:val="00666B7F"/>
    <w:rsid w:val="00666DEC"/>
    <w:rsid w:val="00667477"/>
    <w:rsid w:val="006703D9"/>
    <w:rsid w:val="00670ADE"/>
    <w:rsid w:val="00672DFC"/>
    <w:rsid w:val="00672F5B"/>
    <w:rsid w:val="00673BD7"/>
    <w:rsid w:val="00673DEE"/>
    <w:rsid w:val="00674E69"/>
    <w:rsid w:val="00675A33"/>
    <w:rsid w:val="0067602A"/>
    <w:rsid w:val="006763ED"/>
    <w:rsid w:val="00676433"/>
    <w:rsid w:val="006767FD"/>
    <w:rsid w:val="0067720F"/>
    <w:rsid w:val="0067738E"/>
    <w:rsid w:val="00677F23"/>
    <w:rsid w:val="00680936"/>
    <w:rsid w:val="00680BBE"/>
    <w:rsid w:val="00680D8C"/>
    <w:rsid w:val="00680D99"/>
    <w:rsid w:val="006821B2"/>
    <w:rsid w:val="00682725"/>
    <w:rsid w:val="00682A1B"/>
    <w:rsid w:val="00682D73"/>
    <w:rsid w:val="00682ED3"/>
    <w:rsid w:val="006846E8"/>
    <w:rsid w:val="0068541E"/>
    <w:rsid w:val="00685E9D"/>
    <w:rsid w:val="00685EBD"/>
    <w:rsid w:val="0068605C"/>
    <w:rsid w:val="006861C3"/>
    <w:rsid w:val="00686AF3"/>
    <w:rsid w:val="00690F1F"/>
    <w:rsid w:val="006915BD"/>
    <w:rsid w:val="00691A6B"/>
    <w:rsid w:val="00692582"/>
    <w:rsid w:val="00692592"/>
    <w:rsid w:val="00692A2F"/>
    <w:rsid w:val="0069322C"/>
    <w:rsid w:val="00693652"/>
    <w:rsid w:val="006939E7"/>
    <w:rsid w:val="00693D3E"/>
    <w:rsid w:val="006942F7"/>
    <w:rsid w:val="006956FB"/>
    <w:rsid w:val="00695BC7"/>
    <w:rsid w:val="006969AD"/>
    <w:rsid w:val="00696F7B"/>
    <w:rsid w:val="006A01FB"/>
    <w:rsid w:val="006A07DF"/>
    <w:rsid w:val="006A1093"/>
    <w:rsid w:val="006A1D3D"/>
    <w:rsid w:val="006A2150"/>
    <w:rsid w:val="006A2216"/>
    <w:rsid w:val="006A241D"/>
    <w:rsid w:val="006A3288"/>
    <w:rsid w:val="006A43E6"/>
    <w:rsid w:val="006A4AEE"/>
    <w:rsid w:val="006A526F"/>
    <w:rsid w:val="006A70BE"/>
    <w:rsid w:val="006A7934"/>
    <w:rsid w:val="006B0001"/>
    <w:rsid w:val="006B04AF"/>
    <w:rsid w:val="006B059F"/>
    <w:rsid w:val="006B0A56"/>
    <w:rsid w:val="006B2048"/>
    <w:rsid w:val="006B20A6"/>
    <w:rsid w:val="006B32D5"/>
    <w:rsid w:val="006B342E"/>
    <w:rsid w:val="006B3812"/>
    <w:rsid w:val="006B3B80"/>
    <w:rsid w:val="006B6870"/>
    <w:rsid w:val="006B6F32"/>
    <w:rsid w:val="006B7130"/>
    <w:rsid w:val="006B73CC"/>
    <w:rsid w:val="006B7695"/>
    <w:rsid w:val="006C0176"/>
    <w:rsid w:val="006C2994"/>
    <w:rsid w:val="006C35EC"/>
    <w:rsid w:val="006C4150"/>
    <w:rsid w:val="006C4382"/>
    <w:rsid w:val="006C5683"/>
    <w:rsid w:val="006C5E33"/>
    <w:rsid w:val="006C5E48"/>
    <w:rsid w:val="006C6434"/>
    <w:rsid w:val="006C6984"/>
    <w:rsid w:val="006C6CD8"/>
    <w:rsid w:val="006C70BB"/>
    <w:rsid w:val="006C7528"/>
    <w:rsid w:val="006C7EB1"/>
    <w:rsid w:val="006D013F"/>
    <w:rsid w:val="006D017F"/>
    <w:rsid w:val="006D08BD"/>
    <w:rsid w:val="006D0F8E"/>
    <w:rsid w:val="006D1416"/>
    <w:rsid w:val="006D1D3F"/>
    <w:rsid w:val="006D253B"/>
    <w:rsid w:val="006D325A"/>
    <w:rsid w:val="006D407B"/>
    <w:rsid w:val="006D4242"/>
    <w:rsid w:val="006D44E6"/>
    <w:rsid w:val="006D45F0"/>
    <w:rsid w:val="006D4C8F"/>
    <w:rsid w:val="006D52A0"/>
    <w:rsid w:val="006D57CB"/>
    <w:rsid w:val="006D5819"/>
    <w:rsid w:val="006D5E6F"/>
    <w:rsid w:val="006D693F"/>
    <w:rsid w:val="006D6CDD"/>
    <w:rsid w:val="006D7604"/>
    <w:rsid w:val="006D765E"/>
    <w:rsid w:val="006E03D1"/>
    <w:rsid w:val="006E0455"/>
    <w:rsid w:val="006E150D"/>
    <w:rsid w:val="006E3289"/>
    <w:rsid w:val="006E33E4"/>
    <w:rsid w:val="006E4238"/>
    <w:rsid w:val="006E5F01"/>
    <w:rsid w:val="006E5F88"/>
    <w:rsid w:val="006E7404"/>
    <w:rsid w:val="006E7B97"/>
    <w:rsid w:val="006F1DE7"/>
    <w:rsid w:val="006F1EA3"/>
    <w:rsid w:val="006F2627"/>
    <w:rsid w:val="006F2BF8"/>
    <w:rsid w:val="006F3568"/>
    <w:rsid w:val="006F40AD"/>
    <w:rsid w:val="006F4A5F"/>
    <w:rsid w:val="006F4D7B"/>
    <w:rsid w:val="006F6360"/>
    <w:rsid w:val="006F6436"/>
    <w:rsid w:val="006F65C5"/>
    <w:rsid w:val="006F687A"/>
    <w:rsid w:val="006F68EF"/>
    <w:rsid w:val="006F6D38"/>
    <w:rsid w:val="006F6D4C"/>
    <w:rsid w:val="006F6E67"/>
    <w:rsid w:val="006F7157"/>
    <w:rsid w:val="006F78E0"/>
    <w:rsid w:val="00702B1B"/>
    <w:rsid w:val="00702ED6"/>
    <w:rsid w:val="007032B3"/>
    <w:rsid w:val="00704164"/>
    <w:rsid w:val="007044BF"/>
    <w:rsid w:val="00706A58"/>
    <w:rsid w:val="00707517"/>
    <w:rsid w:val="007078ED"/>
    <w:rsid w:val="00710187"/>
    <w:rsid w:val="007110E1"/>
    <w:rsid w:val="00711B18"/>
    <w:rsid w:val="00714394"/>
    <w:rsid w:val="00714ED6"/>
    <w:rsid w:val="007151B7"/>
    <w:rsid w:val="00715E8D"/>
    <w:rsid w:val="00716D8A"/>
    <w:rsid w:val="00717854"/>
    <w:rsid w:val="00721C26"/>
    <w:rsid w:val="00721F7E"/>
    <w:rsid w:val="00722C0F"/>
    <w:rsid w:val="00722E29"/>
    <w:rsid w:val="00723ECB"/>
    <w:rsid w:val="00724606"/>
    <w:rsid w:val="00724A36"/>
    <w:rsid w:val="00724A60"/>
    <w:rsid w:val="00724E85"/>
    <w:rsid w:val="00725113"/>
    <w:rsid w:val="0072525D"/>
    <w:rsid w:val="00725A26"/>
    <w:rsid w:val="00726E8A"/>
    <w:rsid w:val="00727047"/>
    <w:rsid w:val="00734510"/>
    <w:rsid w:val="00734887"/>
    <w:rsid w:val="007365B6"/>
    <w:rsid w:val="007373C8"/>
    <w:rsid w:val="007401E2"/>
    <w:rsid w:val="00740205"/>
    <w:rsid w:val="00740D67"/>
    <w:rsid w:val="007411E5"/>
    <w:rsid w:val="00741605"/>
    <w:rsid w:val="00742AD3"/>
    <w:rsid w:val="00742F72"/>
    <w:rsid w:val="007436F2"/>
    <w:rsid w:val="0074436D"/>
    <w:rsid w:val="007446DA"/>
    <w:rsid w:val="007462C2"/>
    <w:rsid w:val="00746772"/>
    <w:rsid w:val="00746951"/>
    <w:rsid w:val="00746F65"/>
    <w:rsid w:val="007472C3"/>
    <w:rsid w:val="0074791E"/>
    <w:rsid w:val="0075028E"/>
    <w:rsid w:val="00750948"/>
    <w:rsid w:val="0075115D"/>
    <w:rsid w:val="00751A33"/>
    <w:rsid w:val="00751F77"/>
    <w:rsid w:val="00753890"/>
    <w:rsid w:val="007555DF"/>
    <w:rsid w:val="007569DC"/>
    <w:rsid w:val="0075711E"/>
    <w:rsid w:val="007579F2"/>
    <w:rsid w:val="007602CB"/>
    <w:rsid w:val="00761434"/>
    <w:rsid w:val="00761FD5"/>
    <w:rsid w:val="007620C9"/>
    <w:rsid w:val="00762BB6"/>
    <w:rsid w:val="0076341D"/>
    <w:rsid w:val="0076446D"/>
    <w:rsid w:val="007647EF"/>
    <w:rsid w:val="0076542B"/>
    <w:rsid w:val="00765DD8"/>
    <w:rsid w:val="00766B33"/>
    <w:rsid w:val="00766D36"/>
    <w:rsid w:val="007671DC"/>
    <w:rsid w:val="00767607"/>
    <w:rsid w:val="00767ACD"/>
    <w:rsid w:val="00767C0D"/>
    <w:rsid w:val="00767E70"/>
    <w:rsid w:val="007705B5"/>
    <w:rsid w:val="00770B08"/>
    <w:rsid w:val="007720B8"/>
    <w:rsid w:val="0077270D"/>
    <w:rsid w:val="00773874"/>
    <w:rsid w:val="00774B47"/>
    <w:rsid w:val="00775D3B"/>
    <w:rsid w:val="0077615A"/>
    <w:rsid w:val="00777483"/>
    <w:rsid w:val="007806A0"/>
    <w:rsid w:val="00782346"/>
    <w:rsid w:val="007828DB"/>
    <w:rsid w:val="007838CD"/>
    <w:rsid w:val="007840F3"/>
    <w:rsid w:val="00784EC7"/>
    <w:rsid w:val="00785491"/>
    <w:rsid w:val="007858C0"/>
    <w:rsid w:val="00785C4E"/>
    <w:rsid w:val="0078679A"/>
    <w:rsid w:val="007871FE"/>
    <w:rsid w:val="007902AD"/>
    <w:rsid w:val="00790606"/>
    <w:rsid w:val="007908ED"/>
    <w:rsid w:val="00790F74"/>
    <w:rsid w:val="007912E8"/>
    <w:rsid w:val="00792288"/>
    <w:rsid w:val="00792447"/>
    <w:rsid w:val="007928C6"/>
    <w:rsid w:val="007929C0"/>
    <w:rsid w:val="00794F7C"/>
    <w:rsid w:val="007951F4"/>
    <w:rsid w:val="0079694C"/>
    <w:rsid w:val="00797AF9"/>
    <w:rsid w:val="00797FBD"/>
    <w:rsid w:val="007A0187"/>
    <w:rsid w:val="007A19AC"/>
    <w:rsid w:val="007A2640"/>
    <w:rsid w:val="007A268F"/>
    <w:rsid w:val="007A4A53"/>
    <w:rsid w:val="007A4C93"/>
    <w:rsid w:val="007A4E17"/>
    <w:rsid w:val="007A5AC6"/>
    <w:rsid w:val="007A6A01"/>
    <w:rsid w:val="007A7D0A"/>
    <w:rsid w:val="007A7F6D"/>
    <w:rsid w:val="007B0799"/>
    <w:rsid w:val="007B0FBD"/>
    <w:rsid w:val="007B1BAF"/>
    <w:rsid w:val="007B2393"/>
    <w:rsid w:val="007B2FE8"/>
    <w:rsid w:val="007B30DB"/>
    <w:rsid w:val="007B35F7"/>
    <w:rsid w:val="007B4DD5"/>
    <w:rsid w:val="007B4F72"/>
    <w:rsid w:val="007B5148"/>
    <w:rsid w:val="007B5A16"/>
    <w:rsid w:val="007B660D"/>
    <w:rsid w:val="007B7219"/>
    <w:rsid w:val="007C03FE"/>
    <w:rsid w:val="007C0E04"/>
    <w:rsid w:val="007C17D3"/>
    <w:rsid w:val="007C1E98"/>
    <w:rsid w:val="007C1FA2"/>
    <w:rsid w:val="007C2827"/>
    <w:rsid w:val="007C3A26"/>
    <w:rsid w:val="007C4032"/>
    <w:rsid w:val="007C4CE1"/>
    <w:rsid w:val="007C537A"/>
    <w:rsid w:val="007C57D1"/>
    <w:rsid w:val="007C6B3E"/>
    <w:rsid w:val="007C6F13"/>
    <w:rsid w:val="007C7130"/>
    <w:rsid w:val="007C74E5"/>
    <w:rsid w:val="007C7DAB"/>
    <w:rsid w:val="007C7F57"/>
    <w:rsid w:val="007D0348"/>
    <w:rsid w:val="007D0E43"/>
    <w:rsid w:val="007D13E7"/>
    <w:rsid w:val="007D153B"/>
    <w:rsid w:val="007D1E37"/>
    <w:rsid w:val="007D2256"/>
    <w:rsid w:val="007D358B"/>
    <w:rsid w:val="007D4624"/>
    <w:rsid w:val="007D563E"/>
    <w:rsid w:val="007D5A49"/>
    <w:rsid w:val="007D5FC1"/>
    <w:rsid w:val="007D6E81"/>
    <w:rsid w:val="007D6EB6"/>
    <w:rsid w:val="007D715A"/>
    <w:rsid w:val="007D789C"/>
    <w:rsid w:val="007E0161"/>
    <w:rsid w:val="007E08DB"/>
    <w:rsid w:val="007E0B17"/>
    <w:rsid w:val="007E0D90"/>
    <w:rsid w:val="007E0E9E"/>
    <w:rsid w:val="007E0EBF"/>
    <w:rsid w:val="007E12DC"/>
    <w:rsid w:val="007E1760"/>
    <w:rsid w:val="007E21FB"/>
    <w:rsid w:val="007E3B9D"/>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0A0"/>
    <w:rsid w:val="007F2D90"/>
    <w:rsid w:val="007F3D9B"/>
    <w:rsid w:val="007F3F6F"/>
    <w:rsid w:val="007F48A9"/>
    <w:rsid w:val="007F4A1F"/>
    <w:rsid w:val="007F4E28"/>
    <w:rsid w:val="007F4E6E"/>
    <w:rsid w:val="007F4F82"/>
    <w:rsid w:val="007F6D96"/>
    <w:rsid w:val="007F7CFA"/>
    <w:rsid w:val="00801D7A"/>
    <w:rsid w:val="008020F2"/>
    <w:rsid w:val="00802462"/>
    <w:rsid w:val="008036FC"/>
    <w:rsid w:val="00803F74"/>
    <w:rsid w:val="00804653"/>
    <w:rsid w:val="00804C48"/>
    <w:rsid w:val="0080505A"/>
    <w:rsid w:val="00805478"/>
    <w:rsid w:val="00806639"/>
    <w:rsid w:val="00806A84"/>
    <w:rsid w:val="008073A4"/>
    <w:rsid w:val="00807C6C"/>
    <w:rsid w:val="00807C7A"/>
    <w:rsid w:val="008115ED"/>
    <w:rsid w:val="00811A42"/>
    <w:rsid w:val="0081254B"/>
    <w:rsid w:val="008132BB"/>
    <w:rsid w:val="0081340B"/>
    <w:rsid w:val="00813788"/>
    <w:rsid w:val="00813F40"/>
    <w:rsid w:val="00814FED"/>
    <w:rsid w:val="00815822"/>
    <w:rsid w:val="00815B93"/>
    <w:rsid w:val="00815BA2"/>
    <w:rsid w:val="00816585"/>
    <w:rsid w:val="00817364"/>
    <w:rsid w:val="00817BB4"/>
    <w:rsid w:val="00817E4F"/>
    <w:rsid w:val="00820F5B"/>
    <w:rsid w:val="00821021"/>
    <w:rsid w:val="008214BB"/>
    <w:rsid w:val="00821B58"/>
    <w:rsid w:val="00822136"/>
    <w:rsid w:val="00822D4E"/>
    <w:rsid w:val="00822FBA"/>
    <w:rsid w:val="0082398C"/>
    <w:rsid w:val="00824FAD"/>
    <w:rsid w:val="00824FF1"/>
    <w:rsid w:val="00825196"/>
    <w:rsid w:val="00826F4C"/>
    <w:rsid w:val="00831573"/>
    <w:rsid w:val="00833C51"/>
    <w:rsid w:val="008349A6"/>
    <w:rsid w:val="00835271"/>
    <w:rsid w:val="00835679"/>
    <w:rsid w:val="008360DF"/>
    <w:rsid w:val="0083731C"/>
    <w:rsid w:val="008377DA"/>
    <w:rsid w:val="00837BD7"/>
    <w:rsid w:val="00840591"/>
    <w:rsid w:val="00841F21"/>
    <w:rsid w:val="00842991"/>
    <w:rsid w:val="008429B0"/>
    <w:rsid w:val="00843900"/>
    <w:rsid w:val="00844C5B"/>
    <w:rsid w:val="0084581F"/>
    <w:rsid w:val="00845898"/>
    <w:rsid w:val="00845A15"/>
    <w:rsid w:val="0084632F"/>
    <w:rsid w:val="00852528"/>
    <w:rsid w:val="008541F1"/>
    <w:rsid w:val="008543F7"/>
    <w:rsid w:val="008545DC"/>
    <w:rsid w:val="00854A7E"/>
    <w:rsid w:val="00854A98"/>
    <w:rsid w:val="00855209"/>
    <w:rsid w:val="00855B06"/>
    <w:rsid w:val="00856B95"/>
    <w:rsid w:val="00856D1A"/>
    <w:rsid w:val="00857D29"/>
    <w:rsid w:val="0086161C"/>
    <w:rsid w:val="0086225C"/>
    <w:rsid w:val="008629A8"/>
    <w:rsid w:val="00863225"/>
    <w:rsid w:val="00863ADA"/>
    <w:rsid w:val="00864BF6"/>
    <w:rsid w:val="00865266"/>
    <w:rsid w:val="00865BAA"/>
    <w:rsid w:val="008677CB"/>
    <w:rsid w:val="0087056E"/>
    <w:rsid w:val="00870CB6"/>
    <w:rsid w:val="00870CC5"/>
    <w:rsid w:val="00870DD7"/>
    <w:rsid w:val="008737AE"/>
    <w:rsid w:val="00873F17"/>
    <w:rsid w:val="00873FEA"/>
    <w:rsid w:val="0087419B"/>
    <w:rsid w:val="00874592"/>
    <w:rsid w:val="008751C1"/>
    <w:rsid w:val="00876C1B"/>
    <w:rsid w:val="00876E70"/>
    <w:rsid w:val="008804E1"/>
    <w:rsid w:val="00880E30"/>
    <w:rsid w:val="008815B6"/>
    <w:rsid w:val="008818F6"/>
    <w:rsid w:val="00881D45"/>
    <w:rsid w:val="008829F8"/>
    <w:rsid w:val="0088398E"/>
    <w:rsid w:val="00885182"/>
    <w:rsid w:val="0088647E"/>
    <w:rsid w:val="0088757A"/>
    <w:rsid w:val="00887E02"/>
    <w:rsid w:val="00890382"/>
    <w:rsid w:val="0089046A"/>
    <w:rsid w:val="00891106"/>
    <w:rsid w:val="00892833"/>
    <w:rsid w:val="00893479"/>
    <w:rsid w:val="0089375D"/>
    <w:rsid w:val="008943CB"/>
    <w:rsid w:val="008946B9"/>
    <w:rsid w:val="008960A2"/>
    <w:rsid w:val="008979BC"/>
    <w:rsid w:val="008A056E"/>
    <w:rsid w:val="008A0882"/>
    <w:rsid w:val="008A10C1"/>
    <w:rsid w:val="008A181A"/>
    <w:rsid w:val="008A1C47"/>
    <w:rsid w:val="008A2289"/>
    <w:rsid w:val="008A3766"/>
    <w:rsid w:val="008A4F66"/>
    <w:rsid w:val="008A5290"/>
    <w:rsid w:val="008A593A"/>
    <w:rsid w:val="008A6A60"/>
    <w:rsid w:val="008A6A99"/>
    <w:rsid w:val="008A6C5A"/>
    <w:rsid w:val="008A6CCA"/>
    <w:rsid w:val="008B1B85"/>
    <w:rsid w:val="008B1B8C"/>
    <w:rsid w:val="008B25B1"/>
    <w:rsid w:val="008B2C59"/>
    <w:rsid w:val="008B2DF3"/>
    <w:rsid w:val="008B353B"/>
    <w:rsid w:val="008B376A"/>
    <w:rsid w:val="008B444E"/>
    <w:rsid w:val="008B569F"/>
    <w:rsid w:val="008B7220"/>
    <w:rsid w:val="008C0669"/>
    <w:rsid w:val="008C08A5"/>
    <w:rsid w:val="008C1DD7"/>
    <w:rsid w:val="008C26FA"/>
    <w:rsid w:val="008C36BB"/>
    <w:rsid w:val="008C4566"/>
    <w:rsid w:val="008C46B6"/>
    <w:rsid w:val="008C46C3"/>
    <w:rsid w:val="008C522A"/>
    <w:rsid w:val="008C5E71"/>
    <w:rsid w:val="008C64E3"/>
    <w:rsid w:val="008C6A8B"/>
    <w:rsid w:val="008C77F7"/>
    <w:rsid w:val="008D00EA"/>
    <w:rsid w:val="008D0D1E"/>
    <w:rsid w:val="008D1175"/>
    <w:rsid w:val="008D13C7"/>
    <w:rsid w:val="008D1627"/>
    <w:rsid w:val="008D1DA0"/>
    <w:rsid w:val="008D284E"/>
    <w:rsid w:val="008D4D90"/>
    <w:rsid w:val="008D4ED3"/>
    <w:rsid w:val="008D54BF"/>
    <w:rsid w:val="008D5DC6"/>
    <w:rsid w:val="008D6A11"/>
    <w:rsid w:val="008E0D4B"/>
    <w:rsid w:val="008E1A5C"/>
    <w:rsid w:val="008E1C27"/>
    <w:rsid w:val="008E1E54"/>
    <w:rsid w:val="008E2057"/>
    <w:rsid w:val="008E264D"/>
    <w:rsid w:val="008E2DA6"/>
    <w:rsid w:val="008E31EC"/>
    <w:rsid w:val="008E3512"/>
    <w:rsid w:val="008E3C88"/>
    <w:rsid w:val="008E4E17"/>
    <w:rsid w:val="008E5337"/>
    <w:rsid w:val="008E610D"/>
    <w:rsid w:val="008E6F8D"/>
    <w:rsid w:val="008E78F2"/>
    <w:rsid w:val="008E7B12"/>
    <w:rsid w:val="008F022C"/>
    <w:rsid w:val="008F2A60"/>
    <w:rsid w:val="008F310D"/>
    <w:rsid w:val="008F3888"/>
    <w:rsid w:val="008F3A90"/>
    <w:rsid w:val="008F3B22"/>
    <w:rsid w:val="008F43C7"/>
    <w:rsid w:val="008F4823"/>
    <w:rsid w:val="008F551B"/>
    <w:rsid w:val="008F606D"/>
    <w:rsid w:val="008F6597"/>
    <w:rsid w:val="008F7150"/>
    <w:rsid w:val="008F71CC"/>
    <w:rsid w:val="008F721C"/>
    <w:rsid w:val="008F757D"/>
    <w:rsid w:val="00900662"/>
    <w:rsid w:val="00901953"/>
    <w:rsid w:val="00901DF8"/>
    <w:rsid w:val="00902166"/>
    <w:rsid w:val="00902A0C"/>
    <w:rsid w:val="009040A1"/>
    <w:rsid w:val="009043AA"/>
    <w:rsid w:val="0090473B"/>
    <w:rsid w:val="0090487F"/>
    <w:rsid w:val="00905282"/>
    <w:rsid w:val="00905908"/>
    <w:rsid w:val="00906C96"/>
    <w:rsid w:val="009075A4"/>
    <w:rsid w:val="009101AF"/>
    <w:rsid w:val="00910400"/>
    <w:rsid w:val="00911808"/>
    <w:rsid w:val="00912F37"/>
    <w:rsid w:val="009131C8"/>
    <w:rsid w:val="009145FB"/>
    <w:rsid w:val="00914811"/>
    <w:rsid w:val="00915283"/>
    <w:rsid w:val="00915786"/>
    <w:rsid w:val="00917141"/>
    <w:rsid w:val="0091746C"/>
    <w:rsid w:val="00917D06"/>
    <w:rsid w:val="009207DB"/>
    <w:rsid w:val="00921879"/>
    <w:rsid w:val="00922024"/>
    <w:rsid w:val="009233CE"/>
    <w:rsid w:val="00923C3F"/>
    <w:rsid w:val="00924853"/>
    <w:rsid w:val="009252E0"/>
    <w:rsid w:val="00925501"/>
    <w:rsid w:val="00926982"/>
    <w:rsid w:val="00926B5A"/>
    <w:rsid w:val="00926D4C"/>
    <w:rsid w:val="009270C4"/>
    <w:rsid w:val="00931743"/>
    <w:rsid w:val="009325F7"/>
    <w:rsid w:val="00932BCF"/>
    <w:rsid w:val="00933396"/>
    <w:rsid w:val="00933761"/>
    <w:rsid w:val="00934D73"/>
    <w:rsid w:val="00935042"/>
    <w:rsid w:val="00936CC6"/>
    <w:rsid w:val="0093740F"/>
    <w:rsid w:val="00937B4A"/>
    <w:rsid w:val="00937BE9"/>
    <w:rsid w:val="00937C1D"/>
    <w:rsid w:val="00940804"/>
    <w:rsid w:val="00940E9B"/>
    <w:rsid w:val="00940FC3"/>
    <w:rsid w:val="009410B3"/>
    <w:rsid w:val="0094131D"/>
    <w:rsid w:val="0094166C"/>
    <w:rsid w:val="00942120"/>
    <w:rsid w:val="009425F7"/>
    <w:rsid w:val="00943827"/>
    <w:rsid w:val="00943BC0"/>
    <w:rsid w:val="00944BF0"/>
    <w:rsid w:val="00946136"/>
    <w:rsid w:val="00946CD9"/>
    <w:rsid w:val="00947046"/>
    <w:rsid w:val="00947A00"/>
    <w:rsid w:val="009505F4"/>
    <w:rsid w:val="00951216"/>
    <w:rsid w:val="0095279B"/>
    <w:rsid w:val="0095316C"/>
    <w:rsid w:val="00954282"/>
    <w:rsid w:val="00954427"/>
    <w:rsid w:val="009545B9"/>
    <w:rsid w:val="009564ED"/>
    <w:rsid w:val="00956CA2"/>
    <w:rsid w:val="00960385"/>
    <w:rsid w:val="0096079B"/>
    <w:rsid w:val="00960CA9"/>
    <w:rsid w:val="0096218D"/>
    <w:rsid w:val="00964509"/>
    <w:rsid w:val="00964525"/>
    <w:rsid w:val="0096501B"/>
    <w:rsid w:val="0096662B"/>
    <w:rsid w:val="009666AF"/>
    <w:rsid w:val="00967180"/>
    <w:rsid w:val="0096797D"/>
    <w:rsid w:val="00967B7F"/>
    <w:rsid w:val="00970704"/>
    <w:rsid w:val="00970B65"/>
    <w:rsid w:val="00971127"/>
    <w:rsid w:val="0097119E"/>
    <w:rsid w:val="00971EB0"/>
    <w:rsid w:val="0097272C"/>
    <w:rsid w:val="009734B8"/>
    <w:rsid w:val="00973514"/>
    <w:rsid w:val="009741E7"/>
    <w:rsid w:val="00975C75"/>
    <w:rsid w:val="00977506"/>
    <w:rsid w:val="0098177A"/>
    <w:rsid w:val="00981EFD"/>
    <w:rsid w:val="00982633"/>
    <w:rsid w:val="00983583"/>
    <w:rsid w:val="00983EFD"/>
    <w:rsid w:val="009855B0"/>
    <w:rsid w:val="009859A8"/>
    <w:rsid w:val="00985A7D"/>
    <w:rsid w:val="00986257"/>
    <w:rsid w:val="0098658A"/>
    <w:rsid w:val="00986861"/>
    <w:rsid w:val="00987CBC"/>
    <w:rsid w:val="00990E34"/>
    <w:rsid w:val="00991EB0"/>
    <w:rsid w:val="0099212B"/>
    <w:rsid w:val="0099245F"/>
    <w:rsid w:val="009928FA"/>
    <w:rsid w:val="009937B4"/>
    <w:rsid w:val="00994B5F"/>
    <w:rsid w:val="00995768"/>
    <w:rsid w:val="00996326"/>
    <w:rsid w:val="00996B7D"/>
    <w:rsid w:val="00996F95"/>
    <w:rsid w:val="00997745"/>
    <w:rsid w:val="00997EA5"/>
    <w:rsid w:val="009A07D5"/>
    <w:rsid w:val="009A1303"/>
    <w:rsid w:val="009A1BC9"/>
    <w:rsid w:val="009A1FE7"/>
    <w:rsid w:val="009A2967"/>
    <w:rsid w:val="009A36B7"/>
    <w:rsid w:val="009A3720"/>
    <w:rsid w:val="009A42CF"/>
    <w:rsid w:val="009A44E8"/>
    <w:rsid w:val="009A4A49"/>
    <w:rsid w:val="009A581E"/>
    <w:rsid w:val="009A679E"/>
    <w:rsid w:val="009B0460"/>
    <w:rsid w:val="009B13AF"/>
    <w:rsid w:val="009B1DA5"/>
    <w:rsid w:val="009B1E1D"/>
    <w:rsid w:val="009B2602"/>
    <w:rsid w:val="009B28FD"/>
    <w:rsid w:val="009B2AD6"/>
    <w:rsid w:val="009B3172"/>
    <w:rsid w:val="009B4575"/>
    <w:rsid w:val="009B461D"/>
    <w:rsid w:val="009B5594"/>
    <w:rsid w:val="009B59ED"/>
    <w:rsid w:val="009B6EE8"/>
    <w:rsid w:val="009B729E"/>
    <w:rsid w:val="009B7498"/>
    <w:rsid w:val="009C264B"/>
    <w:rsid w:val="009C34F1"/>
    <w:rsid w:val="009C381A"/>
    <w:rsid w:val="009C3B80"/>
    <w:rsid w:val="009C3D84"/>
    <w:rsid w:val="009C48C6"/>
    <w:rsid w:val="009C5D76"/>
    <w:rsid w:val="009C5DFB"/>
    <w:rsid w:val="009C5FDE"/>
    <w:rsid w:val="009C7B1D"/>
    <w:rsid w:val="009C7F10"/>
    <w:rsid w:val="009C7FF8"/>
    <w:rsid w:val="009D03F1"/>
    <w:rsid w:val="009D07CE"/>
    <w:rsid w:val="009D0921"/>
    <w:rsid w:val="009D101B"/>
    <w:rsid w:val="009D118E"/>
    <w:rsid w:val="009D1CF4"/>
    <w:rsid w:val="009D2A26"/>
    <w:rsid w:val="009D2C21"/>
    <w:rsid w:val="009D380F"/>
    <w:rsid w:val="009D57A7"/>
    <w:rsid w:val="009D6546"/>
    <w:rsid w:val="009D65EE"/>
    <w:rsid w:val="009D6FE7"/>
    <w:rsid w:val="009E04BB"/>
    <w:rsid w:val="009E0525"/>
    <w:rsid w:val="009E05A9"/>
    <w:rsid w:val="009E1370"/>
    <w:rsid w:val="009E20A6"/>
    <w:rsid w:val="009E233F"/>
    <w:rsid w:val="009E2F30"/>
    <w:rsid w:val="009E323A"/>
    <w:rsid w:val="009E328B"/>
    <w:rsid w:val="009E4130"/>
    <w:rsid w:val="009E4939"/>
    <w:rsid w:val="009E6122"/>
    <w:rsid w:val="009E6DD0"/>
    <w:rsid w:val="009E6DEE"/>
    <w:rsid w:val="009E6E87"/>
    <w:rsid w:val="009E700C"/>
    <w:rsid w:val="009E7F79"/>
    <w:rsid w:val="009F082A"/>
    <w:rsid w:val="009F0BD9"/>
    <w:rsid w:val="009F12B4"/>
    <w:rsid w:val="009F33FA"/>
    <w:rsid w:val="009F347C"/>
    <w:rsid w:val="009F4D19"/>
    <w:rsid w:val="009F54D7"/>
    <w:rsid w:val="009F6619"/>
    <w:rsid w:val="009F68FF"/>
    <w:rsid w:val="009F6FEE"/>
    <w:rsid w:val="009F768E"/>
    <w:rsid w:val="009F7F88"/>
    <w:rsid w:val="00A00E77"/>
    <w:rsid w:val="00A01A4C"/>
    <w:rsid w:val="00A01C1F"/>
    <w:rsid w:val="00A01C98"/>
    <w:rsid w:val="00A04B6F"/>
    <w:rsid w:val="00A054CB"/>
    <w:rsid w:val="00A05E8F"/>
    <w:rsid w:val="00A0690B"/>
    <w:rsid w:val="00A06A54"/>
    <w:rsid w:val="00A0787D"/>
    <w:rsid w:val="00A10423"/>
    <w:rsid w:val="00A10498"/>
    <w:rsid w:val="00A10A6F"/>
    <w:rsid w:val="00A118B4"/>
    <w:rsid w:val="00A129C6"/>
    <w:rsid w:val="00A14BDD"/>
    <w:rsid w:val="00A15A52"/>
    <w:rsid w:val="00A16698"/>
    <w:rsid w:val="00A1706F"/>
    <w:rsid w:val="00A1721D"/>
    <w:rsid w:val="00A17791"/>
    <w:rsid w:val="00A17A42"/>
    <w:rsid w:val="00A17F01"/>
    <w:rsid w:val="00A20EDD"/>
    <w:rsid w:val="00A210DB"/>
    <w:rsid w:val="00A21667"/>
    <w:rsid w:val="00A220FB"/>
    <w:rsid w:val="00A223A5"/>
    <w:rsid w:val="00A22536"/>
    <w:rsid w:val="00A244A1"/>
    <w:rsid w:val="00A24BC5"/>
    <w:rsid w:val="00A2504C"/>
    <w:rsid w:val="00A26E5D"/>
    <w:rsid w:val="00A276A6"/>
    <w:rsid w:val="00A276FF"/>
    <w:rsid w:val="00A30C82"/>
    <w:rsid w:val="00A31A01"/>
    <w:rsid w:val="00A32211"/>
    <w:rsid w:val="00A3287C"/>
    <w:rsid w:val="00A33758"/>
    <w:rsid w:val="00A33FDC"/>
    <w:rsid w:val="00A34114"/>
    <w:rsid w:val="00A34C81"/>
    <w:rsid w:val="00A34E19"/>
    <w:rsid w:val="00A34FF0"/>
    <w:rsid w:val="00A35165"/>
    <w:rsid w:val="00A35BE0"/>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33D5"/>
    <w:rsid w:val="00A53A31"/>
    <w:rsid w:val="00A53C68"/>
    <w:rsid w:val="00A5510E"/>
    <w:rsid w:val="00A559F4"/>
    <w:rsid w:val="00A56308"/>
    <w:rsid w:val="00A56547"/>
    <w:rsid w:val="00A57079"/>
    <w:rsid w:val="00A570E0"/>
    <w:rsid w:val="00A606A0"/>
    <w:rsid w:val="00A6077B"/>
    <w:rsid w:val="00A60A60"/>
    <w:rsid w:val="00A61263"/>
    <w:rsid w:val="00A614AD"/>
    <w:rsid w:val="00A61886"/>
    <w:rsid w:val="00A61E92"/>
    <w:rsid w:val="00A62757"/>
    <w:rsid w:val="00A639E0"/>
    <w:rsid w:val="00A63D89"/>
    <w:rsid w:val="00A64393"/>
    <w:rsid w:val="00A6526E"/>
    <w:rsid w:val="00A65DA4"/>
    <w:rsid w:val="00A66E04"/>
    <w:rsid w:val="00A67194"/>
    <w:rsid w:val="00A671B3"/>
    <w:rsid w:val="00A676F1"/>
    <w:rsid w:val="00A67968"/>
    <w:rsid w:val="00A7040E"/>
    <w:rsid w:val="00A70D5A"/>
    <w:rsid w:val="00A734F2"/>
    <w:rsid w:val="00A73DEE"/>
    <w:rsid w:val="00A74678"/>
    <w:rsid w:val="00A75AEA"/>
    <w:rsid w:val="00A75EA3"/>
    <w:rsid w:val="00A76063"/>
    <w:rsid w:val="00A767EB"/>
    <w:rsid w:val="00A771BF"/>
    <w:rsid w:val="00A77299"/>
    <w:rsid w:val="00A803C1"/>
    <w:rsid w:val="00A805F1"/>
    <w:rsid w:val="00A815B6"/>
    <w:rsid w:val="00A81953"/>
    <w:rsid w:val="00A827C9"/>
    <w:rsid w:val="00A83BF3"/>
    <w:rsid w:val="00A85B31"/>
    <w:rsid w:val="00A860FD"/>
    <w:rsid w:val="00A861F3"/>
    <w:rsid w:val="00A86C48"/>
    <w:rsid w:val="00A90DB1"/>
    <w:rsid w:val="00A9147B"/>
    <w:rsid w:val="00A9177F"/>
    <w:rsid w:val="00A91BA8"/>
    <w:rsid w:val="00A91EF1"/>
    <w:rsid w:val="00A91EF2"/>
    <w:rsid w:val="00A9325C"/>
    <w:rsid w:val="00A93680"/>
    <w:rsid w:val="00A9430B"/>
    <w:rsid w:val="00A94483"/>
    <w:rsid w:val="00A94529"/>
    <w:rsid w:val="00A94C42"/>
    <w:rsid w:val="00A959CA"/>
    <w:rsid w:val="00A96FC6"/>
    <w:rsid w:val="00A97A16"/>
    <w:rsid w:val="00A97B61"/>
    <w:rsid w:val="00A97C2E"/>
    <w:rsid w:val="00A97CE3"/>
    <w:rsid w:val="00A97E0C"/>
    <w:rsid w:val="00AA01DA"/>
    <w:rsid w:val="00AA11BA"/>
    <w:rsid w:val="00AA182B"/>
    <w:rsid w:val="00AA2394"/>
    <w:rsid w:val="00AA2D62"/>
    <w:rsid w:val="00AA2E2C"/>
    <w:rsid w:val="00AA2E90"/>
    <w:rsid w:val="00AA3077"/>
    <w:rsid w:val="00AA375B"/>
    <w:rsid w:val="00AA38AF"/>
    <w:rsid w:val="00AA41DE"/>
    <w:rsid w:val="00AA450C"/>
    <w:rsid w:val="00AA4B62"/>
    <w:rsid w:val="00AA571A"/>
    <w:rsid w:val="00AA5EB3"/>
    <w:rsid w:val="00AA5F1A"/>
    <w:rsid w:val="00AA6916"/>
    <w:rsid w:val="00AB022F"/>
    <w:rsid w:val="00AB110E"/>
    <w:rsid w:val="00AB11CF"/>
    <w:rsid w:val="00AB1287"/>
    <w:rsid w:val="00AB1CE8"/>
    <w:rsid w:val="00AB2470"/>
    <w:rsid w:val="00AB3FCD"/>
    <w:rsid w:val="00AB4506"/>
    <w:rsid w:val="00AB5190"/>
    <w:rsid w:val="00AB5513"/>
    <w:rsid w:val="00AB6DFC"/>
    <w:rsid w:val="00AB6E0F"/>
    <w:rsid w:val="00AB7354"/>
    <w:rsid w:val="00AB75DD"/>
    <w:rsid w:val="00AB7C46"/>
    <w:rsid w:val="00AC071C"/>
    <w:rsid w:val="00AC2076"/>
    <w:rsid w:val="00AC3637"/>
    <w:rsid w:val="00AC3D4F"/>
    <w:rsid w:val="00AC3DB7"/>
    <w:rsid w:val="00AC4699"/>
    <w:rsid w:val="00AC57CD"/>
    <w:rsid w:val="00AC59DF"/>
    <w:rsid w:val="00AC72C7"/>
    <w:rsid w:val="00AC7899"/>
    <w:rsid w:val="00AD13D6"/>
    <w:rsid w:val="00AD2C42"/>
    <w:rsid w:val="00AD4087"/>
    <w:rsid w:val="00AD5BEE"/>
    <w:rsid w:val="00AD6466"/>
    <w:rsid w:val="00AD6A21"/>
    <w:rsid w:val="00AD6BE0"/>
    <w:rsid w:val="00AD752F"/>
    <w:rsid w:val="00AE05DD"/>
    <w:rsid w:val="00AE0C8D"/>
    <w:rsid w:val="00AE0E2A"/>
    <w:rsid w:val="00AE1131"/>
    <w:rsid w:val="00AE1411"/>
    <w:rsid w:val="00AE2330"/>
    <w:rsid w:val="00AE27D6"/>
    <w:rsid w:val="00AE55BC"/>
    <w:rsid w:val="00AE5A99"/>
    <w:rsid w:val="00AE62E7"/>
    <w:rsid w:val="00AE686D"/>
    <w:rsid w:val="00AE6B27"/>
    <w:rsid w:val="00AE77AC"/>
    <w:rsid w:val="00AF0DC0"/>
    <w:rsid w:val="00AF0F96"/>
    <w:rsid w:val="00AF17E4"/>
    <w:rsid w:val="00AF21D7"/>
    <w:rsid w:val="00AF282C"/>
    <w:rsid w:val="00AF28EB"/>
    <w:rsid w:val="00AF31BA"/>
    <w:rsid w:val="00AF36B6"/>
    <w:rsid w:val="00AF4803"/>
    <w:rsid w:val="00AF4D10"/>
    <w:rsid w:val="00AF58CB"/>
    <w:rsid w:val="00AF7217"/>
    <w:rsid w:val="00AF726F"/>
    <w:rsid w:val="00AF783F"/>
    <w:rsid w:val="00B00506"/>
    <w:rsid w:val="00B00673"/>
    <w:rsid w:val="00B00ED5"/>
    <w:rsid w:val="00B02315"/>
    <w:rsid w:val="00B02BF0"/>
    <w:rsid w:val="00B034DD"/>
    <w:rsid w:val="00B03AB4"/>
    <w:rsid w:val="00B04C3C"/>
    <w:rsid w:val="00B05B91"/>
    <w:rsid w:val="00B06ED4"/>
    <w:rsid w:val="00B077CC"/>
    <w:rsid w:val="00B07A28"/>
    <w:rsid w:val="00B1123F"/>
    <w:rsid w:val="00B13397"/>
    <w:rsid w:val="00B1400D"/>
    <w:rsid w:val="00B144AA"/>
    <w:rsid w:val="00B147C9"/>
    <w:rsid w:val="00B15BB2"/>
    <w:rsid w:val="00B1666B"/>
    <w:rsid w:val="00B16EBE"/>
    <w:rsid w:val="00B20655"/>
    <w:rsid w:val="00B21443"/>
    <w:rsid w:val="00B21D0E"/>
    <w:rsid w:val="00B22C57"/>
    <w:rsid w:val="00B23C76"/>
    <w:rsid w:val="00B23EEE"/>
    <w:rsid w:val="00B25E1E"/>
    <w:rsid w:val="00B27298"/>
    <w:rsid w:val="00B27384"/>
    <w:rsid w:val="00B276E4"/>
    <w:rsid w:val="00B27A6D"/>
    <w:rsid w:val="00B309F9"/>
    <w:rsid w:val="00B30DAD"/>
    <w:rsid w:val="00B31593"/>
    <w:rsid w:val="00B31782"/>
    <w:rsid w:val="00B34709"/>
    <w:rsid w:val="00B34F80"/>
    <w:rsid w:val="00B36928"/>
    <w:rsid w:val="00B37293"/>
    <w:rsid w:val="00B4076A"/>
    <w:rsid w:val="00B413EB"/>
    <w:rsid w:val="00B426B6"/>
    <w:rsid w:val="00B42C20"/>
    <w:rsid w:val="00B43AD9"/>
    <w:rsid w:val="00B443D5"/>
    <w:rsid w:val="00B44482"/>
    <w:rsid w:val="00B45012"/>
    <w:rsid w:val="00B450D9"/>
    <w:rsid w:val="00B45D36"/>
    <w:rsid w:val="00B46FF2"/>
    <w:rsid w:val="00B539EB"/>
    <w:rsid w:val="00B54B76"/>
    <w:rsid w:val="00B55AE3"/>
    <w:rsid w:val="00B560E5"/>
    <w:rsid w:val="00B576E1"/>
    <w:rsid w:val="00B6088D"/>
    <w:rsid w:val="00B608F1"/>
    <w:rsid w:val="00B60A96"/>
    <w:rsid w:val="00B60F79"/>
    <w:rsid w:val="00B617E2"/>
    <w:rsid w:val="00B6252C"/>
    <w:rsid w:val="00B62653"/>
    <w:rsid w:val="00B62CBE"/>
    <w:rsid w:val="00B62EFD"/>
    <w:rsid w:val="00B63999"/>
    <w:rsid w:val="00B63B4A"/>
    <w:rsid w:val="00B63DA0"/>
    <w:rsid w:val="00B64F8D"/>
    <w:rsid w:val="00B6533C"/>
    <w:rsid w:val="00B6731A"/>
    <w:rsid w:val="00B673CA"/>
    <w:rsid w:val="00B678A4"/>
    <w:rsid w:val="00B70316"/>
    <w:rsid w:val="00B70903"/>
    <w:rsid w:val="00B70930"/>
    <w:rsid w:val="00B7108D"/>
    <w:rsid w:val="00B7117A"/>
    <w:rsid w:val="00B7128A"/>
    <w:rsid w:val="00B713F0"/>
    <w:rsid w:val="00B71BD7"/>
    <w:rsid w:val="00B72053"/>
    <w:rsid w:val="00B73D1E"/>
    <w:rsid w:val="00B74530"/>
    <w:rsid w:val="00B74E4D"/>
    <w:rsid w:val="00B75D3F"/>
    <w:rsid w:val="00B75D4C"/>
    <w:rsid w:val="00B76F2C"/>
    <w:rsid w:val="00B774EE"/>
    <w:rsid w:val="00B77723"/>
    <w:rsid w:val="00B77863"/>
    <w:rsid w:val="00B80008"/>
    <w:rsid w:val="00B801AC"/>
    <w:rsid w:val="00B809E2"/>
    <w:rsid w:val="00B815D3"/>
    <w:rsid w:val="00B8270D"/>
    <w:rsid w:val="00B82B33"/>
    <w:rsid w:val="00B8384C"/>
    <w:rsid w:val="00B84030"/>
    <w:rsid w:val="00B843A1"/>
    <w:rsid w:val="00B854BE"/>
    <w:rsid w:val="00B85704"/>
    <w:rsid w:val="00B868D6"/>
    <w:rsid w:val="00B86965"/>
    <w:rsid w:val="00B86D0A"/>
    <w:rsid w:val="00B8748B"/>
    <w:rsid w:val="00B87B3F"/>
    <w:rsid w:val="00B91818"/>
    <w:rsid w:val="00B922D6"/>
    <w:rsid w:val="00B93E18"/>
    <w:rsid w:val="00B93E2C"/>
    <w:rsid w:val="00B94BE5"/>
    <w:rsid w:val="00B9556B"/>
    <w:rsid w:val="00B96069"/>
    <w:rsid w:val="00B968F3"/>
    <w:rsid w:val="00BA0A76"/>
    <w:rsid w:val="00BA11A9"/>
    <w:rsid w:val="00BA30C2"/>
    <w:rsid w:val="00BA31C6"/>
    <w:rsid w:val="00BA4B0A"/>
    <w:rsid w:val="00BA699B"/>
    <w:rsid w:val="00BA76AB"/>
    <w:rsid w:val="00BB0225"/>
    <w:rsid w:val="00BB0423"/>
    <w:rsid w:val="00BB0F8B"/>
    <w:rsid w:val="00BB1D73"/>
    <w:rsid w:val="00BB2CE4"/>
    <w:rsid w:val="00BB3C27"/>
    <w:rsid w:val="00BB4008"/>
    <w:rsid w:val="00BB42D2"/>
    <w:rsid w:val="00BB5449"/>
    <w:rsid w:val="00BB5C00"/>
    <w:rsid w:val="00BB6ECF"/>
    <w:rsid w:val="00BB74B3"/>
    <w:rsid w:val="00BB777A"/>
    <w:rsid w:val="00BB7E0B"/>
    <w:rsid w:val="00BC06FE"/>
    <w:rsid w:val="00BC1221"/>
    <w:rsid w:val="00BC1765"/>
    <w:rsid w:val="00BC1FD6"/>
    <w:rsid w:val="00BC25D7"/>
    <w:rsid w:val="00BC320C"/>
    <w:rsid w:val="00BC43C2"/>
    <w:rsid w:val="00BC464D"/>
    <w:rsid w:val="00BC4883"/>
    <w:rsid w:val="00BC5454"/>
    <w:rsid w:val="00BC5F7F"/>
    <w:rsid w:val="00BC72BA"/>
    <w:rsid w:val="00BC74EE"/>
    <w:rsid w:val="00BC777E"/>
    <w:rsid w:val="00BC7E23"/>
    <w:rsid w:val="00BD219A"/>
    <w:rsid w:val="00BD2C42"/>
    <w:rsid w:val="00BD2EF9"/>
    <w:rsid w:val="00BD2F1D"/>
    <w:rsid w:val="00BD3997"/>
    <w:rsid w:val="00BD5D7E"/>
    <w:rsid w:val="00BD62E5"/>
    <w:rsid w:val="00BD68BB"/>
    <w:rsid w:val="00BD6EF9"/>
    <w:rsid w:val="00BD754C"/>
    <w:rsid w:val="00BD78C6"/>
    <w:rsid w:val="00BD7F54"/>
    <w:rsid w:val="00BE01E1"/>
    <w:rsid w:val="00BE0849"/>
    <w:rsid w:val="00BE15DA"/>
    <w:rsid w:val="00BE19AD"/>
    <w:rsid w:val="00BE1B2F"/>
    <w:rsid w:val="00BE369C"/>
    <w:rsid w:val="00BE4FBC"/>
    <w:rsid w:val="00BE5338"/>
    <w:rsid w:val="00BE5A5B"/>
    <w:rsid w:val="00BE5B7C"/>
    <w:rsid w:val="00BE61C4"/>
    <w:rsid w:val="00BE72FD"/>
    <w:rsid w:val="00BE733C"/>
    <w:rsid w:val="00BE73D4"/>
    <w:rsid w:val="00BE791F"/>
    <w:rsid w:val="00BE7AF2"/>
    <w:rsid w:val="00BF1EF8"/>
    <w:rsid w:val="00BF25A9"/>
    <w:rsid w:val="00BF2DE5"/>
    <w:rsid w:val="00BF39B7"/>
    <w:rsid w:val="00BF486D"/>
    <w:rsid w:val="00BF4C49"/>
    <w:rsid w:val="00BF4D1A"/>
    <w:rsid w:val="00BF5168"/>
    <w:rsid w:val="00BF5A5B"/>
    <w:rsid w:val="00BF6338"/>
    <w:rsid w:val="00BF6D56"/>
    <w:rsid w:val="00BF7CE1"/>
    <w:rsid w:val="00C00D03"/>
    <w:rsid w:val="00C00D9C"/>
    <w:rsid w:val="00C01DFC"/>
    <w:rsid w:val="00C02513"/>
    <w:rsid w:val="00C0270E"/>
    <w:rsid w:val="00C0282B"/>
    <w:rsid w:val="00C044E4"/>
    <w:rsid w:val="00C047A4"/>
    <w:rsid w:val="00C05013"/>
    <w:rsid w:val="00C053B5"/>
    <w:rsid w:val="00C067E0"/>
    <w:rsid w:val="00C071C7"/>
    <w:rsid w:val="00C0773D"/>
    <w:rsid w:val="00C1025D"/>
    <w:rsid w:val="00C110C7"/>
    <w:rsid w:val="00C11733"/>
    <w:rsid w:val="00C12CC1"/>
    <w:rsid w:val="00C12D93"/>
    <w:rsid w:val="00C12EE2"/>
    <w:rsid w:val="00C13103"/>
    <w:rsid w:val="00C139DE"/>
    <w:rsid w:val="00C13B55"/>
    <w:rsid w:val="00C13CB8"/>
    <w:rsid w:val="00C14CD4"/>
    <w:rsid w:val="00C151CE"/>
    <w:rsid w:val="00C15BBB"/>
    <w:rsid w:val="00C16439"/>
    <w:rsid w:val="00C2092E"/>
    <w:rsid w:val="00C20F37"/>
    <w:rsid w:val="00C211AE"/>
    <w:rsid w:val="00C213FD"/>
    <w:rsid w:val="00C21C42"/>
    <w:rsid w:val="00C23520"/>
    <w:rsid w:val="00C23FE1"/>
    <w:rsid w:val="00C24AE3"/>
    <w:rsid w:val="00C25082"/>
    <w:rsid w:val="00C2570A"/>
    <w:rsid w:val="00C25B91"/>
    <w:rsid w:val="00C265D4"/>
    <w:rsid w:val="00C26DC6"/>
    <w:rsid w:val="00C27447"/>
    <w:rsid w:val="00C275FC"/>
    <w:rsid w:val="00C2772B"/>
    <w:rsid w:val="00C30615"/>
    <w:rsid w:val="00C30715"/>
    <w:rsid w:val="00C30D84"/>
    <w:rsid w:val="00C3131B"/>
    <w:rsid w:val="00C317A7"/>
    <w:rsid w:val="00C33383"/>
    <w:rsid w:val="00C33614"/>
    <w:rsid w:val="00C33AEC"/>
    <w:rsid w:val="00C35493"/>
    <w:rsid w:val="00C35C8E"/>
    <w:rsid w:val="00C361E9"/>
    <w:rsid w:val="00C3671E"/>
    <w:rsid w:val="00C36B1D"/>
    <w:rsid w:val="00C3742C"/>
    <w:rsid w:val="00C410D2"/>
    <w:rsid w:val="00C41363"/>
    <w:rsid w:val="00C42209"/>
    <w:rsid w:val="00C429D5"/>
    <w:rsid w:val="00C42A78"/>
    <w:rsid w:val="00C42DC9"/>
    <w:rsid w:val="00C437D6"/>
    <w:rsid w:val="00C45897"/>
    <w:rsid w:val="00C4601D"/>
    <w:rsid w:val="00C470F6"/>
    <w:rsid w:val="00C47B1C"/>
    <w:rsid w:val="00C504EF"/>
    <w:rsid w:val="00C509D2"/>
    <w:rsid w:val="00C51CCA"/>
    <w:rsid w:val="00C53131"/>
    <w:rsid w:val="00C54473"/>
    <w:rsid w:val="00C55945"/>
    <w:rsid w:val="00C55D94"/>
    <w:rsid w:val="00C55DCB"/>
    <w:rsid w:val="00C55FBB"/>
    <w:rsid w:val="00C57582"/>
    <w:rsid w:val="00C608EF"/>
    <w:rsid w:val="00C60E9C"/>
    <w:rsid w:val="00C612BB"/>
    <w:rsid w:val="00C612BF"/>
    <w:rsid w:val="00C61338"/>
    <w:rsid w:val="00C6207E"/>
    <w:rsid w:val="00C6324D"/>
    <w:rsid w:val="00C64773"/>
    <w:rsid w:val="00C64FAE"/>
    <w:rsid w:val="00C653CC"/>
    <w:rsid w:val="00C66344"/>
    <w:rsid w:val="00C66EDC"/>
    <w:rsid w:val="00C674F7"/>
    <w:rsid w:val="00C67D05"/>
    <w:rsid w:val="00C714EE"/>
    <w:rsid w:val="00C731E1"/>
    <w:rsid w:val="00C7335A"/>
    <w:rsid w:val="00C741A7"/>
    <w:rsid w:val="00C745D7"/>
    <w:rsid w:val="00C74F7C"/>
    <w:rsid w:val="00C75F87"/>
    <w:rsid w:val="00C7702A"/>
    <w:rsid w:val="00C773C8"/>
    <w:rsid w:val="00C806B8"/>
    <w:rsid w:val="00C80A25"/>
    <w:rsid w:val="00C80E5E"/>
    <w:rsid w:val="00C82930"/>
    <w:rsid w:val="00C82C9E"/>
    <w:rsid w:val="00C83945"/>
    <w:rsid w:val="00C841BF"/>
    <w:rsid w:val="00C84BF3"/>
    <w:rsid w:val="00C8531E"/>
    <w:rsid w:val="00C85560"/>
    <w:rsid w:val="00C85A50"/>
    <w:rsid w:val="00C85B6C"/>
    <w:rsid w:val="00C85ECE"/>
    <w:rsid w:val="00C85F1C"/>
    <w:rsid w:val="00C86BFE"/>
    <w:rsid w:val="00C86D8A"/>
    <w:rsid w:val="00C86FF3"/>
    <w:rsid w:val="00C87E2F"/>
    <w:rsid w:val="00C900B0"/>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5B2"/>
    <w:rsid w:val="00C96BBB"/>
    <w:rsid w:val="00CA04D5"/>
    <w:rsid w:val="00CA1AC8"/>
    <w:rsid w:val="00CA1FB0"/>
    <w:rsid w:val="00CA24D1"/>
    <w:rsid w:val="00CA381C"/>
    <w:rsid w:val="00CA39CC"/>
    <w:rsid w:val="00CA403D"/>
    <w:rsid w:val="00CA4743"/>
    <w:rsid w:val="00CA4818"/>
    <w:rsid w:val="00CA57FE"/>
    <w:rsid w:val="00CA5FF6"/>
    <w:rsid w:val="00CA6F32"/>
    <w:rsid w:val="00CA735E"/>
    <w:rsid w:val="00CA7BEE"/>
    <w:rsid w:val="00CB01B1"/>
    <w:rsid w:val="00CB0B34"/>
    <w:rsid w:val="00CB0EE0"/>
    <w:rsid w:val="00CB138F"/>
    <w:rsid w:val="00CB13CF"/>
    <w:rsid w:val="00CB13E0"/>
    <w:rsid w:val="00CB2343"/>
    <w:rsid w:val="00CB2F02"/>
    <w:rsid w:val="00CB387F"/>
    <w:rsid w:val="00CB44CC"/>
    <w:rsid w:val="00CB4506"/>
    <w:rsid w:val="00CB4522"/>
    <w:rsid w:val="00CB4741"/>
    <w:rsid w:val="00CB7145"/>
    <w:rsid w:val="00CB76B8"/>
    <w:rsid w:val="00CB7703"/>
    <w:rsid w:val="00CB77EE"/>
    <w:rsid w:val="00CB783B"/>
    <w:rsid w:val="00CB7AE2"/>
    <w:rsid w:val="00CC1C1E"/>
    <w:rsid w:val="00CC2611"/>
    <w:rsid w:val="00CC2803"/>
    <w:rsid w:val="00CC2813"/>
    <w:rsid w:val="00CC295E"/>
    <w:rsid w:val="00CC48D6"/>
    <w:rsid w:val="00CC544C"/>
    <w:rsid w:val="00CC559E"/>
    <w:rsid w:val="00CC707F"/>
    <w:rsid w:val="00CC708A"/>
    <w:rsid w:val="00CC79CD"/>
    <w:rsid w:val="00CD0E5B"/>
    <w:rsid w:val="00CD1841"/>
    <w:rsid w:val="00CD1BF1"/>
    <w:rsid w:val="00CD27CD"/>
    <w:rsid w:val="00CD34A5"/>
    <w:rsid w:val="00CD42CF"/>
    <w:rsid w:val="00CD4BF8"/>
    <w:rsid w:val="00CD52CD"/>
    <w:rsid w:val="00CD58F5"/>
    <w:rsid w:val="00CD644F"/>
    <w:rsid w:val="00CD6525"/>
    <w:rsid w:val="00CD652E"/>
    <w:rsid w:val="00CD68DD"/>
    <w:rsid w:val="00CD6A0A"/>
    <w:rsid w:val="00CD6EF2"/>
    <w:rsid w:val="00CD786B"/>
    <w:rsid w:val="00CD7B8B"/>
    <w:rsid w:val="00CE01F8"/>
    <w:rsid w:val="00CE08BB"/>
    <w:rsid w:val="00CE24B9"/>
    <w:rsid w:val="00CE2ADD"/>
    <w:rsid w:val="00CE2B04"/>
    <w:rsid w:val="00CE2C27"/>
    <w:rsid w:val="00CE3E8B"/>
    <w:rsid w:val="00CE47DC"/>
    <w:rsid w:val="00CE5298"/>
    <w:rsid w:val="00CE5322"/>
    <w:rsid w:val="00CE58EB"/>
    <w:rsid w:val="00CE69E4"/>
    <w:rsid w:val="00CF0041"/>
    <w:rsid w:val="00CF02F9"/>
    <w:rsid w:val="00CF0D4B"/>
    <w:rsid w:val="00CF2605"/>
    <w:rsid w:val="00CF2804"/>
    <w:rsid w:val="00CF35B2"/>
    <w:rsid w:val="00CF38D4"/>
    <w:rsid w:val="00CF3D4C"/>
    <w:rsid w:val="00CF5C07"/>
    <w:rsid w:val="00CF5CFC"/>
    <w:rsid w:val="00D00655"/>
    <w:rsid w:val="00D00AF5"/>
    <w:rsid w:val="00D00E75"/>
    <w:rsid w:val="00D01917"/>
    <w:rsid w:val="00D01EBC"/>
    <w:rsid w:val="00D03DE1"/>
    <w:rsid w:val="00D03EDD"/>
    <w:rsid w:val="00D03EEF"/>
    <w:rsid w:val="00D03F69"/>
    <w:rsid w:val="00D04F08"/>
    <w:rsid w:val="00D050BB"/>
    <w:rsid w:val="00D07087"/>
    <w:rsid w:val="00D07A1B"/>
    <w:rsid w:val="00D07ACD"/>
    <w:rsid w:val="00D07E2A"/>
    <w:rsid w:val="00D07EA6"/>
    <w:rsid w:val="00D11582"/>
    <w:rsid w:val="00D11666"/>
    <w:rsid w:val="00D11D07"/>
    <w:rsid w:val="00D124D3"/>
    <w:rsid w:val="00D138F2"/>
    <w:rsid w:val="00D1489F"/>
    <w:rsid w:val="00D1491B"/>
    <w:rsid w:val="00D159F8"/>
    <w:rsid w:val="00D15DD2"/>
    <w:rsid w:val="00D16E55"/>
    <w:rsid w:val="00D16ECF"/>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59E0"/>
    <w:rsid w:val="00D27131"/>
    <w:rsid w:val="00D31AD0"/>
    <w:rsid w:val="00D31B9E"/>
    <w:rsid w:val="00D31BBD"/>
    <w:rsid w:val="00D32658"/>
    <w:rsid w:val="00D34E83"/>
    <w:rsid w:val="00D35189"/>
    <w:rsid w:val="00D352D0"/>
    <w:rsid w:val="00D3701D"/>
    <w:rsid w:val="00D37132"/>
    <w:rsid w:val="00D37354"/>
    <w:rsid w:val="00D404B1"/>
    <w:rsid w:val="00D40C33"/>
    <w:rsid w:val="00D4104F"/>
    <w:rsid w:val="00D4313E"/>
    <w:rsid w:val="00D43988"/>
    <w:rsid w:val="00D4707E"/>
    <w:rsid w:val="00D47238"/>
    <w:rsid w:val="00D4762C"/>
    <w:rsid w:val="00D47867"/>
    <w:rsid w:val="00D47EAF"/>
    <w:rsid w:val="00D50B2A"/>
    <w:rsid w:val="00D5132A"/>
    <w:rsid w:val="00D51517"/>
    <w:rsid w:val="00D52D7F"/>
    <w:rsid w:val="00D53034"/>
    <w:rsid w:val="00D53103"/>
    <w:rsid w:val="00D541A8"/>
    <w:rsid w:val="00D54E13"/>
    <w:rsid w:val="00D54F79"/>
    <w:rsid w:val="00D55A05"/>
    <w:rsid w:val="00D562A8"/>
    <w:rsid w:val="00D56D22"/>
    <w:rsid w:val="00D5724E"/>
    <w:rsid w:val="00D60210"/>
    <w:rsid w:val="00D61A9F"/>
    <w:rsid w:val="00D61EDD"/>
    <w:rsid w:val="00D628AF"/>
    <w:rsid w:val="00D6294B"/>
    <w:rsid w:val="00D62A4A"/>
    <w:rsid w:val="00D654F8"/>
    <w:rsid w:val="00D66697"/>
    <w:rsid w:val="00D676B3"/>
    <w:rsid w:val="00D6787A"/>
    <w:rsid w:val="00D67ACA"/>
    <w:rsid w:val="00D67F69"/>
    <w:rsid w:val="00D71103"/>
    <w:rsid w:val="00D71213"/>
    <w:rsid w:val="00D713E4"/>
    <w:rsid w:val="00D72FAD"/>
    <w:rsid w:val="00D7314F"/>
    <w:rsid w:val="00D73259"/>
    <w:rsid w:val="00D73AF1"/>
    <w:rsid w:val="00D73E64"/>
    <w:rsid w:val="00D74504"/>
    <w:rsid w:val="00D74639"/>
    <w:rsid w:val="00D74926"/>
    <w:rsid w:val="00D74E38"/>
    <w:rsid w:val="00D75449"/>
    <w:rsid w:val="00D770D5"/>
    <w:rsid w:val="00D809B7"/>
    <w:rsid w:val="00D812A9"/>
    <w:rsid w:val="00D813B0"/>
    <w:rsid w:val="00D8141C"/>
    <w:rsid w:val="00D81A57"/>
    <w:rsid w:val="00D82664"/>
    <w:rsid w:val="00D8269A"/>
    <w:rsid w:val="00D82962"/>
    <w:rsid w:val="00D82A4C"/>
    <w:rsid w:val="00D83A65"/>
    <w:rsid w:val="00D846CF"/>
    <w:rsid w:val="00D85683"/>
    <w:rsid w:val="00D86320"/>
    <w:rsid w:val="00D86D21"/>
    <w:rsid w:val="00D86D72"/>
    <w:rsid w:val="00D8772B"/>
    <w:rsid w:val="00D90114"/>
    <w:rsid w:val="00D90679"/>
    <w:rsid w:val="00D90F8A"/>
    <w:rsid w:val="00D91621"/>
    <w:rsid w:val="00D9180B"/>
    <w:rsid w:val="00D925BC"/>
    <w:rsid w:val="00D929B7"/>
    <w:rsid w:val="00D9330D"/>
    <w:rsid w:val="00D94EB6"/>
    <w:rsid w:val="00D95111"/>
    <w:rsid w:val="00D954B6"/>
    <w:rsid w:val="00D9553A"/>
    <w:rsid w:val="00D958D2"/>
    <w:rsid w:val="00D95A4C"/>
    <w:rsid w:val="00D95C5C"/>
    <w:rsid w:val="00D9623F"/>
    <w:rsid w:val="00D964B0"/>
    <w:rsid w:val="00D96B91"/>
    <w:rsid w:val="00D9740F"/>
    <w:rsid w:val="00D97545"/>
    <w:rsid w:val="00D9770C"/>
    <w:rsid w:val="00D9787B"/>
    <w:rsid w:val="00D97BA1"/>
    <w:rsid w:val="00D97F28"/>
    <w:rsid w:val="00DA09FC"/>
    <w:rsid w:val="00DA28A7"/>
    <w:rsid w:val="00DA2BB0"/>
    <w:rsid w:val="00DA2BCC"/>
    <w:rsid w:val="00DA2FCA"/>
    <w:rsid w:val="00DA348E"/>
    <w:rsid w:val="00DA373A"/>
    <w:rsid w:val="00DA5162"/>
    <w:rsid w:val="00DA59D2"/>
    <w:rsid w:val="00DA5A9C"/>
    <w:rsid w:val="00DA5F60"/>
    <w:rsid w:val="00DA6E9D"/>
    <w:rsid w:val="00DA6FF3"/>
    <w:rsid w:val="00DB1595"/>
    <w:rsid w:val="00DB297D"/>
    <w:rsid w:val="00DB2B7E"/>
    <w:rsid w:val="00DB2BA7"/>
    <w:rsid w:val="00DB2F6C"/>
    <w:rsid w:val="00DB345D"/>
    <w:rsid w:val="00DB53A2"/>
    <w:rsid w:val="00DB5719"/>
    <w:rsid w:val="00DB624E"/>
    <w:rsid w:val="00DB7C6B"/>
    <w:rsid w:val="00DC02EA"/>
    <w:rsid w:val="00DC0860"/>
    <w:rsid w:val="00DC1309"/>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2547"/>
    <w:rsid w:val="00DD3316"/>
    <w:rsid w:val="00DD3E02"/>
    <w:rsid w:val="00DD5654"/>
    <w:rsid w:val="00DD594C"/>
    <w:rsid w:val="00DD5E57"/>
    <w:rsid w:val="00DD5F57"/>
    <w:rsid w:val="00DD60E3"/>
    <w:rsid w:val="00DD7F9B"/>
    <w:rsid w:val="00DE3385"/>
    <w:rsid w:val="00DE3503"/>
    <w:rsid w:val="00DE3CA1"/>
    <w:rsid w:val="00DE4007"/>
    <w:rsid w:val="00DE4638"/>
    <w:rsid w:val="00DE4651"/>
    <w:rsid w:val="00DE534A"/>
    <w:rsid w:val="00DE55FD"/>
    <w:rsid w:val="00DE7265"/>
    <w:rsid w:val="00DE7525"/>
    <w:rsid w:val="00DF2247"/>
    <w:rsid w:val="00DF2353"/>
    <w:rsid w:val="00DF3AB2"/>
    <w:rsid w:val="00DF5784"/>
    <w:rsid w:val="00DF58B8"/>
    <w:rsid w:val="00DF5FF8"/>
    <w:rsid w:val="00DF6EE5"/>
    <w:rsid w:val="00E0077B"/>
    <w:rsid w:val="00E00898"/>
    <w:rsid w:val="00E029E1"/>
    <w:rsid w:val="00E03634"/>
    <w:rsid w:val="00E050B6"/>
    <w:rsid w:val="00E0557E"/>
    <w:rsid w:val="00E05D14"/>
    <w:rsid w:val="00E0628E"/>
    <w:rsid w:val="00E06460"/>
    <w:rsid w:val="00E073CF"/>
    <w:rsid w:val="00E074A3"/>
    <w:rsid w:val="00E07997"/>
    <w:rsid w:val="00E07A6A"/>
    <w:rsid w:val="00E07EB8"/>
    <w:rsid w:val="00E10388"/>
    <w:rsid w:val="00E107B2"/>
    <w:rsid w:val="00E10EB1"/>
    <w:rsid w:val="00E114CF"/>
    <w:rsid w:val="00E115E0"/>
    <w:rsid w:val="00E1200C"/>
    <w:rsid w:val="00E120E4"/>
    <w:rsid w:val="00E12928"/>
    <w:rsid w:val="00E13636"/>
    <w:rsid w:val="00E13D02"/>
    <w:rsid w:val="00E149F4"/>
    <w:rsid w:val="00E17ECD"/>
    <w:rsid w:val="00E17F53"/>
    <w:rsid w:val="00E20354"/>
    <w:rsid w:val="00E207DB"/>
    <w:rsid w:val="00E21F5A"/>
    <w:rsid w:val="00E234C7"/>
    <w:rsid w:val="00E24EC1"/>
    <w:rsid w:val="00E25124"/>
    <w:rsid w:val="00E25A4F"/>
    <w:rsid w:val="00E261F8"/>
    <w:rsid w:val="00E26B25"/>
    <w:rsid w:val="00E26BD5"/>
    <w:rsid w:val="00E26E25"/>
    <w:rsid w:val="00E27DF3"/>
    <w:rsid w:val="00E3110A"/>
    <w:rsid w:val="00E319CB"/>
    <w:rsid w:val="00E319DC"/>
    <w:rsid w:val="00E324AD"/>
    <w:rsid w:val="00E3342D"/>
    <w:rsid w:val="00E33683"/>
    <w:rsid w:val="00E33734"/>
    <w:rsid w:val="00E34AA9"/>
    <w:rsid w:val="00E368F3"/>
    <w:rsid w:val="00E36A4F"/>
    <w:rsid w:val="00E37D5F"/>
    <w:rsid w:val="00E40942"/>
    <w:rsid w:val="00E4125E"/>
    <w:rsid w:val="00E41E22"/>
    <w:rsid w:val="00E4239D"/>
    <w:rsid w:val="00E429A0"/>
    <w:rsid w:val="00E42D39"/>
    <w:rsid w:val="00E4337B"/>
    <w:rsid w:val="00E44CD4"/>
    <w:rsid w:val="00E45B91"/>
    <w:rsid w:val="00E46804"/>
    <w:rsid w:val="00E46C57"/>
    <w:rsid w:val="00E470BF"/>
    <w:rsid w:val="00E47A7B"/>
    <w:rsid w:val="00E513EE"/>
    <w:rsid w:val="00E5176B"/>
    <w:rsid w:val="00E51813"/>
    <w:rsid w:val="00E527C9"/>
    <w:rsid w:val="00E528BA"/>
    <w:rsid w:val="00E53497"/>
    <w:rsid w:val="00E534DF"/>
    <w:rsid w:val="00E537A9"/>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F1D"/>
    <w:rsid w:val="00E63FA5"/>
    <w:rsid w:val="00E646D5"/>
    <w:rsid w:val="00E64964"/>
    <w:rsid w:val="00E64EEE"/>
    <w:rsid w:val="00E66F49"/>
    <w:rsid w:val="00E67F4F"/>
    <w:rsid w:val="00E721A9"/>
    <w:rsid w:val="00E72ABF"/>
    <w:rsid w:val="00E73549"/>
    <w:rsid w:val="00E74861"/>
    <w:rsid w:val="00E748DD"/>
    <w:rsid w:val="00E74EC9"/>
    <w:rsid w:val="00E750A5"/>
    <w:rsid w:val="00E75733"/>
    <w:rsid w:val="00E75A9D"/>
    <w:rsid w:val="00E76B19"/>
    <w:rsid w:val="00E80CF7"/>
    <w:rsid w:val="00E81B8E"/>
    <w:rsid w:val="00E81ED7"/>
    <w:rsid w:val="00E82FC0"/>
    <w:rsid w:val="00E8369B"/>
    <w:rsid w:val="00E8377F"/>
    <w:rsid w:val="00E83850"/>
    <w:rsid w:val="00E85244"/>
    <w:rsid w:val="00E86159"/>
    <w:rsid w:val="00E86741"/>
    <w:rsid w:val="00E87AE4"/>
    <w:rsid w:val="00E90C1F"/>
    <w:rsid w:val="00E9124A"/>
    <w:rsid w:val="00E91A8F"/>
    <w:rsid w:val="00E9222C"/>
    <w:rsid w:val="00E92AA5"/>
    <w:rsid w:val="00E9314A"/>
    <w:rsid w:val="00E9558B"/>
    <w:rsid w:val="00E95D1B"/>
    <w:rsid w:val="00E9735C"/>
    <w:rsid w:val="00EA234B"/>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1EAC"/>
    <w:rsid w:val="00EB2216"/>
    <w:rsid w:val="00EB27D1"/>
    <w:rsid w:val="00EB33F4"/>
    <w:rsid w:val="00EB3B9C"/>
    <w:rsid w:val="00EB3CFC"/>
    <w:rsid w:val="00EB4C04"/>
    <w:rsid w:val="00EB55AF"/>
    <w:rsid w:val="00EB57BD"/>
    <w:rsid w:val="00EB623E"/>
    <w:rsid w:val="00EB6502"/>
    <w:rsid w:val="00EB7D9C"/>
    <w:rsid w:val="00EC1076"/>
    <w:rsid w:val="00EC1406"/>
    <w:rsid w:val="00EC1526"/>
    <w:rsid w:val="00EC16C0"/>
    <w:rsid w:val="00EC23F3"/>
    <w:rsid w:val="00EC2677"/>
    <w:rsid w:val="00EC2AB5"/>
    <w:rsid w:val="00EC36F2"/>
    <w:rsid w:val="00EC46CC"/>
    <w:rsid w:val="00EC4856"/>
    <w:rsid w:val="00EC4B79"/>
    <w:rsid w:val="00EC4F33"/>
    <w:rsid w:val="00EC5115"/>
    <w:rsid w:val="00EC7E82"/>
    <w:rsid w:val="00EC7E91"/>
    <w:rsid w:val="00ED0B81"/>
    <w:rsid w:val="00ED166B"/>
    <w:rsid w:val="00ED1A64"/>
    <w:rsid w:val="00ED28DD"/>
    <w:rsid w:val="00ED2E31"/>
    <w:rsid w:val="00ED3133"/>
    <w:rsid w:val="00ED35A0"/>
    <w:rsid w:val="00ED43A6"/>
    <w:rsid w:val="00ED69B3"/>
    <w:rsid w:val="00ED6FB9"/>
    <w:rsid w:val="00ED7371"/>
    <w:rsid w:val="00ED7E2F"/>
    <w:rsid w:val="00ED7EA8"/>
    <w:rsid w:val="00EE02A3"/>
    <w:rsid w:val="00EE0650"/>
    <w:rsid w:val="00EE1313"/>
    <w:rsid w:val="00EE1F82"/>
    <w:rsid w:val="00EE2126"/>
    <w:rsid w:val="00EE3363"/>
    <w:rsid w:val="00EE4C7E"/>
    <w:rsid w:val="00EE556D"/>
    <w:rsid w:val="00EE6184"/>
    <w:rsid w:val="00EE641E"/>
    <w:rsid w:val="00EE7A2C"/>
    <w:rsid w:val="00EF09D3"/>
    <w:rsid w:val="00EF108A"/>
    <w:rsid w:val="00EF1240"/>
    <w:rsid w:val="00EF1F75"/>
    <w:rsid w:val="00EF2240"/>
    <w:rsid w:val="00EF3069"/>
    <w:rsid w:val="00EF31A5"/>
    <w:rsid w:val="00EF3700"/>
    <w:rsid w:val="00EF3EB5"/>
    <w:rsid w:val="00EF4939"/>
    <w:rsid w:val="00EF57B9"/>
    <w:rsid w:val="00EF57DF"/>
    <w:rsid w:val="00EF6556"/>
    <w:rsid w:val="00EF71DF"/>
    <w:rsid w:val="00F0252E"/>
    <w:rsid w:val="00F02BAD"/>
    <w:rsid w:val="00F0319D"/>
    <w:rsid w:val="00F07063"/>
    <w:rsid w:val="00F11635"/>
    <w:rsid w:val="00F12D86"/>
    <w:rsid w:val="00F131AA"/>
    <w:rsid w:val="00F131FD"/>
    <w:rsid w:val="00F1350B"/>
    <w:rsid w:val="00F13B05"/>
    <w:rsid w:val="00F13B5A"/>
    <w:rsid w:val="00F13EA5"/>
    <w:rsid w:val="00F13EED"/>
    <w:rsid w:val="00F14263"/>
    <w:rsid w:val="00F15AF2"/>
    <w:rsid w:val="00F1673D"/>
    <w:rsid w:val="00F21290"/>
    <w:rsid w:val="00F220D3"/>
    <w:rsid w:val="00F2299F"/>
    <w:rsid w:val="00F231F0"/>
    <w:rsid w:val="00F24787"/>
    <w:rsid w:val="00F24D39"/>
    <w:rsid w:val="00F251E2"/>
    <w:rsid w:val="00F2586D"/>
    <w:rsid w:val="00F259A5"/>
    <w:rsid w:val="00F25EF1"/>
    <w:rsid w:val="00F263E5"/>
    <w:rsid w:val="00F301E0"/>
    <w:rsid w:val="00F307CC"/>
    <w:rsid w:val="00F30BBA"/>
    <w:rsid w:val="00F31630"/>
    <w:rsid w:val="00F31A8F"/>
    <w:rsid w:val="00F320C0"/>
    <w:rsid w:val="00F32D63"/>
    <w:rsid w:val="00F34012"/>
    <w:rsid w:val="00F343A3"/>
    <w:rsid w:val="00F34C99"/>
    <w:rsid w:val="00F3531A"/>
    <w:rsid w:val="00F36350"/>
    <w:rsid w:val="00F36E97"/>
    <w:rsid w:val="00F4173F"/>
    <w:rsid w:val="00F41DB0"/>
    <w:rsid w:val="00F42D15"/>
    <w:rsid w:val="00F439BB"/>
    <w:rsid w:val="00F43CEB"/>
    <w:rsid w:val="00F449D7"/>
    <w:rsid w:val="00F461AE"/>
    <w:rsid w:val="00F467F9"/>
    <w:rsid w:val="00F4703C"/>
    <w:rsid w:val="00F50A96"/>
    <w:rsid w:val="00F5184D"/>
    <w:rsid w:val="00F51B88"/>
    <w:rsid w:val="00F51CB2"/>
    <w:rsid w:val="00F526F5"/>
    <w:rsid w:val="00F534D3"/>
    <w:rsid w:val="00F5421D"/>
    <w:rsid w:val="00F55022"/>
    <w:rsid w:val="00F55184"/>
    <w:rsid w:val="00F560C9"/>
    <w:rsid w:val="00F56A91"/>
    <w:rsid w:val="00F5704A"/>
    <w:rsid w:val="00F57FA7"/>
    <w:rsid w:val="00F60DF3"/>
    <w:rsid w:val="00F62057"/>
    <w:rsid w:val="00F6264B"/>
    <w:rsid w:val="00F62837"/>
    <w:rsid w:val="00F6290C"/>
    <w:rsid w:val="00F64433"/>
    <w:rsid w:val="00F646C8"/>
    <w:rsid w:val="00F66721"/>
    <w:rsid w:val="00F6773C"/>
    <w:rsid w:val="00F67988"/>
    <w:rsid w:val="00F67C01"/>
    <w:rsid w:val="00F70909"/>
    <w:rsid w:val="00F70D66"/>
    <w:rsid w:val="00F7114B"/>
    <w:rsid w:val="00F714BE"/>
    <w:rsid w:val="00F721EF"/>
    <w:rsid w:val="00F72AAF"/>
    <w:rsid w:val="00F72AC2"/>
    <w:rsid w:val="00F72F17"/>
    <w:rsid w:val="00F73923"/>
    <w:rsid w:val="00F73D91"/>
    <w:rsid w:val="00F74168"/>
    <w:rsid w:val="00F742F1"/>
    <w:rsid w:val="00F7470C"/>
    <w:rsid w:val="00F74942"/>
    <w:rsid w:val="00F76037"/>
    <w:rsid w:val="00F76171"/>
    <w:rsid w:val="00F761E0"/>
    <w:rsid w:val="00F76832"/>
    <w:rsid w:val="00F76B53"/>
    <w:rsid w:val="00F7761D"/>
    <w:rsid w:val="00F77724"/>
    <w:rsid w:val="00F77839"/>
    <w:rsid w:val="00F77AF3"/>
    <w:rsid w:val="00F77CE6"/>
    <w:rsid w:val="00F77DD1"/>
    <w:rsid w:val="00F77E8E"/>
    <w:rsid w:val="00F8023F"/>
    <w:rsid w:val="00F82021"/>
    <w:rsid w:val="00F82080"/>
    <w:rsid w:val="00F82566"/>
    <w:rsid w:val="00F82A7B"/>
    <w:rsid w:val="00F8476C"/>
    <w:rsid w:val="00F850A1"/>
    <w:rsid w:val="00F855B8"/>
    <w:rsid w:val="00F85CBD"/>
    <w:rsid w:val="00F86B84"/>
    <w:rsid w:val="00F905B8"/>
    <w:rsid w:val="00F91164"/>
    <w:rsid w:val="00F91D47"/>
    <w:rsid w:val="00F92B0F"/>
    <w:rsid w:val="00F9354E"/>
    <w:rsid w:val="00F941FC"/>
    <w:rsid w:val="00F96D24"/>
    <w:rsid w:val="00F97093"/>
    <w:rsid w:val="00F97FF3"/>
    <w:rsid w:val="00FA0091"/>
    <w:rsid w:val="00FA0426"/>
    <w:rsid w:val="00FA1AA9"/>
    <w:rsid w:val="00FA2C8B"/>
    <w:rsid w:val="00FA2CE3"/>
    <w:rsid w:val="00FA3E0C"/>
    <w:rsid w:val="00FA4F9B"/>
    <w:rsid w:val="00FA4FBA"/>
    <w:rsid w:val="00FA5580"/>
    <w:rsid w:val="00FA655A"/>
    <w:rsid w:val="00FA69C3"/>
    <w:rsid w:val="00FA6AAC"/>
    <w:rsid w:val="00FA6CBC"/>
    <w:rsid w:val="00FA6D48"/>
    <w:rsid w:val="00FA7027"/>
    <w:rsid w:val="00FA7206"/>
    <w:rsid w:val="00FA7EC0"/>
    <w:rsid w:val="00FB1729"/>
    <w:rsid w:val="00FB2DB8"/>
    <w:rsid w:val="00FB30A2"/>
    <w:rsid w:val="00FB429B"/>
    <w:rsid w:val="00FB6970"/>
    <w:rsid w:val="00FC072E"/>
    <w:rsid w:val="00FC3497"/>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31B5"/>
    <w:rsid w:val="00FD5688"/>
    <w:rsid w:val="00FD5725"/>
    <w:rsid w:val="00FD5E1C"/>
    <w:rsid w:val="00FD5F36"/>
    <w:rsid w:val="00FD7F6B"/>
    <w:rsid w:val="00FE0948"/>
    <w:rsid w:val="00FE0E33"/>
    <w:rsid w:val="00FE1880"/>
    <w:rsid w:val="00FE2B7B"/>
    <w:rsid w:val="00FE3256"/>
    <w:rsid w:val="00FE3B9B"/>
    <w:rsid w:val="00FE3F8E"/>
    <w:rsid w:val="00FE47ED"/>
    <w:rsid w:val="00FE5101"/>
    <w:rsid w:val="00FE61DC"/>
    <w:rsid w:val="00FE67D0"/>
    <w:rsid w:val="00FE689B"/>
    <w:rsid w:val="00FE79CE"/>
    <w:rsid w:val="00FF02D0"/>
    <w:rsid w:val="00FF081E"/>
    <w:rsid w:val="00FF1406"/>
    <w:rsid w:val="00FF145C"/>
    <w:rsid w:val="00FF26EE"/>
    <w:rsid w:val="00FF28EC"/>
    <w:rsid w:val="00FF47A3"/>
    <w:rsid w:val="00FF4B3F"/>
    <w:rsid w:val="00FF4B43"/>
    <w:rsid w:val="00FF574F"/>
    <w:rsid w:val="00FF6146"/>
    <w:rsid w:val="00FF7956"/>
    <w:rsid w:val="018F4DD0"/>
    <w:rsid w:val="02034A18"/>
    <w:rsid w:val="02A37291"/>
    <w:rsid w:val="03613039"/>
    <w:rsid w:val="036202D4"/>
    <w:rsid w:val="038A236C"/>
    <w:rsid w:val="03D07714"/>
    <w:rsid w:val="03EC6FAB"/>
    <w:rsid w:val="04B94B88"/>
    <w:rsid w:val="05262D76"/>
    <w:rsid w:val="056F462F"/>
    <w:rsid w:val="05B45F67"/>
    <w:rsid w:val="06270849"/>
    <w:rsid w:val="06552DE0"/>
    <w:rsid w:val="067D4F9E"/>
    <w:rsid w:val="06D71535"/>
    <w:rsid w:val="07515FD1"/>
    <w:rsid w:val="07991A83"/>
    <w:rsid w:val="087B2F8F"/>
    <w:rsid w:val="08CA370B"/>
    <w:rsid w:val="09F07824"/>
    <w:rsid w:val="0A0932C7"/>
    <w:rsid w:val="0A506477"/>
    <w:rsid w:val="0A8A4C86"/>
    <w:rsid w:val="0B547001"/>
    <w:rsid w:val="0C8D726E"/>
    <w:rsid w:val="0CE05750"/>
    <w:rsid w:val="0D1077DD"/>
    <w:rsid w:val="0EA162F1"/>
    <w:rsid w:val="0F4F55B5"/>
    <w:rsid w:val="0F523385"/>
    <w:rsid w:val="10907D14"/>
    <w:rsid w:val="110658A6"/>
    <w:rsid w:val="114A387E"/>
    <w:rsid w:val="116D2364"/>
    <w:rsid w:val="11A5684D"/>
    <w:rsid w:val="120E7E09"/>
    <w:rsid w:val="123D4E07"/>
    <w:rsid w:val="12562AA0"/>
    <w:rsid w:val="128C51F9"/>
    <w:rsid w:val="1478143A"/>
    <w:rsid w:val="15525935"/>
    <w:rsid w:val="156B7273"/>
    <w:rsid w:val="159B504D"/>
    <w:rsid w:val="167F40D4"/>
    <w:rsid w:val="169B65A7"/>
    <w:rsid w:val="16CB4F50"/>
    <w:rsid w:val="17853B61"/>
    <w:rsid w:val="17A710C7"/>
    <w:rsid w:val="17CB121D"/>
    <w:rsid w:val="183A1C0C"/>
    <w:rsid w:val="18B310B8"/>
    <w:rsid w:val="199E5A21"/>
    <w:rsid w:val="19D2715C"/>
    <w:rsid w:val="1B942A09"/>
    <w:rsid w:val="1BB61013"/>
    <w:rsid w:val="1BCE272A"/>
    <w:rsid w:val="1BDF7E16"/>
    <w:rsid w:val="1BEC2078"/>
    <w:rsid w:val="1C4C11C0"/>
    <w:rsid w:val="1D035455"/>
    <w:rsid w:val="1D2B1804"/>
    <w:rsid w:val="1D2D465B"/>
    <w:rsid w:val="1E0A297A"/>
    <w:rsid w:val="1E3950C5"/>
    <w:rsid w:val="1E4808ED"/>
    <w:rsid w:val="20913CBA"/>
    <w:rsid w:val="20DB5404"/>
    <w:rsid w:val="210118AD"/>
    <w:rsid w:val="25B12A01"/>
    <w:rsid w:val="25C31279"/>
    <w:rsid w:val="26101C34"/>
    <w:rsid w:val="27034AD1"/>
    <w:rsid w:val="271A62F4"/>
    <w:rsid w:val="280C250B"/>
    <w:rsid w:val="28CF69C0"/>
    <w:rsid w:val="28DD6E23"/>
    <w:rsid w:val="298D24BC"/>
    <w:rsid w:val="2A4F0167"/>
    <w:rsid w:val="2AD91221"/>
    <w:rsid w:val="2ADE7026"/>
    <w:rsid w:val="2B057693"/>
    <w:rsid w:val="2CDD21EA"/>
    <w:rsid w:val="2D8206C8"/>
    <w:rsid w:val="2EEC40A0"/>
    <w:rsid w:val="2FD74BE1"/>
    <w:rsid w:val="307410C2"/>
    <w:rsid w:val="308D0856"/>
    <w:rsid w:val="31121EF5"/>
    <w:rsid w:val="31EF7704"/>
    <w:rsid w:val="33305B83"/>
    <w:rsid w:val="338B6C3E"/>
    <w:rsid w:val="34C17D58"/>
    <w:rsid w:val="35AF558A"/>
    <w:rsid w:val="39AF0A37"/>
    <w:rsid w:val="39E14173"/>
    <w:rsid w:val="3A660185"/>
    <w:rsid w:val="3BDD4E74"/>
    <w:rsid w:val="3C7E4EDD"/>
    <w:rsid w:val="3D303E99"/>
    <w:rsid w:val="3E824310"/>
    <w:rsid w:val="3EB53DB8"/>
    <w:rsid w:val="3F2415CF"/>
    <w:rsid w:val="405C2C22"/>
    <w:rsid w:val="40B97C69"/>
    <w:rsid w:val="41103AB3"/>
    <w:rsid w:val="411A2A57"/>
    <w:rsid w:val="4185067D"/>
    <w:rsid w:val="41A2641C"/>
    <w:rsid w:val="426828AB"/>
    <w:rsid w:val="42A11473"/>
    <w:rsid w:val="42D24149"/>
    <w:rsid w:val="42E51F94"/>
    <w:rsid w:val="442B55BA"/>
    <w:rsid w:val="44502E5B"/>
    <w:rsid w:val="44C558EE"/>
    <w:rsid w:val="45882058"/>
    <w:rsid w:val="45E17242"/>
    <w:rsid w:val="46CF4FC2"/>
    <w:rsid w:val="46EC288D"/>
    <w:rsid w:val="47B6656B"/>
    <w:rsid w:val="48C170B3"/>
    <w:rsid w:val="49574862"/>
    <w:rsid w:val="4A5406A2"/>
    <w:rsid w:val="4AA13BA6"/>
    <w:rsid w:val="4AC519F6"/>
    <w:rsid w:val="4B110B90"/>
    <w:rsid w:val="4B2E0642"/>
    <w:rsid w:val="4D4B1098"/>
    <w:rsid w:val="4D624570"/>
    <w:rsid w:val="4E444B87"/>
    <w:rsid w:val="4E5E5755"/>
    <w:rsid w:val="4FB34218"/>
    <w:rsid w:val="53083749"/>
    <w:rsid w:val="5355411C"/>
    <w:rsid w:val="53590226"/>
    <w:rsid w:val="54803EF9"/>
    <w:rsid w:val="55FD133D"/>
    <w:rsid w:val="561244DD"/>
    <w:rsid w:val="562B3B54"/>
    <w:rsid w:val="563A27AE"/>
    <w:rsid w:val="563E276B"/>
    <w:rsid w:val="56BD644F"/>
    <w:rsid w:val="56F15429"/>
    <w:rsid w:val="573F362D"/>
    <w:rsid w:val="57752C31"/>
    <w:rsid w:val="5879650B"/>
    <w:rsid w:val="58B205DA"/>
    <w:rsid w:val="59562254"/>
    <w:rsid w:val="5AA23067"/>
    <w:rsid w:val="5AB92201"/>
    <w:rsid w:val="5ABA3861"/>
    <w:rsid w:val="5B847B74"/>
    <w:rsid w:val="5CED3FF9"/>
    <w:rsid w:val="5D4476FB"/>
    <w:rsid w:val="5E8B3C4B"/>
    <w:rsid w:val="5ED8763C"/>
    <w:rsid w:val="5EE80ED1"/>
    <w:rsid w:val="5F771986"/>
    <w:rsid w:val="5FC96642"/>
    <w:rsid w:val="60032513"/>
    <w:rsid w:val="601574AE"/>
    <w:rsid w:val="60257F58"/>
    <w:rsid w:val="61250170"/>
    <w:rsid w:val="614B2DC9"/>
    <w:rsid w:val="62111B39"/>
    <w:rsid w:val="634925E3"/>
    <w:rsid w:val="63EE1813"/>
    <w:rsid w:val="65735661"/>
    <w:rsid w:val="665E5750"/>
    <w:rsid w:val="66DC2EB8"/>
    <w:rsid w:val="678877B3"/>
    <w:rsid w:val="67E1648C"/>
    <w:rsid w:val="67EE261E"/>
    <w:rsid w:val="68DA5D31"/>
    <w:rsid w:val="69A9410F"/>
    <w:rsid w:val="6B100175"/>
    <w:rsid w:val="6D0E2679"/>
    <w:rsid w:val="6D4621DE"/>
    <w:rsid w:val="6DE55656"/>
    <w:rsid w:val="6E261BA7"/>
    <w:rsid w:val="6E660432"/>
    <w:rsid w:val="6E681C31"/>
    <w:rsid w:val="6E8D3E82"/>
    <w:rsid w:val="6ED7625C"/>
    <w:rsid w:val="6F135292"/>
    <w:rsid w:val="70F50EBA"/>
    <w:rsid w:val="71266569"/>
    <w:rsid w:val="717C6A58"/>
    <w:rsid w:val="71D60130"/>
    <w:rsid w:val="73A155A6"/>
    <w:rsid w:val="73FA5E27"/>
    <w:rsid w:val="741E4FC3"/>
    <w:rsid w:val="7447637A"/>
    <w:rsid w:val="74C667AB"/>
    <w:rsid w:val="74C876B4"/>
    <w:rsid w:val="757440A2"/>
    <w:rsid w:val="75F73A2A"/>
    <w:rsid w:val="75FC7405"/>
    <w:rsid w:val="769958F2"/>
    <w:rsid w:val="76E96805"/>
    <w:rsid w:val="770266B0"/>
    <w:rsid w:val="77E577FB"/>
    <w:rsid w:val="78174C2D"/>
    <w:rsid w:val="784576F8"/>
    <w:rsid w:val="78767A5E"/>
    <w:rsid w:val="793D0B51"/>
    <w:rsid w:val="7B471C92"/>
    <w:rsid w:val="7CFE3D1B"/>
    <w:rsid w:val="7DEB27D3"/>
    <w:rsid w:val="7E816BC7"/>
    <w:rsid w:val="7EF402AF"/>
    <w:rsid w:val="7F2E3DC9"/>
    <w:rsid w:val="7FF037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54"/>
    <w:qFormat/>
    <w:uiPriority w:val="0"/>
    <w:pPr>
      <w:spacing w:before="340" w:after="330" w:line="360" w:lineRule="auto"/>
      <w:jc w:val="center"/>
      <w:outlineLvl w:val="0"/>
    </w:pPr>
    <w:rPr>
      <w:rFonts w:eastAsia="黑体"/>
      <w:kern w:val="44"/>
      <w:szCs w:val="44"/>
    </w:rPr>
  </w:style>
  <w:style w:type="paragraph" w:styleId="5">
    <w:name w:val="heading 2"/>
    <w:basedOn w:val="3"/>
    <w:next w:val="4"/>
    <w:link w:val="69"/>
    <w:qFormat/>
    <w:uiPriority w:val="0"/>
    <w:pPr>
      <w:adjustRightInd w:val="0"/>
      <w:jc w:val="center"/>
      <w:textAlignment w:val="baseline"/>
      <w:outlineLvl w:val="1"/>
    </w:pPr>
    <w:rPr>
      <w:kern w:val="0"/>
      <w:sz w:val="24"/>
      <w:szCs w:val="20"/>
    </w:rPr>
  </w:style>
  <w:style w:type="paragraph" w:styleId="3">
    <w:name w:val="heading 3"/>
    <w:basedOn w:val="4"/>
    <w:next w:val="1"/>
    <w:link w:val="53"/>
    <w:qFormat/>
    <w:uiPriority w:val="9"/>
    <w:pPr>
      <w:spacing w:before="260" w:after="260" w:line="240" w:lineRule="auto"/>
      <w:outlineLvl w:val="2"/>
    </w:pPr>
    <w:rPr>
      <w:rFonts w:ascii="宋体" w:hAnsi="宋体" w:eastAsia="宋体"/>
      <w:szCs w:val="32"/>
    </w:rPr>
  </w:style>
  <w:style w:type="paragraph" w:styleId="4">
    <w:name w:val="heading 4"/>
    <w:basedOn w:val="1"/>
    <w:next w:val="1"/>
    <w:link w:val="51"/>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78"/>
    <w:qFormat/>
    <w:uiPriority w:val="0"/>
    <w:pPr>
      <w:keepNext/>
      <w:keepLines/>
      <w:spacing w:before="280" w:after="290" w:line="376" w:lineRule="auto"/>
      <w:outlineLvl w:val="4"/>
    </w:pPr>
    <w:rPr>
      <w:b/>
      <w:sz w:val="28"/>
      <w:szCs w:val="20"/>
    </w:rPr>
  </w:style>
  <w:style w:type="paragraph" w:styleId="10">
    <w:name w:val="heading 6"/>
    <w:basedOn w:val="1"/>
    <w:next w:val="7"/>
    <w:link w:val="81"/>
    <w:qFormat/>
    <w:uiPriority w:val="0"/>
    <w:pPr>
      <w:keepNext/>
      <w:keepLines/>
      <w:spacing w:before="240" w:after="64" w:line="320" w:lineRule="auto"/>
      <w:outlineLvl w:val="5"/>
    </w:pPr>
    <w:rPr>
      <w:rFonts w:ascii="Arial" w:hAnsi="Arial" w:eastAsia="黑体"/>
      <w:b/>
      <w:sz w:val="24"/>
      <w:szCs w:val="20"/>
    </w:rPr>
  </w:style>
  <w:style w:type="paragraph" w:styleId="11">
    <w:name w:val="heading 7"/>
    <w:basedOn w:val="1"/>
    <w:next w:val="7"/>
    <w:link w:val="82"/>
    <w:qFormat/>
    <w:uiPriority w:val="0"/>
    <w:pPr>
      <w:keepNext/>
      <w:keepLines/>
      <w:spacing w:before="240" w:after="64" w:line="320" w:lineRule="auto"/>
      <w:outlineLvl w:val="6"/>
    </w:pPr>
    <w:rPr>
      <w:b/>
      <w:sz w:val="24"/>
      <w:szCs w:val="20"/>
    </w:rPr>
  </w:style>
  <w:style w:type="paragraph" w:styleId="12">
    <w:name w:val="heading 8"/>
    <w:basedOn w:val="1"/>
    <w:next w:val="7"/>
    <w:link w:val="83"/>
    <w:qFormat/>
    <w:uiPriority w:val="0"/>
    <w:pPr>
      <w:keepNext/>
      <w:keepLines/>
      <w:spacing w:before="240" w:after="64" w:line="320" w:lineRule="auto"/>
      <w:outlineLvl w:val="7"/>
    </w:pPr>
    <w:rPr>
      <w:rFonts w:ascii="Arial" w:hAnsi="Arial" w:eastAsia="黑体"/>
      <w:sz w:val="24"/>
      <w:szCs w:val="20"/>
    </w:rPr>
  </w:style>
  <w:style w:type="paragraph" w:styleId="13">
    <w:name w:val="heading 9"/>
    <w:basedOn w:val="1"/>
    <w:next w:val="7"/>
    <w:link w:val="84"/>
    <w:qFormat/>
    <w:uiPriority w:val="0"/>
    <w:pPr>
      <w:keepNext/>
      <w:keepLines/>
      <w:spacing w:before="240" w:after="64" w:line="320" w:lineRule="auto"/>
      <w:outlineLvl w:val="8"/>
    </w:pPr>
    <w:rPr>
      <w:rFonts w:ascii="Arial" w:hAnsi="Arial" w:eastAsia="黑体"/>
      <w:szCs w:val="20"/>
    </w:rPr>
  </w:style>
  <w:style w:type="character" w:default="1" w:styleId="44">
    <w:name w:val="Default Paragraph Font"/>
    <w:semiHidden/>
    <w:unhideWhenUsed/>
    <w:uiPriority w:val="1"/>
  </w:style>
  <w:style w:type="table" w:default="1" w:styleId="42">
    <w:name w:val="Normal Table"/>
    <w:semiHidden/>
    <w:unhideWhenUsed/>
    <w:uiPriority w:val="99"/>
    <w:tblPr>
      <w:tblCellMar>
        <w:top w:w="0" w:type="dxa"/>
        <w:left w:w="108" w:type="dxa"/>
        <w:bottom w:w="0" w:type="dxa"/>
        <w:right w:w="108" w:type="dxa"/>
      </w:tblCellMar>
    </w:tblPr>
  </w:style>
  <w:style w:type="paragraph" w:styleId="7">
    <w:name w:val="Normal Indent"/>
    <w:basedOn w:val="1"/>
    <w:next w:val="8"/>
    <w:link w:val="55"/>
    <w:qFormat/>
    <w:uiPriority w:val="0"/>
    <w:pPr>
      <w:ind w:firstLine="420"/>
    </w:pPr>
    <w:rPr>
      <w:szCs w:val="20"/>
    </w:rPr>
  </w:style>
  <w:style w:type="paragraph" w:styleId="8">
    <w:name w:val="Body Text"/>
    <w:basedOn w:val="1"/>
    <w:next w:val="9"/>
    <w:link w:val="90"/>
    <w:qFormat/>
    <w:uiPriority w:val="99"/>
    <w:pPr>
      <w:spacing w:line="360" w:lineRule="auto"/>
    </w:pPr>
    <w:rPr>
      <w:b/>
      <w:bCs/>
      <w:sz w:val="24"/>
    </w:rPr>
  </w:style>
  <w:style w:type="paragraph" w:styleId="9">
    <w:name w:val="Body Text 2"/>
    <w:basedOn w:val="1"/>
    <w:link w:val="94"/>
    <w:qFormat/>
    <w:uiPriority w:val="0"/>
    <w:pPr>
      <w:spacing w:line="360" w:lineRule="auto"/>
    </w:pPr>
    <w:rPr>
      <w:sz w:val="24"/>
    </w:rPr>
  </w:style>
  <w:style w:type="paragraph" w:styleId="14">
    <w:name w:val="toc 7"/>
    <w:basedOn w:val="1"/>
    <w:next w:val="1"/>
    <w:semiHidden/>
    <w:qFormat/>
    <w:uiPriority w:val="0"/>
    <w:pPr>
      <w:ind w:left="1260"/>
      <w:jc w:val="left"/>
    </w:pPr>
    <w:rPr>
      <w:szCs w:val="21"/>
    </w:rPr>
  </w:style>
  <w:style w:type="paragraph" w:styleId="15">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6">
    <w:name w:val="List Bullet"/>
    <w:basedOn w:val="1"/>
    <w:qFormat/>
    <w:uiPriority w:val="0"/>
    <w:pPr>
      <w:numPr>
        <w:ilvl w:val="0"/>
        <w:numId w:val="1"/>
      </w:numPr>
    </w:pPr>
    <w:rPr>
      <w:szCs w:val="20"/>
    </w:rPr>
  </w:style>
  <w:style w:type="paragraph" w:styleId="17">
    <w:name w:val="Document Map"/>
    <w:basedOn w:val="1"/>
    <w:semiHidden/>
    <w:qFormat/>
    <w:uiPriority w:val="0"/>
    <w:pPr>
      <w:shd w:val="clear" w:color="auto" w:fill="000080"/>
    </w:pPr>
  </w:style>
  <w:style w:type="paragraph" w:styleId="18">
    <w:name w:val="annotation text"/>
    <w:basedOn w:val="1"/>
    <w:link w:val="182"/>
    <w:qFormat/>
    <w:uiPriority w:val="99"/>
    <w:pPr>
      <w:autoSpaceDE w:val="0"/>
      <w:autoSpaceDN w:val="0"/>
      <w:adjustRightInd w:val="0"/>
      <w:jc w:val="left"/>
      <w:textAlignment w:val="baseline"/>
    </w:pPr>
    <w:rPr>
      <w:rFonts w:ascii="宋体"/>
      <w:kern w:val="0"/>
      <w:sz w:val="34"/>
      <w:szCs w:val="20"/>
    </w:rPr>
  </w:style>
  <w:style w:type="paragraph" w:styleId="19">
    <w:name w:val="Body Text 3"/>
    <w:basedOn w:val="1"/>
    <w:link w:val="96"/>
    <w:qFormat/>
    <w:uiPriority w:val="0"/>
    <w:pPr>
      <w:spacing w:after="120"/>
    </w:pPr>
    <w:rPr>
      <w:sz w:val="16"/>
      <w:szCs w:val="16"/>
    </w:rPr>
  </w:style>
  <w:style w:type="paragraph" w:styleId="20">
    <w:name w:val="Body Text Indent"/>
    <w:basedOn w:val="1"/>
    <w:link w:val="77"/>
    <w:qFormat/>
    <w:uiPriority w:val="0"/>
    <w:pPr>
      <w:spacing w:line="360" w:lineRule="auto"/>
      <w:ind w:firstLine="420" w:firstLineChars="200"/>
    </w:pPr>
  </w:style>
  <w:style w:type="paragraph" w:styleId="21">
    <w:name w:val="toc 5"/>
    <w:basedOn w:val="1"/>
    <w:next w:val="1"/>
    <w:semiHidden/>
    <w:qFormat/>
    <w:uiPriority w:val="0"/>
    <w:pPr>
      <w:ind w:left="840"/>
      <w:jc w:val="left"/>
    </w:pPr>
    <w:rPr>
      <w:szCs w:val="21"/>
    </w:rPr>
  </w:style>
  <w:style w:type="paragraph" w:styleId="22">
    <w:name w:val="toc 3"/>
    <w:basedOn w:val="1"/>
    <w:next w:val="1"/>
    <w:semiHidden/>
    <w:qFormat/>
    <w:uiPriority w:val="0"/>
    <w:pPr>
      <w:ind w:left="420"/>
      <w:jc w:val="left"/>
    </w:pPr>
    <w:rPr>
      <w:i/>
      <w:iCs/>
    </w:rPr>
  </w:style>
  <w:style w:type="paragraph" w:styleId="23">
    <w:name w:val="Plain Text"/>
    <w:basedOn w:val="1"/>
    <w:link w:val="88"/>
    <w:qFormat/>
    <w:uiPriority w:val="0"/>
    <w:rPr>
      <w:rFonts w:ascii="宋体" w:hAnsi="Courier New"/>
      <w:szCs w:val="20"/>
    </w:rPr>
  </w:style>
  <w:style w:type="paragraph" w:styleId="24">
    <w:name w:val="toc 8"/>
    <w:basedOn w:val="1"/>
    <w:next w:val="1"/>
    <w:semiHidden/>
    <w:qFormat/>
    <w:uiPriority w:val="0"/>
    <w:pPr>
      <w:ind w:left="1470"/>
      <w:jc w:val="left"/>
    </w:pPr>
    <w:rPr>
      <w:szCs w:val="21"/>
    </w:rPr>
  </w:style>
  <w:style w:type="paragraph" w:styleId="25">
    <w:name w:val="Date"/>
    <w:basedOn w:val="1"/>
    <w:next w:val="1"/>
    <w:link w:val="86"/>
    <w:qFormat/>
    <w:uiPriority w:val="0"/>
    <w:rPr>
      <w:rFonts w:ascii="宋体" w:hAnsi="Courier New"/>
      <w:sz w:val="32"/>
      <w:szCs w:val="20"/>
    </w:rPr>
  </w:style>
  <w:style w:type="paragraph" w:styleId="26">
    <w:name w:val="Body Text Indent 2"/>
    <w:basedOn w:val="1"/>
    <w:link w:val="91"/>
    <w:qFormat/>
    <w:uiPriority w:val="0"/>
    <w:pPr>
      <w:spacing w:beforeLines="50" w:afterLines="50" w:line="120" w:lineRule="auto"/>
      <w:ind w:firstLine="840" w:firstLineChars="400"/>
      <w:jc w:val="left"/>
    </w:pPr>
    <w:rPr>
      <w:rFonts w:ascii="宋体" w:hAnsi="宋体"/>
    </w:rPr>
  </w:style>
  <w:style w:type="paragraph" w:styleId="27">
    <w:name w:val="Balloon Text"/>
    <w:basedOn w:val="1"/>
    <w:link w:val="97"/>
    <w:semiHidden/>
    <w:qFormat/>
    <w:uiPriority w:val="99"/>
    <w:rPr>
      <w:sz w:val="18"/>
      <w:szCs w:val="18"/>
    </w:rPr>
  </w:style>
  <w:style w:type="paragraph" w:styleId="28">
    <w:name w:val="footer"/>
    <w:basedOn w:val="1"/>
    <w:link w:val="95"/>
    <w:qFormat/>
    <w:uiPriority w:val="0"/>
    <w:pPr>
      <w:tabs>
        <w:tab w:val="center" w:pos="4153"/>
        <w:tab w:val="right" w:pos="8306"/>
      </w:tabs>
      <w:snapToGrid w:val="0"/>
      <w:jc w:val="left"/>
    </w:pPr>
    <w:rPr>
      <w:sz w:val="18"/>
      <w:szCs w:val="18"/>
    </w:rPr>
  </w:style>
  <w:style w:type="paragraph" w:styleId="29">
    <w:name w:val="header"/>
    <w:basedOn w:val="1"/>
    <w:link w:val="92"/>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semiHidden/>
    <w:qFormat/>
    <w:uiPriority w:val="0"/>
    <w:pPr>
      <w:spacing w:before="120" w:after="120"/>
      <w:jc w:val="left"/>
    </w:pPr>
    <w:rPr>
      <w:b/>
      <w:bCs/>
      <w:caps/>
    </w:rPr>
  </w:style>
  <w:style w:type="paragraph" w:styleId="31">
    <w:name w:val="toc 4"/>
    <w:basedOn w:val="1"/>
    <w:next w:val="1"/>
    <w:semiHidden/>
    <w:qFormat/>
    <w:uiPriority w:val="0"/>
    <w:pPr>
      <w:ind w:left="630"/>
      <w:jc w:val="left"/>
    </w:pPr>
    <w:rPr>
      <w:szCs w:val="21"/>
    </w:rPr>
  </w:style>
  <w:style w:type="paragraph" w:styleId="32">
    <w:name w:val="toc 6"/>
    <w:basedOn w:val="1"/>
    <w:next w:val="1"/>
    <w:semiHidden/>
    <w:qFormat/>
    <w:uiPriority w:val="0"/>
    <w:pPr>
      <w:ind w:left="1050"/>
      <w:jc w:val="left"/>
    </w:pPr>
    <w:rPr>
      <w:szCs w:val="21"/>
    </w:rPr>
  </w:style>
  <w:style w:type="paragraph" w:styleId="33">
    <w:name w:val="Body Text Indent 3"/>
    <w:basedOn w:val="1"/>
    <w:link w:val="93"/>
    <w:qFormat/>
    <w:uiPriority w:val="0"/>
    <w:pPr>
      <w:spacing w:line="360" w:lineRule="auto"/>
      <w:ind w:firstLine="482" w:firstLineChars="200"/>
    </w:pPr>
    <w:rPr>
      <w:rFonts w:ascii="宋体"/>
      <w:b/>
      <w:bCs/>
      <w:sz w:val="24"/>
    </w:rPr>
  </w:style>
  <w:style w:type="paragraph" w:styleId="34">
    <w:name w:val="toc 2"/>
    <w:basedOn w:val="1"/>
    <w:next w:val="1"/>
    <w:semiHidden/>
    <w:qFormat/>
    <w:uiPriority w:val="0"/>
    <w:pPr>
      <w:tabs>
        <w:tab w:val="right" w:leader="dot" w:pos="8296"/>
      </w:tabs>
      <w:ind w:left="210"/>
      <w:jc w:val="left"/>
    </w:pPr>
    <w:rPr>
      <w:smallCaps/>
    </w:rPr>
  </w:style>
  <w:style w:type="paragraph" w:styleId="35">
    <w:name w:val="toc 9"/>
    <w:basedOn w:val="1"/>
    <w:next w:val="1"/>
    <w:semiHidden/>
    <w:qFormat/>
    <w:uiPriority w:val="0"/>
    <w:pPr>
      <w:ind w:left="1680"/>
      <w:jc w:val="left"/>
    </w:pPr>
    <w:rPr>
      <w:szCs w:val="21"/>
    </w:rPr>
  </w:style>
  <w:style w:type="paragraph" w:styleId="36">
    <w:name w:val="HTML Preformatted"/>
    <w:basedOn w:val="1"/>
    <w:link w:val="8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7">
    <w:name w:val="Normal (Web)"/>
    <w:basedOn w:val="1"/>
    <w:link w:val="188"/>
    <w:qFormat/>
    <w:uiPriority w:val="99"/>
    <w:rPr>
      <w:sz w:val="24"/>
    </w:rPr>
  </w:style>
  <w:style w:type="paragraph" w:styleId="38">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39">
    <w:name w:val="Title"/>
    <w:basedOn w:val="1"/>
    <w:next w:val="1"/>
    <w:link w:val="85"/>
    <w:qFormat/>
    <w:uiPriority w:val="0"/>
    <w:pPr>
      <w:spacing w:before="240" w:after="60"/>
      <w:jc w:val="center"/>
      <w:outlineLvl w:val="0"/>
    </w:pPr>
    <w:rPr>
      <w:rFonts w:ascii="Arial" w:hAnsi="Arial" w:eastAsia="隶书" w:cs="Arial"/>
      <w:b/>
      <w:bCs/>
      <w:sz w:val="32"/>
      <w:szCs w:val="32"/>
    </w:rPr>
  </w:style>
  <w:style w:type="paragraph" w:styleId="40">
    <w:name w:val="annotation subject"/>
    <w:basedOn w:val="18"/>
    <w:next w:val="18"/>
    <w:link w:val="183"/>
    <w:qFormat/>
    <w:uiPriority w:val="99"/>
    <w:pPr>
      <w:autoSpaceDE/>
      <w:autoSpaceDN/>
      <w:adjustRightInd/>
      <w:textAlignment w:val="auto"/>
    </w:pPr>
    <w:rPr>
      <w:rFonts w:ascii="Times New Roman"/>
      <w:b/>
      <w:bCs/>
      <w:kern w:val="2"/>
      <w:sz w:val="21"/>
      <w:szCs w:val="24"/>
    </w:rPr>
  </w:style>
  <w:style w:type="paragraph" w:styleId="41">
    <w:name w:val="Body Text First Indent"/>
    <w:basedOn w:val="8"/>
    <w:link w:val="128"/>
    <w:qFormat/>
    <w:uiPriority w:val="0"/>
    <w:pPr>
      <w:spacing w:after="120" w:line="240" w:lineRule="auto"/>
      <w:ind w:firstLine="420" w:firstLineChars="100"/>
    </w:pPr>
    <w:rPr>
      <w:sz w:val="21"/>
    </w:rPr>
  </w:style>
  <w:style w:type="table" w:styleId="43">
    <w:name w:val="Table Grid"/>
    <w:basedOn w:val="4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0"/>
    <w:rPr>
      <w:color w:val="0000FF"/>
      <w:u w:val="single"/>
    </w:rPr>
  </w:style>
  <w:style w:type="character" w:styleId="49">
    <w:name w:val="annotation reference"/>
    <w:basedOn w:val="44"/>
    <w:qFormat/>
    <w:uiPriority w:val="99"/>
    <w:rPr>
      <w:sz w:val="21"/>
      <w:szCs w:val="21"/>
    </w:rPr>
  </w:style>
  <w:style w:type="paragraph" w:styleId="50">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51">
    <w:name w:val="标题 4 字符"/>
    <w:link w:val="4"/>
    <w:qFormat/>
    <w:uiPriority w:val="9"/>
    <w:rPr>
      <w:rFonts w:ascii="Arial" w:hAnsi="Arial" w:eastAsia="黑体"/>
      <w:b/>
      <w:bCs/>
      <w:kern w:val="2"/>
      <w:sz w:val="28"/>
      <w:szCs w:val="28"/>
      <w:lang w:val="en-US" w:eastAsia="zh-CN" w:bidi="ar-SA"/>
    </w:rPr>
  </w:style>
  <w:style w:type="paragraph" w:customStyle="1" w:styleId="52">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53">
    <w:name w:val="标题 3 字符"/>
    <w:link w:val="3"/>
    <w:qFormat/>
    <w:uiPriority w:val="9"/>
    <w:rPr>
      <w:rFonts w:ascii="宋体" w:hAnsi="宋体" w:eastAsia="宋体"/>
      <w:b/>
      <w:bCs/>
      <w:kern w:val="2"/>
      <w:sz w:val="28"/>
      <w:szCs w:val="32"/>
      <w:lang w:val="en-US" w:eastAsia="zh-CN" w:bidi="ar-SA"/>
    </w:rPr>
  </w:style>
  <w:style w:type="character" w:customStyle="1" w:styleId="54">
    <w:name w:val="标题 1 字符"/>
    <w:link w:val="2"/>
    <w:qFormat/>
    <w:uiPriority w:val="0"/>
    <w:rPr>
      <w:rFonts w:ascii="宋体" w:hAnsi="宋体" w:eastAsia="黑体"/>
      <w:b/>
      <w:bCs/>
      <w:kern w:val="44"/>
      <w:sz w:val="28"/>
      <w:szCs w:val="44"/>
      <w:lang w:val="en-US" w:eastAsia="zh-CN" w:bidi="ar-SA"/>
    </w:rPr>
  </w:style>
  <w:style w:type="character" w:customStyle="1" w:styleId="55">
    <w:name w:val="正文缩进 字符"/>
    <w:link w:val="7"/>
    <w:qFormat/>
    <w:uiPriority w:val="0"/>
    <w:rPr>
      <w:rFonts w:eastAsia="宋体"/>
      <w:kern w:val="2"/>
      <w:sz w:val="21"/>
      <w:lang w:val="en-US" w:eastAsia="zh-CN" w:bidi="ar-SA"/>
    </w:rPr>
  </w:style>
  <w:style w:type="character" w:customStyle="1" w:styleId="56">
    <w:name w:val="标题 3 Char"/>
    <w:qFormat/>
    <w:uiPriority w:val="0"/>
    <w:rPr>
      <w:rFonts w:ascii="黑体" w:eastAsia="黑体"/>
      <w:bCs/>
      <w:sz w:val="30"/>
    </w:rPr>
  </w:style>
  <w:style w:type="paragraph" w:customStyle="1" w:styleId="57">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58">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59">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60">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1">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2">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3">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64">
    <w:name w:val="自定义正文"/>
    <w:basedOn w:val="1"/>
    <w:qFormat/>
    <w:uiPriority w:val="0"/>
    <w:pPr>
      <w:spacing w:afterLines="50"/>
      <w:ind w:left="600" w:leftChars="600"/>
    </w:pPr>
  </w:style>
  <w:style w:type="paragraph" w:customStyle="1" w:styleId="65">
    <w:name w:val="Char Char Char Char Char"/>
    <w:basedOn w:val="1"/>
    <w:qFormat/>
    <w:uiPriority w:val="0"/>
    <w:rPr>
      <w:rFonts w:ascii="Tahoma" w:hAnsi="Tahoma"/>
      <w:sz w:val="24"/>
      <w:szCs w:val="20"/>
    </w:rPr>
  </w:style>
  <w:style w:type="paragraph" w:customStyle="1" w:styleId="66">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67">
    <w:name w:val="Char Char"/>
    <w:basedOn w:val="1"/>
    <w:qFormat/>
    <w:uiPriority w:val="0"/>
    <w:rPr>
      <w:rFonts w:ascii="Tahoma" w:hAnsi="Tahoma"/>
      <w:sz w:val="24"/>
      <w:szCs w:val="20"/>
    </w:rPr>
  </w:style>
  <w:style w:type="paragraph" w:customStyle="1" w:styleId="68">
    <w:name w:val="È±Ê¡ÎÄ±¾"/>
    <w:basedOn w:val="1"/>
    <w:qFormat/>
    <w:uiPriority w:val="0"/>
    <w:pPr>
      <w:widowControl/>
      <w:overflowPunct w:val="0"/>
      <w:autoSpaceDE w:val="0"/>
      <w:autoSpaceDN w:val="0"/>
      <w:adjustRightInd w:val="0"/>
      <w:jc w:val="left"/>
      <w:textAlignment w:val="baseline"/>
    </w:pPr>
    <w:rPr>
      <w:kern w:val="0"/>
      <w:sz w:val="24"/>
      <w:szCs w:val="20"/>
    </w:rPr>
  </w:style>
  <w:style w:type="character" w:customStyle="1" w:styleId="69">
    <w:name w:val="标题 2 字符"/>
    <w:link w:val="5"/>
    <w:qFormat/>
    <w:uiPriority w:val="0"/>
    <w:rPr>
      <w:rFonts w:ascii="宋体" w:hAnsi="宋体" w:eastAsia="宋体"/>
      <w:b/>
      <w:bCs/>
      <w:sz w:val="24"/>
      <w:lang w:val="en-US" w:eastAsia="zh-CN" w:bidi="ar-SA"/>
    </w:rPr>
  </w:style>
  <w:style w:type="paragraph" w:customStyle="1" w:styleId="70">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styleId="71">
    <w:name w:val="List Paragraph"/>
    <w:basedOn w:val="1"/>
    <w:qFormat/>
    <w:uiPriority w:val="34"/>
    <w:pPr>
      <w:ind w:firstLine="420" w:firstLineChars="200"/>
    </w:pPr>
    <w:rPr>
      <w:rFonts w:ascii="Calibri" w:hAnsi="Calibri"/>
      <w:szCs w:val="22"/>
    </w:rPr>
  </w:style>
  <w:style w:type="paragraph" w:customStyle="1" w:styleId="72">
    <w:name w:val="USE 1"/>
    <w:basedOn w:val="1"/>
    <w:qFormat/>
    <w:uiPriority w:val="0"/>
    <w:pPr>
      <w:spacing w:line="200" w:lineRule="atLeast"/>
      <w:jc w:val="left"/>
    </w:pPr>
    <w:rPr>
      <w:rFonts w:ascii="宋体" w:hAnsi="宋体"/>
      <w:b/>
      <w:sz w:val="24"/>
      <w:szCs w:val="28"/>
    </w:rPr>
  </w:style>
  <w:style w:type="paragraph" w:customStyle="1" w:styleId="73">
    <w:name w:val="RFI text from 3rd Level"/>
    <w:basedOn w:val="1"/>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lang w:val="en-GB"/>
    </w:rPr>
  </w:style>
  <w:style w:type="paragraph" w:customStyle="1" w:styleId="74">
    <w:name w:val="正文文字缩进项目"/>
    <w:basedOn w:val="20"/>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75">
    <w:name w:val="样式 标题 2 + 段前: 13 磅 段后: 13 磅 行距: 单倍行距"/>
    <w:basedOn w:val="5"/>
    <w:qFormat/>
    <w:uiPriority w:val="0"/>
    <w:pPr>
      <w:adjustRightInd/>
      <w:spacing w:before="0" w:after="0"/>
      <w:jc w:val="both"/>
      <w:textAlignment w:val="auto"/>
    </w:pPr>
    <w:rPr>
      <w:rFonts w:ascii="Cambria" w:hAnsi="Cambria" w:cs="宋体"/>
      <w:kern w:val="2"/>
      <w:sz w:val="32"/>
    </w:rPr>
  </w:style>
  <w:style w:type="character" w:customStyle="1" w:styleId="76">
    <w:name w:val="H4 Char2"/>
    <w:qFormat/>
    <w:uiPriority w:val="0"/>
    <w:rPr>
      <w:rFonts w:ascii="Arial" w:hAnsi="Arial" w:eastAsia="黑体"/>
      <w:b/>
      <w:bCs/>
      <w:kern w:val="2"/>
      <w:sz w:val="28"/>
      <w:szCs w:val="28"/>
      <w:lang w:val="en-US" w:eastAsia="zh-CN" w:bidi="ar-SA"/>
    </w:rPr>
  </w:style>
  <w:style w:type="character" w:customStyle="1" w:styleId="77">
    <w:name w:val="正文文本缩进 字符"/>
    <w:link w:val="20"/>
    <w:qFormat/>
    <w:uiPriority w:val="0"/>
    <w:rPr>
      <w:rFonts w:eastAsia="宋体"/>
      <w:kern w:val="2"/>
      <w:sz w:val="21"/>
      <w:szCs w:val="24"/>
      <w:lang w:val="en-US" w:eastAsia="zh-CN" w:bidi="ar-SA"/>
    </w:rPr>
  </w:style>
  <w:style w:type="character" w:customStyle="1" w:styleId="78">
    <w:name w:val="标题 5 字符"/>
    <w:link w:val="6"/>
    <w:qFormat/>
    <w:uiPriority w:val="0"/>
    <w:rPr>
      <w:rFonts w:eastAsia="宋体"/>
      <w:b/>
      <w:kern w:val="2"/>
      <w:sz w:val="28"/>
      <w:lang w:val="en-US" w:eastAsia="zh-CN" w:bidi="ar-SA"/>
    </w:rPr>
  </w:style>
  <w:style w:type="character" w:customStyle="1" w:styleId="79">
    <w:name w:val="第*章 Char"/>
    <w:qFormat/>
    <w:uiPriority w:val="0"/>
    <w:rPr>
      <w:rFonts w:ascii="Arial" w:hAnsi="Arial" w:eastAsia="黑体"/>
      <w:b/>
      <w:bCs/>
      <w:kern w:val="2"/>
      <w:sz w:val="32"/>
      <w:szCs w:val="32"/>
    </w:rPr>
  </w:style>
  <w:style w:type="character" w:customStyle="1" w:styleId="80">
    <w:name w:val="章标题1 Char"/>
    <w:qFormat/>
    <w:uiPriority w:val="0"/>
    <w:rPr>
      <w:rFonts w:eastAsia="宋体"/>
      <w:b/>
      <w:bCs/>
      <w:kern w:val="2"/>
      <w:sz w:val="32"/>
      <w:szCs w:val="32"/>
      <w:lang w:val="en-US" w:eastAsia="zh-CN" w:bidi="ar-SA"/>
    </w:rPr>
  </w:style>
  <w:style w:type="character" w:customStyle="1" w:styleId="81">
    <w:name w:val="标题 6 字符"/>
    <w:link w:val="10"/>
    <w:qFormat/>
    <w:uiPriority w:val="0"/>
    <w:rPr>
      <w:rFonts w:ascii="Arial" w:hAnsi="Arial" w:eastAsia="黑体"/>
      <w:b/>
      <w:kern w:val="2"/>
      <w:sz w:val="24"/>
      <w:lang w:val="en-US" w:eastAsia="zh-CN" w:bidi="ar-SA"/>
    </w:rPr>
  </w:style>
  <w:style w:type="character" w:customStyle="1" w:styleId="82">
    <w:name w:val="标题 7 字符"/>
    <w:link w:val="11"/>
    <w:qFormat/>
    <w:uiPriority w:val="0"/>
    <w:rPr>
      <w:rFonts w:eastAsia="宋体"/>
      <w:b/>
      <w:kern w:val="2"/>
      <w:sz w:val="24"/>
      <w:lang w:val="en-US" w:eastAsia="zh-CN" w:bidi="ar-SA"/>
    </w:rPr>
  </w:style>
  <w:style w:type="character" w:customStyle="1" w:styleId="83">
    <w:name w:val="标题 8 字符"/>
    <w:link w:val="12"/>
    <w:qFormat/>
    <w:uiPriority w:val="0"/>
    <w:rPr>
      <w:rFonts w:ascii="Arial" w:hAnsi="Arial" w:eastAsia="黑体"/>
      <w:kern w:val="2"/>
      <w:sz w:val="24"/>
      <w:lang w:val="en-US" w:eastAsia="zh-CN" w:bidi="ar-SA"/>
    </w:rPr>
  </w:style>
  <w:style w:type="character" w:customStyle="1" w:styleId="84">
    <w:name w:val="标题 9 字符"/>
    <w:link w:val="13"/>
    <w:qFormat/>
    <w:uiPriority w:val="0"/>
    <w:rPr>
      <w:rFonts w:ascii="Arial" w:hAnsi="Arial" w:eastAsia="黑体"/>
      <w:kern w:val="2"/>
      <w:sz w:val="21"/>
      <w:lang w:val="en-US" w:eastAsia="zh-CN" w:bidi="ar-SA"/>
    </w:rPr>
  </w:style>
  <w:style w:type="character" w:customStyle="1" w:styleId="85">
    <w:name w:val="标题 字符"/>
    <w:link w:val="39"/>
    <w:qFormat/>
    <w:uiPriority w:val="0"/>
    <w:rPr>
      <w:rFonts w:ascii="Arial" w:hAnsi="Arial" w:eastAsia="隶书" w:cs="Arial"/>
      <w:b/>
      <w:bCs/>
      <w:kern w:val="2"/>
      <w:sz w:val="32"/>
      <w:szCs w:val="32"/>
      <w:lang w:val="en-US" w:eastAsia="zh-CN" w:bidi="ar-SA"/>
    </w:rPr>
  </w:style>
  <w:style w:type="character" w:customStyle="1" w:styleId="86">
    <w:name w:val="日期 字符"/>
    <w:link w:val="25"/>
    <w:qFormat/>
    <w:uiPriority w:val="0"/>
    <w:rPr>
      <w:rFonts w:ascii="宋体" w:hAnsi="Courier New" w:eastAsia="宋体"/>
      <w:kern w:val="2"/>
      <w:sz w:val="32"/>
      <w:lang w:val="en-US" w:eastAsia="zh-CN" w:bidi="ar-SA"/>
    </w:rPr>
  </w:style>
  <w:style w:type="character" w:customStyle="1" w:styleId="87">
    <w:name w:val="HTML 预设格式 字符"/>
    <w:link w:val="36"/>
    <w:qFormat/>
    <w:uiPriority w:val="0"/>
    <w:rPr>
      <w:rFonts w:ascii="Arial Unicode MS" w:hAnsi="Arial Unicode MS" w:eastAsia="Arial Unicode MS"/>
      <w:color w:val="000000"/>
      <w:lang w:val="en-US" w:eastAsia="zh-CN" w:bidi="ar-SA"/>
    </w:rPr>
  </w:style>
  <w:style w:type="character" w:customStyle="1" w:styleId="88">
    <w:name w:val="纯文本 字符"/>
    <w:link w:val="23"/>
    <w:qFormat/>
    <w:uiPriority w:val="0"/>
    <w:rPr>
      <w:rFonts w:ascii="宋体" w:hAnsi="Courier New" w:eastAsia="宋体"/>
      <w:kern w:val="2"/>
      <w:sz w:val="21"/>
      <w:lang w:val="en-US" w:eastAsia="zh-CN" w:bidi="ar-SA"/>
    </w:rPr>
  </w:style>
  <w:style w:type="character" w:customStyle="1" w:styleId="89">
    <w:name w:val="正文文字首行缩进 Char"/>
    <w:qFormat/>
    <w:uiPriority w:val="0"/>
    <w:rPr>
      <w:kern w:val="2"/>
      <w:sz w:val="21"/>
      <w:szCs w:val="24"/>
    </w:rPr>
  </w:style>
  <w:style w:type="character" w:customStyle="1" w:styleId="90">
    <w:name w:val="正文文本 字符"/>
    <w:link w:val="8"/>
    <w:qFormat/>
    <w:uiPriority w:val="99"/>
    <w:rPr>
      <w:rFonts w:eastAsia="宋体"/>
      <w:b/>
      <w:bCs/>
      <w:kern w:val="2"/>
      <w:sz w:val="24"/>
      <w:szCs w:val="24"/>
      <w:lang w:val="en-US" w:eastAsia="zh-CN" w:bidi="ar-SA"/>
    </w:rPr>
  </w:style>
  <w:style w:type="character" w:customStyle="1" w:styleId="91">
    <w:name w:val="正文文本缩进 2 字符"/>
    <w:link w:val="26"/>
    <w:qFormat/>
    <w:uiPriority w:val="0"/>
    <w:rPr>
      <w:rFonts w:ascii="宋体" w:hAnsi="宋体" w:eastAsia="宋体"/>
      <w:kern w:val="2"/>
      <w:sz w:val="21"/>
      <w:szCs w:val="24"/>
      <w:lang w:val="en-US" w:eastAsia="zh-CN" w:bidi="ar-SA"/>
    </w:rPr>
  </w:style>
  <w:style w:type="character" w:customStyle="1" w:styleId="92">
    <w:name w:val="页眉 字符"/>
    <w:link w:val="29"/>
    <w:qFormat/>
    <w:uiPriority w:val="99"/>
    <w:rPr>
      <w:rFonts w:eastAsia="宋体"/>
      <w:kern w:val="2"/>
      <w:sz w:val="18"/>
      <w:szCs w:val="18"/>
      <w:lang w:val="en-US" w:eastAsia="zh-CN" w:bidi="ar-SA"/>
    </w:rPr>
  </w:style>
  <w:style w:type="character" w:customStyle="1" w:styleId="93">
    <w:name w:val="正文文本缩进 3 字符"/>
    <w:link w:val="33"/>
    <w:qFormat/>
    <w:uiPriority w:val="0"/>
    <w:rPr>
      <w:rFonts w:ascii="宋体" w:eastAsia="宋体"/>
      <w:b/>
      <w:bCs/>
      <w:kern w:val="2"/>
      <w:sz w:val="24"/>
      <w:szCs w:val="24"/>
      <w:lang w:val="en-US" w:eastAsia="zh-CN" w:bidi="ar-SA"/>
    </w:rPr>
  </w:style>
  <w:style w:type="character" w:customStyle="1" w:styleId="94">
    <w:name w:val="正文文本 2 字符"/>
    <w:link w:val="9"/>
    <w:qFormat/>
    <w:uiPriority w:val="0"/>
    <w:rPr>
      <w:rFonts w:eastAsia="宋体"/>
      <w:kern w:val="2"/>
      <w:sz w:val="24"/>
      <w:szCs w:val="24"/>
      <w:lang w:val="en-US" w:eastAsia="zh-CN" w:bidi="ar-SA"/>
    </w:rPr>
  </w:style>
  <w:style w:type="character" w:customStyle="1" w:styleId="95">
    <w:name w:val="页脚 字符"/>
    <w:link w:val="28"/>
    <w:qFormat/>
    <w:uiPriority w:val="0"/>
    <w:rPr>
      <w:rFonts w:eastAsia="宋体"/>
      <w:kern w:val="2"/>
      <w:sz w:val="18"/>
      <w:szCs w:val="18"/>
      <w:lang w:val="en-US" w:eastAsia="zh-CN" w:bidi="ar-SA"/>
    </w:rPr>
  </w:style>
  <w:style w:type="character" w:customStyle="1" w:styleId="96">
    <w:name w:val="正文文本 3 字符"/>
    <w:link w:val="19"/>
    <w:qFormat/>
    <w:uiPriority w:val="0"/>
    <w:rPr>
      <w:rFonts w:eastAsia="宋体"/>
      <w:kern w:val="2"/>
      <w:sz w:val="16"/>
      <w:szCs w:val="16"/>
      <w:lang w:val="en-US" w:eastAsia="zh-CN" w:bidi="ar-SA"/>
    </w:rPr>
  </w:style>
  <w:style w:type="character" w:customStyle="1" w:styleId="97">
    <w:name w:val="批注框文本 字符"/>
    <w:link w:val="27"/>
    <w:semiHidden/>
    <w:qFormat/>
    <w:uiPriority w:val="99"/>
    <w:rPr>
      <w:rFonts w:eastAsia="宋体"/>
      <w:kern w:val="2"/>
      <w:sz w:val="18"/>
      <w:szCs w:val="18"/>
      <w:lang w:val="en-US" w:eastAsia="zh-CN" w:bidi="ar-SA"/>
    </w:rPr>
  </w:style>
  <w:style w:type="paragraph" w:customStyle="1" w:styleId="98">
    <w:name w:val="样式1"/>
    <w:basedOn w:val="39"/>
    <w:qFormat/>
    <w:uiPriority w:val="0"/>
    <w:pPr>
      <w:spacing w:before="120" w:after="120"/>
    </w:pPr>
    <w:rPr>
      <w:rFonts w:eastAsia="黑体"/>
      <w:b w:val="0"/>
      <w:sz w:val="30"/>
      <w:szCs w:val="21"/>
    </w:rPr>
  </w:style>
  <w:style w:type="paragraph" w:customStyle="1" w:styleId="99">
    <w:name w:val="样式2"/>
    <w:basedOn w:val="39"/>
    <w:next w:val="98"/>
    <w:qFormat/>
    <w:uiPriority w:val="0"/>
    <w:pPr>
      <w:spacing w:before="120" w:after="120"/>
    </w:pPr>
    <w:rPr>
      <w:rFonts w:eastAsia="黑体"/>
      <w:b w:val="0"/>
      <w:sz w:val="30"/>
      <w:szCs w:val="30"/>
    </w:rPr>
  </w:style>
  <w:style w:type="character" w:customStyle="1" w:styleId="100">
    <w:name w:val="标题 3 Char Char"/>
    <w:qFormat/>
    <w:uiPriority w:val="0"/>
    <w:rPr>
      <w:rFonts w:eastAsia="宋体"/>
      <w:b/>
      <w:bCs/>
      <w:kern w:val="2"/>
      <w:sz w:val="32"/>
      <w:szCs w:val="32"/>
      <w:lang w:val="en-US" w:eastAsia="zh-CN" w:bidi="ar-SA"/>
    </w:rPr>
  </w:style>
  <w:style w:type="paragraph" w:customStyle="1" w:styleId="101">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02">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103">
    <w:name w:val="--规划正文"/>
    <w:basedOn w:val="1"/>
    <w:qFormat/>
    <w:uiPriority w:val="0"/>
    <w:pPr>
      <w:spacing w:line="360" w:lineRule="auto"/>
      <w:ind w:firstLine="200" w:firstLineChars="200"/>
    </w:pPr>
    <w:rPr>
      <w:szCs w:val="20"/>
    </w:rPr>
  </w:style>
  <w:style w:type="paragraph" w:customStyle="1" w:styleId="104">
    <w:name w:val="设计依据"/>
    <w:basedOn w:val="8"/>
    <w:qFormat/>
    <w:uiPriority w:val="0"/>
    <w:pPr>
      <w:numPr>
        <w:ilvl w:val="1"/>
        <w:numId w:val="4"/>
      </w:numPr>
      <w:tabs>
        <w:tab w:val="left" w:pos="1440"/>
        <w:tab w:val="clear" w:pos="840"/>
      </w:tabs>
      <w:adjustRightInd w:val="0"/>
      <w:ind w:left="1440"/>
      <w:textAlignment w:val="baseline"/>
    </w:pPr>
    <w:rPr>
      <w:rFonts w:ascii="宋体" w:hAnsi="宋体"/>
      <w:b w:val="0"/>
      <w:kern w:val="0"/>
      <w:sz w:val="28"/>
      <w:szCs w:val="18"/>
    </w:rPr>
  </w:style>
  <w:style w:type="paragraph" w:customStyle="1" w:styleId="105">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106">
    <w:name w:val="样式4"/>
    <w:basedOn w:val="1"/>
    <w:qFormat/>
    <w:uiPriority w:val="0"/>
    <w:pPr>
      <w:tabs>
        <w:tab w:val="left" w:pos="842"/>
      </w:tabs>
      <w:spacing w:line="360" w:lineRule="auto"/>
      <w:ind w:left="842" w:hanging="420"/>
    </w:pPr>
    <w:rPr>
      <w:sz w:val="24"/>
    </w:rPr>
  </w:style>
  <w:style w:type="paragraph" w:customStyle="1" w:styleId="107">
    <w:name w:val="文字"/>
    <w:basedOn w:val="1"/>
    <w:qFormat/>
    <w:uiPriority w:val="0"/>
    <w:pPr>
      <w:tabs>
        <w:tab w:val="left" w:pos="8520"/>
      </w:tabs>
      <w:spacing w:line="312" w:lineRule="auto"/>
      <w:ind w:right="-210" w:firstLine="556"/>
    </w:pPr>
    <w:rPr>
      <w:rFonts w:ascii="宋体"/>
      <w:sz w:val="28"/>
      <w:szCs w:val="20"/>
    </w:rPr>
  </w:style>
  <w:style w:type="paragraph" w:customStyle="1" w:styleId="108">
    <w:name w:val="--规划-表格-居左"/>
    <w:basedOn w:val="103"/>
    <w:qFormat/>
    <w:uiPriority w:val="0"/>
    <w:pPr>
      <w:spacing w:line="240" w:lineRule="auto"/>
      <w:ind w:firstLine="0" w:firstLineChars="0"/>
    </w:pPr>
    <w:rPr>
      <w:sz w:val="20"/>
    </w:rPr>
  </w:style>
  <w:style w:type="paragraph" w:customStyle="1" w:styleId="109">
    <w:name w:val="--规划-表格-居中"/>
    <w:basedOn w:val="103"/>
    <w:qFormat/>
    <w:uiPriority w:val="0"/>
    <w:pPr>
      <w:spacing w:line="240" w:lineRule="auto"/>
      <w:ind w:firstLine="0" w:firstLineChars="0"/>
      <w:jc w:val="center"/>
    </w:pPr>
    <w:rPr>
      <w:sz w:val="20"/>
    </w:rPr>
  </w:style>
  <w:style w:type="paragraph" w:customStyle="1" w:styleId="110">
    <w:name w:val="--编号内缩进"/>
    <w:basedOn w:val="1"/>
    <w:qFormat/>
    <w:uiPriority w:val="0"/>
    <w:pPr>
      <w:spacing w:line="360" w:lineRule="auto"/>
      <w:ind w:left="420" w:firstLine="200" w:firstLineChars="200"/>
    </w:pPr>
    <w:rPr>
      <w:szCs w:val="21"/>
    </w:rPr>
  </w:style>
  <w:style w:type="paragraph" w:customStyle="1" w:styleId="111">
    <w:name w:val="--规划-题注"/>
    <w:basedOn w:val="1"/>
    <w:next w:val="103"/>
    <w:qFormat/>
    <w:uiPriority w:val="0"/>
    <w:pPr>
      <w:spacing w:line="360" w:lineRule="auto"/>
      <w:jc w:val="center"/>
    </w:pPr>
    <w:rPr>
      <w:rFonts w:eastAsia="黑体"/>
    </w:rPr>
  </w:style>
  <w:style w:type="paragraph" w:customStyle="1" w:styleId="112">
    <w:name w:val="--规划-图和表"/>
    <w:next w:val="103"/>
    <w:qFormat/>
    <w:uiPriority w:val="0"/>
    <w:pPr>
      <w:jc w:val="center"/>
    </w:pPr>
    <w:rPr>
      <w:rFonts w:ascii="Times New Roman" w:hAnsi="Times New Roman" w:eastAsia="宋体" w:cs="Times New Roman"/>
      <w:kern w:val="2"/>
      <w:sz w:val="21"/>
      <w:lang w:val="en-US" w:eastAsia="zh-CN" w:bidi="ar-SA"/>
    </w:rPr>
  </w:style>
  <w:style w:type="paragraph" w:customStyle="1" w:styleId="113">
    <w:name w:val="--规划-小标题"/>
    <w:basedOn w:val="1"/>
    <w:next w:val="103"/>
    <w:qFormat/>
    <w:uiPriority w:val="0"/>
    <w:pPr>
      <w:keepNext/>
      <w:keepLines/>
      <w:spacing w:line="360" w:lineRule="auto"/>
      <w:outlineLvl w:val="4"/>
    </w:pPr>
    <w:rPr>
      <w:rFonts w:eastAsia="黑体"/>
    </w:rPr>
  </w:style>
  <w:style w:type="paragraph" w:customStyle="1" w:styleId="114">
    <w:name w:val="--规划正文 Char"/>
    <w:basedOn w:val="1"/>
    <w:qFormat/>
    <w:uiPriority w:val="0"/>
    <w:pPr>
      <w:spacing w:line="360" w:lineRule="auto"/>
      <w:ind w:firstLine="200" w:firstLineChars="200"/>
    </w:pPr>
    <w:rPr>
      <w:sz w:val="24"/>
    </w:rPr>
  </w:style>
  <w:style w:type="paragraph" w:customStyle="1" w:styleId="115">
    <w:name w:val="缺省文本"/>
    <w:basedOn w:val="1"/>
    <w:qFormat/>
    <w:uiPriority w:val="0"/>
    <w:pPr>
      <w:autoSpaceDE w:val="0"/>
      <w:autoSpaceDN w:val="0"/>
      <w:adjustRightInd w:val="0"/>
      <w:jc w:val="left"/>
    </w:pPr>
    <w:rPr>
      <w:kern w:val="0"/>
    </w:rPr>
  </w:style>
  <w:style w:type="paragraph" w:customStyle="1" w:styleId="116">
    <w:name w:val="封面文档标题"/>
    <w:basedOn w:val="1"/>
    <w:qFormat/>
    <w:uiPriority w:val="0"/>
    <w:pPr>
      <w:autoSpaceDE w:val="0"/>
      <w:autoSpaceDN w:val="0"/>
      <w:adjustRightInd w:val="0"/>
      <w:spacing w:line="360" w:lineRule="auto"/>
      <w:jc w:val="center"/>
    </w:pPr>
    <w:rPr>
      <w:rFonts w:ascii="Arial" w:hAnsi="Arial"/>
      <w:b/>
      <w:kern w:val="0"/>
      <w:sz w:val="56"/>
    </w:rPr>
  </w:style>
  <w:style w:type="character" w:customStyle="1" w:styleId="117">
    <w:name w:val="--规划正文 Char Char"/>
    <w:qFormat/>
    <w:uiPriority w:val="0"/>
    <w:rPr>
      <w:rFonts w:eastAsia="宋体"/>
      <w:kern w:val="2"/>
      <w:sz w:val="24"/>
      <w:szCs w:val="24"/>
      <w:lang w:val="en-US" w:eastAsia="zh-CN" w:bidi="ar-SA"/>
    </w:rPr>
  </w:style>
  <w:style w:type="paragraph" w:customStyle="1" w:styleId="118">
    <w:name w:val="样式3"/>
    <w:basedOn w:val="2"/>
    <w:qFormat/>
    <w:uiPriority w:val="0"/>
    <w:pPr>
      <w:numPr>
        <w:ilvl w:val="0"/>
        <w:numId w:val="5"/>
      </w:numPr>
      <w:spacing w:before="240" w:after="240" w:line="480" w:lineRule="auto"/>
      <w:ind w:right="210" w:rightChars="100"/>
      <w:jc w:val="left"/>
    </w:pPr>
    <w:rPr>
      <w:rFonts w:ascii="Times New Roman" w:hAnsi="Times New Roman"/>
      <w:sz w:val="32"/>
    </w:rPr>
  </w:style>
  <w:style w:type="character" w:customStyle="1" w:styleId="119">
    <w:name w:val="--规划正文 Char1"/>
    <w:qFormat/>
    <w:uiPriority w:val="0"/>
    <w:rPr>
      <w:rFonts w:eastAsia="宋体"/>
      <w:kern w:val="2"/>
      <w:sz w:val="21"/>
      <w:lang w:val="en-US" w:eastAsia="zh-CN" w:bidi="ar-SA"/>
    </w:rPr>
  </w:style>
  <w:style w:type="paragraph" w:customStyle="1" w:styleId="120">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121">
    <w:name w:val="列表项目"/>
    <w:basedOn w:val="1"/>
    <w:qFormat/>
    <w:uiPriority w:val="0"/>
    <w:pPr>
      <w:tabs>
        <w:tab w:val="left" w:pos="420"/>
        <w:tab w:val="left" w:pos="1080"/>
      </w:tabs>
      <w:spacing w:line="288" w:lineRule="auto"/>
      <w:ind w:left="1080" w:hanging="360"/>
    </w:pPr>
    <w:rPr>
      <w:sz w:val="24"/>
      <w:szCs w:val="20"/>
    </w:rPr>
  </w:style>
  <w:style w:type="character" w:customStyle="1" w:styleId="122">
    <w:name w:val="content1"/>
    <w:qFormat/>
    <w:uiPriority w:val="0"/>
    <w:rPr>
      <w:rFonts w:hint="default" w:ascii="??" w:hAnsi="??"/>
      <w:sz w:val="16"/>
      <w:szCs w:val="16"/>
      <w:u w:val="none"/>
    </w:rPr>
  </w:style>
  <w:style w:type="character" w:customStyle="1" w:styleId="123">
    <w:name w:val="unnamed4"/>
    <w:basedOn w:val="44"/>
    <w:qFormat/>
    <w:uiPriority w:val="0"/>
  </w:style>
  <w:style w:type="character" w:customStyle="1" w:styleId="124">
    <w:name w:val="font2"/>
    <w:basedOn w:val="44"/>
    <w:qFormat/>
    <w:uiPriority w:val="0"/>
  </w:style>
  <w:style w:type="character" w:customStyle="1" w:styleId="125">
    <w:name w:val="font41"/>
    <w:qFormat/>
    <w:uiPriority w:val="0"/>
    <w:rPr>
      <w:color w:val="000000"/>
      <w:spacing w:val="260"/>
      <w:sz w:val="18"/>
      <w:szCs w:val="18"/>
      <w:u w:val="none"/>
    </w:rPr>
  </w:style>
  <w:style w:type="paragraph" w:customStyle="1" w:styleId="126">
    <w:name w:val="正文(首行缩进)"/>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127">
    <w:name w:val="xl72"/>
    <w:basedOn w:val="1"/>
    <w:qFormat/>
    <w:uiPriority w:val="0"/>
    <w:pPr>
      <w:widowControl/>
      <w:spacing w:before="100" w:beforeAutospacing="1" w:after="100" w:afterAutospacing="1"/>
      <w:jc w:val="left"/>
    </w:pPr>
    <w:rPr>
      <w:rFonts w:ascii="宋体" w:hAnsi="宋体"/>
      <w:b/>
      <w:bCs/>
      <w:kern w:val="0"/>
      <w:sz w:val="28"/>
      <w:szCs w:val="28"/>
    </w:rPr>
  </w:style>
  <w:style w:type="character" w:customStyle="1" w:styleId="128">
    <w:name w:val="正文文本首行缩进 字符"/>
    <w:link w:val="41"/>
    <w:qFormat/>
    <w:uiPriority w:val="0"/>
    <w:rPr>
      <w:rFonts w:eastAsia="宋体"/>
      <w:b/>
      <w:bCs/>
      <w:kern w:val="2"/>
      <w:sz w:val="21"/>
      <w:szCs w:val="24"/>
      <w:lang w:val="en-US" w:eastAsia="zh-CN" w:bidi="ar-SA"/>
    </w:rPr>
  </w:style>
  <w:style w:type="paragraph" w:customStyle="1" w:styleId="129">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130">
    <w:name w:val="汉议细等线简8"/>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131">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character" w:customStyle="1" w:styleId="132">
    <w:name w:val="mode"/>
    <w:basedOn w:val="44"/>
    <w:qFormat/>
    <w:uiPriority w:val="0"/>
  </w:style>
  <w:style w:type="paragraph" w:customStyle="1" w:styleId="133">
    <w:name w:val="9"/>
    <w:basedOn w:val="1"/>
    <w:next w:val="7"/>
    <w:qFormat/>
    <w:uiPriority w:val="0"/>
    <w:pPr>
      <w:autoSpaceDE w:val="0"/>
      <w:autoSpaceDN w:val="0"/>
      <w:adjustRightInd w:val="0"/>
      <w:ind w:firstLine="420"/>
      <w:jc w:val="left"/>
      <w:textAlignment w:val="baseline"/>
    </w:pPr>
    <w:rPr>
      <w:rFonts w:ascii="宋体"/>
      <w:kern w:val="0"/>
      <w:sz w:val="34"/>
      <w:szCs w:val="20"/>
    </w:rPr>
  </w:style>
  <w:style w:type="character" w:customStyle="1" w:styleId="134">
    <w:name w:val="unnamed3"/>
    <w:basedOn w:val="44"/>
    <w:qFormat/>
    <w:uiPriority w:val="0"/>
  </w:style>
  <w:style w:type="paragraph" w:customStyle="1" w:styleId="135">
    <w:name w:val="8"/>
    <w:basedOn w:val="1"/>
    <w:next w:val="20"/>
    <w:qFormat/>
    <w:uiPriority w:val="0"/>
    <w:pPr>
      <w:spacing w:after="120"/>
      <w:ind w:left="420" w:leftChars="200"/>
    </w:pPr>
  </w:style>
  <w:style w:type="paragraph" w:customStyle="1" w:styleId="136">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37">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38">
    <w:name w:val="5"/>
    <w:basedOn w:val="1"/>
    <w:qFormat/>
    <w:uiPriority w:val="0"/>
    <w:pPr>
      <w:autoSpaceDE w:val="0"/>
      <w:autoSpaceDN w:val="0"/>
      <w:adjustRightInd w:val="0"/>
      <w:jc w:val="left"/>
    </w:pPr>
    <w:rPr>
      <w:rFonts w:ascii="宋体"/>
      <w:b/>
      <w:bCs/>
      <w:kern w:val="0"/>
      <w:sz w:val="18"/>
      <w:szCs w:val="18"/>
    </w:rPr>
  </w:style>
  <w:style w:type="paragraph" w:customStyle="1" w:styleId="139">
    <w:name w:val="6"/>
    <w:basedOn w:val="138"/>
    <w:qFormat/>
    <w:uiPriority w:val="0"/>
    <w:pPr>
      <w:spacing w:line="270" w:lineRule="atLeast"/>
      <w:jc w:val="both"/>
    </w:pPr>
    <w:rPr>
      <w:b w:val="0"/>
      <w:bCs w:val="0"/>
    </w:rPr>
  </w:style>
  <w:style w:type="paragraph" w:customStyle="1" w:styleId="140">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41">
    <w:name w:val="姜文清定义的正文"/>
    <w:basedOn w:val="1"/>
    <w:qFormat/>
    <w:uiPriority w:val="0"/>
    <w:pPr>
      <w:spacing w:line="240" w:lineRule="atLeast"/>
      <w:ind w:firstLine="567"/>
    </w:pPr>
    <w:rPr>
      <w:szCs w:val="20"/>
    </w:rPr>
  </w:style>
  <w:style w:type="paragraph" w:customStyle="1" w:styleId="142">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43">
    <w:name w:val="CM2"/>
    <w:basedOn w:val="142"/>
    <w:next w:val="142"/>
    <w:qFormat/>
    <w:uiPriority w:val="0"/>
    <w:pPr>
      <w:spacing w:line="200" w:lineRule="atLeast"/>
    </w:pPr>
    <w:rPr>
      <w:rFonts w:ascii="Arial" w:hAnsi="Arial" w:eastAsia="宋体" w:cs="Times New Roman"/>
      <w:color w:val="auto"/>
    </w:rPr>
  </w:style>
  <w:style w:type="paragraph" w:customStyle="1" w:styleId="144">
    <w:name w:val="Normal Paragraph"/>
    <w:basedOn w:val="1"/>
    <w:qFormat/>
    <w:uiPriority w:val="0"/>
    <w:pPr>
      <w:widowControl/>
      <w:spacing w:before="120" w:line="360" w:lineRule="auto"/>
      <w:ind w:firstLine="425"/>
    </w:pPr>
    <w:rPr>
      <w:kern w:val="0"/>
      <w:sz w:val="24"/>
    </w:rPr>
  </w:style>
  <w:style w:type="character" w:customStyle="1" w:styleId="145">
    <w:name w:val="blue"/>
    <w:basedOn w:val="44"/>
    <w:qFormat/>
    <w:uiPriority w:val="0"/>
  </w:style>
  <w:style w:type="paragraph" w:customStyle="1" w:styleId="146">
    <w:name w:val="blue1"/>
    <w:basedOn w:val="1"/>
    <w:qFormat/>
    <w:uiPriority w:val="0"/>
    <w:pPr>
      <w:widowControl/>
      <w:spacing w:before="100" w:beforeAutospacing="1" w:after="100" w:afterAutospacing="1"/>
      <w:jc w:val="left"/>
    </w:pPr>
    <w:rPr>
      <w:rFonts w:ascii="宋体" w:hAnsi="宋体" w:cs="宋体"/>
      <w:kern w:val="0"/>
      <w:sz w:val="24"/>
    </w:rPr>
  </w:style>
  <w:style w:type="character" w:customStyle="1" w:styleId="147">
    <w:name w:val="font"/>
    <w:basedOn w:val="44"/>
    <w:qFormat/>
    <w:uiPriority w:val="0"/>
  </w:style>
  <w:style w:type="character" w:customStyle="1" w:styleId="148">
    <w:name w:val="font11"/>
    <w:qFormat/>
    <w:uiPriority w:val="0"/>
    <w:rPr>
      <w:rFonts w:hint="default" w:ascii="ˎ̥" w:hAnsi="ˎ̥"/>
    </w:rPr>
  </w:style>
  <w:style w:type="paragraph" w:customStyle="1" w:styleId="149">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150">
    <w:name w:val="proddescription"/>
    <w:basedOn w:val="44"/>
    <w:qFormat/>
    <w:uiPriority w:val="0"/>
  </w:style>
  <w:style w:type="character" w:customStyle="1" w:styleId="151">
    <w:name w:val="prodheadlines"/>
    <w:basedOn w:val="44"/>
    <w:qFormat/>
    <w:uiPriority w:val="0"/>
  </w:style>
  <w:style w:type="character" w:customStyle="1" w:styleId="152">
    <w:name w:val="text"/>
    <w:basedOn w:val="44"/>
    <w:qFormat/>
    <w:uiPriority w:val="0"/>
  </w:style>
  <w:style w:type="paragraph" w:customStyle="1" w:styleId="153">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54">
    <w:name w:val="z-窗体顶端1"/>
    <w:basedOn w:val="1"/>
    <w:next w:val="1"/>
    <w:hidden/>
    <w:qFormat/>
    <w:uiPriority w:val="0"/>
    <w:pPr>
      <w:widowControl/>
      <w:pBdr>
        <w:bottom w:val="single" w:color="auto" w:sz="6" w:space="1"/>
      </w:pBdr>
      <w:jc w:val="center"/>
    </w:pPr>
    <w:rPr>
      <w:rFonts w:ascii="Arial" w:hAnsi="Arial" w:cs="Arial"/>
      <w:vanish/>
      <w:kern w:val="0"/>
      <w:sz w:val="16"/>
      <w:szCs w:val="16"/>
    </w:rPr>
  </w:style>
  <w:style w:type="paragraph" w:customStyle="1" w:styleId="155">
    <w:name w:val="z-窗体底端1"/>
    <w:basedOn w:val="1"/>
    <w:next w:val="1"/>
    <w:hidden/>
    <w:qFormat/>
    <w:uiPriority w:val="0"/>
    <w:pPr>
      <w:widowControl/>
      <w:pBdr>
        <w:top w:val="single" w:color="auto" w:sz="6" w:space="1"/>
      </w:pBdr>
      <w:jc w:val="center"/>
    </w:pPr>
    <w:rPr>
      <w:rFonts w:ascii="Arial" w:hAnsi="Arial" w:cs="Arial"/>
      <w:vanish/>
      <w:kern w:val="0"/>
      <w:sz w:val="16"/>
      <w:szCs w:val="16"/>
    </w:rPr>
  </w:style>
  <w:style w:type="paragraph" w:customStyle="1" w:styleId="156">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57">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58">
    <w:name w:val="段落正文"/>
    <w:basedOn w:val="23"/>
    <w:qFormat/>
    <w:uiPriority w:val="0"/>
    <w:pPr>
      <w:ind w:firstLine="560" w:firstLineChars="200"/>
    </w:pPr>
    <w:rPr>
      <w:sz w:val="28"/>
    </w:rPr>
  </w:style>
  <w:style w:type="character" w:customStyle="1" w:styleId="159">
    <w:name w:val="gray6"/>
    <w:basedOn w:val="44"/>
    <w:qFormat/>
    <w:uiPriority w:val="0"/>
  </w:style>
  <w:style w:type="character" w:customStyle="1" w:styleId="160">
    <w:name w:val="style9"/>
    <w:basedOn w:val="44"/>
    <w:qFormat/>
    <w:uiPriority w:val="0"/>
  </w:style>
  <w:style w:type="paragraph" w:customStyle="1" w:styleId="161">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character" w:customStyle="1" w:styleId="162">
    <w:name w:val="grame"/>
    <w:basedOn w:val="44"/>
    <w:qFormat/>
    <w:uiPriority w:val="0"/>
  </w:style>
  <w:style w:type="paragraph" w:customStyle="1" w:styleId="163">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4">
    <w:name w:val="Char1"/>
    <w:basedOn w:val="1"/>
    <w:qFormat/>
    <w:uiPriority w:val="0"/>
    <w:pPr>
      <w:jc w:val="left"/>
    </w:pPr>
    <w:rPr>
      <w:rFonts w:ascii="Tahoma" w:hAnsi="Tahoma"/>
      <w:sz w:val="24"/>
      <w:szCs w:val="20"/>
    </w:rPr>
  </w:style>
  <w:style w:type="paragraph" w:customStyle="1" w:styleId="165">
    <w:name w:val="编号1"/>
    <w:basedOn w:val="1"/>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66">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67">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68">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69">
    <w:name w:val="font6"/>
    <w:basedOn w:val="1"/>
    <w:qFormat/>
    <w:uiPriority w:val="0"/>
    <w:pPr>
      <w:widowControl/>
      <w:spacing w:before="100" w:beforeAutospacing="1" w:after="100" w:afterAutospacing="1"/>
      <w:jc w:val="left"/>
    </w:pPr>
    <w:rPr>
      <w:kern w:val="0"/>
      <w:sz w:val="24"/>
    </w:rPr>
  </w:style>
  <w:style w:type="paragraph" w:customStyle="1" w:styleId="17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7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72">
    <w:name w:val="表格字"/>
    <w:basedOn w:val="1"/>
    <w:qFormat/>
    <w:uiPriority w:val="0"/>
    <w:pPr>
      <w:adjustRightInd w:val="0"/>
      <w:jc w:val="center"/>
    </w:pPr>
    <w:rPr>
      <w:rFonts w:ascii="宋体"/>
      <w:sz w:val="24"/>
      <w:szCs w:val="20"/>
    </w:rPr>
  </w:style>
  <w:style w:type="character" w:customStyle="1" w:styleId="173">
    <w:name w:val="样式 小三 加粗"/>
    <w:qFormat/>
    <w:uiPriority w:val="0"/>
    <w:rPr>
      <w:rFonts w:eastAsia="宋体"/>
      <w:b/>
      <w:bCs/>
      <w:sz w:val="32"/>
    </w:rPr>
  </w:style>
  <w:style w:type="paragraph" w:customStyle="1" w:styleId="17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5">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76">
    <w:name w:val="Char Char Char"/>
    <w:basedOn w:val="1"/>
    <w:qFormat/>
    <w:uiPriority w:val="0"/>
    <w:rPr>
      <w:rFonts w:ascii="Tahoma" w:hAnsi="Tahoma"/>
      <w:sz w:val="24"/>
      <w:szCs w:val="20"/>
    </w:rPr>
  </w:style>
  <w:style w:type="paragraph" w:customStyle="1" w:styleId="177">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78">
    <w:name w:val="info4"/>
    <w:basedOn w:val="44"/>
    <w:qFormat/>
    <w:uiPriority w:val="0"/>
  </w:style>
  <w:style w:type="paragraph" w:customStyle="1" w:styleId="179">
    <w:name w:val="缩进正文"/>
    <w:basedOn w:val="1"/>
    <w:link w:val="180"/>
    <w:qFormat/>
    <w:uiPriority w:val="0"/>
    <w:pPr>
      <w:ind w:firstLine="560" w:firstLineChars="200"/>
    </w:pPr>
    <w:rPr>
      <w:rFonts w:eastAsia="仿宋_GB2312" w:cs="宋体"/>
      <w:sz w:val="28"/>
      <w:szCs w:val="20"/>
    </w:rPr>
  </w:style>
  <w:style w:type="character" w:customStyle="1" w:styleId="180">
    <w:name w:val="缩进正文 Char"/>
    <w:link w:val="179"/>
    <w:qFormat/>
    <w:uiPriority w:val="0"/>
    <w:rPr>
      <w:rFonts w:eastAsia="仿宋_GB2312" w:cs="宋体"/>
      <w:kern w:val="2"/>
      <w:sz w:val="28"/>
      <w:lang w:val="en-US" w:eastAsia="zh-CN" w:bidi="ar-SA"/>
    </w:rPr>
  </w:style>
  <w:style w:type="paragraph" w:customStyle="1" w:styleId="181">
    <w:name w:val="列出段落1"/>
    <w:basedOn w:val="1"/>
    <w:qFormat/>
    <w:uiPriority w:val="0"/>
    <w:pPr>
      <w:ind w:firstLine="420" w:firstLineChars="200"/>
    </w:pPr>
    <w:rPr>
      <w:rFonts w:ascii="Calibri" w:hAnsi="Calibri" w:cs="Calibri"/>
      <w:szCs w:val="21"/>
    </w:rPr>
  </w:style>
  <w:style w:type="character" w:customStyle="1" w:styleId="182">
    <w:name w:val="批注文字 字符"/>
    <w:basedOn w:val="44"/>
    <w:link w:val="18"/>
    <w:qFormat/>
    <w:uiPriority w:val="99"/>
    <w:rPr>
      <w:rFonts w:ascii="宋体"/>
      <w:sz w:val="34"/>
    </w:rPr>
  </w:style>
  <w:style w:type="character" w:customStyle="1" w:styleId="183">
    <w:name w:val="批注主题 字符"/>
    <w:basedOn w:val="182"/>
    <w:link w:val="40"/>
    <w:qFormat/>
    <w:uiPriority w:val="99"/>
    <w:rPr>
      <w:rFonts w:ascii="宋体"/>
      <w:sz w:val="34"/>
    </w:rPr>
  </w:style>
  <w:style w:type="paragraph" w:customStyle="1" w:styleId="184">
    <w:name w:val="评价"/>
    <w:basedOn w:val="1"/>
    <w:qFormat/>
    <w:uiPriority w:val="0"/>
    <w:pPr>
      <w:spacing w:afterLines="20"/>
      <w:ind w:firstLine="1446" w:firstLineChars="200"/>
    </w:pPr>
    <w:rPr>
      <w:rFonts w:ascii="Calibri" w:hAnsi="Calibri"/>
      <w:sz w:val="24"/>
    </w:rPr>
  </w:style>
  <w:style w:type="paragraph" w:customStyle="1" w:styleId="185">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6">
    <w:name w:val="alt-edited1"/>
    <w:qFormat/>
    <w:uiPriority w:val="0"/>
    <w:rPr>
      <w:color w:val="4D90F0"/>
    </w:rPr>
  </w:style>
  <w:style w:type="character" w:customStyle="1" w:styleId="187">
    <w:name w:val="body text Char1"/>
    <w:qFormat/>
    <w:uiPriority w:val="0"/>
    <w:rPr>
      <w:rFonts w:eastAsia="宋体"/>
      <w:kern w:val="2"/>
      <w:sz w:val="21"/>
      <w:lang w:val="en-US" w:eastAsia="zh-CN" w:bidi="ar-SA"/>
    </w:rPr>
  </w:style>
  <w:style w:type="character" w:customStyle="1" w:styleId="188">
    <w:name w:val="普通(网站) 字符"/>
    <w:link w:val="37"/>
    <w:qFormat/>
    <w:uiPriority w:val="0"/>
    <w:rPr>
      <w:kern w:val="2"/>
      <w:sz w:val="24"/>
      <w:szCs w:val="24"/>
    </w:rPr>
  </w:style>
  <w:style w:type="character" w:customStyle="1" w:styleId="189">
    <w:name w:val="批注文字 Char1"/>
    <w:qFormat/>
    <w:uiPriority w:val="99"/>
    <w:rPr>
      <w:rFonts w:ascii="宋体"/>
      <w:sz w:val="34"/>
    </w:rPr>
  </w:style>
  <w:style w:type="character" w:customStyle="1" w:styleId="190">
    <w:name w:val="正文缩进 Char1"/>
    <w:qFormat/>
    <w:uiPriority w:val="0"/>
    <w:rPr>
      <w:rFonts w:eastAsia="宋体"/>
      <w:kern w:val="2"/>
      <w:sz w:val="21"/>
      <w:lang w:val="en-US" w:eastAsia="zh-CN" w:bidi="ar-SA"/>
    </w:rPr>
  </w:style>
  <w:style w:type="table" w:customStyle="1" w:styleId="191">
    <w:name w:val="网格型1"/>
    <w:basedOn w:val="42"/>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93">
    <w:name w:val="Revision"/>
    <w:hidden/>
    <w:unhideWhenUsed/>
    <w:qFormat/>
    <w:uiPriority w:val="99"/>
    <w:rPr>
      <w:rFonts w:ascii="Times New Roman" w:hAnsi="Times New Roman" w:eastAsia="宋体" w:cs="Times New Roman"/>
      <w:kern w:val="2"/>
      <w:sz w:val="21"/>
      <w:lang w:val="en-US" w:eastAsia="zh-CN" w:bidi="ar-SA"/>
    </w:rPr>
  </w:style>
  <w:style w:type="table" w:customStyle="1" w:styleId="194">
    <w:name w:val="网格型2"/>
    <w:basedOn w:val="4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73</Pages>
  <Words>4045</Words>
  <Characters>4206</Characters>
  <Lines>512</Lines>
  <Paragraphs>144</Paragraphs>
  <TotalTime>18</TotalTime>
  <ScaleCrop>false</ScaleCrop>
  <LinksUpToDate>false</LinksUpToDate>
  <CharactersWithSpaces>4225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2025-03-14T15:02:00Z</dcterms:created>
  <dc:creator>thsware</dc:creator>
  <cp:lastModifiedBy>郑燕怡</cp:lastModifiedBy>
  <cp:lastPrinted>2021-05-09T08:02:00Z</cp:lastPrinted>
  <dcterms:modified xsi:type="dcterms:W3CDTF">2025-03-18T02:42:53Z</dcterms:modified>
  <dc:title>招  标　文　件</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A9D8EFBAE24240BDAB2BB793F524C176</vt:lpwstr>
  </property>
  <property fmtid="{D5CDD505-2E9C-101B-9397-08002B2CF9AE}" pid="4" name="KSOTemplateDocerSaveRecord">
    <vt:lpwstr>eyJoZGlkIjoiYjE5OTcwMzQxZDVkODc4NGRlNTVhYjhlMWUxM2VjMzYiLCJ1c2VySWQiOiI3Nzc5NTg1MDkifQ==</vt:lpwstr>
  </property>
</Properties>
</file>