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084A7">
      <w:pPr>
        <w:widowControl/>
        <w:spacing w:beforeAutospacing="1" w:afterAutospacing="1"/>
        <w:jc w:val="center"/>
        <w:outlineLvl w:val="1"/>
        <w:rPr>
          <w:rFonts w:hint="eastAsia" w:ascii="黑体" w:hAnsi="宋体" w:eastAsia="黑体" w:cs="黑体"/>
          <w:kern w:val="0"/>
          <w:sz w:val="40"/>
          <w:szCs w:val="40"/>
        </w:rPr>
      </w:pPr>
    </w:p>
    <w:p w14:paraId="380108E5">
      <w:pPr>
        <w:ind w:firstLine="3654" w:firstLineChars="1300"/>
        <w:rPr>
          <w:rFonts w:ascii="宋体" w:hAnsi="宋体"/>
          <w:color w:val="FF0000"/>
          <w:szCs w:val="21"/>
          <w:highlight w:val="none"/>
        </w:rPr>
      </w:pPr>
      <w:r>
        <w:rPr>
          <w:rFonts w:hint="eastAsia" w:ascii="宋体" w:hAnsi="宋体" w:eastAsia="黑体"/>
          <w:b/>
          <w:bCs/>
          <w:color w:val="FF0000"/>
          <w:kern w:val="44"/>
          <w:sz w:val="28"/>
          <w:szCs w:val="44"/>
          <w:highlight w:val="none"/>
          <w:lang w:val="en-US" w:eastAsia="zh-CN"/>
        </w:rPr>
        <w:t>特别</w:t>
      </w:r>
      <w:r>
        <w:rPr>
          <w:rFonts w:hint="eastAsia" w:ascii="宋体" w:hAnsi="宋体" w:eastAsia="黑体"/>
          <w:b/>
          <w:bCs/>
          <w:color w:val="FF0000"/>
          <w:kern w:val="44"/>
          <w:sz w:val="28"/>
          <w:szCs w:val="44"/>
          <w:highlight w:val="none"/>
        </w:rPr>
        <w:t>警示条款</w:t>
      </w:r>
    </w:p>
    <w:p w14:paraId="1A08B21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313" w:afterLines="100" w:line="400" w:lineRule="exact"/>
        <w:ind w:firstLine="422" w:firstLineChars="200"/>
        <w:jc w:val="both"/>
        <w:textAlignment w:val="auto"/>
        <w:rPr>
          <w:rFonts w:hint="eastAsia" w:ascii="宋体" w:hAnsi="宋体" w:eastAsia="宋体" w:cs="宋体"/>
          <w:b/>
          <w:bCs/>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53905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noWrap w:val="0"/>
            <w:vAlign w:val="center"/>
          </w:tcPr>
          <w:p w14:paraId="3FB92E3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序号</w:t>
            </w:r>
          </w:p>
        </w:tc>
        <w:tc>
          <w:tcPr>
            <w:tcW w:w="7711" w:type="dxa"/>
            <w:tcBorders>
              <w:tl2br w:val="nil"/>
              <w:tr2bl w:val="nil"/>
            </w:tcBorders>
            <w:noWrap w:val="0"/>
            <w:vAlign w:val="center"/>
          </w:tcPr>
          <w:p w14:paraId="01F684E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供应商参与投标禁止情形</w:t>
            </w:r>
          </w:p>
        </w:tc>
      </w:tr>
      <w:tr w14:paraId="37652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7631648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1</w:t>
            </w:r>
          </w:p>
        </w:tc>
        <w:tc>
          <w:tcPr>
            <w:tcW w:w="7711" w:type="dxa"/>
            <w:tcBorders>
              <w:tl2br w:val="nil"/>
              <w:tr2bl w:val="nil"/>
            </w:tcBorders>
            <w:noWrap w:val="0"/>
            <w:vAlign w:val="center"/>
          </w:tcPr>
          <w:p w14:paraId="3F14504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1"/>
                <w:szCs w:val="21"/>
                <w:highlight w:val="none"/>
                <w:lang w:val="en-US" w:eastAsia="zh-CN"/>
              </w:rPr>
              <w:t>同一人、属同一单位或者在同一单位缴纳社会保险</w:t>
            </w:r>
            <w:r>
              <w:rPr>
                <w:rFonts w:hint="eastAsia" w:ascii="宋体" w:hAnsi="宋体" w:eastAsia="宋体" w:cs="宋体"/>
                <w:color w:val="FF0000"/>
                <w:sz w:val="21"/>
                <w:szCs w:val="21"/>
                <w:highlight w:val="none"/>
                <w:lang w:val="en-US" w:eastAsia="zh-CN"/>
              </w:rPr>
              <w:t>。</w:t>
            </w:r>
          </w:p>
        </w:tc>
      </w:tr>
      <w:tr w14:paraId="04D40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14:paraId="6494EC9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2</w:t>
            </w:r>
          </w:p>
        </w:tc>
        <w:tc>
          <w:tcPr>
            <w:tcW w:w="7711" w:type="dxa"/>
            <w:tcBorders>
              <w:tl2br w:val="nil"/>
              <w:tr2bl w:val="nil"/>
            </w:tcBorders>
            <w:noWrap w:val="0"/>
            <w:vAlign w:val="center"/>
          </w:tcPr>
          <w:p w14:paraId="3C76EB0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参与本项目政府采购活动时，与其他投标供应商存在单位负责人为</w:t>
            </w:r>
            <w:r>
              <w:rPr>
                <w:rFonts w:hint="eastAsia" w:ascii="宋体" w:hAnsi="宋体" w:eastAsia="宋体" w:cs="宋体"/>
                <w:b/>
                <w:bCs/>
                <w:color w:val="FF0000"/>
                <w:sz w:val="21"/>
                <w:szCs w:val="21"/>
                <w:highlight w:val="none"/>
                <w:lang w:val="en-US" w:eastAsia="zh-CN"/>
              </w:rPr>
              <w:t>同一人或直接控股、管理关系</w:t>
            </w:r>
            <w:r>
              <w:rPr>
                <w:rFonts w:hint="eastAsia" w:ascii="宋体" w:hAnsi="宋体" w:eastAsia="宋体" w:cs="宋体"/>
                <w:color w:val="FF0000"/>
                <w:sz w:val="21"/>
                <w:szCs w:val="21"/>
                <w:highlight w:val="none"/>
                <w:lang w:val="en-US" w:eastAsia="zh-CN"/>
              </w:rPr>
              <w:t>。</w:t>
            </w:r>
          </w:p>
        </w:tc>
      </w:tr>
      <w:tr w14:paraId="2AF26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69ABB21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3</w:t>
            </w:r>
          </w:p>
        </w:tc>
        <w:tc>
          <w:tcPr>
            <w:tcW w:w="7711" w:type="dxa"/>
            <w:tcBorders>
              <w:tl2br w:val="nil"/>
              <w:tr2bl w:val="nil"/>
            </w:tcBorders>
            <w:noWrap w:val="0"/>
            <w:vAlign w:val="center"/>
          </w:tcPr>
          <w:p w14:paraId="3E9BA4C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与其他投标供应商的投标文件或部分投标文件</w:t>
            </w:r>
            <w:r>
              <w:rPr>
                <w:rFonts w:hint="eastAsia" w:ascii="宋体" w:hAnsi="宋体" w:eastAsia="宋体" w:cs="宋体"/>
                <w:b/>
                <w:bCs/>
                <w:color w:val="FF0000"/>
                <w:sz w:val="21"/>
                <w:szCs w:val="21"/>
                <w:highlight w:val="none"/>
                <w:lang w:val="en-US" w:eastAsia="zh-CN"/>
              </w:rPr>
              <w:t>相互混装或存在非正常一致</w:t>
            </w:r>
            <w:r>
              <w:rPr>
                <w:rFonts w:hint="eastAsia" w:ascii="宋体" w:hAnsi="宋体" w:eastAsia="宋体" w:cs="宋体"/>
                <w:color w:val="FF0000"/>
                <w:sz w:val="21"/>
                <w:szCs w:val="21"/>
                <w:highlight w:val="none"/>
                <w:lang w:val="en-US" w:eastAsia="zh-CN"/>
              </w:rPr>
              <w:t>。</w:t>
            </w:r>
          </w:p>
        </w:tc>
      </w:tr>
      <w:tr w14:paraId="74522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noWrap w:val="0"/>
            <w:vAlign w:val="center"/>
          </w:tcPr>
          <w:p w14:paraId="5436EA3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4</w:t>
            </w:r>
          </w:p>
        </w:tc>
        <w:tc>
          <w:tcPr>
            <w:tcW w:w="7711" w:type="dxa"/>
            <w:tcBorders>
              <w:tl2br w:val="nil"/>
              <w:tr2bl w:val="nil"/>
            </w:tcBorders>
            <w:noWrap w:val="0"/>
            <w:vAlign w:val="center"/>
          </w:tcPr>
          <w:p w14:paraId="32E45C4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与其他投标供应商的投标文件由</w:t>
            </w:r>
            <w:r>
              <w:rPr>
                <w:rFonts w:hint="eastAsia" w:ascii="宋体" w:hAnsi="宋体" w:eastAsia="宋体" w:cs="宋体"/>
                <w:b/>
                <w:bCs/>
                <w:color w:val="FF0000"/>
                <w:sz w:val="21"/>
                <w:szCs w:val="21"/>
                <w:highlight w:val="none"/>
                <w:lang w:val="en-US" w:eastAsia="zh-CN"/>
              </w:rPr>
              <w:t>同一单位或者同一人编制</w:t>
            </w:r>
            <w:r>
              <w:rPr>
                <w:rFonts w:hint="eastAsia" w:ascii="宋体" w:hAnsi="宋体" w:eastAsia="宋体" w:cs="宋体"/>
                <w:color w:val="FF0000"/>
                <w:sz w:val="21"/>
                <w:szCs w:val="21"/>
                <w:highlight w:val="none"/>
                <w:lang w:val="en-US" w:eastAsia="zh-CN"/>
              </w:rPr>
              <w:t>，或者使用</w:t>
            </w:r>
            <w:r>
              <w:rPr>
                <w:rFonts w:hint="eastAsia" w:ascii="宋体" w:hAnsi="宋体" w:eastAsia="宋体" w:cs="宋体"/>
                <w:b/>
                <w:bCs/>
                <w:color w:val="FF0000"/>
                <w:sz w:val="21"/>
                <w:szCs w:val="21"/>
                <w:highlight w:val="none"/>
                <w:lang w:val="en-US" w:eastAsia="zh-CN"/>
              </w:rPr>
              <w:t>同一设备编制</w:t>
            </w:r>
            <w:r>
              <w:rPr>
                <w:rFonts w:hint="eastAsia" w:ascii="宋体" w:hAnsi="宋体" w:eastAsia="宋体" w:cs="宋体"/>
                <w:color w:val="FF0000"/>
                <w:sz w:val="21"/>
                <w:szCs w:val="21"/>
                <w:highlight w:val="none"/>
                <w:lang w:val="en-US" w:eastAsia="zh-CN"/>
              </w:rPr>
              <w:t>（“文件制作机器码”“文件创建标识码”一致）。</w:t>
            </w:r>
          </w:p>
        </w:tc>
      </w:tr>
      <w:tr w14:paraId="38860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noWrap w:val="0"/>
            <w:vAlign w:val="center"/>
          </w:tcPr>
          <w:p w14:paraId="19BB52C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5</w:t>
            </w:r>
          </w:p>
        </w:tc>
        <w:tc>
          <w:tcPr>
            <w:tcW w:w="7711" w:type="dxa"/>
            <w:tcBorders>
              <w:tl2br w:val="nil"/>
              <w:tr2bl w:val="nil"/>
            </w:tcBorders>
            <w:noWrap w:val="0"/>
            <w:vAlign w:val="center"/>
          </w:tcPr>
          <w:p w14:paraId="72FA735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提供</w:t>
            </w:r>
            <w:r>
              <w:rPr>
                <w:rFonts w:hint="eastAsia" w:ascii="宋体" w:hAnsi="宋体" w:eastAsia="宋体" w:cs="宋体"/>
                <w:b/>
                <w:bCs/>
                <w:color w:val="FF0000"/>
                <w:sz w:val="21"/>
                <w:szCs w:val="21"/>
                <w:highlight w:val="none"/>
                <w:lang w:val="en-US" w:eastAsia="zh-CN"/>
              </w:rPr>
              <w:t>未经出具机构核实</w:t>
            </w:r>
            <w:r>
              <w:rPr>
                <w:rFonts w:hint="eastAsia" w:ascii="宋体" w:hAnsi="宋体" w:eastAsia="宋体" w:cs="宋体"/>
                <w:color w:val="FF0000"/>
                <w:sz w:val="21"/>
                <w:szCs w:val="21"/>
                <w:highlight w:val="none"/>
                <w:lang w:val="en-US" w:eastAsia="zh-CN"/>
              </w:rPr>
              <w:t>的虚假的检验检测报告、业绩材料、社保缴纳证明、学历学位证书、职称认证证书等材料。</w:t>
            </w:r>
          </w:p>
        </w:tc>
      </w:tr>
      <w:tr w14:paraId="6720B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noWrap w:val="0"/>
            <w:vAlign w:val="center"/>
          </w:tcPr>
          <w:p w14:paraId="5EC05ED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6</w:t>
            </w:r>
          </w:p>
        </w:tc>
        <w:tc>
          <w:tcPr>
            <w:tcW w:w="7711" w:type="dxa"/>
            <w:tcBorders>
              <w:tl2br w:val="nil"/>
              <w:tr2bl w:val="nil"/>
            </w:tcBorders>
            <w:noWrap w:val="0"/>
            <w:vAlign w:val="center"/>
          </w:tcPr>
          <w:p w14:paraId="07966AA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擅自将投标密钥</w:t>
            </w:r>
            <w:r>
              <w:rPr>
                <w:rFonts w:hint="eastAsia" w:ascii="宋体" w:hAnsi="宋体" w:eastAsia="宋体" w:cs="宋体"/>
                <w:color w:val="FF0000"/>
                <w:sz w:val="21"/>
                <w:szCs w:val="21"/>
                <w:highlight w:val="none"/>
                <w:lang w:eastAsia="zh-CN"/>
              </w:rPr>
              <w:t>或</w:t>
            </w:r>
            <w:r>
              <w:rPr>
                <w:rFonts w:hint="eastAsia" w:ascii="宋体" w:hAnsi="宋体" w:eastAsia="宋体" w:cs="宋体"/>
                <w:color w:val="FF0000"/>
                <w:sz w:val="21"/>
                <w:szCs w:val="21"/>
                <w:highlight w:val="none"/>
                <w:lang w:val="en-US" w:eastAsia="zh-CN"/>
              </w:rPr>
              <w:t>电子营业执照出借他人使用或未妥善保管。</w:t>
            </w:r>
          </w:p>
        </w:tc>
      </w:tr>
    </w:tbl>
    <w:p w14:paraId="28DA975B">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宋体" w:hAnsi="宋体"/>
          <w:color w:val="FF0000"/>
          <w:sz w:val="20"/>
          <w:szCs w:val="20"/>
          <w:highlight w:val="none"/>
        </w:rPr>
      </w:pPr>
    </w:p>
    <w:p w14:paraId="16C5DBE7">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一、</w:t>
      </w:r>
      <w:r>
        <w:rPr>
          <w:rFonts w:hint="eastAsia" w:ascii="宋体" w:hAnsi="宋体"/>
          <w:b/>
          <w:bCs/>
          <w:color w:val="FF0000"/>
          <w:sz w:val="20"/>
          <w:szCs w:val="20"/>
          <w:highlight w:val="none"/>
        </w:rPr>
        <w:t>《深圳经济特区政府采购条例》第五十七条</w:t>
      </w:r>
      <w:r>
        <w:rPr>
          <w:rFonts w:hint="eastAsia" w:ascii="宋体" w:hAnsi="宋体"/>
          <w:color w:val="FF0000"/>
          <w:sz w:val="20"/>
          <w:szCs w:val="20"/>
          <w:highlight w:val="none"/>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285E6E9B">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（一）在采购活动中应当回避而未回避的；</w:t>
      </w:r>
    </w:p>
    <w:p w14:paraId="0681F4B1">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（二）未按本条例规定签订、履行采购合同，造成严重后果的；</w:t>
      </w:r>
    </w:p>
    <w:p w14:paraId="590AF350">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（三）隐瞒真实情况，提供虚假资料的；</w:t>
      </w:r>
    </w:p>
    <w:p w14:paraId="7711094A">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（四）以非法手段排斥其他供应商参与竞争的；</w:t>
      </w:r>
    </w:p>
    <w:p w14:paraId="16B395AB">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（五）与其他采购参加人串通投标的；</w:t>
      </w:r>
    </w:p>
    <w:p w14:paraId="6847E005">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（六）恶意投诉的；</w:t>
      </w:r>
    </w:p>
    <w:p w14:paraId="710314EE">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（七）向采购项目相关人行贿或者提供其他不当利益的；</w:t>
      </w:r>
    </w:p>
    <w:p w14:paraId="3B735356">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（八）阻碍、抗拒主管部门监督检查的；</w:t>
      </w:r>
    </w:p>
    <w:p w14:paraId="2F5D9A95">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（九）其他违反本条例规定的行为。</w:t>
      </w:r>
    </w:p>
    <w:p w14:paraId="78A39503">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highlight w:val="none"/>
        </w:rPr>
      </w:pPr>
      <w:r>
        <w:rPr>
          <w:rFonts w:hint="eastAsia" w:ascii="宋体" w:hAnsi="宋体"/>
          <w:b/>
          <w:bCs/>
          <w:color w:val="FF0000"/>
          <w:sz w:val="20"/>
          <w:szCs w:val="20"/>
          <w:highlight w:val="none"/>
        </w:rPr>
        <w:t>二、《深圳经济特区政府采购条例实施细则》第七十五条</w:t>
      </w:r>
      <w:r>
        <w:rPr>
          <w:rFonts w:hint="eastAsia" w:ascii="宋体" w:hAnsi="宋体"/>
          <w:b/>
          <w:bCs/>
          <w:color w:val="FF0000"/>
          <w:sz w:val="20"/>
          <w:szCs w:val="20"/>
          <w:highlight w:val="none"/>
          <w:lang w:val="en-US" w:eastAsia="zh-CN"/>
        </w:rPr>
        <w:t xml:space="preserve"> </w:t>
      </w:r>
      <w:r>
        <w:rPr>
          <w:rFonts w:hint="eastAsia" w:ascii="宋体" w:hAnsi="宋体"/>
          <w:color w:val="FF0000"/>
          <w:sz w:val="20"/>
          <w:szCs w:val="20"/>
          <w:highlight w:val="none"/>
        </w:rPr>
        <w:t>供应商有下列情形</w:t>
      </w:r>
      <w:r>
        <w:rPr>
          <w:rFonts w:hint="eastAsia" w:ascii="宋体" w:hAnsi="宋体"/>
          <w:color w:val="FF0000"/>
          <w:sz w:val="20"/>
          <w:szCs w:val="20"/>
          <w:highlight w:val="none"/>
          <w:lang w:val="en-US" w:eastAsia="zh-CN"/>
        </w:rPr>
        <w:t>之一</w:t>
      </w:r>
      <w:r>
        <w:rPr>
          <w:rFonts w:hint="eastAsia" w:ascii="宋体" w:hAnsi="宋体"/>
          <w:color w:val="FF0000"/>
          <w:sz w:val="20"/>
          <w:szCs w:val="20"/>
          <w:highlight w:val="none"/>
        </w:rPr>
        <w:t>的，属于采购条例所称的串通投标行为，按照采购条例第五十七条有关规定处理：（一）投标供应商之间相互约定给予未中标的供应商利益补偿</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（二）不同投标供应商的法定代表人、主要经营负责人、项目投标授权代表人、项目负责人、主要技术人员为同一人、属同一单位或者在同一单位缴纳社会保险</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（三）不同投标供应商的投标文件由同一单位或者同一人编制，或者由同一人分阶段参与编制的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（四）不同投标供应商的投标文件或部分投标文件相互混装</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（五）不同投标供应商的投标文件内容存在非正常一致</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（六）由同一单位工作人员为两家以上（含两家）供应商进行同一项投标活动的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（七）主管部门依照法律、法规认定的其他情形。</w:t>
      </w:r>
    </w:p>
    <w:p w14:paraId="40EF929A">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highlight w:val="none"/>
        </w:rPr>
      </w:pPr>
      <w:r>
        <w:rPr>
          <w:rFonts w:hint="eastAsia" w:ascii="宋体" w:hAnsi="宋体"/>
          <w:b/>
          <w:bCs/>
          <w:color w:val="FF0000"/>
          <w:sz w:val="20"/>
          <w:szCs w:val="20"/>
          <w:highlight w:val="none"/>
        </w:rPr>
        <w:t>三、《深圳经济特区政府采购条例实施细则》第七十七条</w:t>
      </w:r>
      <w:r>
        <w:rPr>
          <w:rFonts w:hint="eastAsia" w:ascii="宋体" w:hAnsi="宋体"/>
          <w:b/>
          <w:bCs/>
          <w:color w:val="FF0000"/>
          <w:sz w:val="20"/>
          <w:szCs w:val="20"/>
          <w:highlight w:val="none"/>
          <w:lang w:val="en-US" w:eastAsia="zh-CN"/>
        </w:rPr>
        <w:t xml:space="preserve"> </w:t>
      </w:r>
      <w:r>
        <w:rPr>
          <w:rFonts w:hint="eastAsia" w:ascii="宋体" w:hAnsi="宋体"/>
          <w:color w:val="FF0000"/>
          <w:sz w:val="20"/>
          <w:szCs w:val="20"/>
          <w:highlight w:val="none"/>
        </w:rPr>
        <w:t>供应商有下列情形之一的，属于隐瞒真实情况，提供虚假资料，按照采购条例第五十七</w:t>
      </w:r>
      <w:r>
        <w:rPr>
          <w:rFonts w:hint="eastAsia" w:ascii="宋体" w:hAnsi="宋体"/>
          <w:color w:val="FF0000"/>
          <w:sz w:val="20"/>
          <w:szCs w:val="20"/>
          <w:highlight w:val="none"/>
          <w:lang w:val="en-US" w:eastAsia="zh-CN"/>
        </w:rPr>
        <w:t>条</w:t>
      </w:r>
      <w:r>
        <w:rPr>
          <w:rFonts w:hint="eastAsia" w:ascii="宋体" w:hAnsi="宋体"/>
          <w:color w:val="FF0000"/>
          <w:sz w:val="20"/>
          <w:szCs w:val="20"/>
          <w:highlight w:val="none"/>
        </w:rPr>
        <w:t>的有关规定处理：（一）通过转让或者租借等方式从其他单位获取资格或者资质证书投标的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（二）由其他单位或者其他单位负责人在投标供应商编制的投标文件上加盖印章或者签字的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（三）项目负责人或者主要技术人员不是本单位人员的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（四）投标保证金不是从投标供应商基本账户转出的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（五）其他隐瞒真实情况、提供虚假资料的行为。</w:t>
      </w:r>
    </w:p>
    <w:p w14:paraId="7EE2D5B4">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投标供应商不能提供项目负责人或者主要技术人员的劳动合同、社会保险等劳动关系证明材料的，视为存在前款第（三）项规定的情形。</w:t>
      </w:r>
    </w:p>
    <w:p w14:paraId="15E3F8FD">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highlight w:val="none"/>
          <w:lang w:val="en-US" w:eastAsia="zh-CN"/>
        </w:rPr>
      </w:pPr>
      <w:r>
        <w:rPr>
          <w:rFonts w:hint="eastAsia"/>
          <w:b w:val="0"/>
          <w:bCs/>
          <w:color w:val="FF0000"/>
          <w:sz w:val="20"/>
          <w:szCs w:val="20"/>
          <w:highlight w:val="none"/>
          <w:lang w:val="en-US" w:eastAsia="zh-CN"/>
        </w:rPr>
        <w:t>四</w:t>
      </w:r>
      <w:r>
        <w:rPr>
          <w:rFonts w:hint="eastAsia" w:ascii="Times New Roman" w:eastAsia="宋体"/>
          <w:b w:val="0"/>
          <w:bCs/>
          <w:color w:val="FF0000"/>
          <w:sz w:val="20"/>
          <w:szCs w:val="20"/>
          <w:highlight w:val="none"/>
          <w:lang w:val="en-US" w:eastAsia="zh-CN"/>
        </w:rPr>
        <w:t>、</w:t>
      </w:r>
      <w:r>
        <w:rPr>
          <w:rFonts w:hint="eastAsia"/>
          <w:b/>
          <w:color w:val="FF0000"/>
          <w:highlight w:val="none"/>
        </w:rPr>
        <w:t>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14:paraId="4EEC0A9F">
      <w:pPr>
        <w:pStyle w:val="51"/>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textAlignment w:val="auto"/>
        <w:rPr>
          <w:rFonts w:hint="eastAsia"/>
          <w:b w:val="0"/>
          <w:bCs/>
          <w:color w:val="FF0000"/>
          <w:sz w:val="20"/>
          <w:szCs w:val="20"/>
          <w:highlight w:val="none"/>
          <w:lang w:val="en-US" w:eastAsia="zh-CN"/>
        </w:rPr>
      </w:pPr>
    </w:p>
    <w:p w14:paraId="2A2CA935">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1" w:afterAutospacing="1"/>
        <w:jc w:val="both"/>
        <w:textAlignment w:val="auto"/>
        <w:outlineLvl w:val="1"/>
        <w:rPr>
          <w:rFonts w:hint="eastAsia" w:ascii="Times New Roman" w:hAnsi="Times New Roman" w:eastAsia="宋体" w:cs="Times New Roman"/>
          <w:b/>
          <w:color w:val="FF0000"/>
          <w:kern w:val="2"/>
          <w:sz w:val="21"/>
          <w:szCs w:val="24"/>
          <w:highlight w:val="none"/>
          <w:lang w:val="en-US" w:eastAsia="zh-CN" w:bidi="ar-SA"/>
        </w:rPr>
      </w:pPr>
      <w:r>
        <w:rPr>
          <w:rFonts w:hint="eastAsia" w:ascii="Times New Roman" w:hAnsi="Times New Roman" w:eastAsia="宋体" w:cs="Times New Roman"/>
          <w:b/>
          <w:color w:val="FF0000"/>
          <w:kern w:val="2"/>
          <w:sz w:val="21"/>
          <w:szCs w:val="24"/>
          <w:highlight w:val="none"/>
          <w:lang w:val="en-US" w:eastAsia="zh-CN" w:bidi="ar-SA"/>
        </w:rPr>
        <w:t>注：“特别警示条款”和《政府采购违法行为风险知悉确认书》用于对供应商违法行为的提醒，不作为供应商资格性审查及符合性审查条件。</w:t>
      </w:r>
    </w:p>
    <w:p w14:paraId="0AE4BC74">
      <w:pPr>
        <w:widowControl/>
        <w:spacing w:beforeAutospacing="1" w:afterAutospacing="1"/>
        <w:jc w:val="center"/>
        <w:outlineLvl w:val="1"/>
        <w:rPr>
          <w:rFonts w:hint="eastAsia" w:ascii="黑体" w:hAnsi="宋体" w:eastAsia="黑体" w:cs="黑体"/>
          <w:kern w:val="0"/>
          <w:sz w:val="40"/>
          <w:szCs w:val="40"/>
          <w:highlight w:val="none"/>
        </w:rPr>
      </w:pPr>
    </w:p>
    <w:p w14:paraId="6466617C">
      <w:pPr>
        <w:widowControl/>
        <w:spacing w:beforeAutospacing="1" w:afterAutospacing="1"/>
        <w:jc w:val="center"/>
        <w:outlineLvl w:val="1"/>
        <w:rPr>
          <w:rFonts w:hint="eastAsia" w:ascii="黑体" w:hAnsi="宋体" w:eastAsia="黑体" w:cs="黑体"/>
          <w:kern w:val="0"/>
          <w:sz w:val="40"/>
          <w:szCs w:val="40"/>
          <w:highlight w:val="none"/>
        </w:rPr>
      </w:pPr>
    </w:p>
    <w:p w14:paraId="3AEECFDE">
      <w:pPr>
        <w:widowControl/>
        <w:spacing w:beforeAutospacing="1" w:afterAutospacing="1"/>
        <w:jc w:val="center"/>
        <w:outlineLvl w:val="1"/>
        <w:rPr>
          <w:rFonts w:hint="eastAsia" w:ascii="黑体" w:hAnsi="宋体" w:eastAsia="黑体" w:cs="黑体"/>
          <w:kern w:val="0"/>
          <w:sz w:val="40"/>
          <w:szCs w:val="40"/>
          <w:highlight w:val="none"/>
        </w:rPr>
        <w:sectPr>
          <w:headerReference r:id="rId3" w:type="first"/>
          <w:footerReference r:id="rId4" w:type="default"/>
          <w:footerReference r:id="rId5" w:type="even"/>
          <w:pgSz w:w="11907" w:h="16840"/>
          <w:pgMar w:top="1440" w:right="2090" w:bottom="1440" w:left="1417" w:header="851" w:footer="992" w:gutter="0"/>
          <w:cols w:space="425" w:num="1"/>
          <w:titlePg/>
          <w:docGrid w:linePitch="462" w:charSpace="0"/>
        </w:sectPr>
      </w:pPr>
    </w:p>
    <w:p w14:paraId="59BB740A">
      <w:pPr>
        <w:pStyle w:val="51"/>
        <w:rPr>
          <w:rFonts w:hint="eastAsia"/>
          <w:highlight w:val="none"/>
        </w:rPr>
      </w:pPr>
    </w:p>
    <w:p w14:paraId="3D18A1EB">
      <w:pPr>
        <w:widowControl/>
        <w:spacing w:beforeAutospacing="1" w:afterAutospacing="1"/>
        <w:jc w:val="center"/>
        <w:outlineLvl w:val="1"/>
        <w:rPr>
          <w:rFonts w:ascii="黑体" w:hAnsi="宋体" w:eastAsia="黑体" w:cs="黑体"/>
          <w:kern w:val="0"/>
          <w:sz w:val="40"/>
          <w:szCs w:val="40"/>
          <w:highlight w:val="none"/>
        </w:rPr>
      </w:pPr>
      <w:r>
        <w:rPr>
          <w:rFonts w:hint="eastAsia" w:ascii="黑体" w:hAnsi="宋体" w:eastAsia="黑体" w:cs="黑体"/>
          <w:kern w:val="0"/>
          <w:sz w:val="40"/>
          <w:szCs w:val="40"/>
          <w:highlight w:val="none"/>
        </w:rPr>
        <w:t>招标文件信息</w:t>
      </w:r>
    </w:p>
    <w:p w14:paraId="77FE385E">
      <w:pPr>
        <w:pStyle w:val="39"/>
        <w:widowControl/>
        <w:ind w:firstLine="2400" w:firstLineChars="800"/>
        <w:jc w:val="both"/>
        <w:outlineLvl w:val="1"/>
        <w:rPr>
          <w:rFonts w:hint="eastAsia" w:asciiTheme="minorEastAsia" w:hAnsiTheme="minorEastAsia" w:eastAsiaTheme="minorEastAsia" w:cstheme="minorEastAsia"/>
          <w:b w:val="0"/>
          <w:bCs w:val="0"/>
          <w:sz w:val="30"/>
          <w:szCs w:val="30"/>
          <w:highlight w:val="none"/>
          <w:lang w:val="en-US" w:eastAsia="zh-CN"/>
        </w:rPr>
      </w:pPr>
      <w:r>
        <w:rPr>
          <w:rFonts w:hint="eastAsia" w:asciiTheme="minorEastAsia" w:hAnsiTheme="minorEastAsia" w:eastAsiaTheme="minorEastAsia" w:cstheme="minorEastAsia"/>
          <w:b w:val="0"/>
          <w:bCs w:val="0"/>
          <w:sz w:val="30"/>
          <w:szCs w:val="30"/>
          <w:highlight w:val="none"/>
        </w:rPr>
        <w:t>项目编号：FTZXCG-2025-00185</w:t>
      </w:r>
    </w:p>
    <w:p w14:paraId="6B3B2E4D">
      <w:pPr>
        <w:pStyle w:val="39"/>
        <w:widowControl/>
        <w:jc w:val="center"/>
        <w:outlineLvl w:val="1"/>
        <w:rPr>
          <w:rFonts w:hint="eastAsia" w:asciiTheme="minorEastAsia" w:hAnsiTheme="minorEastAsia" w:eastAsiaTheme="minorEastAsia" w:cstheme="minorEastAsia"/>
          <w:b w:val="0"/>
          <w:bCs w:val="0"/>
          <w:sz w:val="30"/>
          <w:szCs w:val="30"/>
          <w:highlight w:val="none"/>
          <w:lang w:val="en-US" w:eastAsia="zh-CN"/>
        </w:rPr>
      </w:pPr>
    </w:p>
    <w:p w14:paraId="1D9746A9">
      <w:pPr>
        <w:pStyle w:val="39"/>
        <w:widowControl/>
        <w:ind w:left="3886" w:leftChars="1136" w:hanging="1500" w:hangingChars="500"/>
        <w:jc w:val="both"/>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项目名称：福田区教育科学研究院2025-2026学年第一学期义务教育阶段学业质量监测封闭命题后勤保障服务采购项目</w:t>
      </w:r>
    </w:p>
    <w:p w14:paraId="4E7005EB">
      <w:pPr>
        <w:pStyle w:val="39"/>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14:paraId="2AEA9EB5">
      <w:pPr>
        <w:pStyle w:val="39"/>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包 号：</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rPr>
        <w:t>A</w:t>
      </w:r>
    </w:p>
    <w:p w14:paraId="66383822">
      <w:pPr>
        <w:pStyle w:val="39"/>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14:paraId="7D89E2FC">
      <w:pPr>
        <w:pStyle w:val="39"/>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项目类型：</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lang w:val="en-US" w:eastAsia="zh-CN"/>
        </w:rPr>
        <w:t>服务</w:t>
      </w:r>
      <w:r>
        <w:rPr>
          <w:rFonts w:hint="eastAsia" w:asciiTheme="minorEastAsia" w:hAnsiTheme="minorEastAsia" w:eastAsiaTheme="minorEastAsia" w:cstheme="minorEastAsia"/>
          <w:b w:val="0"/>
          <w:bCs w:val="0"/>
          <w:sz w:val="30"/>
          <w:szCs w:val="30"/>
          <w:highlight w:val="none"/>
        </w:rPr>
        <w:t>类</w:t>
      </w:r>
    </w:p>
    <w:p w14:paraId="0DCE7F18">
      <w:pPr>
        <w:pStyle w:val="39"/>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14:paraId="1352ED7D">
      <w:pPr>
        <w:pStyle w:val="39"/>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采购方式：</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rPr>
        <w:t>公开招标</w:t>
      </w:r>
    </w:p>
    <w:p w14:paraId="655CEE18">
      <w:pPr>
        <w:pStyle w:val="39"/>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14:paraId="2654486C">
      <w:pPr>
        <w:pStyle w:val="39"/>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货币类型：</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rPr>
        <w:t>人民币</w:t>
      </w:r>
    </w:p>
    <w:p w14:paraId="05589CEE">
      <w:pPr>
        <w:pStyle w:val="39"/>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14:paraId="291C66EC">
      <w:pPr>
        <w:pStyle w:val="39"/>
        <w:widowControl/>
        <w:ind w:firstLine="2400" w:firstLineChars="800"/>
        <w:jc w:val="both"/>
        <w:outlineLvl w:val="1"/>
        <w:rPr>
          <w:rFonts w:eastAsia="黑体"/>
          <w:sz w:val="40"/>
          <w:szCs w:val="40"/>
          <w:highlight w:val="none"/>
        </w:rPr>
      </w:pPr>
      <w:r>
        <w:rPr>
          <w:rFonts w:hint="eastAsia" w:asciiTheme="minorEastAsia" w:hAnsiTheme="minorEastAsia" w:eastAsiaTheme="minorEastAsia" w:cstheme="minorEastAsia"/>
          <w:b w:val="0"/>
          <w:bCs w:val="0"/>
          <w:sz w:val="30"/>
          <w:szCs w:val="30"/>
          <w:highlight w:val="none"/>
        </w:rPr>
        <w:t>评标方法：</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rPr>
        <w:t>综合评分法</w:t>
      </w:r>
    </w:p>
    <w:p w14:paraId="39A7D8B3">
      <w:pPr>
        <w:pStyle w:val="39"/>
        <w:jc w:val="center"/>
        <w:outlineLvl w:val="1"/>
        <w:rPr>
          <w:rFonts w:hint="eastAsia" w:ascii="黑体" w:hAnsi="黑体" w:eastAsia="黑体"/>
          <w:sz w:val="40"/>
          <w:szCs w:val="40"/>
          <w:highlight w:val="none"/>
        </w:rPr>
      </w:pPr>
    </w:p>
    <w:p w14:paraId="66194626">
      <w:pPr>
        <w:pStyle w:val="39"/>
        <w:jc w:val="center"/>
        <w:outlineLvl w:val="1"/>
        <w:rPr>
          <w:rFonts w:hint="eastAsia" w:ascii="黑体" w:hAnsi="黑体" w:eastAsia="黑体"/>
          <w:sz w:val="40"/>
          <w:szCs w:val="40"/>
          <w:highlight w:val="none"/>
        </w:rPr>
        <w:sectPr>
          <w:headerReference r:id="rId6" w:type="first"/>
          <w:footerReference r:id="rId7" w:type="default"/>
          <w:footerReference r:id="rId8" w:type="even"/>
          <w:pgSz w:w="11907" w:h="16840"/>
          <w:pgMar w:top="1440" w:right="2090" w:bottom="1440" w:left="1417" w:header="851" w:footer="992" w:gutter="0"/>
          <w:cols w:space="425" w:num="1"/>
          <w:titlePg/>
          <w:docGrid w:linePitch="462" w:charSpace="0"/>
        </w:sectPr>
      </w:pPr>
    </w:p>
    <w:p w14:paraId="0166C6FE">
      <w:pPr>
        <w:pStyle w:val="39"/>
        <w:jc w:val="center"/>
        <w:outlineLvl w:val="1"/>
        <w:rPr>
          <w:rFonts w:ascii="黑体" w:hAnsi="黑体" w:eastAsia="黑体"/>
          <w:sz w:val="40"/>
          <w:szCs w:val="40"/>
          <w:highlight w:val="none"/>
        </w:rPr>
      </w:pPr>
      <w:r>
        <w:rPr>
          <w:rFonts w:hint="eastAsia" w:ascii="黑体" w:hAnsi="黑体" w:eastAsia="黑体"/>
          <w:sz w:val="40"/>
          <w:szCs w:val="40"/>
          <w:highlight w:val="none"/>
        </w:rPr>
        <w:t>资格性审查表</w:t>
      </w:r>
    </w:p>
    <w:tbl>
      <w:tblPr>
        <w:tblStyle w:val="43"/>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68D730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F138B07">
            <w:pPr>
              <w:jc w:val="center"/>
              <w:rPr>
                <w:rFonts w:ascii="宋体" w:hAnsi="宋体" w:cs="宋体"/>
                <w:sz w:val="28"/>
                <w:szCs w:val="28"/>
                <w:highlight w:val="none"/>
              </w:rPr>
            </w:pPr>
            <w:r>
              <w:rPr>
                <w:sz w:val="28"/>
                <w:szCs w:val="28"/>
                <w:highlight w:val="none"/>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E644F0B">
            <w:pPr>
              <w:jc w:val="center"/>
              <w:rPr>
                <w:rFonts w:ascii="宋体" w:hAnsi="宋体" w:cs="宋体"/>
                <w:sz w:val="28"/>
                <w:szCs w:val="28"/>
                <w:highlight w:val="none"/>
              </w:rPr>
            </w:pPr>
            <w:r>
              <w:rPr>
                <w:sz w:val="28"/>
                <w:szCs w:val="28"/>
                <w:highlight w:val="none"/>
              </w:rPr>
              <w:t>内容</w:t>
            </w:r>
          </w:p>
        </w:tc>
      </w:tr>
      <w:tr w14:paraId="26E0B8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2D185F3">
            <w:pPr>
              <w:jc w:val="center"/>
              <w:rPr>
                <w:rFonts w:ascii="宋体" w:hAnsi="宋体" w:cs="宋体"/>
                <w:szCs w:val="21"/>
                <w:highlight w:val="none"/>
              </w:rPr>
            </w:pPr>
            <w:r>
              <w:rPr>
                <w:szCs w:val="21"/>
                <w:highlight w:val="none"/>
              </w:rPr>
              <w:t>1</w:t>
            </w:r>
          </w:p>
        </w:tc>
        <w:tc>
          <w:tcPr>
            <w:tcW w:w="8278" w:type="dxa"/>
            <w:tcBorders>
              <w:top w:val="single" w:color="000000" w:sz="8" w:space="0"/>
              <w:left w:val="single" w:color="000000" w:sz="8" w:space="0"/>
              <w:bottom w:val="single" w:color="000000" w:sz="8" w:space="0"/>
              <w:right w:val="single" w:color="000000" w:sz="8" w:space="0"/>
            </w:tcBorders>
          </w:tcPr>
          <w:p w14:paraId="3144A002">
            <w:pPr>
              <w:rPr>
                <w:rFonts w:ascii="宋体" w:hAnsi="宋体" w:cs="宋体"/>
                <w:szCs w:val="21"/>
                <w:highlight w:val="none"/>
              </w:rPr>
            </w:pPr>
            <w:r>
              <w:rPr>
                <w:rFonts w:ascii="宋体" w:hAnsi="宋体" w:cs="宋体"/>
                <w:kern w:val="0"/>
                <w:szCs w:val="21"/>
                <w:highlight w:val="none"/>
                <w:lang w:bidi="ar"/>
              </w:rPr>
              <w:t>投标人不</w:t>
            </w:r>
            <w:r>
              <w:rPr>
                <w:rFonts w:hint="eastAsia" w:ascii="宋体" w:hAnsi="宋体" w:cs="宋体"/>
                <w:kern w:val="0"/>
                <w:szCs w:val="21"/>
                <w:highlight w:val="none"/>
                <w:lang w:bidi="ar"/>
              </w:rPr>
              <w:t>符合</w:t>
            </w:r>
            <w:r>
              <w:rPr>
                <w:rFonts w:ascii="宋体" w:hAnsi="宋体" w:cs="宋体"/>
                <w:kern w:val="0"/>
                <w:szCs w:val="21"/>
                <w:highlight w:val="none"/>
                <w:lang w:bidi="ar"/>
              </w:rPr>
              <w:t>资格要求，或未提交相应的资格证明资料（详见招标公告</w:t>
            </w:r>
            <w:r>
              <w:rPr>
                <w:rFonts w:hint="eastAsia" w:ascii="宋体" w:hAnsi="宋体"/>
                <w:szCs w:val="21"/>
                <w:highlight w:val="none"/>
              </w:rPr>
              <w:t>投标人资格要求，即申请人的资格要求</w:t>
            </w:r>
            <w:r>
              <w:rPr>
                <w:rFonts w:ascii="宋体" w:hAnsi="宋体" w:cs="宋体"/>
                <w:kern w:val="0"/>
                <w:szCs w:val="21"/>
                <w:highlight w:val="none"/>
                <w:lang w:bidi="ar"/>
              </w:rPr>
              <w:t>）</w:t>
            </w:r>
          </w:p>
        </w:tc>
      </w:tr>
    </w:tbl>
    <w:p w14:paraId="51C6C405">
      <w:pPr>
        <w:pStyle w:val="39"/>
        <w:spacing w:before="280"/>
        <w:jc w:val="center"/>
        <w:outlineLvl w:val="1"/>
        <w:rPr>
          <w:rFonts w:ascii="黑体" w:hAnsi="黑体" w:eastAsia="黑体"/>
          <w:sz w:val="40"/>
          <w:szCs w:val="40"/>
          <w:highlight w:val="none"/>
        </w:rPr>
      </w:pPr>
      <w:r>
        <w:rPr>
          <w:rFonts w:hint="eastAsia" w:ascii="黑体" w:hAnsi="黑体" w:eastAsia="黑体"/>
          <w:sz w:val="40"/>
          <w:szCs w:val="40"/>
          <w:highlight w:val="none"/>
        </w:rPr>
        <w:t>符合性审查表</w:t>
      </w:r>
    </w:p>
    <w:tbl>
      <w:tblPr>
        <w:tblStyle w:val="43"/>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29C5EF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509305F">
            <w:pPr>
              <w:jc w:val="center"/>
              <w:rPr>
                <w:rFonts w:ascii="宋体" w:hAnsi="宋体" w:cs="宋体"/>
                <w:sz w:val="28"/>
                <w:szCs w:val="28"/>
                <w:highlight w:val="none"/>
              </w:rPr>
            </w:pPr>
            <w:r>
              <w:rPr>
                <w:sz w:val="28"/>
                <w:szCs w:val="28"/>
                <w:highlight w:val="none"/>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24A08B0B">
            <w:pPr>
              <w:jc w:val="center"/>
              <w:rPr>
                <w:rFonts w:ascii="宋体" w:hAnsi="宋体" w:cs="宋体"/>
                <w:sz w:val="28"/>
                <w:szCs w:val="28"/>
                <w:highlight w:val="none"/>
              </w:rPr>
            </w:pPr>
            <w:r>
              <w:rPr>
                <w:sz w:val="28"/>
                <w:szCs w:val="28"/>
                <w:highlight w:val="none"/>
              </w:rPr>
              <w:t>内容</w:t>
            </w:r>
          </w:p>
        </w:tc>
      </w:tr>
      <w:tr w14:paraId="0A6826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4FA6D18">
            <w:pPr>
              <w:jc w:val="center"/>
              <w:rPr>
                <w:rFonts w:ascii="宋体" w:hAnsi="宋体" w:cs="宋体"/>
                <w:szCs w:val="21"/>
                <w:highlight w:val="none"/>
              </w:rPr>
            </w:pPr>
            <w:r>
              <w:rPr>
                <w:szCs w:val="21"/>
                <w:highlight w:val="none"/>
              </w:rPr>
              <w:t>1</w:t>
            </w:r>
          </w:p>
        </w:tc>
        <w:tc>
          <w:tcPr>
            <w:tcW w:w="8278" w:type="dxa"/>
            <w:tcBorders>
              <w:top w:val="single" w:color="000000" w:sz="8" w:space="0"/>
              <w:left w:val="single" w:color="000000" w:sz="8" w:space="0"/>
              <w:bottom w:val="single" w:color="000000" w:sz="8" w:space="0"/>
              <w:right w:val="single" w:color="000000" w:sz="8" w:space="0"/>
            </w:tcBorders>
          </w:tcPr>
          <w:p w14:paraId="101BD62B">
            <w:pPr>
              <w:rPr>
                <w:rFonts w:ascii="宋体" w:hAnsi="宋体" w:cs="宋体"/>
                <w:szCs w:val="21"/>
                <w:highlight w:val="none"/>
              </w:rPr>
            </w:pPr>
            <w:r>
              <w:rPr>
                <w:rFonts w:hint="eastAsia"/>
                <w:highlight w:val="none"/>
                <w:lang w:val="en-US" w:eastAsia="zh-CN"/>
              </w:rPr>
              <w:t>不得</w:t>
            </w:r>
            <w:r>
              <w:rPr>
                <w:rFonts w:hint="eastAsia"/>
                <w:highlight w:val="none"/>
              </w:rPr>
              <w:t>将一个包的内容拆开投标；</w:t>
            </w:r>
          </w:p>
        </w:tc>
      </w:tr>
      <w:tr w14:paraId="0801F6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7A6507AB">
            <w:pPr>
              <w:jc w:val="center"/>
              <w:rPr>
                <w:rFonts w:ascii="宋体" w:hAnsi="宋体" w:cs="宋体"/>
                <w:szCs w:val="21"/>
                <w:highlight w:val="none"/>
              </w:rPr>
            </w:pPr>
            <w:r>
              <w:rPr>
                <w:szCs w:val="21"/>
                <w:highlight w:val="none"/>
              </w:rPr>
              <w:t>2</w:t>
            </w:r>
          </w:p>
        </w:tc>
        <w:tc>
          <w:tcPr>
            <w:tcW w:w="8278" w:type="dxa"/>
            <w:tcBorders>
              <w:top w:val="single" w:color="000000" w:sz="8" w:space="0"/>
              <w:left w:val="single" w:color="000000" w:sz="8" w:space="0"/>
              <w:bottom w:val="single" w:color="000000" w:sz="8" w:space="0"/>
              <w:right w:val="single" w:color="000000" w:sz="8" w:space="0"/>
            </w:tcBorders>
          </w:tcPr>
          <w:p w14:paraId="5D240072">
            <w:pPr>
              <w:rPr>
                <w:rFonts w:ascii="宋体" w:hAnsi="宋体" w:cs="宋体"/>
                <w:szCs w:val="21"/>
                <w:highlight w:val="none"/>
              </w:rPr>
            </w:pPr>
            <w:r>
              <w:rPr>
                <w:rFonts w:hint="eastAsia"/>
                <w:highlight w:val="none"/>
              </w:rPr>
              <w:t>对同一项目投标时，</w:t>
            </w:r>
            <w:r>
              <w:rPr>
                <w:rFonts w:hint="eastAsia"/>
                <w:highlight w:val="none"/>
                <w:lang w:val="en-US" w:eastAsia="zh-CN"/>
              </w:rPr>
              <w:t>不得</w:t>
            </w:r>
            <w:r>
              <w:rPr>
                <w:rFonts w:hint="eastAsia"/>
                <w:highlight w:val="none"/>
              </w:rPr>
              <w:t>提供两套以上的投标方案（招标文件另有规定的除外）；</w:t>
            </w:r>
          </w:p>
        </w:tc>
      </w:tr>
      <w:tr w14:paraId="23508F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3F1ACD9">
            <w:pPr>
              <w:jc w:val="center"/>
              <w:rPr>
                <w:rFonts w:ascii="宋体" w:hAnsi="宋体" w:cs="宋体"/>
                <w:szCs w:val="21"/>
                <w:highlight w:val="none"/>
              </w:rPr>
            </w:pPr>
            <w:r>
              <w:rPr>
                <w:szCs w:val="21"/>
                <w:highlight w:val="none"/>
              </w:rPr>
              <w:t>3</w:t>
            </w:r>
          </w:p>
        </w:tc>
        <w:tc>
          <w:tcPr>
            <w:tcW w:w="8278" w:type="dxa"/>
            <w:tcBorders>
              <w:top w:val="single" w:color="000000" w:sz="8" w:space="0"/>
              <w:left w:val="single" w:color="000000" w:sz="8" w:space="0"/>
              <w:bottom w:val="single" w:color="000000" w:sz="8" w:space="0"/>
              <w:right w:val="single" w:color="000000" w:sz="8" w:space="0"/>
            </w:tcBorders>
          </w:tcPr>
          <w:p w14:paraId="1D142D2E">
            <w:pPr>
              <w:rPr>
                <w:rFonts w:ascii="宋体" w:hAnsi="宋体" w:cs="宋体"/>
                <w:szCs w:val="21"/>
                <w:highlight w:val="none"/>
              </w:rPr>
            </w:pPr>
            <w:r>
              <w:rPr>
                <w:rFonts w:hint="eastAsia"/>
                <w:highlight w:val="none"/>
              </w:rPr>
              <w:t>分项报价或投标总价</w:t>
            </w:r>
            <w:r>
              <w:rPr>
                <w:rFonts w:hint="eastAsia"/>
                <w:highlight w:val="none"/>
                <w:lang w:val="en-US" w:eastAsia="zh-CN"/>
              </w:rPr>
              <w:t>不得</w:t>
            </w:r>
            <w:r>
              <w:rPr>
                <w:rFonts w:hint="eastAsia"/>
                <w:highlight w:val="none"/>
              </w:rPr>
              <w:t>高于相应预算金额（或设定的预算金额下的最高限价）；</w:t>
            </w:r>
          </w:p>
        </w:tc>
      </w:tr>
      <w:tr w14:paraId="61D435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B8CE587">
            <w:pPr>
              <w:jc w:val="center"/>
              <w:rPr>
                <w:rFonts w:ascii="宋体" w:hAnsi="宋体" w:cs="宋体"/>
                <w:szCs w:val="21"/>
                <w:highlight w:val="none"/>
              </w:rPr>
            </w:pPr>
            <w:r>
              <w:rPr>
                <w:szCs w:val="21"/>
                <w:highlight w:val="none"/>
              </w:rPr>
              <w:t>4</w:t>
            </w:r>
          </w:p>
        </w:tc>
        <w:tc>
          <w:tcPr>
            <w:tcW w:w="8278" w:type="dxa"/>
            <w:tcBorders>
              <w:top w:val="single" w:color="000000" w:sz="8" w:space="0"/>
              <w:left w:val="single" w:color="000000" w:sz="8" w:space="0"/>
              <w:bottom w:val="single" w:color="000000" w:sz="8" w:space="0"/>
              <w:right w:val="single" w:color="000000" w:sz="8" w:space="0"/>
            </w:tcBorders>
          </w:tcPr>
          <w:p w14:paraId="74E38935">
            <w:pPr>
              <w:rPr>
                <w:rFonts w:ascii="宋体" w:hAnsi="宋体" w:cs="宋体"/>
                <w:szCs w:val="21"/>
                <w:highlight w:val="none"/>
              </w:rPr>
            </w:pPr>
            <w:r>
              <w:rPr>
                <w:rFonts w:hint="eastAsia"/>
                <w:highlight w:val="none"/>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646778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6A14D588">
            <w:pPr>
              <w:jc w:val="center"/>
              <w:rPr>
                <w:rFonts w:ascii="宋体" w:hAnsi="宋体" w:cs="宋体"/>
                <w:szCs w:val="21"/>
                <w:highlight w:val="none"/>
              </w:rPr>
            </w:pPr>
            <w:r>
              <w:rPr>
                <w:szCs w:val="21"/>
                <w:highlight w:val="none"/>
              </w:rPr>
              <w:t>5</w:t>
            </w:r>
          </w:p>
        </w:tc>
        <w:tc>
          <w:tcPr>
            <w:tcW w:w="8278" w:type="dxa"/>
            <w:tcBorders>
              <w:top w:val="single" w:color="000000" w:sz="8" w:space="0"/>
              <w:left w:val="single" w:color="000000" w:sz="8" w:space="0"/>
              <w:bottom w:val="single" w:color="000000" w:sz="8" w:space="0"/>
              <w:right w:val="single" w:color="000000" w:sz="8" w:space="0"/>
            </w:tcBorders>
          </w:tcPr>
          <w:p w14:paraId="3FB81FCE">
            <w:pPr>
              <w:rPr>
                <w:rFonts w:ascii="宋体" w:hAnsi="宋体" w:cs="宋体"/>
                <w:szCs w:val="21"/>
                <w:highlight w:val="none"/>
              </w:rPr>
            </w:pPr>
            <w:r>
              <w:rPr>
                <w:rFonts w:hint="eastAsia"/>
                <w:highlight w:val="none"/>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7AE521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E93AB96">
            <w:pPr>
              <w:jc w:val="center"/>
              <w:rPr>
                <w:rFonts w:ascii="宋体" w:hAnsi="宋体" w:cs="宋体"/>
                <w:szCs w:val="21"/>
                <w:highlight w:val="none"/>
              </w:rPr>
            </w:pPr>
            <w:r>
              <w:rPr>
                <w:szCs w:val="21"/>
                <w:highlight w:val="none"/>
              </w:rPr>
              <w:t>6</w:t>
            </w:r>
          </w:p>
        </w:tc>
        <w:tc>
          <w:tcPr>
            <w:tcW w:w="8278" w:type="dxa"/>
            <w:tcBorders>
              <w:top w:val="single" w:color="000000" w:sz="8" w:space="0"/>
              <w:left w:val="single" w:color="000000" w:sz="8" w:space="0"/>
              <w:bottom w:val="single" w:color="000000" w:sz="8" w:space="0"/>
              <w:right w:val="single" w:color="000000" w:sz="8" w:space="0"/>
            </w:tcBorders>
          </w:tcPr>
          <w:p w14:paraId="68DB3D39">
            <w:pPr>
              <w:rPr>
                <w:rFonts w:ascii="宋体" w:hAnsi="宋体" w:cs="宋体"/>
                <w:szCs w:val="21"/>
                <w:highlight w:val="none"/>
              </w:rPr>
            </w:pPr>
            <w:r>
              <w:rPr>
                <w:rFonts w:hint="eastAsia"/>
                <w:highlight w:val="none"/>
              </w:rPr>
              <w:t>未按招标文件所提供的样式填写《投标函》；未按招标文件所提供的《政府采购投标及履约承诺函》进行承诺；未按招标文件对投标文件组成的要求提供投标文件；</w:t>
            </w:r>
          </w:p>
        </w:tc>
      </w:tr>
      <w:tr w14:paraId="5056B9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14FFF20">
            <w:pPr>
              <w:jc w:val="center"/>
              <w:rPr>
                <w:rFonts w:ascii="宋体" w:hAnsi="宋体" w:cs="宋体"/>
                <w:szCs w:val="21"/>
                <w:highlight w:val="none"/>
              </w:rPr>
            </w:pPr>
            <w:r>
              <w:rPr>
                <w:szCs w:val="21"/>
                <w:highlight w:val="none"/>
              </w:rPr>
              <w:t>7</w:t>
            </w:r>
          </w:p>
        </w:tc>
        <w:tc>
          <w:tcPr>
            <w:tcW w:w="8278" w:type="dxa"/>
            <w:tcBorders>
              <w:top w:val="single" w:color="000000" w:sz="8" w:space="0"/>
              <w:left w:val="single" w:color="000000" w:sz="8" w:space="0"/>
              <w:bottom w:val="single" w:color="000000" w:sz="8" w:space="0"/>
              <w:right w:val="single" w:color="000000" w:sz="8" w:space="0"/>
            </w:tcBorders>
          </w:tcPr>
          <w:p w14:paraId="0D30ECB7">
            <w:pPr>
              <w:rPr>
                <w:rFonts w:ascii="宋体" w:hAnsi="宋体" w:cs="宋体"/>
                <w:szCs w:val="21"/>
                <w:highlight w:val="none"/>
              </w:rPr>
            </w:pPr>
            <w:r>
              <w:rPr>
                <w:rFonts w:hint="eastAsia"/>
                <w:color w:val="FF0000"/>
                <w:highlight w:val="none"/>
                <w:lang w:val="en-US" w:eastAsia="zh-CN"/>
              </w:rPr>
              <w:t>采购标的/服务</w:t>
            </w:r>
            <w:r>
              <w:rPr>
                <w:rFonts w:hint="eastAsia" w:ascii="Times New Roman" w:eastAsia="宋体"/>
                <w:color w:val="FF0000"/>
                <w:highlight w:val="none"/>
                <w:lang w:val="en-US" w:eastAsia="zh-CN"/>
              </w:rPr>
              <w:t>清单</w:t>
            </w:r>
            <w:r>
              <w:rPr>
                <w:rFonts w:hint="eastAsia"/>
                <w:color w:val="FF0000"/>
                <w:highlight w:val="none"/>
                <w:lang w:val="en-US" w:eastAsia="zh-CN"/>
              </w:rPr>
              <w:t>/报价等任意一类</w:t>
            </w:r>
            <w:r>
              <w:rPr>
                <w:rFonts w:hint="eastAsia" w:ascii="Times New Roman" w:eastAsia="宋体"/>
                <w:color w:val="FF0000"/>
                <w:highlight w:val="none"/>
                <w:lang w:val="en-US" w:eastAsia="zh-CN"/>
              </w:rPr>
              <w:t>有缺漏项或响应不全</w:t>
            </w:r>
            <w:r>
              <w:rPr>
                <w:rFonts w:hint="eastAsia"/>
                <w:color w:val="auto"/>
                <w:highlight w:val="none"/>
                <w:lang w:val="en-US" w:eastAsia="zh-CN"/>
              </w:rPr>
              <w:t>，</w:t>
            </w:r>
            <w:r>
              <w:rPr>
                <w:rFonts w:hint="eastAsia"/>
                <w:highlight w:val="none"/>
              </w:rPr>
              <w:t>或者对招标文件规定的项目需求内容或者需求数量进行修改</w:t>
            </w:r>
            <w:r>
              <w:rPr>
                <w:rFonts w:hint="eastAsia"/>
                <w:szCs w:val="21"/>
                <w:highlight w:val="none"/>
              </w:rPr>
              <w:t>，评审委员会判定投标响应不满足采购需求</w:t>
            </w:r>
            <w:r>
              <w:rPr>
                <w:rFonts w:hint="eastAsia"/>
                <w:highlight w:val="none"/>
              </w:rPr>
              <w:t>；</w:t>
            </w:r>
          </w:p>
        </w:tc>
      </w:tr>
      <w:tr w14:paraId="7963C6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49E128E3">
            <w:pPr>
              <w:jc w:val="center"/>
              <w:rPr>
                <w:rFonts w:ascii="宋体" w:hAnsi="宋体" w:cs="宋体"/>
                <w:szCs w:val="21"/>
                <w:highlight w:val="none"/>
              </w:rPr>
            </w:pPr>
            <w:r>
              <w:rPr>
                <w:szCs w:val="21"/>
                <w:highlight w:val="none"/>
              </w:rPr>
              <w:t>8</w:t>
            </w:r>
          </w:p>
        </w:tc>
        <w:tc>
          <w:tcPr>
            <w:tcW w:w="8278" w:type="dxa"/>
            <w:tcBorders>
              <w:top w:val="single" w:color="000000" w:sz="8" w:space="0"/>
              <w:left w:val="single" w:color="000000" w:sz="8" w:space="0"/>
              <w:bottom w:val="single" w:color="000000" w:sz="8" w:space="0"/>
              <w:right w:val="single" w:color="000000" w:sz="8" w:space="0"/>
            </w:tcBorders>
          </w:tcPr>
          <w:p w14:paraId="2A4BB706">
            <w:pPr>
              <w:rPr>
                <w:rFonts w:ascii="宋体" w:hAnsi="宋体" w:cs="宋体"/>
                <w:szCs w:val="21"/>
                <w:highlight w:val="none"/>
              </w:rPr>
            </w:pPr>
            <w:r>
              <w:rPr>
                <w:rFonts w:hint="eastAsia"/>
                <w:highlight w:val="none"/>
              </w:rPr>
              <w:t>投标文件存在列放位置错误，导致属于信息公开情形的没有被公开；</w:t>
            </w:r>
          </w:p>
        </w:tc>
      </w:tr>
      <w:tr w14:paraId="6D4665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4273B115">
            <w:pPr>
              <w:jc w:val="center"/>
              <w:rPr>
                <w:rFonts w:ascii="宋体" w:hAnsi="宋体" w:cs="宋体"/>
                <w:szCs w:val="21"/>
                <w:highlight w:val="none"/>
              </w:rPr>
            </w:pPr>
            <w:r>
              <w:rPr>
                <w:szCs w:val="21"/>
                <w:highlight w:val="none"/>
              </w:rPr>
              <w:t>9</w:t>
            </w:r>
          </w:p>
        </w:tc>
        <w:tc>
          <w:tcPr>
            <w:tcW w:w="8278" w:type="dxa"/>
            <w:tcBorders>
              <w:top w:val="single" w:color="000000" w:sz="8" w:space="0"/>
              <w:left w:val="single" w:color="000000" w:sz="8" w:space="0"/>
              <w:bottom w:val="single" w:color="000000" w:sz="8" w:space="0"/>
              <w:right w:val="single" w:color="000000" w:sz="8" w:space="0"/>
            </w:tcBorders>
          </w:tcPr>
          <w:p w14:paraId="5D846F15">
            <w:pPr>
              <w:rPr>
                <w:rFonts w:ascii="宋体" w:hAnsi="宋体" w:cs="宋体"/>
                <w:szCs w:val="21"/>
                <w:highlight w:val="none"/>
              </w:rPr>
            </w:pPr>
            <w:r>
              <w:rPr>
                <w:rFonts w:hint="eastAsia"/>
                <w:highlight w:val="none"/>
              </w:rPr>
              <w:t>投标文件电子文档</w:t>
            </w:r>
            <w:r>
              <w:rPr>
                <w:rFonts w:hint="eastAsia"/>
                <w:highlight w:val="none"/>
                <w:lang w:val="en-US" w:eastAsia="zh-CN"/>
              </w:rPr>
              <w:t>不得</w:t>
            </w:r>
            <w:r>
              <w:rPr>
                <w:rFonts w:hint="eastAsia"/>
                <w:highlight w:val="none"/>
              </w:rPr>
              <w:t>带病毒；</w:t>
            </w:r>
          </w:p>
        </w:tc>
      </w:tr>
      <w:tr w14:paraId="6F8D9B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772E4790">
            <w:pPr>
              <w:jc w:val="center"/>
              <w:rPr>
                <w:rFonts w:ascii="宋体" w:hAnsi="宋体" w:cs="宋体"/>
                <w:szCs w:val="21"/>
                <w:highlight w:val="none"/>
              </w:rPr>
            </w:pPr>
            <w:r>
              <w:rPr>
                <w:szCs w:val="21"/>
                <w:highlight w:val="none"/>
              </w:rPr>
              <w:t>10</w:t>
            </w:r>
          </w:p>
        </w:tc>
        <w:tc>
          <w:tcPr>
            <w:tcW w:w="8278" w:type="dxa"/>
            <w:tcBorders>
              <w:top w:val="single" w:color="000000" w:sz="8" w:space="0"/>
              <w:left w:val="single" w:color="000000" w:sz="8" w:space="0"/>
              <w:bottom w:val="single" w:color="000000" w:sz="8" w:space="0"/>
              <w:right w:val="single" w:color="000000" w:sz="8" w:space="0"/>
            </w:tcBorders>
          </w:tcPr>
          <w:p w14:paraId="5CB4C59E">
            <w:pPr>
              <w:rPr>
                <w:rFonts w:ascii="宋体" w:hAnsi="宋体" w:cs="宋体"/>
                <w:szCs w:val="21"/>
                <w:highlight w:val="none"/>
              </w:rPr>
            </w:pPr>
            <w:r>
              <w:rPr>
                <w:rFonts w:hint="eastAsia"/>
                <w:highlight w:val="none"/>
              </w:rPr>
              <w:t>投标文件用不属于本公司的电子密钥或电子营业执照进行加密的；</w:t>
            </w:r>
          </w:p>
        </w:tc>
      </w:tr>
      <w:tr w14:paraId="2BA206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top"/>
          </w:tcPr>
          <w:p w14:paraId="59AAAE51">
            <w:pPr>
              <w:widowControl/>
              <w:jc w:val="center"/>
              <w:textAlignment w:val="top"/>
              <w:rPr>
                <w:rFonts w:ascii="宋体" w:hAnsi="宋体" w:cs="宋体"/>
                <w:szCs w:val="21"/>
                <w:highlight w:val="none"/>
              </w:rPr>
            </w:pPr>
            <w:r>
              <w:rPr>
                <w:rFonts w:hint="eastAsia"/>
                <w:szCs w:val="24"/>
                <w:highlight w:val="none"/>
                <w:lang w:val="en-US" w:eastAsia="zh-CN"/>
              </w:rPr>
              <w:t>11</w:t>
            </w:r>
          </w:p>
        </w:tc>
        <w:tc>
          <w:tcPr>
            <w:tcW w:w="8278" w:type="dxa"/>
            <w:tcBorders>
              <w:top w:val="single" w:color="000000" w:sz="8" w:space="0"/>
              <w:left w:val="single" w:color="000000" w:sz="8" w:space="0"/>
              <w:bottom w:val="single" w:color="000000" w:sz="8" w:space="0"/>
              <w:right w:val="single" w:color="000000" w:sz="8" w:space="0"/>
            </w:tcBorders>
            <w:vAlign w:val="top"/>
          </w:tcPr>
          <w:p w14:paraId="15E9BF89">
            <w:pPr>
              <w:widowControl/>
              <w:jc w:val="left"/>
              <w:textAlignment w:val="top"/>
              <w:rPr>
                <w:highlight w:val="none"/>
              </w:rPr>
            </w:pPr>
            <w:r>
              <w:rPr>
                <w:rFonts w:hint="eastAsia" w:ascii="Times New Roman" w:hAnsi="Times New Roman" w:eastAsia="宋体" w:cs="Times New Roman"/>
                <w:szCs w:val="24"/>
                <w:highlight w:val="none"/>
              </w:rPr>
              <w:t>经核实，不同投标供应商的投标文件由同一电子设备编制、加密或者上传的；</w:t>
            </w:r>
          </w:p>
        </w:tc>
      </w:tr>
      <w:tr w14:paraId="7011AB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7B325C20">
            <w:pPr>
              <w:jc w:val="center"/>
              <w:rPr>
                <w:rFonts w:hint="eastAsia" w:ascii="宋体" w:hAnsi="宋体" w:eastAsia="宋体" w:cs="宋体"/>
                <w:szCs w:val="21"/>
                <w:highlight w:val="none"/>
                <w:lang w:eastAsia="zh-CN"/>
              </w:rPr>
            </w:pPr>
            <w:r>
              <w:rPr>
                <w:szCs w:val="21"/>
                <w:highlight w:val="none"/>
              </w:rPr>
              <w:t>1</w:t>
            </w:r>
            <w:r>
              <w:rPr>
                <w:rFonts w:hint="eastAsia"/>
                <w:szCs w:val="21"/>
                <w:highlight w:val="none"/>
                <w:lang w:val="en-US" w:eastAsia="zh-CN"/>
              </w:rPr>
              <w:t>2</w:t>
            </w:r>
          </w:p>
        </w:tc>
        <w:tc>
          <w:tcPr>
            <w:tcW w:w="8278" w:type="dxa"/>
            <w:tcBorders>
              <w:top w:val="single" w:color="000000" w:sz="8" w:space="0"/>
              <w:left w:val="single" w:color="000000" w:sz="8" w:space="0"/>
              <w:bottom w:val="single" w:color="000000" w:sz="8" w:space="0"/>
              <w:right w:val="single" w:color="000000" w:sz="8" w:space="0"/>
            </w:tcBorders>
          </w:tcPr>
          <w:p w14:paraId="277158E7">
            <w:pPr>
              <w:rPr>
                <w:rFonts w:ascii="宋体" w:hAnsi="宋体" w:cs="宋体"/>
                <w:szCs w:val="21"/>
                <w:highlight w:val="none"/>
              </w:rPr>
            </w:pPr>
            <w:r>
              <w:rPr>
                <w:rFonts w:hint="eastAsia"/>
                <w:highlight w:val="none"/>
              </w:rPr>
              <w:t>法律、法规、规章、规范性文件规定的其他情形。</w:t>
            </w:r>
          </w:p>
        </w:tc>
      </w:tr>
    </w:tbl>
    <w:p w14:paraId="02EDDFEE">
      <w:pPr>
        <w:pStyle w:val="39"/>
        <w:jc w:val="center"/>
        <w:outlineLvl w:val="1"/>
        <w:rPr>
          <w:rFonts w:hint="eastAsia" w:ascii="黑体" w:hAnsi="黑体" w:eastAsia="黑体"/>
          <w:sz w:val="40"/>
          <w:szCs w:val="40"/>
          <w:highlight w:val="none"/>
        </w:rPr>
      </w:pPr>
    </w:p>
    <w:p w14:paraId="5FE87E3E">
      <w:pPr>
        <w:pStyle w:val="39"/>
        <w:jc w:val="center"/>
        <w:outlineLvl w:val="1"/>
        <w:rPr>
          <w:rFonts w:hint="eastAsia" w:ascii="黑体" w:hAnsi="黑体" w:eastAsia="黑体"/>
          <w:sz w:val="40"/>
          <w:szCs w:val="40"/>
          <w:highlight w:val="none"/>
        </w:rPr>
        <w:sectPr>
          <w:pgSz w:w="11907" w:h="16840"/>
          <w:pgMar w:top="1440" w:right="1417" w:bottom="1440" w:left="1417" w:header="851" w:footer="992" w:gutter="0"/>
          <w:cols w:space="425" w:num="1"/>
          <w:titlePg/>
          <w:docGrid w:linePitch="462" w:charSpace="0"/>
        </w:sectPr>
      </w:pPr>
    </w:p>
    <w:p w14:paraId="1E9DACBD">
      <w:pPr>
        <w:pStyle w:val="39"/>
        <w:jc w:val="center"/>
        <w:outlineLvl w:val="1"/>
        <w:rPr>
          <w:rFonts w:ascii="黑体" w:hAnsi="黑体" w:eastAsia="黑体"/>
          <w:sz w:val="40"/>
          <w:szCs w:val="40"/>
          <w:highlight w:val="none"/>
        </w:rPr>
      </w:pPr>
      <w:r>
        <w:rPr>
          <w:rFonts w:hint="eastAsia" w:ascii="黑体" w:hAnsi="黑体" w:eastAsia="黑体"/>
          <w:sz w:val="40"/>
          <w:szCs w:val="40"/>
          <w:highlight w:val="none"/>
        </w:rPr>
        <w:t>评标信息</w:t>
      </w:r>
    </w:p>
    <w:tbl>
      <w:tblPr>
        <w:tblStyle w:val="43"/>
        <w:tblW w:w="9113"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8873"/>
        <w:gridCol w:w="240"/>
      </w:tblGrid>
      <w:tr w14:paraId="43EDABC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8873" w:type="dxa"/>
            <w:shd w:val="clear" w:color="auto" w:fill="auto"/>
            <w:vAlign w:val="center"/>
          </w:tcPr>
          <w:p w14:paraId="4420C797">
            <w:pPr>
              <w:widowControl/>
              <w:jc w:val="left"/>
              <w:rPr>
                <w:b/>
                <w:bCs/>
                <w:sz w:val="24"/>
                <w:highlight w:val="none"/>
              </w:rPr>
            </w:pPr>
            <w:r>
              <w:rPr>
                <w:b/>
                <w:bCs/>
                <w:highlight w:val="none"/>
              </w:rPr>
              <w:t>评标方法：</w:t>
            </w:r>
            <w:r>
              <w:rPr>
                <w:b/>
                <w:bCs/>
                <w:strike w:val="0"/>
                <w:dstrike w:val="0"/>
                <w:highlight w:val="none"/>
              </w:rPr>
              <w:t>综合评分法</w:t>
            </w:r>
          </w:p>
        </w:tc>
        <w:tc>
          <w:tcPr>
            <w:tcW w:w="240" w:type="dxa"/>
            <w:shd w:val="clear" w:color="auto" w:fill="auto"/>
            <w:vAlign w:val="center"/>
          </w:tcPr>
          <w:p w14:paraId="1C31CCBC">
            <w:pPr>
              <w:jc w:val="right"/>
              <w:rPr>
                <w:rFonts w:ascii="宋体"/>
                <w:b/>
                <w:bCs/>
                <w:sz w:val="24"/>
                <w:highlight w:val="none"/>
              </w:rPr>
            </w:pPr>
          </w:p>
        </w:tc>
      </w:tr>
      <w:tr w14:paraId="61CF453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113" w:type="dxa"/>
            <w:gridSpan w:val="2"/>
            <w:shd w:val="clear" w:color="auto" w:fill="auto"/>
            <w:vAlign w:val="center"/>
          </w:tcPr>
          <w:p w14:paraId="721E299E">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highlight w:val="none"/>
              </w:rPr>
            </w:pPr>
            <w:r>
              <w:rPr>
                <w:sz w:val="21"/>
                <w:szCs w:val="21"/>
                <w:highlight w:val="none"/>
              </w:rPr>
              <w:sym w:font="Wingdings" w:char="00FE"/>
            </w:r>
            <w:r>
              <w:rPr>
                <w:sz w:val="21"/>
                <w:szCs w:val="21"/>
                <w:highlight w:val="none"/>
              </w:rPr>
              <w:t>综合评分法，是指</w:t>
            </w:r>
            <w:r>
              <w:rPr>
                <w:rFonts w:hint="eastAsia" w:ascii="Times New Roman" w:hAnsi="Times New Roman" w:eastAsia="宋体" w:cs="Times New Roman"/>
                <w:kern w:val="0"/>
                <w:sz w:val="21"/>
                <w:szCs w:val="21"/>
                <w:highlight w:val="none"/>
                <w:lang w:val="en-US" w:eastAsia="zh-CN" w:bidi="ar-SA"/>
              </w:rPr>
              <w:t>投标文件满足招标文件全部实质性要求</w:t>
            </w:r>
            <w:r>
              <w:rPr>
                <w:sz w:val="21"/>
                <w:szCs w:val="21"/>
                <w:highlight w:val="none"/>
              </w:rPr>
              <w:t>，且按照</w:t>
            </w:r>
            <w:r>
              <w:rPr>
                <w:rFonts w:hint="eastAsia" w:ascii="Times New Roman" w:eastAsia="宋体"/>
                <w:sz w:val="21"/>
                <w:szCs w:val="21"/>
                <w:highlight w:val="none"/>
                <w:lang w:val="en-US" w:eastAsia="zh-CN"/>
              </w:rPr>
              <w:t>招标文件规定的各项因素进行综合评审，评标总得分排名前列</w:t>
            </w:r>
            <w:r>
              <w:rPr>
                <w:sz w:val="21"/>
                <w:szCs w:val="21"/>
                <w:highlight w:val="none"/>
              </w:rPr>
              <w:t>的投标人为中标候选人的评标方法。</w:t>
            </w:r>
          </w:p>
          <w:p w14:paraId="1E3F2ABC">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highlight w:val="none"/>
              </w:rPr>
            </w:pPr>
            <w:r>
              <w:rPr>
                <w:sz w:val="21"/>
                <w:szCs w:val="21"/>
                <w:highlight w:val="none"/>
              </w:rPr>
              <w:t>价格分计算方法：</w:t>
            </w:r>
          </w:p>
          <w:p w14:paraId="5193D8D1">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2"/>
                <w:sz w:val="21"/>
                <w:szCs w:val="21"/>
                <w:highlight w:val="none"/>
                <w:lang w:val="en-US" w:eastAsia="zh-CN" w:bidi="ar-SA"/>
              </w:rPr>
            </w:pPr>
            <w:r>
              <w:rPr>
                <w:rFonts w:ascii="Times New Roman" w:hAnsi="Times New Roman" w:eastAsia="宋体" w:cs="Times New Roman"/>
                <w:kern w:val="2"/>
                <w:sz w:val="21"/>
                <w:szCs w:val="21"/>
                <w:highlight w:val="none"/>
                <w:lang w:val="en-US" w:eastAsia="zh-CN" w:bidi="ar-SA"/>
              </w:rPr>
              <w:t xml:space="preserve">采用低价优先法计算，即满足招标文件要求且投标价格最低的投标报价为评标基准价，其价格分为满分。其他投标人的价格分统一按照下列公式计算：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 xml:space="preserve">投标报价得分=(评标基准价／投标报价)×100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 xml:space="preserve">评标总得分＝F1×A1＋F2×A2＋……＋Fn×An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 xml:space="preserve">F1、F2……Fn分别为各项评审因素的得分；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 xml:space="preserve">A1、A2、……An 分别为各项评审因素所占的权重(A1＋A2＋……＋An＝1)。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评标过程中，不得去掉报价中的最高报价和最低报价。</w:t>
            </w:r>
          </w:p>
          <w:p w14:paraId="1AF8C8C3">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因落实政府采购政策进行价格调整的，以调整后的价格计算评标基准价和投标报价。</w:t>
            </w:r>
          </w:p>
          <w:p w14:paraId="4A11D4ED">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0"/>
                <w:sz w:val="24"/>
                <w:szCs w:val="24"/>
                <w:highlight w:val="none"/>
                <w:lang w:val="en-US" w:eastAsia="zh-CN" w:bidi="ar-SA"/>
              </w:rPr>
            </w:pPr>
          </w:p>
        </w:tc>
      </w:tr>
    </w:tbl>
    <w:p w14:paraId="13B8A90B">
      <w:pPr>
        <w:rPr>
          <w:vanish/>
          <w:highlight w:val="none"/>
        </w:rPr>
      </w:pPr>
    </w:p>
    <w:tbl>
      <w:tblPr>
        <w:tblStyle w:val="43"/>
        <w:tblpPr w:leftFromText="180" w:rightFromText="180" w:vertAnchor="text" w:horzAnchor="page" w:tblpX="1509" w:tblpY="228"/>
        <w:tblOverlap w:val="never"/>
        <w:tblW w:w="9049"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0" w:type="dxa"/>
          <w:left w:w="108" w:type="dxa"/>
          <w:bottom w:w="20" w:type="dxa"/>
          <w:right w:w="108" w:type="dxa"/>
        </w:tblCellMar>
      </w:tblPr>
      <w:tblGrid>
        <w:gridCol w:w="685"/>
        <w:gridCol w:w="548"/>
        <w:gridCol w:w="2264"/>
        <w:gridCol w:w="696"/>
        <w:gridCol w:w="4856"/>
      </w:tblGrid>
      <w:tr w14:paraId="6995B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tcBorders>
              <w:tl2br w:val="nil"/>
              <w:tr2bl w:val="nil"/>
            </w:tcBorders>
            <w:shd w:val="clear" w:color="auto" w:fill="E6EFFA"/>
            <w:vAlign w:val="center"/>
          </w:tcPr>
          <w:p w14:paraId="22ED8426">
            <w:pPr>
              <w:wordWrap w:val="0"/>
              <w:adjustRightInd w:val="0"/>
              <w:snapToGrid w:val="0"/>
              <w:spacing w:line="320" w:lineRule="exact"/>
              <w:jc w:val="center"/>
              <w:rPr>
                <w:rFonts w:ascii="宋体" w:hAnsi="宋体" w:cs="宋体"/>
                <w:b/>
                <w:bCs/>
                <w:szCs w:val="21"/>
                <w:highlight w:val="none"/>
              </w:rPr>
            </w:pPr>
            <w:r>
              <w:rPr>
                <w:rFonts w:hint="eastAsia" w:ascii="宋体" w:hAnsi="宋体" w:cs="宋体"/>
                <w:b/>
                <w:bCs/>
                <w:szCs w:val="21"/>
                <w:highlight w:val="none"/>
              </w:rPr>
              <w:t>序号</w:t>
            </w:r>
          </w:p>
        </w:tc>
        <w:tc>
          <w:tcPr>
            <w:tcW w:w="3508" w:type="dxa"/>
            <w:gridSpan w:val="3"/>
            <w:tcBorders>
              <w:tl2br w:val="nil"/>
              <w:tr2bl w:val="nil"/>
            </w:tcBorders>
            <w:shd w:val="clear" w:color="auto" w:fill="E6EFFA"/>
            <w:vAlign w:val="center"/>
          </w:tcPr>
          <w:p w14:paraId="1443D46D">
            <w:pPr>
              <w:wordWrap w:val="0"/>
              <w:adjustRightInd w:val="0"/>
              <w:snapToGrid w:val="0"/>
              <w:spacing w:line="320" w:lineRule="exact"/>
              <w:jc w:val="center"/>
              <w:rPr>
                <w:rFonts w:ascii="宋体" w:hAnsi="宋体" w:cs="宋体"/>
                <w:b/>
                <w:bCs/>
                <w:szCs w:val="21"/>
                <w:highlight w:val="none"/>
              </w:rPr>
            </w:pPr>
            <w:r>
              <w:rPr>
                <w:rFonts w:hint="eastAsia" w:ascii="宋体" w:hAnsi="宋体" w:cs="宋体"/>
                <w:b/>
                <w:bCs/>
                <w:szCs w:val="21"/>
                <w:highlight w:val="none"/>
              </w:rPr>
              <w:t>评分项</w:t>
            </w:r>
          </w:p>
        </w:tc>
        <w:tc>
          <w:tcPr>
            <w:tcW w:w="4856" w:type="dxa"/>
            <w:tcBorders>
              <w:tl2br w:val="nil"/>
              <w:tr2bl w:val="nil"/>
            </w:tcBorders>
            <w:shd w:val="clear" w:color="auto" w:fill="E6EFFA"/>
            <w:vAlign w:val="center"/>
          </w:tcPr>
          <w:p w14:paraId="7C76E64A">
            <w:pPr>
              <w:wordWrap w:val="0"/>
              <w:adjustRightInd w:val="0"/>
              <w:snapToGrid w:val="0"/>
              <w:spacing w:line="320" w:lineRule="exact"/>
              <w:jc w:val="center"/>
              <w:rPr>
                <w:rFonts w:ascii="宋体" w:hAnsi="宋体" w:cs="宋体"/>
                <w:b/>
                <w:bCs/>
                <w:szCs w:val="21"/>
                <w:highlight w:val="none"/>
              </w:rPr>
            </w:pPr>
            <w:r>
              <w:rPr>
                <w:rFonts w:hint="eastAsia" w:ascii="宋体" w:hAnsi="宋体" w:cs="宋体"/>
                <w:b/>
                <w:bCs/>
                <w:szCs w:val="21"/>
                <w:highlight w:val="none"/>
              </w:rPr>
              <w:t>权重(%)</w:t>
            </w:r>
          </w:p>
        </w:tc>
      </w:tr>
      <w:tr w14:paraId="7C251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tcBorders>
              <w:tl2br w:val="nil"/>
              <w:tr2bl w:val="nil"/>
            </w:tcBorders>
          </w:tcPr>
          <w:p w14:paraId="6C8E3962">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1</w:t>
            </w:r>
          </w:p>
        </w:tc>
        <w:tc>
          <w:tcPr>
            <w:tcW w:w="3508" w:type="dxa"/>
            <w:gridSpan w:val="3"/>
            <w:tcBorders>
              <w:tl2br w:val="nil"/>
              <w:tr2bl w:val="nil"/>
            </w:tcBorders>
          </w:tcPr>
          <w:p w14:paraId="55F26127">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价格</w:t>
            </w:r>
          </w:p>
        </w:tc>
        <w:tc>
          <w:tcPr>
            <w:tcW w:w="4856" w:type="dxa"/>
            <w:tcBorders>
              <w:tl2br w:val="nil"/>
              <w:tr2bl w:val="nil"/>
            </w:tcBorders>
          </w:tcPr>
          <w:p w14:paraId="35869C71">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10</w:t>
            </w:r>
          </w:p>
        </w:tc>
      </w:tr>
      <w:tr w14:paraId="1BA8B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90" w:hRule="atLeast"/>
          <w:tblCellSpacing w:w="0" w:type="dxa"/>
        </w:trPr>
        <w:tc>
          <w:tcPr>
            <w:tcW w:w="685" w:type="dxa"/>
            <w:vMerge w:val="restart"/>
            <w:tcBorders>
              <w:tl2br w:val="nil"/>
              <w:tr2bl w:val="nil"/>
            </w:tcBorders>
          </w:tcPr>
          <w:p w14:paraId="564DA4E2">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2</w:t>
            </w:r>
          </w:p>
        </w:tc>
        <w:tc>
          <w:tcPr>
            <w:tcW w:w="3508" w:type="dxa"/>
            <w:gridSpan w:val="3"/>
            <w:tcBorders>
              <w:tl2br w:val="nil"/>
              <w:tr2bl w:val="nil"/>
            </w:tcBorders>
          </w:tcPr>
          <w:p w14:paraId="1F60CE16">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技术部分</w:t>
            </w:r>
          </w:p>
        </w:tc>
        <w:tc>
          <w:tcPr>
            <w:tcW w:w="4856" w:type="dxa"/>
            <w:tcBorders>
              <w:tl2br w:val="nil"/>
              <w:tr2bl w:val="nil"/>
            </w:tcBorders>
          </w:tcPr>
          <w:p w14:paraId="050F6556">
            <w:pPr>
              <w:wordWrap w:val="0"/>
              <w:adjustRightInd w:val="0"/>
              <w:snapToGrid w:val="0"/>
              <w:spacing w:line="320" w:lineRule="exact"/>
              <w:jc w:val="center"/>
              <w:rPr>
                <w:rFonts w:hint="default" w:ascii="宋体" w:hAnsi="宋体" w:eastAsia="宋体" w:cs="宋体"/>
                <w:b/>
                <w:bCs/>
                <w:color w:val="0000FF"/>
                <w:szCs w:val="21"/>
                <w:highlight w:val="none"/>
                <w:lang w:val="en-US" w:eastAsia="zh-CN"/>
              </w:rPr>
            </w:pPr>
            <w:r>
              <w:rPr>
                <w:rFonts w:hint="eastAsia" w:ascii="宋体" w:hAnsi="宋体" w:cs="宋体"/>
                <w:b/>
                <w:bCs/>
                <w:color w:val="0000FF"/>
                <w:szCs w:val="21"/>
                <w:highlight w:val="none"/>
                <w:lang w:val="en-US" w:eastAsia="zh-CN"/>
              </w:rPr>
              <w:t>58</w:t>
            </w:r>
          </w:p>
        </w:tc>
      </w:tr>
      <w:tr w14:paraId="08F3A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shd w:val="clear" w:color="auto" w:fill="E6EFFA"/>
            <w:vAlign w:val="center"/>
          </w:tcPr>
          <w:p w14:paraId="0EC2DF4E">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shd w:val="clear" w:color="auto" w:fill="E6EFFA"/>
            <w:vAlign w:val="center"/>
          </w:tcPr>
          <w:p w14:paraId="1A74D7A0">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序号</w:t>
            </w:r>
          </w:p>
        </w:tc>
        <w:tc>
          <w:tcPr>
            <w:tcW w:w="2264" w:type="dxa"/>
            <w:tcBorders>
              <w:tl2br w:val="nil"/>
              <w:tr2bl w:val="nil"/>
            </w:tcBorders>
            <w:shd w:val="clear" w:color="auto" w:fill="E6EFFA"/>
            <w:vAlign w:val="center"/>
          </w:tcPr>
          <w:p w14:paraId="7E77F1AF">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评分因素</w:t>
            </w:r>
          </w:p>
        </w:tc>
        <w:tc>
          <w:tcPr>
            <w:tcW w:w="696" w:type="dxa"/>
            <w:tcBorders>
              <w:tl2br w:val="nil"/>
              <w:tr2bl w:val="nil"/>
            </w:tcBorders>
            <w:shd w:val="clear" w:color="auto" w:fill="E6EFFA"/>
            <w:vAlign w:val="center"/>
          </w:tcPr>
          <w:p w14:paraId="4F59B8EA">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权重(%)</w:t>
            </w:r>
          </w:p>
        </w:tc>
        <w:tc>
          <w:tcPr>
            <w:tcW w:w="4856" w:type="dxa"/>
            <w:tcBorders>
              <w:tl2br w:val="nil"/>
              <w:tr2bl w:val="nil"/>
            </w:tcBorders>
            <w:shd w:val="clear" w:color="auto" w:fill="E6EFFA"/>
            <w:vAlign w:val="center"/>
          </w:tcPr>
          <w:p w14:paraId="31B588B9">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评分准则</w:t>
            </w:r>
          </w:p>
        </w:tc>
      </w:tr>
      <w:tr w14:paraId="4D809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606602A2">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14:paraId="26F5AD9B">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1</w:t>
            </w:r>
          </w:p>
        </w:tc>
        <w:tc>
          <w:tcPr>
            <w:tcW w:w="2264" w:type="dxa"/>
            <w:tcBorders>
              <w:tl2br w:val="nil"/>
              <w:tr2bl w:val="nil"/>
            </w:tcBorders>
            <w:vAlign w:val="center"/>
          </w:tcPr>
          <w:p w14:paraId="57D3AB0C">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实施方案</w:t>
            </w:r>
          </w:p>
        </w:tc>
        <w:tc>
          <w:tcPr>
            <w:tcW w:w="696" w:type="dxa"/>
            <w:tcBorders>
              <w:tl2br w:val="nil"/>
              <w:tr2bl w:val="nil"/>
            </w:tcBorders>
            <w:vAlign w:val="center"/>
          </w:tcPr>
          <w:p w14:paraId="102C9F82">
            <w:pPr>
              <w:wordWrap w:val="0"/>
              <w:adjustRightInd w:val="0"/>
              <w:snapToGrid w:val="0"/>
              <w:spacing w:line="32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20</w:t>
            </w:r>
          </w:p>
        </w:tc>
        <w:tc>
          <w:tcPr>
            <w:tcW w:w="4856" w:type="dxa"/>
            <w:tcBorders>
              <w:tl2br w:val="nil"/>
              <w:tr2bl w:val="nil"/>
            </w:tcBorders>
          </w:tcPr>
          <w:p w14:paraId="550B9054">
            <w:pPr>
              <w:wordWrap w:val="0"/>
              <w:adjustRightInd w:val="0"/>
              <w:snapToGrid w:val="0"/>
              <w:spacing w:line="320" w:lineRule="exact"/>
              <w:rPr>
                <w:rFonts w:ascii="宋体" w:hAnsi="宋体" w:cs="宋体"/>
                <w:b/>
                <w:bCs/>
                <w:szCs w:val="21"/>
                <w:highlight w:val="none"/>
              </w:rPr>
            </w:pPr>
            <w:r>
              <w:rPr>
                <w:rFonts w:hint="eastAsia" w:ascii="宋体" w:hAnsi="宋体" w:cs="宋体"/>
                <w:b/>
                <w:bCs/>
                <w:szCs w:val="21"/>
                <w:highlight w:val="none"/>
              </w:rPr>
              <w:t>（一）评分内容：</w:t>
            </w:r>
          </w:p>
          <w:p w14:paraId="4273585B">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rPr>
              <w:t>根据招标文件要求提供实施方案，内容应包括：</w:t>
            </w:r>
          </w:p>
          <w:p w14:paraId="342ED178">
            <w:pPr>
              <w:wordWrap w:val="0"/>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rPr>
              <w:t>1.住宿保障方案；</w:t>
            </w:r>
          </w:p>
          <w:p w14:paraId="50024AEA">
            <w:pPr>
              <w:wordWrap w:val="0"/>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rPr>
              <w:t>2.餐饮保障方案；</w:t>
            </w:r>
          </w:p>
          <w:p w14:paraId="6689CD97">
            <w:pPr>
              <w:wordWrap w:val="0"/>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rPr>
              <w:t>3.会议室保障方案；</w:t>
            </w:r>
          </w:p>
          <w:p w14:paraId="38386241">
            <w:pPr>
              <w:wordWrap w:val="0"/>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rPr>
              <w:t>4.交通保障方案；</w:t>
            </w:r>
          </w:p>
          <w:p w14:paraId="6A82A0D8">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rPr>
              <w:t>5.劳务费发放方案。</w:t>
            </w:r>
          </w:p>
          <w:p w14:paraId="59461F81">
            <w:pPr>
              <w:wordWrap w:val="0"/>
              <w:adjustRightInd w:val="0"/>
              <w:snapToGrid w:val="0"/>
              <w:spacing w:line="320" w:lineRule="exact"/>
              <w:rPr>
                <w:rFonts w:ascii="宋体" w:hAnsi="宋体" w:cs="宋体"/>
                <w:b/>
                <w:bCs/>
                <w:szCs w:val="21"/>
                <w:highlight w:val="none"/>
              </w:rPr>
            </w:pPr>
            <w:r>
              <w:rPr>
                <w:rFonts w:hint="eastAsia" w:ascii="宋体" w:hAnsi="宋体" w:cs="宋体"/>
                <w:b/>
                <w:bCs/>
                <w:szCs w:val="21"/>
                <w:highlight w:val="none"/>
              </w:rPr>
              <w:t>（二）评分依据：</w:t>
            </w:r>
          </w:p>
          <w:p w14:paraId="13A11F70">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rPr>
              <w:t>每提供上述任意一项内容得1</w:t>
            </w:r>
            <w:r>
              <w:rPr>
                <w:rFonts w:hint="eastAsia" w:ascii="宋体" w:hAnsi="宋体" w:cs="宋体"/>
                <w:szCs w:val="21"/>
                <w:highlight w:val="none"/>
                <w:lang w:val="en-US" w:eastAsia="zh-CN"/>
              </w:rPr>
              <w:t>2</w:t>
            </w:r>
            <w:r>
              <w:rPr>
                <w:rFonts w:hint="eastAsia" w:ascii="宋体" w:hAnsi="宋体" w:cs="宋体"/>
                <w:szCs w:val="21"/>
                <w:highlight w:val="none"/>
              </w:rPr>
              <w:t>分，本小项累计最高得60分；在此基础上，专家根据各供应商的具体响应内容按照量化的评审因素指标进一步评审：</w:t>
            </w:r>
          </w:p>
          <w:p w14:paraId="2A8C10AE">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rPr>
              <w:t>1.方案整体科学合理、针对性强、可操作性强，评审为优的，加40分；</w:t>
            </w:r>
          </w:p>
          <w:p w14:paraId="3D64D983">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rPr>
              <w:t>2.方案较合理、有一定针对性、一定可操作性，评审为良的，加25分；</w:t>
            </w:r>
          </w:p>
          <w:p w14:paraId="7D43E32C">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rPr>
              <w:t>3.方案不尽合理、针对性一般、可操作性一般，评审为中的，加10分；</w:t>
            </w:r>
          </w:p>
          <w:p w14:paraId="63178C92">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rPr>
              <w:t>4.方案不合理、无针对性、无可操作性，评审为差的，加0分。</w:t>
            </w:r>
          </w:p>
        </w:tc>
      </w:tr>
      <w:tr w14:paraId="59534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44A10D01">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14:paraId="5157E560">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2</w:t>
            </w:r>
          </w:p>
        </w:tc>
        <w:tc>
          <w:tcPr>
            <w:tcW w:w="2264" w:type="dxa"/>
            <w:tcBorders>
              <w:tl2br w:val="nil"/>
              <w:tr2bl w:val="nil"/>
            </w:tcBorders>
            <w:vAlign w:val="center"/>
          </w:tcPr>
          <w:p w14:paraId="7399A8D3">
            <w:pPr>
              <w:wordWrap w:val="0"/>
              <w:adjustRightInd w:val="0"/>
              <w:snapToGrid w:val="0"/>
              <w:spacing w:line="320" w:lineRule="exact"/>
              <w:jc w:val="center"/>
              <w:rPr>
                <w:rFonts w:hint="eastAsia" w:ascii="宋体" w:hAnsi="宋体" w:eastAsia="宋体" w:cs="宋体"/>
                <w:szCs w:val="21"/>
                <w:highlight w:val="none"/>
                <w:lang w:eastAsia="zh-CN"/>
              </w:rPr>
            </w:pPr>
            <w:r>
              <w:rPr>
                <w:rFonts w:hint="eastAsia" w:ascii="宋体" w:hAnsi="宋体" w:cs="宋体"/>
                <w:szCs w:val="21"/>
                <w:highlight w:val="none"/>
                <w:lang w:eastAsia="zh-CN"/>
              </w:rPr>
              <w:t>保密方案</w:t>
            </w:r>
          </w:p>
        </w:tc>
        <w:tc>
          <w:tcPr>
            <w:tcW w:w="696" w:type="dxa"/>
            <w:tcBorders>
              <w:tl2br w:val="nil"/>
              <w:tr2bl w:val="nil"/>
            </w:tcBorders>
            <w:vAlign w:val="center"/>
          </w:tcPr>
          <w:p w14:paraId="0AFFBB2F">
            <w:pPr>
              <w:wordWrap w:val="0"/>
              <w:adjustRightInd w:val="0"/>
              <w:snapToGrid w:val="0"/>
              <w:spacing w:line="32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20</w:t>
            </w:r>
          </w:p>
        </w:tc>
        <w:tc>
          <w:tcPr>
            <w:tcW w:w="4856" w:type="dxa"/>
            <w:tcBorders>
              <w:tl2br w:val="nil"/>
              <w:tr2bl w:val="nil"/>
            </w:tcBorders>
            <w:vAlign w:val="top"/>
          </w:tcPr>
          <w:p w14:paraId="5C2AE699">
            <w:pPr>
              <w:wordWrap w:val="0"/>
              <w:adjustRightInd w:val="0"/>
              <w:snapToGrid w:val="0"/>
              <w:spacing w:line="320" w:lineRule="exact"/>
              <w:rPr>
                <w:rFonts w:ascii="宋体" w:hAnsi="宋体" w:cs="宋体"/>
                <w:b/>
                <w:bCs/>
                <w:szCs w:val="21"/>
                <w:highlight w:val="none"/>
              </w:rPr>
            </w:pPr>
            <w:r>
              <w:rPr>
                <w:rFonts w:hint="eastAsia" w:ascii="宋体" w:hAnsi="宋体" w:cs="宋体"/>
                <w:b/>
                <w:bCs/>
                <w:szCs w:val="21"/>
                <w:highlight w:val="none"/>
              </w:rPr>
              <w:t>（一）评分内容：</w:t>
            </w:r>
          </w:p>
          <w:p w14:paraId="2C16EE72">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rPr>
              <w:t>根据招标文件要求提供保密方案，内容应包括：</w:t>
            </w:r>
          </w:p>
          <w:p w14:paraId="4831B4D1">
            <w:pPr>
              <w:wordWrap w:val="0"/>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rPr>
              <w:t>1.保密组织架构与职责分工；</w:t>
            </w:r>
          </w:p>
          <w:p w14:paraId="53F3346D">
            <w:pPr>
              <w:wordWrap w:val="0"/>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rPr>
              <w:t>2.保密能力与管理；</w:t>
            </w:r>
          </w:p>
          <w:p w14:paraId="3D9AA769">
            <w:pPr>
              <w:wordWrap w:val="0"/>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rPr>
              <w:t>3.全过程保密措施。</w:t>
            </w:r>
          </w:p>
          <w:p w14:paraId="1F5A454B">
            <w:pPr>
              <w:wordWrap w:val="0"/>
              <w:adjustRightInd w:val="0"/>
              <w:snapToGrid w:val="0"/>
              <w:spacing w:line="320" w:lineRule="exact"/>
              <w:rPr>
                <w:rFonts w:ascii="宋体" w:hAnsi="宋体" w:cs="宋体"/>
                <w:b/>
                <w:bCs/>
                <w:szCs w:val="21"/>
                <w:highlight w:val="none"/>
              </w:rPr>
            </w:pPr>
            <w:r>
              <w:rPr>
                <w:rFonts w:hint="eastAsia" w:ascii="宋体" w:hAnsi="宋体" w:cs="宋体"/>
                <w:b/>
                <w:bCs/>
                <w:szCs w:val="21"/>
                <w:highlight w:val="none"/>
              </w:rPr>
              <w:t>（二）评分依据：</w:t>
            </w:r>
          </w:p>
          <w:p w14:paraId="1D5484A1">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rPr>
              <w:t>每提供上述任意一项内容得</w:t>
            </w:r>
            <w:r>
              <w:rPr>
                <w:rFonts w:hint="eastAsia" w:ascii="宋体" w:hAnsi="宋体" w:cs="宋体"/>
                <w:szCs w:val="21"/>
                <w:highlight w:val="none"/>
                <w:lang w:val="en-US" w:eastAsia="zh-CN"/>
              </w:rPr>
              <w:t>20</w:t>
            </w:r>
            <w:r>
              <w:rPr>
                <w:rFonts w:hint="eastAsia" w:ascii="宋体" w:hAnsi="宋体" w:cs="宋体"/>
                <w:szCs w:val="21"/>
                <w:highlight w:val="none"/>
              </w:rPr>
              <w:t>分，本小项累计最高得60分；在此基础上，专家根据各供应商的具体响应内容按照量化的评审因素指标进一步评审：</w:t>
            </w:r>
          </w:p>
          <w:p w14:paraId="15048FA3">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rPr>
              <w:t>1.方案整体科学合理、针对性强、可操作性强，评审为优的，加40分；</w:t>
            </w:r>
          </w:p>
          <w:p w14:paraId="6C0F41D4">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rPr>
              <w:t>2.方案较合理、有一定针对性、一定可操作性，评审为良的，加25分；</w:t>
            </w:r>
          </w:p>
          <w:p w14:paraId="1D206788">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rPr>
              <w:t>3.方案不尽合理、针对性一般、可操作性一般，评审为中的，加10分；</w:t>
            </w:r>
          </w:p>
          <w:p w14:paraId="6B6C2AD2">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rPr>
              <w:t>4.方案不合理、无针对性、无可操作性，评审为差的，加0分。</w:t>
            </w:r>
          </w:p>
        </w:tc>
      </w:tr>
      <w:tr w14:paraId="1805C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3E531DFF">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14:paraId="6F3BA41A">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3</w:t>
            </w:r>
          </w:p>
        </w:tc>
        <w:tc>
          <w:tcPr>
            <w:tcW w:w="2264" w:type="dxa"/>
            <w:tcBorders>
              <w:tl2br w:val="nil"/>
              <w:tr2bl w:val="nil"/>
            </w:tcBorders>
            <w:vAlign w:val="center"/>
          </w:tcPr>
          <w:p w14:paraId="3745FD06">
            <w:pPr>
              <w:wordWrap w:val="0"/>
              <w:adjustRightInd w:val="0"/>
              <w:snapToGrid w:val="0"/>
              <w:spacing w:line="320" w:lineRule="exact"/>
              <w:jc w:val="center"/>
              <w:rPr>
                <w:rFonts w:hint="eastAsia" w:ascii="宋体" w:hAnsi="宋体" w:eastAsia="宋体" w:cs="宋体"/>
                <w:szCs w:val="21"/>
                <w:highlight w:val="none"/>
                <w:lang w:eastAsia="zh-CN"/>
              </w:rPr>
            </w:pPr>
            <w:r>
              <w:rPr>
                <w:rFonts w:hint="eastAsia" w:ascii="宋体" w:hAnsi="宋体" w:cs="宋体"/>
                <w:szCs w:val="21"/>
                <w:highlight w:val="none"/>
                <w:lang w:eastAsia="zh-CN"/>
              </w:rPr>
              <w:t>应急预案</w:t>
            </w:r>
          </w:p>
        </w:tc>
        <w:tc>
          <w:tcPr>
            <w:tcW w:w="696" w:type="dxa"/>
            <w:tcBorders>
              <w:tl2br w:val="nil"/>
              <w:tr2bl w:val="nil"/>
            </w:tcBorders>
            <w:vAlign w:val="center"/>
          </w:tcPr>
          <w:p w14:paraId="1979397D">
            <w:pPr>
              <w:wordWrap w:val="0"/>
              <w:adjustRightInd w:val="0"/>
              <w:snapToGrid w:val="0"/>
              <w:spacing w:line="32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10</w:t>
            </w:r>
          </w:p>
        </w:tc>
        <w:tc>
          <w:tcPr>
            <w:tcW w:w="4856" w:type="dxa"/>
            <w:tcBorders>
              <w:tl2br w:val="nil"/>
              <w:tr2bl w:val="nil"/>
            </w:tcBorders>
            <w:vAlign w:val="top"/>
          </w:tcPr>
          <w:p w14:paraId="118D7E50">
            <w:pPr>
              <w:wordWrap w:val="0"/>
              <w:adjustRightInd w:val="0"/>
              <w:snapToGrid w:val="0"/>
              <w:spacing w:line="320" w:lineRule="exact"/>
              <w:rPr>
                <w:rFonts w:ascii="宋体" w:hAnsi="宋体" w:cs="宋体"/>
                <w:b/>
                <w:bCs/>
                <w:szCs w:val="21"/>
                <w:highlight w:val="none"/>
              </w:rPr>
            </w:pPr>
            <w:r>
              <w:rPr>
                <w:rFonts w:hint="eastAsia" w:ascii="宋体" w:hAnsi="宋体" w:cs="宋体"/>
                <w:b/>
                <w:bCs/>
                <w:szCs w:val="21"/>
                <w:highlight w:val="none"/>
              </w:rPr>
              <w:t>（一）评分内容：</w:t>
            </w:r>
          </w:p>
          <w:p w14:paraId="171EE9F8">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rPr>
              <w:t>根据招标文件要求提供应急预案，内容应包括：</w:t>
            </w:r>
          </w:p>
          <w:p w14:paraId="45F8601F">
            <w:pPr>
              <w:wordWrap w:val="0"/>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rPr>
              <w:t>1.风险识别；</w:t>
            </w:r>
          </w:p>
          <w:p w14:paraId="7FCF5A84">
            <w:pPr>
              <w:wordWrap w:val="0"/>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rPr>
              <w:t>2.应急响应流程；</w:t>
            </w:r>
          </w:p>
          <w:p w14:paraId="1D9D66CF">
            <w:pPr>
              <w:wordWrap w:val="0"/>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rPr>
              <w:t>3.应急处理措施。</w:t>
            </w:r>
          </w:p>
          <w:p w14:paraId="6A462A03">
            <w:pPr>
              <w:wordWrap w:val="0"/>
              <w:adjustRightInd w:val="0"/>
              <w:snapToGrid w:val="0"/>
              <w:spacing w:line="320" w:lineRule="exact"/>
              <w:rPr>
                <w:rFonts w:ascii="宋体" w:hAnsi="宋体" w:cs="宋体"/>
                <w:b/>
                <w:bCs/>
                <w:szCs w:val="21"/>
                <w:highlight w:val="none"/>
              </w:rPr>
            </w:pPr>
            <w:r>
              <w:rPr>
                <w:rFonts w:hint="eastAsia" w:ascii="宋体" w:hAnsi="宋体" w:cs="宋体"/>
                <w:b/>
                <w:bCs/>
                <w:szCs w:val="21"/>
                <w:highlight w:val="none"/>
              </w:rPr>
              <w:t>（二）评分依据：</w:t>
            </w:r>
          </w:p>
          <w:p w14:paraId="5A3CA016">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rPr>
              <w:t>每提供上述任意一项内容得</w:t>
            </w:r>
            <w:r>
              <w:rPr>
                <w:rFonts w:hint="eastAsia" w:ascii="宋体" w:hAnsi="宋体" w:cs="宋体"/>
                <w:szCs w:val="21"/>
                <w:highlight w:val="none"/>
                <w:lang w:val="en-US" w:eastAsia="zh-CN"/>
              </w:rPr>
              <w:t>20</w:t>
            </w:r>
            <w:r>
              <w:rPr>
                <w:rFonts w:hint="eastAsia" w:ascii="宋体" w:hAnsi="宋体" w:cs="宋体"/>
                <w:szCs w:val="21"/>
                <w:highlight w:val="none"/>
              </w:rPr>
              <w:t>分，本小项累计最高得60分；在此基础上，专家根据各供应商的具体响应内容按照量化的评审因素指标进一步评审：</w:t>
            </w:r>
          </w:p>
          <w:p w14:paraId="3F906BEC">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rPr>
              <w:t>1.方案整体科学合理、针对性强、可操作性强，评审为优的，加40分；</w:t>
            </w:r>
          </w:p>
          <w:p w14:paraId="49D70AED">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rPr>
              <w:t>2.方案较合理、有一定针对性、一定可操作性，评审为良的，加25分；</w:t>
            </w:r>
          </w:p>
          <w:p w14:paraId="49ADE5FD">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rPr>
              <w:t>3.方案不尽合理、针对性一般、可操作性一般，评审为中的，加10分；</w:t>
            </w:r>
          </w:p>
          <w:p w14:paraId="3D8F8505">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rPr>
              <w:t>4.方案不合理、无针对性、无可操作性，评审为差的，加0分。</w:t>
            </w:r>
          </w:p>
        </w:tc>
      </w:tr>
      <w:tr w14:paraId="7C460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90" w:hRule="atLeast"/>
          <w:tblCellSpacing w:w="0" w:type="dxa"/>
        </w:trPr>
        <w:tc>
          <w:tcPr>
            <w:tcW w:w="685" w:type="dxa"/>
            <w:vMerge w:val="continue"/>
            <w:tcBorders>
              <w:tl2br w:val="nil"/>
              <w:tr2bl w:val="nil"/>
            </w:tcBorders>
            <w:vAlign w:val="center"/>
          </w:tcPr>
          <w:p w14:paraId="4ECBE761">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14:paraId="06064A14">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4</w:t>
            </w:r>
          </w:p>
        </w:tc>
        <w:tc>
          <w:tcPr>
            <w:tcW w:w="2264" w:type="dxa"/>
            <w:tcBorders>
              <w:tl2br w:val="nil"/>
              <w:tr2bl w:val="nil"/>
            </w:tcBorders>
            <w:vAlign w:val="center"/>
          </w:tcPr>
          <w:p w14:paraId="6D82020A">
            <w:pPr>
              <w:wordWrap w:val="0"/>
              <w:adjustRightInd w:val="0"/>
              <w:snapToGrid w:val="0"/>
              <w:spacing w:line="320" w:lineRule="exact"/>
              <w:jc w:val="center"/>
              <w:rPr>
                <w:rFonts w:hint="eastAsia" w:ascii="宋体" w:hAnsi="宋体" w:eastAsia="宋体" w:cs="宋体"/>
                <w:szCs w:val="21"/>
                <w:highlight w:val="none"/>
                <w:lang w:eastAsia="zh-CN"/>
              </w:rPr>
            </w:pPr>
            <w:r>
              <w:rPr>
                <w:rFonts w:hint="eastAsia" w:ascii="宋体" w:hAnsi="宋体" w:cs="宋体"/>
                <w:szCs w:val="21"/>
                <w:highlight w:val="none"/>
                <w:lang w:eastAsia="zh-CN"/>
              </w:rPr>
              <w:t>项目团队配置方案</w:t>
            </w:r>
          </w:p>
        </w:tc>
        <w:tc>
          <w:tcPr>
            <w:tcW w:w="696" w:type="dxa"/>
            <w:tcBorders>
              <w:tl2br w:val="nil"/>
              <w:tr2bl w:val="nil"/>
            </w:tcBorders>
            <w:vAlign w:val="center"/>
          </w:tcPr>
          <w:p w14:paraId="5846A7CC">
            <w:pPr>
              <w:wordWrap w:val="0"/>
              <w:adjustRightInd w:val="0"/>
              <w:snapToGrid w:val="0"/>
              <w:spacing w:line="320" w:lineRule="exact"/>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8</w:t>
            </w:r>
          </w:p>
        </w:tc>
        <w:tc>
          <w:tcPr>
            <w:tcW w:w="4856" w:type="dxa"/>
            <w:tcBorders>
              <w:tl2br w:val="nil"/>
              <w:tr2bl w:val="nil"/>
            </w:tcBorders>
            <w:vAlign w:val="top"/>
          </w:tcPr>
          <w:p w14:paraId="78957DE1">
            <w:pPr>
              <w:wordWrap w:val="0"/>
              <w:adjustRightInd w:val="0"/>
              <w:snapToGrid w:val="0"/>
              <w:spacing w:line="320" w:lineRule="exact"/>
              <w:rPr>
                <w:rFonts w:ascii="宋体" w:hAnsi="宋体" w:cs="宋体"/>
                <w:b/>
                <w:bCs/>
                <w:szCs w:val="21"/>
                <w:highlight w:val="none"/>
              </w:rPr>
            </w:pPr>
            <w:r>
              <w:rPr>
                <w:rFonts w:hint="eastAsia" w:ascii="宋体" w:hAnsi="宋体" w:cs="宋体"/>
                <w:b/>
                <w:bCs/>
                <w:szCs w:val="21"/>
                <w:highlight w:val="none"/>
              </w:rPr>
              <w:t>（一）评分内容：</w:t>
            </w:r>
          </w:p>
          <w:p w14:paraId="06D1D055">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rPr>
              <w:t>根据招标文件要求提供项目团队配置方案，内容应包括：</w:t>
            </w:r>
          </w:p>
          <w:p w14:paraId="79DA92F0">
            <w:pPr>
              <w:wordWrap w:val="0"/>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rPr>
              <w:t>1.服务团队架构；</w:t>
            </w:r>
          </w:p>
          <w:p w14:paraId="48EA01BD">
            <w:pPr>
              <w:wordWrap w:val="0"/>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rPr>
              <w:t>2.人员职责分工。</w:t>
            </w:r>
          </w:p>
          <w:p w14:paraId="58E43151">
            <w:pPr>
              <w:wordWrap w:val="0"/>
              <w:adjustRightInd w:val="0"/>
              <w:snapToGrid w:val="0"/>
              <w:spacing w:line="320" w:lineRule="exact"/>
              <w:rPr>
                <w:rFonts w:ascii="宋体" w:hAnsi="宋体" w:cs="宋体"/>
                <w:b/>
                <w:bCs/>
                <w:szCs w:val="21"/>
                <w:highlight w:val="none"/>
              </w:rPr>
            </w:pPr>
            <w:r>
              <w:rPr>
                <w:rFonts w:hint="eastAsia" w:ascii="宋体" w:hAnsi="宋体" w:cs="宋体"/>
                <w:b/>
                <w:bCs/>
                <w:szCs w:val="21"/>
                <w:highlight w:val="none"/>
              </w:rPr>
              <w:t>（二）评分依据：</w:t>
            </w:r>
          </w:p>
          <w:p w14:paraId="633FEC5D">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rPr>
              <w:t>每提供上述任意一项内容得</w:t>
            </w:r>
            <w:r>
              <w:rPr>
                <w:rFonts w:hint="eastAsia" w:ascii="宋体" w:hAnsi="宋体" w:cs="宋体"/>
                <w:szCs w:val="21"/>
                <w:highlight w:val="none"/>
                <w:lang w:val="en-US" w:eastAsia="zh-CN"/>
              </w:rPr>
              <w:t>30</w:t>
            </w:r>
            <w:r>
              <w:rPr>
                <w:rFonts w:hint="eastAsia" w:ascii="宋体" w:hAnsi="宋体" w:cs="宋体"/>
                <w:szCs w:val="21"/>
                <w:highlight w:val="none"/>
              </w:rPr>
              <w:t>分，本小项累计最高得60分；在此基础上，专家根据各供应商的具体响应内容按照量化的评审因素指标进一步评审：</w:t>
            </w:r>
          </w:p>
          <w:p w14:paraId="12ED59DA">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rPr>
              <w:t>1.方案整体科学合理、针对性强、可操作性强，评审为优的，加40分；</w:t>
            </w:r>
          </w:p>
          <w:p w14:paraId="36A46B52">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rPr>
              <w:t>2.方案较合理、有一定针对性、一定可操作性，评审为良的，加25分；</w:t>
            </w:r>
          </w:p>
          <w:p w14:paraId="3662CAF6">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rPr>
              <w:t>3.方案不尽合理、针对性一般、可操作性一般，评审为中的，加10分；</w:t>
            </w:r>
          </w:p>
          <w:p w14:paraId="452C813E">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rPr>
              <w:t>4.方案不合理、无针对性、无可操作性，评审为差的，加0分。</w:t>
            </w:r>
          </w:p>
        </w:tc>
      </w:tr>
      <w:tr w14:paraId="641E4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restart"/>
            <w:tcBorders>
              <w:tl2br w:val="nil"/>
              <w:tr2bl w:val="nil"/>
            </w:tcBorders>
          </w:tcPr>
          <w:p w14:paraId="0649C01A">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3</w:t>
            </w:r>
          </w:p>
        </w:tc>
        <w:tc>
          <w:tcPr>
            <w:tcW w:w="3508" w:type="dxa"/>
            <w:gridSpan w:val="3"/>
            <w:tcBorders>
              <w:tl2br w:val="nil"/>
              <w:tr2bl w:val="nil"/>
            </w:tcBorders>
            <w:vAlign w:val="center"/>
          </w:tcPr>
          <w:p w14:paraId="7CF93A4E">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综合实力部分</w:t>
            </w:r>
          </w:p>
        </w:tc>
        <w:tc>
          <w:tcPr>
            <w:tcW w:w="4856" w:type="dxa"/>
            <w:tcBorders>
              <w:tl2br w:val="nil"/>
              <w:tr2bl w:val="nil"/>
            </w:tcBorders>
          </w:tcPr>
          <w:p w14:paraId="380084FB">
            <w:pPr>
              <w:wordWrap w:val="0"/>
              <w:adjustRightInd w:val="0"/>
              <w:snapToGrid w:val="0"/>
              <w:spacing w:line="320" w:lineRule="exact"/>
              <w:jc w:val="center"/>
              <w:rPr>
                <w:rFonts w:hint="default" w:ascii="宋体" w:hAnsi="宋体" w:eastAsia="宋体" w:cs="宋体"/>
                <w:b/>
                <w:bCs/>
                <w:color w:val="0000FF"/>
                <w:szCs w:val="21"/>
                <w:highlight w:val="none"/>
                <w:lang w:val="en-US" w:eastAsia="zh-CN"/>
              </w:rPr>
            </w:pPr>
            <w:r>
              <w:rPr>
                <w:rFonts w:hint="eastAsia" w:ascii="宋体" w:hAnsi="宋体" w:cs="宋体"/>
                <w:b/>
                <w:bCs/>
                <w:color w:val="0000FF"/>
                <w:szCs w:val="21"/>
                <w:highlight w:val="none"/>
                <w:lang w:val="en-US" w:eastAsia="zh-CN"/>
              </w:rPr>
              <w:t>27</w:t>
            </w:r>
          </w:p>
        </w:tc>
      </w:tr>
      <w:tr w14:paraId="3651F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shd w:val="clear" w:color="auto" w:fill="E6EFFA"/>
            <w:vAlign w:val="center"/>
          </w:tcPr>
          <w:p w14:paraId="34D66686">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shd w:val="clear" w:color="auto" w:fill="E6EFFA"/>
            <w:vAlign w:val="center"/>
          </w:tcPr>
          <w:p w14:paraId="569B648E">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序号</w:t>
            </w:r>
          </w:p>
        </w:tc>
        <w:tc>
          <w:tcPr>
            <w:tcW w:w="2264" w:type="dxa"/>
            <w:tcBorders>
              <w:tl2br w:val="nil"/>
              <w:tr2bl w:val="nil"/>
            </w:tcBorders>
            <w:shd w:val="clear" w:color="auto" w:fill="E6EFFA"/>
            <w:vAlign w:val="center"/>
          </w:tcPr>
          <w:p w14:paraId="56992223">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评分因素</w:t>
            </w:r>
          </w:p>
        </w:tc>
        <w:tc>
          <w:tcPr>
            <w:tcW w:w="696" w:type="dxa"/>
            <w:tcBorders>
              <w:tl2br w:val="nil"/>
              <w:tr2bl w:val="nil"/>
            </w:tcBorders>
            <w:shd w:val="clear" w:color="auto" w:fill="E6EFFA"/>
            <w:vAlign w:val="center"/>
          </w:tcPr>
          <w:p w14:paraId="3562AE16">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权重(%)</w:t>
            </w:r>
          </w:p>
        </w:tc>
        <w:tc>
          <w:tcPr>
            <w:tcW w:w="4856" w:type="dxa"/>
            <w:tcBorders>
              <w:tl2br w:val="nil"/>
              <w:tr2bl w:val="nil"/>
            </w:tcBorders>
            <w:shd w:val="clear" w:color="auto" w:fill="E6EFFA"/>
            <w:vAlign w:val="center"/>
          </w:tcPr>
          <w:p w14:paraId="53F6D0F0">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评分准则</w:t>
            </w:r>
          </w:p>
        </w:tc>
      </w:tr>
      <w:tr w14:paraId="69707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12592702">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14:paraId="545E529B">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1</w:t>
            </w:r>
          </w:p>
        </w:tc>
        <w:tc>
          <w:tcPr>
            <w:tcW w:w="2264" w:type="dxa"/>
            <w:tcBorders>
              <w:tl2br w:val="nil"/>
              <w:tr2bl w:val="nil"/>
            </w:tcBorders>
            <w:vAlign w:val="center"/>
          </w:tcPr>
          <w:p w14:paraId="14425FFE">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同类项目业绩</w:t>
            </w:r>
          </w:p>
        </w:tc>
        <w:tc>
          <w:tcPr>
            <w:tcW w:w="696" w:type="dxa"/>
            <w:tcBorders>
              <w:tl2br w:val="nil"/>
              <w:tr2bl w:val="nil"/>
            </w:tcBorders>
            <w:vAlign w:val="center"/>
          </w:tcPr>
          <w:p w14:paraId="5794D625">
            <w:pPr>
              <w:wordWrap w:val="0"/>
              <w:adjustRightInd w:val="0"/>
              <w:snapToGrid w:val="0"/>
              <w:spacing w:line="320" w:lineRule="exact"/>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9</w:t>
            </w:r>
          </w:p>
        </w:tc>
        <w:tc>
          <w:tcPr>
            <w:tcW w:w="4856" w:type="dxa"/>
            <w:tcBorders>
              <w:tl2br w:val="nil"/>
              <w:tr2bl w:val="nil"/>
            </w:tcBorders>
          </w:tcPr>
          <w:p w14:paraId="0ED01E70">
            <w:pPr>
              <w:pStyle w:val="18"/>
              <w:snapToGrid w:val="0"/>
              <w:spacing w:line="320" w:lineRule="exact"/>
              <w:rPr>
                <w:rFonts w:hAnsi="宋体" w:cs="宋体"/>
                <w:b/>
                <w:bCs/>
                <w:sz w:val="21"/>
                <w:szCs w:val="21"/>
                <w:highlight w:val="none"/>
              </w:rPr>
            </w:pPr>
            <w:r>
              <w:rPr>
                <w:rFonts w:hint="eastAsia" w:hAnsi="宋体" w:cs="宋体"/>
                <w:b/>
                <w:bCs/>
                <w:sz w:val="21"/>
                <w:szCs w:val="21"/>
                <w:highlight w:val="none"/>
              </w:rPr>
              <w:t>（一）评分内容：</w:t>
            </w:r>
          </w:p>
          <w:p w14:paraId="67EFC1D6">
            <w:pPr>
              <w:pStyle w:val="18"/>
              <w:snapToGrid w:val="0"/>
              <w:spacing w:line="320" w:lineRule="exact"/>
              <w:rPr>
                <w:rFonts w:hAnsi="宋体" w:cs="宋体"/>
                <w:sz w:val="21"/>
                <w:szCs w:val="21"/>
                <w:highlight w:val="none"/>
              </w:rPr>
            </w:pPr>
            <w:r>
              <w:rPr>
                <w:rFonts w:hint="eastAsia" w:hAnsi="宋体" w:cs="宋体"/>
                <w:sz w:val="21"/>
                <w:szCs w:val="21"/>
                <w:highlight w:val="none"/>
              </w:rPr>
              <w:t>投标人自202</w:t>
            </w:r>
            <w:r>
              <w:rPr>
                <w:rFonts w:hint="eastAsia" w:hAnsi="宋体" w:cs="宋体"/>
                <w:sz w:val="21"/>
                <w:szCs w:val="21"/>
                <w:highlight w:val="none"/>
                <w:lang w:val="en-US" w:eastAsia="zh-CN"/>
              </w:rPr>
              <w:t>2</w:t>
            </w:r>
            <w:r>
              <w:rPr>
                <w:rFonts w:hint="eastAsia" w:hAnsi="宋体" w:cs="宋体"/>
                <w:sz w:val="21"/>
                <w:szCs w:val="21"/>
                <w:highlight w:val="none"/>
              </w:rPr>
              <w:t>年1月1日至本项目投标截止</w:t>
            </w:r>
            <w:r>
              <w:rPr>
                <w:rFonts w:hint="eastAsia" w:hAnsi="宋体" w:cs="宋体"/>
                <w:sz w:val="21"/>
                <w:szCs w:val="21"/>
                <w:highlight w:val="none"/>
                <w:lang w:val="en-US" w:eastAsia="zh-CN"/>
              </w:rPr>
              <w:t>之日</w:t>
            </w:r>
            <w:r>
              <w:rPr>
                <w:rFonts w:hint="eastAsia" w:hAnsi="宋体" w:cs="宋体"/>
                <w:sz w:val="21"/>
                <w:szCs w:val="21"/>
                <w:highlight w:val="none"/>
              </w:rPr>
              <w:t>（以合同签订日期为准）：具有同类教育类封闭命题后勤服务项目，每提供一个项目得</w:t>
            </w:r>
            <w:r>
              <w:rPr>
                <w:rFonts w:hint="eastAsia" w:hAnsi="宋体" w:cs="宋体"/>
                <w:sz w:val="21"/>
                <w:szCs w:val="21"/>
                <w:highlight w:val="none"/>
                <w:lang w:val="en-US" w:eastAsia="zh-CN"/>
              </w:rPr>
              <w:t>35</w:t>
            </w:r>
            <w:r>
              <w:rPr>
                <w:rFonts w:hint="eastAsia" w:hAnsi="宋体" w:cs="宋体"/>
                <w:sz w:val="21"/>
                <w:szCs w:val="21"/>
                <w:highlight w:val="none"/>
              </w:rPr>
              <w:t>分，最高得100分。</w:t>
            </w:r>
          </w:p>
          <w:p w14:paraId="6BF41344">
            <w:pPr>
              <w:pStyle w:val="20"/>
              <w:adjustRightInd w:val="0"/>
              <w:snapToGrid w:val="0"/>
              <w:spacing w:line="320" w:lineRule="exact"/>
              <w:rPr>
                <w:rFonts w:ascii="宋体" w:hAnsi="宋体" w:cs="宋体"/>
                <w:sz w:val="21"/>
                <w:szCs w:val="21"/>
                <w:highlight w:val="none"/>
              </w:rPr>
            </w:pPr>
            <w:r>
              <w:rPr>
                <w:rFonts w:hint="eastAsia" w:ascii="宋体" w:hAnsi="宋体" w:cs="宋体"/>
                <w:sz w:val="21"/>
                <w:szCs w:val="21"/>
                <w:highlight w:val="none"/>
              </w:rPr>
              <w:t>（二）评分依据：</w:t>
            </w:r>
          </w:p>
          <w:p w14:paraId="4FE02717">
            <w:pPr>
              <w:adjustRightInd w:val="0"/>
              <w:snapToGrid w:val="0"/>
              <w:spacing w:line="320" w:lineRule="exact"/>
              <w:rPr>
                <w:rFonts w:ascii="宋体" w:hAnsi="宋体" w:cs="宋体"/>
                <w:b w:val="0"/>
                <w:bCs w:val="0"/>
                <w:sz w:val="21"/>
                <w:szCs w:val="21"/>
                <w:highlight w:val="none"/>
              </w:rPr>
            </w:pPr>
            <w:r>
              <w:rPr>
                <w:rFonts w:hint="eastAsia" w:ascii="宋体" w:hAnsi="宋体" w:cs="宋体"/>
                <w:szCs w:val="21"/>
                <w:highlight w:val="none"/>
              </w:rPr>
              <w:t>1.提供合同关键页（包括但不限于合同的项目名称、服务内容、签订日期、合同双方签字盖章页）；</w:t>
            </w:r>
          </w:p>
          <w:p w14:paraId="0F411C2B">
            <w:pPr>
              <w:adjustRightInd w:val="0"/>
              <w:snapToGrid w:val="0"/>
              <w:spacing w:line="320" w:lineRule="exact"/>
              <w:rPr>
                <w:rFonts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.评分中出现无证明资料或专家无法凭所提供资料判断是否得分的情况，一律作不得分处理。</w:t>
            </w:r>
          </w:p>
        </w:tc>
      </w:tr>
      <w:tr w14:paraId="40CCE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3E6EB32F">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shd w:val="clear" w:color="auto" w:fill="auto"/>
            <w:vAlign w:val="center"/>
          </w:tcPr>
          <w:p w14:paraId="1C296677">
            <w:pPr>
              <w:wordWrap w:val="0"/>
              <w:adjustRightInd w:val="0"/>
              <w:snapToGrid w:val="0"/>
              <w:spacing w:line="320" w:lineRule="exact"/>
              <w:jc w:val="center"/>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2</w:t>
            </w:r>
          </w:p>
        </w:tc>
        <w:tc>
          <w:tcPr>
            <w:tcW w:w="2264" w:type="dxa"/>
            <w:tcBorders>
              <w:tl2br w:val="nil"/>
              <w:tr2bl w:val="nil"/>
            </w:tcBorders>
            <w:shd w:val="clear" w:color="auto" w:fill="auto"/>
            <w:vAlign w:val="center"/>
          </w:tcPr>
          <w:p w14:paraId="4EF21F55">
            <w:pPr>
              <w:wordWrap w:val="0"/>
              <w:adjustRightInd w:val="0"/>
              <w:snapToGrid w:val="0"/>
              <w:spacing w:line="320" w:lineRule="exact"/>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履约评价</w:t>
            </w:r>
          </w:p>
        </w:tc>
        <w:tc>
          <w:tcPr>
            <w:tcW w:w="696" w:type="dxa"/>
            <w:tcBorders>
              <w:tl2br w:val="nil"/>
              <w:tr2bl w:val="nil"/>
            </w:tcBorders>
            <w:shd w:val="clear" w:color="auto" w:fill="auto"/>
            <w:vAlign w:val="center"/>
          </w:tcPr>
          <w:p w14:paraId="63D94DDF">
            <w:pPr>
              <w:wordWrap w:val="0"/>
              <w:adjustRightInd w:val="0"/>
              <w:snapToGrid w:val="0"/>
              <w:spacing w:line="320" w:lineRule="exact"/>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6</w:t>
            </w:r>
          </w:p>
        </w:tc>
        <w:tc>
          <w:tcPr>
            <w:tcW w:w="4856" w:type="dxa"/>
            <w:tcBorders>
              <w:tl2br w:val="nil"/>
              <w:tr2bl w:val="nil"/>
            </w:tcBorders>
            <w:shd w:val="clear" w:color="auto" w:fill="auto"/>
            <w:vAlign w:val="top"/>
          </w:tcPr>
          <w:p w14:paraId="6DC97E2A">
            <w:pPr>
              <w:wordWrap w:val="0"/>
              <w:adjustRightInd w:val="0"/>
              <w:snapToGrid w:val="0"/>
              <w:spacing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z w:val="21"/>
                <w:szCs w:val="21"/>
                <w:highlight w:val="none"/>
              </w:rPr>
              <w:t>（一）评分内容：</w:t>
            </w:r>
          </w:p>
          <w:p w14:paraId="3478FE0A">
            <w:pPr>
              <w:spacing w:line="240" w:lineRule="auto"/>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供应商在上述“</w:t>
            </w:r>
            <w:r>
              <w:rPr>
                <w:rFonts w:hint="eastAsia" w:ascii="宋体" w:hAnsi="宋体" w:cs="宋体"/>
                <w:szCs w:val="21"/>
                <w:highlight w:val="none"/>
              </w:rPr>
              <w:t>同类项目业绩</w:t>
            </w:r>
            <w:r>
              <w:rPr>
                <w:rFonts w:hint="eastAsia" w:asciiTheme="minorEastAsia" w:hAnsiTheme="minorEastAsia" w:eastAsiaTheme="minorEastAsia" w:cstheme="minorEastAsia"/>
                <w:sz w:val="21"/>
                <w:szCs w:val="21"/>
                <w:highlight w:val="none"/>
              </w:rPr>
              <w:t>”评审项中参加评审的业绩（且获得评分），能够提供用户出具的履约评价书，且评价为</w:t>
            </w:r>
            <w:r>
              <w:rPr>
                <w:rFonts w:hint="eastAsia" w:asciiTheme="minorEastAsia" w:hAnsiTheme="minorEastAsia" w:eastAsiaTheme="minorEastAsia" w:cstheme="minorEastAsia"/>
                <w:sz w:val="21"/>
                <w:szCs w:val="21"/>
                <w:highlight w:val="none"/>
                <w:lang w:val="en-US" w:eastAsia="zh-CN"/>
              </w:rPr>
              <w:t>优</w:t>
            </w:r>
            <w:r>
              <w:rPr>
                <w:rFonts w:hint="eastAsia" w:asciiTheme="minorEastAsia" w:hAnsiTheme="minorEastAsia" w:eastAsiaTheme="minorEastAsia" w:cstheme="minorEastAsia"/>
                <w:sz w:val="21"/>
                <w:szCs w:val="21"/>
                <w:highlight w:val="none"/>
              </w:rPr>
              <w:t>或</w:t>
            </w:r>
            <w:r>
              <w:rPr>
                <w:rFonts w:hint="eastAsia" w:asciiTheme="minorEastAsia" w:hAnsiTheme="minorEastAsia" w:eastAsiaTheme="minorEastAsia" w:cstheme="minorEastAsia"/>
                <w:sz w:val="21"/>
                <w:szCs w:val="21"/>
                <w:highlight w:val="none"/>
                <w:lang w:val="en-US" w:eastAsia="zh-CN"/>
              </w:rPr>
              <w:t>其他同类最高评价</w:t>
            </w:r>
            <w:r>
              <w:rPr>
                <w:rFonts w:hint="eastAsia" w:asciiTheme="minorEastAsia" w:hAnsiTheme="minorEastAsia" w:eastAsiaTheme="minorEastAsia" w:cstheme="minorEastAsia"/>
                <w:sz w:val="21"/>
                <w:szCs w:val="21"/>
                <w:highlight w:val="none"/>
              </w:rPr>
              <w:t>的，每份评价书得</w:t>
            </w:r>
            <w:r>
              <w:rPr>
                <w:rFonts w:hint="eastAsia" w:asciiTheme="minorEastAsia" w:hAnsiTheme="minorEastAsia" w:eastAsiaTheme="minorEastAsia" w:cstheme="minorEastAsia"/>
                <w:sz w:val="21"/>
                <w:szCs w:val="21"/>
                <w:highlight w:val="none"/>
                <w:lang w:val="en-US" w:eastAsia="zh-CN"/>
              </w:rPr>
              <w:t>35</w:t>
            </w:r>
            <w:r>
              <w:rPr>
                <w:rFonts w:hint="eastAsia" w:asciiTheme="minorEastAsia" w:hAnsiTheme="minorEastAsia" w:eastAsiaTheme="minorEastAsia" w:cstheme="minorEastAsia"/>
                <w:sz w:val="21"/>
                <w:szCs w:val="21"/>
                <w:highlight w:val="none"/>
              </w:rPr>
              <w:t>分，其他情况得0分；最高得100分。</w:t>
            </w:r>
          </w:p>
          <w:p w14:paraId="70AA2F71">
            <w:pPr>
              <w:spacing w:line="240" w:lineRule="auto"/>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不提供或者不能有效证明的，得0分。</w:t>
            </w:r>
          </w:p>
          <w:p w14:paraId="079FC6F5">
            <w:pPr>
              <w:numPr>
                <w:ilvl w:val="0"/>
                <w:numId w:val="0"/>
              </w:numPr>
              <w:wordWrap w:val="0"/>
              <w:adjustRightInd w:val="0"/>
              <w:snapToGrid w:val="0"/>
              <w:spacing w:line="240" w:lineRule="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bCs/>
                <w:sz w:val="21"/>
                <w:szCs w:val="21"/>
                <w:highlight w:val="none"/>
              </w:rPr>
              <w:t>（</w:t>
            </w:r>
            <w:r>
              <w:rPr>
                <w:rFonts w:hint="eastAsia" w:asciiTheme="minorEastAsia" w:hAnsiTheme="minorEastAsia" w:eastAsiaTheme="minorEastAsia" w:cstheme="minorEastAsia"/>
                <w:b/>
                <w:bCs/>
                <w:sz w:val="21"/>
                <w:szCs w:val="21"/>
                <w:highlight w:val="none"/>
                <w:lang w:val="en-US" w:eastAsia="zh-CN"/>
              </w:rPr>
              <w:t>二</w:t>
            </w:r>
            <w:r>
              <w:rPr>
                <w:rFonts w:hint="eastAsia" w:asciiTheme="minorEastAsia" w:hAnsiTheme="minorEastAsia" w:eastAsiaTheme="minorEastAsia" w:cstheme="minorEastAsia"/>
                <w:b/>
                <w:bCs/>
                <w:sz w:val="21"/>
                <w:szCs w:val="21"/>
                <w:highlight w:val="none"/>
              </w:rPr>
              <w:t>）</w:t>
            </w:r>
            <w:r>
              <w:rPr>
                <w:rFonts w:hint="eastAsia" w:asciiTheme="minorEastAsia" w:hAnsiTheme="minorEastAsia" w:eastAsiaTheme="minorEastAsia" w:cstheme="minorEastAsia"/>
                <w:b/>
                <w:sz w:val="21"/>
                <w:szCs w:val="21"/>
                <w:highlight w:val="none"/>
              </w:rPr>
              <w:t>评分依据：</w:t>
            </w:r>
          </w:p>
          <w:p w14:paraId="1C42A25D">
            <w:pPr>
              <w:numPr>
                <w:ilvl w:val="0"/>
                <w:numId w:val="0"/>
              </w:numPr>
              <w:wordWrap w:val="0"/>
              <w:adjustRightInd w:val="0"/>
              <w:snapToGrid w:val="0"/>
              <w:spacing w:line="240" w:lineRule="auto"/>
              <w:ind w:left="0" w:leftChars="0" w:firstLine="0" w:firstLineChars="0"/>
              <w:rPr>
                <w:rFonts w:hint="eastAsia" w:ascii="宋体" w:hAnsi="宋体" w:eastAsia="宋体" w:cs="宋体"/>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须提供用户出具的履约评价书扫描件（评价书需体现甲方公章） 。</w:t>
            </w:r>
          </w:p>
        </w:tc>
      </w:tr>
      <w:tr w14:paraId="4DBE8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041F2DF3">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14:paraId="37DEAE08">
            <w:pPr>
              <w:wordWrap w:val="0"/>
              <w:adjustRightInd w:val="0"/>
              <w:snapToGrid w:val="0"/>
              <w:spacing w:line="320" w:lineRule="exact"/>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3</w:t>
            </w:r>
            <w:bookmarkStart w:id="96" w:name="_GoBack"/>
            <w:bookmarkEnd w:id="96"/>
          </w:p>
        </w:tc>
        <w:tc>
          <w:tcPr>
            <w:tcW w:w="2264" w:type="dxa"/>
            <w:tcBorders>
              <w:tl2br w:val="nil"/>
              <w:tr2bl w:val="nil"/>
            </w:tcBorders>
            <w:vAlign w:val="center"/>
          </w:tcPr>
          <w:p w14:paraId="4C75F1D1">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认证情况</w:t>
            </w:r>
          </w:p>
        </w:tc>
        <w:tc>
          <w:tcPr>
            <w:tcW w:w="696" w:type="dxa"/>
            <w:tcBorders>
              <w:tl2br w:val="nil"/>
              <w:tr2bl w:val="nil"/>
            </w:tcBorders>
            <w:vAlign w:val="center"/>
          </w:tcPr>
          <w:p w14:paraId="327AF901">
            <w:pPr>
              <w:wordWrap w:val="0"/>
              <w:adjustRightInd w:val="0"/>
              <w:snapToGrid w:val="0"/>
              <w:spacing w:line="32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12</w:t>
            </w:r>
          </w:p>
        </w:tc>
        <w:tc>
          <w:tcPr>
            <w:tcW w:w="4856" w:type="dxa"/>
            <w:tcBorders>
              <w:tl2br w:val="nil"/>
              <w:tr2bl w:val="nil"/>
            </w:tcBorders>
          </w:tcPr>
          <w:p w14:paraId="54D94675">
            <w:pPr>
              <w:pStyle w:val="18"/>
              <w:numPr>
                <w:ilvl w:val="0"/>
                <w:numId w:val="7"/>
              </w:numPr>
              <w:snapToGrid w:val="0"/>
              <w:spacing w:line="320" w:lineRule="exact"/>
              <w:rPr>
                <w:rFonts w:hAnsi="宋体" w:cs="宋体"/>
                <w:b/>
                <w:bCs/>
                <w:sz w:val="21"/>
                <w:szCs w:val="21"/>
                <w:highlight w:val="none"/>
              </w:rPr>
            </w:pPr>
            <w:r>
              <w:rPr>
                <w:rFonts w:hint="eastAsia" w:hAnsi="宋体" w:cs="宋体"/>
                <w:b/>
                <w:bCs/>
                <w:sz w:val="21"/>
                <w:szCs w:val="21"/>
                <w:highlight w:val="none"/>
              </w:rPr>
              <w:t>评分内容：</w:t>
            </w:r>
          </w:p>
          <w:p w14:paraId="1C9EDE5B">
            <w:pPr>
              <w:pStyle w:val="18"/>
              <w:snapToGrid w:val="0"/>
              <w:spacing w:line="320" w:lineRule="exact"/>
              <w:rPr>
                <w:rFonts w:hint="eastAsia" w:hAnsi="宋体" w:eastAsia="宋体" w:cs="宋体"/>
                <w:sz w:val="21"/>
                <w:szCs w:val="21"/>
                <w:highlight w:val="none"/>
                <w:lang w:eastAsia="zh-CN"/>
              </w:rPr>
            </w:pPr>
            <w:r>
              <w:rPr>
                <w:rFonts w:hint="eastAsia" w:hAnsi="宋体" w:cs="宋体"/>
                <w:sz w:val="21"/>
                <w:szCs w:val="21"/>
                <w:highlight w:val="none"/>
              </w:rPr>
              <w:t>1.质量管理体系认证证书</w:t>
            </w:r>
            <w:r>
              <w:rPr>
                <w:rFonts w:hint="eastAsia" w:hAnsi="宋体" w:cs="宋体"/>
                <w:sz w:val="21"/>
                <w:szCs w:val="21"/>
                <w:highlight w:val="none"/>
                <w:lang w:eastAsia="zh-CN"/>
              </w:rPr>
              <w:t>；</w:t>
            </w:r>
          </w:p>
          <w:p w14:paraId="76B1C3EB">
            <w:pPr>
              <w:pStyle w:val="18"/>
              <w:snapToGrid w:val="0"/>
              <w:spacing w:line="320" w:lineRule="exact"/>
              <w:rPr>
                <w:rFonts w:hint="eastAsia" w:hAnsi="宋体" w:eastAsia="宋体" w:cs="宋体"/>
                <w:sz w:val="21"/>
                <w:szCs w:val="21"/>
                <w:highlight w:val="none"/>
                <w:lang w:eastAsia="zh-CN"/>
              </w:rPr>
            </w:pPr>
            <w:r>
              <w:rPr>
                <w:rFonts w:hint="eastAsia" w:hAnsi="宋体" w:cs="宋体"/>
                <w:sz w:val="21"/>
                <w:szCs w:val="21"/>
                <w:highlight w:val="none"/>
              </w:rPr>
              <w:t>2.信息安全管理体系认证证书</w:t>
            </w:r>
            <w:r>
              <w:rPr>
                <w:rFonts w:hint="eastAsia" w:hAnsi="宋体" w:cs="宋体"/>
                <w:sz w:val="21"/>
                <w:szCs w:val="21"/>
                <w:highlight w:val="none"/>
                <w:lang w:eastAsia="zh-CN"/>
              </w:rPr>
              <w:t>；</w:t>
            </w:r>
          </w:p>
          <w:p w14:paraId="74E1B6FD">
            <w:pPr>
              <w:pStyle w:val="18"/>
              <w:snapToGrid w:val="0"/>
              <w:spacing w:line="320" w:lineRule="exact"/>
              <w:rPr>
                <w:rFonts w:hint="eastAsia" w:hAnsi="宋体" w:cs="宋体"/>
                <w:sz w:val="21"/>
                <w:szCs w:val="21"/>
                <w:highlight w:val="none"/>
                <w:lang w:eastAsia="zh-CN"/>
              </w:rPr>
            </w:pPr>
            <w:r>
              <w:rPr>
                <w:rFonts w:hint="eastAsia" w:hAnsi="宋体" w:cs="宋体"/>
                <w:sz w:val="21"/>
                <w:szCs w:val="21"/>
                <w:highlight w:val="none"/>
              </w:rPr>
              <w:t>3.隐私信息管理体系认证证书</w:t>
            </w:r>
            <w:r>
              <w:rPr>
                <w:rFonts w:hint="eastAsia" w:hAnsi="宋体" w:cs="宋体"/>
                <w:sz w:val="21"/>
                <w:szCs w:val="21"/>
                <w:highlight w:val="none"/>
                <w:lang w:eastAsia="zh-CN"/>
              </w:rPr>
              <w:t>；</w:t>
            </w:r>
          </w:p>
          <w:p w14:paraId="2DB1E082">
            <w:pPr>
              <w:pStyle w:val="18"/>
              <w:snapToGrid w:val="0"/>
              <w:spacing w:line="320" w:lineRule="exact"/>
              <w:rPr>
                <w:rFonts w:hint="eastAsia" w:hAnsi="宋体" w:cs="宋体"/>
                <w:sz w:val="21"/>
                <w:szCs w:val="21"/>
                <w:highlight w:val="none"/>
                <w:lang w:eastAsia="zh-CN"/>
              </w:rPr>
            </w:pPr>
            <w:r>
              <w:rPr>
                <w:rFonts w:hint="eastAsia" w:hAnsi="宋体" w:cs="宋体"/>
                <w:sz w:val="21"/>
                <w:szCs w:val="21"/>
                <w:highlight w:val="none"/>
                <w:lang w:val="en-US" w:eastAsia="zh-CN"/>
              </w:rPr>
              <w:t>4</w:t>
            </w:r>
            <w:r>
              <w:rPr>
                <w:rFonts w:hint="eastAsia" w:hAnsi="宋体" w:cs="宋体"/>
                <w:sz w:val="21"/>
                <w:szCs w:val="21"/>
                <w:highlight w:val="none"/>
              </w:rPr>
              <w:t>.应急预案管理能力评价体系认证证书</w:t>
            </w:r>
            <w:r>
              <w:rPr>
                <w:rFonts w:hint="eastAsia" w:hAnsi="宋体" w:cs="宋体"/>
                <w:sz w:val="21"/>
                <w:szCs w:val="21"/>
                <w:highlight w:val="none"/>
                <w:lang w:eastAsia="zh-CN"/>
              </w:rPr>
              <w:t>。</w:t>
            </w:r>
          </w:p>
          <w:p w14:paraId="7B24B977">
            <w:pPr>
              <w:widowControl/>
              <w:spacing w:line="360" w:lineRule="exact"/>
              <w:jc w:val="left"/>
              <w:rPr>
                <w:rFonts w:hint="eastAsia" w:hAnsi="宋体" w:cs="宋体"/>
                <w:sz w:val="21"/>
                <w:szCs w:val="21"/>
                <w:highlight w:val="none"/>
                <w:lang w:eastAsia="zh-CN"/>
              </w:rPr>
            </w:pPr>
            <w:r>
              <w:rPr>
                <w:rFonts w:hint="eastAsia" w:ascii="宋体" w:hAnsi="宋体" w:cs="宋体"/>
                <w:szCs w:val="21"/>
                <w:highlight w:val="none"/>
              </w:rPr>
              <w:t>每提供1个有效</w:t>
            </w:r>
            <w:r>
              <w:rPr>
                <w:rFonts w:hint="eastAsia" w:ascii="宋体" w:hAnsi="宋体" w:cs="宋体"/>
                <w:szCs w:val="21"/>
                <w:highlight w:val="none"/>
                <w:lang w:val="en-US" w:eastAsia="zh-CN"/>
              </w:rPr>
              <w:t>证书</w:t>
            </w:r>
            <w:r>
              <w:rPr>
                <w:rFonts w:hint="eastAsia" w:ascii="宋体" w:hAnsi="宋体" w:cs="宋体"/>
                <w:szCs w:val="21"/>
                <w:highlight w:val="none"/>
              </w:rPr>
              <w:t>得</w:t>
            </w:r>
            <w:r>
              <w:rPr>
                <w:rFonts w:hint="eastAsia" w:ascii="宋体" w:hAnsi="宋体" w:cs="宋体"/>
                <w:szCs w:val="21"/>
                <w:highlight w:val="none"/>
                <w:lang w:val="en-US" w:eastAsia="zh-CN"/>
              </w:rPr>
              <w:t>25</w:t>
            </w:r>
            <w:r>
              <w:rPr>
                <w:rFonts w:hint="eastAsia" w:ascii="宋体" w:hAnsi="宋体" w:cs="宋体"/>
                <w:szCs w:val="21"/>
                <w:highlight w:val="none"/>
              </w:rPr>
              <w:t>分，最高得</w:t>
            </w:r>
            <w:r>
              <w:rPr>
                <w:rFonts w:hint="eastAsia" w:ascii="宋体" w:hAnsi="宋体" w:cs="宋体"/>
                <w:szCs w:val="21"/>
                <w:highlight w:val="none"/>
                <w:lang w:val="en-US" w:eastAsia="zh-CN"/>
              </w:rPr>
              <w:t>100</w:t>
            </w:r>
            <w:r>
              <w:rPr>
                <w:rFonts w:hint="eastAsia" w:ascii="宋体" w:hAnsi="宋体" w:cs="宋体"/>
                <w:szCs w:val="21"/>
                <w:highlight w:val="none"/>
              </w:rPr>
              <w:t>分。</w:t>
            </w:r>
          </w:p>
          <w:p w14:paraId="7B071BA5">
            <w:pPr>
              <w:pStyle w:val="18"/>
              <w:numPr>
                <w:ilvl w:val="0"/>
                <w:numId w:val="7"/>
              </w:numPr>
              <w:snapToGrid w:val="0"/>
              <w:spacing w:line="320" w:lineRule="exact"/>
              <w:rPr>
                <w:rFonts w:hAnsi="宋体" w:cs="宋体"/>
                <w:b/>
                <w:bCs/>
                <w:sz w:val="21"/>
                <w:szCs w:val="21"/>
                <w:highlight w:val="none"/>
              </w:rPr>
            </w:pPr>
            <w:r>
              <w:rPr>
                <w:rFonts w:hint="eastAsia" w:hAnsi="宋体" w:cs="宋体"/>
                <w:b/>
                <w:bCs/>
                <w:sz w:val="21"/>
                <w:szCs w:val="21"/>
                <w:highlight w:val="none"/>
              </w:rPr>
              <w:t>评分依据：</w:t>
            </w:r>
          </w:p>
          <w:p w14:paraId="2F34C06B">
            <w:pPr>
              <w:pStyle w:val="20"/>
              <w:wordWrap w:val="0"/>
              <w:adjustRightInd w:val="0"/>
              <w:snapToGrid w:val="0"/>
              <w:spacing w:line="320" w:lineRule="exact"/>
              <w:rPr>
                <w:rFonts w:ascii="宋体" w:hAnsi="宋体" w:cs="宋体"/>
                <w:b w:val="0"/>
                <w:bCs w:val="0"/>
                <w:sz w:val="21"/>
                <w:szCs w:val="21"/>
                <w:highlight w:val="none"/>
              </w:rPr>
            </w:pPr>
            <w:r>
              <w:rPr>
                <w:rFonts w:hint="eastAsia" w:ascii="宋体" w:hAnsi="宋体" w:cs="宋体"/>
                <w:b w:val="0"/>
                <w:bCs w:val="0"/>
                <w:sz w:val="21"/>
                <w:szCs w:val="21"/>
                <w:highlight w:val="none"/>
              </w:rPr>
              <w:t>1.提供认证证书；同时提供在全国认证认可信息公共服务平台（认e云）（http://cx.cnca.cn）查询截图且显示有效及证书编号一致；</w:t>
            </w:r>
          </w:p>
          <w:p w14:paraId="530A7508">
            <w:pPr>
              <w:pStyle w:val="20"/>
              <w:wordWrap w:val="0"/>
              <w:adjustRightInd w:val="0"/>
              <w:snapToGrid w:val="0"/>
              <w:spacing w:line="320" w:lineRule="exact"/>
              <w:rPr>
                <w:rFonts w:hint="eastAsia" w:ascii="宋体" w:hAnsi="宋体" w:cs="宋体"/>
                <w:b w:val="0"/>
                <w:bCs w:val="0"/>
                <w:sz w:val="21"/>
                <w:szCs w:val="21"/>
                <w:highlight w:val="none"/>
              </w:rPr>
            </w:pPr>
            <w:r>
              <w:rPr>
                <w:rFonts w:hint="eastAsia" w:ascii="宋体" w:hAnsi="宋体" w:cs="宋体"/>
                <w:b w:val="0"/>
                <w:bCs w:val="0"/>
                <w:sz w:val="21"/>
                <w:szCs w:val="21"/>
                <w:highlight w:val="none"/>
              </w:rPr>
              <w:t>2.评分中出现无证明资料或专家无法凭所提供资料判断是否得分的情况，一律作不得分处理。</w:t>
            </w:r>
          </w:p>
          <w:p w14:paraId="4CA6481C">
            <w:pPr>
              <w:pStyle w:val="20"/>
              <w:wordWrap w:val="0"/>
              <w:adjustRightInd w:val="0"/>
              <w:snapToGrid w:val="0"/>
              <w:spacing w:line="320" w:lineRule="exact"/>
              <w:rPr>
                <w:highlight w:val="none"/>
              </w:rPr>
            </w:pPr>
            <w:r>
              <w:rPr>
                <w:rFonts w:hint="eastAsia" w:asciiTheme="minorEastAsia" w:hAnsiTheme="minorEastAsia" w:eastAsiaTheme="minorEastAsia" w:cstheme="minorEastAsia"/>
                <w:b w:val="0"/>
                <w:bCs w:val="0"/>
                <w:sz w:val="21"/>
                <w:szCs w:val="21"/>
                <w:highlight w:val="none"/>
              </w:rPr>
              <w:t>3</w:t>
            </w:r>
            <w:r>
              <w:rPr>
                <w:rFonts w:hint="eastAsia" w:asciiTheme="minorEastAsia" w:hAnsiTheme="minorEastAsia" w:eastAsiaTheme="minorEastAsia" w:cstheme="minorEastAsia"/>
                <w:b w:val="0"/>
                <w:bCs w:val="0"/>
                <w:kern w:val="2"/>
                <w:sz w:val="21"/>
                <w:szCs w:val="21"/>
                <w:highlight w:val="none"/>
                <w:lang w:val="en-US" w:eastAsia="zh-CN" w:bidi="ar-SA"/>
              </w:rPr>
              <w:t>.若供应商成立不足申请证书时限的，需提供成立情况说明函(格式自拟)，此评分内容直接得分</w:t>
            </w:r>
          </w:p>
        </w:tc>
      </w:tr>
      <w:tr w14:paraId="57F93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restart"/>
            <w:tcBorders>
              <w:tl2br w:val="nil"/>
              <w:tr2bl w:val="nil"/>
            </w:tcBorders>
          </w:tcPr>
          <w:p w14:paraId="2D0705A1">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4</w:t>
            </w:r>
          </w:p>
        </w:tc>
        <w:tc>
          <w:tcPr>
            <w:tcW w:w="3508" w:type="dxa"/>
            <w:gridSpan w:val="3"/>
            <w:tcBorders>
              <w:tl2br w:val="nil"/>
              <w:tr2bl w:val="nil"/>
            </w:tcBorders>
            <w:vAlign w:val="center"/>
          </w:tcPr>
          <w:p w14:paraId="1CAFB813">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诚信情况</w:t>
            </w:r>
          </w:p>
        </w:tc>
        <w:tc>
          <w:tcPr>
            <w:tcW w:w="4856" w:type="dxa"/>
            <w:tcBorders>
              <w:tl2br w:val="nil"/>
              <w:tr2bl w:val="nil"/>
            </w:tcBorders>
          </w:tcPr>
          <w:p w14:paraId="0AE954F2">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5</w:t>
            </w:r>
          </w:p>
        </w:tc>
      </w:tr>
      <w:tr w14:paraId="5632A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shd w:val="clear" w:color="auto" w:fill="E6EFFA"/>
            <w:vAlign w:val="center"/>
          </w:tcPr>
          <w:p w14:paraId="3F0A4F01">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shd w:val="clear" w:color="auto" w:fill="E6EFFA"/>
            <w:vAlign w:val="center"/>
          </w:tcPr>
          <w:p w14:paraId="67050960">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序号</w:t>
            </w:r>
          </w:p>
        </w:tc>
        <w:tc>
          <w:tcPr>
            <w:tcW w:w="2264" w:type="dxa"/>
            <w:tcBorders>
              <w:tl2br w:val="nil"/>
              <w:tr2bl w:val="nil"/>
            </w:tcBorders>
            <w:shd w:val="clear" w:color="auto" w:fill="E6EFFA"/>
            <w:vAlign w:val="center"/>
          </w:tcPr>
          <w:p w14:paraId="79800A70">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评分因素</w:t>
            </w:r>
          </w:p>
        </w:tc>
        <w:tc>
          <w:tcPr>
            <w:tcW w:w="696" w:type="dxa"/>
            <w:tcBorders>
              <w:tl2br w:val="nil"/>
              <w:tr2bl w:val="nil"/>
            </w:tcBorders>
            <w:shd w:val="clear" w:color="auto" w:fill="E6EFFA"/>
            <w:vAlign w:val="center"/>
          </w:tcPr>
          <w:p w14:paraId="4668162A">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权重(%)</w:t>
            </w:r>
          </w:p>
        </w:tc>
        <w:tc>
          <w:tcPr>
            <w:tcW w:w="4856" w:type="dxa"/>
            <w:tcBorders>
              <w:tl2br w:val="nil"/>
              <w:tr2bl w:val="nil"/>
            </w:tcBorders>
            <w:shd w:val="clear" w:color="auto" w:fill="E6EFFA"/>
            <w:vAlign w:val="center"/>
          </w:tcPr>
          <w:p w14:paraId="16BA2227">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评分准则</w:t>
            </w:r>
          </w:p>
        </w:tc>
      </w:tr>
      <w:tr w14:paraId="2E433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30FEFB3C">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14:paraId="3037DDBB">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1</w:t>
            </w:r>
          </w:p>
        </w:tc>
        <w:tc>
          <w:tcPr>
            <w:tcW w:w="2264" w:type="dxa"/>
            <w:tcBorders>
              <w:tl2br w:val="nil"/>
              <w:tr2bl w:val="nil"/>
            </w:tcBorders>
            <w:vAlign w:val="center"/>
          </w:tcPr>
          <w:p w14:paraId="26D7ED2E">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诚信情况</w:t>
            </w:r>
          </w:p>
        </w:tc>
        <w:tc>
          <w:tcPr>
            <w:tcW w:w="696" w:type="dxa"/>
            <w:tcBorders>
              <w:tl2br w:val="nil"/>
              <w:tr2bl w:val="nil"/>
            </w:tcBorders>
            <w:vAlign w:val="center"/>
          </w:tcPr>
          <w:p w14:paraId="78755E24">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5</w:t>
            </w:r>
          </w:p>
        </w:tc>
        <w:tc>
          <w:tcPr>
            <w:tcW w:w="4856" w:type="dxa"/>
            <w:tcBorders>
              <w:tl2br w:val="nil"/>
              <w:tr2bl w:val="nil"/>
            </w:tcBorders>
            <w:vAlign w:val="top"/>
          </w:tcPr>
          <w:p w14:paraId="45AA1459">
            <w:pPr>
              <w:wordWrap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z w:val="21"/>
                <w:szCs w:val="21"/>
                <w:highlight w:val="none"/>
              </w:rPr>
              <w:t>（一）评分内容：</w:t>
            </w:r>
          </w:p>
          <w:p w14:paraId="3E1D8359">
            <w:pPr>
              <w:wordWrap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供应商诚信查询结果。</w:t>
            </w:r>
          </w:p>
          <w:p w14:paraId="12DDDBAB">
            <w:pPr>
              <w:wordWrap w:val="0"/>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（二）评分依据:</w:t>
            </w:r>
          </w:p>
          <w:p w14:paraId="0836011C">
            <w:pPr>
              <w:rPr>
                <w:rFonts w:ascii="宋体" w:hAnsi="宋体" w:cs="宋体"/>
                <w:color w:val="FF0000"/>
                <w:szCs w:val="21"/>
                <w:highlight w:val="none"/>
              </w:rPr>
            </w:pPr>
            <w:r>
              <w:rPr>
                <w:rFonts w:hint="eastAsia" w:asciiTheme="minorEastAsia" w:hAnsiTheme="minorEastAsia" w:eastAsiaTheme="minorEastAsia" w:cstheme="minorEastAsia"/>
                <w:sz w:val="21"/>
                <w:szCs w:val="21"/>
                <w:highlight w:val="none"/>
              </w:rPr>
              <w:t>有关供应商诚信情况由工作人员提供查询结果。查询渠道为通过“信用中国”(www.creditchina.gov.cn，下载信用信息报告)、“中国政府采购网”(www.ccgp.gov.cn)、“深圳市政府采购监管网”(http://zfcg.sz.gov.cn)、“深圳政府采购智慧平台信用库”查询供应商信用信息，信用信息以开标当日的查询结果为准。</w:t>
            </w:r>
          </w:p>
        </w:tc>
      </w:tr>
      <w:tr w14:paraId="20306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119484DF">
            <w:pPr>
              <w:adjustRightInd w:val="0"/>
              <w:snapToGrid w:val="0"/>
              <w:spacing w:line="320" w:lineRule="exact"/>
              <w:rPr>
                <w:rFonts w:ascii="宋体" w:hAnsi="宋体" w:cs="宋体"/>
                <w:b/>
                <w:bCs/>
                <w:color w:val="0000FF"/>
                <w:szCs w:val="21"/>
                <w:highlight w:val="none"/>
              </w:rPr>
            </w:pPr>
          </w:p>
        </w:tc>
        <w:tc>
          <w:tcPr>
            <w:tcW w:w="8364" w:type="dxa"/>
            <w:gridSpan w:val="4"/>
            <w:tcBorders>
              <w:tl2br w:val="nil"/>
              <w:tr2bl w:val="nil"/>
            </w:tcBorders>
          </w:tcPr>
          <w:p w14:paraId="146BB923">
            <w:pPr>
              <w:wordWrap w:val="0"/>
              <w:adjustRightInd w:val="0"/>
              <w:snapToGrid w:val="0"/>
              <w:spacing w:line="320" w:lineRule="exact"/>
              <w:rPr>
                <w:rFonts w:ascii="宋体" w:hAnsi="宋体" w:cs="宋体"/>
                <w:szCs w:val="21"/>
                <w:highlight w:val="none"/>
              </w:rPr>
            </w:pPr>
          </w:p>
        </w:tc>
      </w:tr>
    </w:tbl>
    <w:p w14:paraId="595C15B6">
      <w:pPr>
        <w:rPr>
          <w:highlight w:val="none"/>
        </w:rPr>
        <w:sectPr>
          <w:pgSz w:w="11907" w:h="16840"/>
          <w:pgMar w:top="1440" w:right="1417" w:bottom="1440" w:left="1417" w:header="851" w:footer="992" w:gutter="0"/>
          <w:cols w:space="425" w:num="1"/>
          <w:titlePg/>
          <w:docGrid w:linePitch="462" w:charSpace="0"/>
        </w:sectPr>
      </w:pPr>
    </w:p>
    <w:p w14:paraId="78DEE259">
      <w:pPr>
        <w:jc w:val="center"/>
        <w:rPr>
          <w:rFonts w:hint="eastAsia"/>
          <w:b/>
          <w:sz w:val="120"/>
          <w:szCs w:val="120"/>
          <w:highlight w:val="none"/>
        </w:rPr>
      </w:pPr>
    </w:p>
    <w:p w14:paraId="4268696A">
      <w:pPr>
        <w:jc w:val="center"/>
        <w:rPr>
          <w:rFonts w:hint="eastAsia"/>
          <w:b/>
          <w:sz w:val="120"/>
          <w:szCs w:val="120"/>
          <w:highlight w:val="none"/>
        </w:rPr>
      </w:pPr>
    </w:p>
    <w:p w14:paraId="389A40CE">
      <w:pPr>
        <w:jc w:val="center"/>
        <w:rPr>
          <w:rFonts w:hint="eastAsia"/>
          <w:b/>
          <w:sz w:val="120"/>
          <w:szCs w:val="120"/>
          <w:highlight w:val="none"/>
        </w:rPr>
      </w:pPr>
    </w:p>
    <w:p w14:paraId="0AAFA099">
      <w:pPr>
        <w:jc w:val="center"/>
        <w:rPr>
          <w:b/>
          <w:sz w:val="120"/>
          <w:szCs w:val="120"/>
          <w:highlight w:val="none"/>
        </w:rPr>
      </w:pPr>
      <w:r>
        <w:rPr>
          <w:rFonts w:hint="eastAsia"/>
          <w:b/>
          <w:sz w:val="120"/>
          <w:szCs w:val="120"/>
          <w:highlight w:val="none"/>
        </w:rPr>
        <w:t>政府采购</w:t>
      </w:r>
    </w:p>
    <w:p w14:paraId="04B089F3">
      <w:pPr>
        <w:jc w:val="center"/>
        <w:rPr>
          <w:b/>
          <w:sz w:val="120"/>
          <w:szCs w:val="120"/>
          <w:highlight w:val="none"/>
        </w:rPr>
      </w:pPr>
      <w:r>
        <w:rPr>
          <w:rFonts w:hint="eastAsia"/>
          <w:b/>
          <w:sz w:val="120"/>
          <w:szCs w:val="120"/>
          <w:highlight w:val="none"/>
        </w:rPr>
        <w:t>招标文件</w:t>
      </w:r>
    </w:p>
    <w:p w14:paraId="70BD7675">
      <w:pPr>
        <w:jc w:val="center"/>
        <w:rPr>
          <w:b/>
          <w:sz w:val="52"/>
          <w:szCs w:val="52"/>
          <w:highlight w:val="none"/>
        </w:rPr>
      </w:pPr>
      <w:r>
        <w:rPr>
          <w:rFonts w:hint="eastAsia"/>
          <w:b/>
          <w:sz w:val="52"/>
          <w:szCs w:val="52"/>
          <w:highlight w:val="none"/>
        </w:rPr>
        <w:t>（服务类）</w:t>
      </w:r>
    </w:p>
    <w:p w14:paraId="36C2F1A9">
      <w:pPr>
        <w:jc w:val="center"/>
        <w:rPr>
          <w:b/>
          <w:sz w:val="44"/>
          <w:szCs w:val="44"/>
          <w:highlight w:val="none"/>
        </w:rPr>
      </w:pPr>
    </w:p>
    <w:p w14:paraId="05642ABB">
      <w:pPr>
        <w:jc w:val="center"/>
        <w:rPr>
          <w:b/>
          <w:sz w:val="44"/>
          <w:szCs w:val="44"/>
          <w:highlight w:val="none"/>
        </w:rPr>
      </w:pPr>
    </w:p>
    <w:p w14:paraId="0B83DF23">
      <w:pPr>
        <w:jc w:val="center"/>
        <w:rPr>
          <w:b/>
          <w:sz w:val="44"/>
          <w:szCs w:val="44"/>
          <w:highlight w:val="none"/>
        </w:rPr>
      </w:pPr>
    </w:p>
    <w:p w14:paraId="0C91AA3E">
      <w:pPr>
        <w:jc w:val="center"/>
        <w:rPr>
          <w:b/>
          <w:sz w:val="44"/>
          <w:szCs w:val="44"/>
          <w:highlight w:val="none"/>
        </w:rPr>
      </w:pPr>
    </w:p>
    <w:p w14:paraId="52D76029">
      <w:pPr>
        <w:jc w:val="center"/>
        <w:rPr>
          <w:b/>
          <w:sz w:val="44"/>
          <w:szCs w:val="44"/>
          <w:highlight w:val="none"/>
        </w:rPr>
      </w:pPr>
    </w:p>
    <w:p w14:paraId="071F9CB6">
      <w:pPr>
        <w:jc w:val="center"/>
        <w:rPr>
          <w:b/>
          <w:sz w:val="44"/>
          <w:szCs w:val="44"/>
          <w:highlight w:val="none"/>
        </w:rPr>
      </w:pPr>
    </w:p>
    <w:p w14:paraId="7E03CD6A">
      <w:pPr>
        <w:jc w:val="center"/>
        <w:rPr>
          <w:b/>
          <w:sz w:val="44"/>
          <w:szCs w:val="44"/>
          <w:highlight w:val="none"/>
        </w:rPr>
      </w:pPr>
    </w:p>
    <w:p w14:paraId="3443B88D">
      <w:pPr>
        <w:jc w:val="center"/>
        <w:rPr>
          <w:b/>
          <w:sz w:val="44"/>
          <w:szCs w:val="44"/>
          <w:highlight w:val="none"/>
        </w:rPr>
      </w:pPr>
    </w:p>
    <w:p w14:paraId="1500F7D9">
      <w:pPr>
        <w:jc w:val="center"/>
        <w:rPr>
          <w:b/>
          <w:sz w:val="44"/>
          <w:szCs w:val="44"/>
          <w:highlight w:val="none"/>
        </w:rPr>
      </w:pPr>
      <w:bookmarkStart w:id="0" w:name="_Hlk71465316"/>
      <w:r>
        <w:rPr>
          <w:rFonts w:hint="eastAsia"/>
          <w:b/>
          <w:sz w:val="44"/>
          <w:szCs w:val="44"/>
          <w:highlight w:val="none"/>
        </w:rPr>
        <w:t>深圳公共资源交易中心</w:t>
      </w:r>
    </w:p>
    <w:p w14:paraId="498D17DD">
      <w:pPr>
        <w:jc w:val="center"/>
        <w:rPr>
          <w:sz w:val="28"/>
          <w:szCs w:val="28"/>
          <w:highlight w:val="none"/>
        </w:rPr>
      </w:pPr>
      <w:r>
        <w:rPr>
          <w:rFonts w:hint="eastAsia"/>
          <w:b/>
          <w:sz w:val="28"/>
          <w:szCs w:val="28"/>
          <w:highlight w:val="none"/>
        </w:rPr>
        <w:t>（</w:t>
      </w:r>
      <w:r>
        <w:rPr>
          <w:b/>
          <w:sz w:val="28"/>
          <w:szCs w:val="28"/>
          <w:highlight w:val="none"/>
        </w:rPr>
        <w:t>20</w:t>
      </w:r>
      <w:r>
        <w:rPr>
          <w:rFonts w:hint="eastAsia"/>
          <w:b/>
          <w:sz w:val="28"/>
          <w:szCs w:val="28"/>
          <w:highlight w:val="none"/>
        </w:rPr>
        <w:t>2</w:t>
      </w:r>
      <w:r>
        <w:rPr>
          <w:rFonts w:hint="eastAsia"/>
          <w:b/>
          <w:sz w:val="28"/>
          <w:szCs w:val="28"/>
          <w:highlight w:val="none"/>
          <w:lang w:val="en-US" w:eastAsia="zh-CN"/>
        </w:rPr>
        <w:t xml:space="preserve">5 </w:t>
      </w:r>
      <w:r>
        <w:rPr>
          <w:rFonts w:hint="eastAsia"/>
          <w:b/>
          <w:sz w:val="28"/>
          <w:szCs w:val="28"/>
          <w:highlight w:val="none"/>
        </w:rPr>
        <w:t>）</w:t>
      </w:r>
      <w:bookmarkEnd w:id="0"/>
    </w:p>
    <w:p w14:paraId="7DE14CFC">
      <w:pPr>
        <w:ind w:firstLine="420" w:firstLineChars="200"/>
        <w:rPr>
          <w:rFonts w:hint="eastAsia"/>
          <w:highlight w:val="none"/>
        </w:rPr>
      </w:pPr>
      <w:r>
        <w:rPr>
          <w:rFonts w:hint="eastAsia"/>
          <w:highlight w:val="none"/>
        </w:rPr>
        <w:br w:type="page"/>
      </w:r>
    </w:p>
    <w:p w14:paraId="35194DB2">
      <w:pPr>
        <w:pStyle w:val="5"/>
        <w:rPr>
          <w:highlight w:val="none"/>
        </w:rPr>
      </w:pPr>
      <w:r>
        <w:rPr>
          <w:rFonts w:hint="eastAsia"/>
          <w:highlight w:val="none"/>
        </w:rPr>
        <w:t>目   录</w:t>
      </w:r>
    </w:p>
    <w:p w14:paraId="043192ED">
      <w:pPr>
        <w:outlineLvl w:val="0"/>
        <w:rPr>
          <w:b/>
          <w:sz w:val="24"/>
          <w:highlight w:val="none"/>
        </w:rPr>
      </w:pPr>
      <w:r>
        <w:rPr>
          <w:rFonts w:hint="eastAsia"/>
          <w:b/>
          <w:sz w:val="24"/>
          <w:highlight w:val="none"/>
        </w:rPr>
        <w:t>第一册  专用条款</w:t>
      </w:r>
    </w:p>
    <w:p w14:paraId="524FD203">
      <w:pPr>
        <w:ind w:firstLine="960" w:firstLineChars="400"/>
        <w:rPr>
          <w:sz w:val="24"/>
          <w:highlight w:val="none"/>
        </w:rPr>
      </w:pPr>
      <w:r>
        <w:rPr>
          <w:rFonts w:hint="eastAsia"/>
          <w:sz w:val="24"/>
          <w:highlight w:val="none"/>
        </w:rPr>
        <w:t>关键信息</w:t>
      </w:r>
    </w:p>
    <w:p w14:paraId="53ACE169">
      <w:pPr>
        <w:ind w:left="630" w:leftChars="300" w:firstLine="630" w:firstLineChars="300"/>
        <w:rPr>
          <w:rFonts w:ascii="宋体" w:hAnsi="宋体"/>
          <w:szCs w:val="21"/>
          <w:highlight w:val="none"/>
        </w:rPr>
      </w:pPr>
      <w:r>
        <w:rPr>
          <w:rFonts w:hint="eastAsia" w:ascii="宋体" w:hAnsi="宋体"/>
          <w:szCs w:val="21"/>
          <w:highlight w:val="none"/>
        </w:rPr>
        <w:t>第一章  招标公告</w:t>
      </w:r>
    </w:p>
    <w:p w14:paraId="502223D3">
      <w:pPr>
        <w:ind w:left="630" w:leftChars="300" w:firstLine="630" w:firstLineChars="300"/>
        <w:rPr>
          <w:rFonts w:ascii="宋体" w:hAnsi="宋体"/>
          <w:szCs w:val="21"/>
          <w:highlight w:val="none"/>
        </w:rPr>
      </w:pPr>
      <w:r>
        <w:rPr>
          <w:rFonts w:hint="eastAsia" w:ascii="宋体" w:hAnsi="宋体"/>
          <w:szCs w:val="21"/>
          <w:highlight w:val="none"/>
        </w:rPr>
        <w:t xml:space="preserve">第二章  </w:t>
      </w:r>
      <w:bookmarkStart w:id="1" w:name="_Hlk71994379"/>
      <w:r>
        <w:rPr>
          <w:rFonts w:hint="eastAsia" w:ascii="宋体" w:hAnsi="宋体"/>
          <w:szCs w:val="21"/>
          <w:highlight w:val="none"/>
        </w:rPr>
        <w:t>对通用条款的补充内容及其他关键信息</w:t>
      </w:r>
      <w:bookmarkEnd w:id="1"/>
    </w:p>
    <w:p w14:paraId="13F9A9B6">
      <w:pPr>
        <w:ind w:left="630" w:leftChars="300" w:firstLine="630" w:firstLineChars="300"/>
        <w:rPr>
          <w:rFonts w:ascii="宋体" w:hAnsi="宋体"/>
          <w:szCs w:val="21"/>
          <w:highlight w:val="none"/>
        </w:rPr>
      </w:pPr>
      <w:r>
        <w:rPr>
          <w:rFonts w:hint="eastAsia" w:ascii="宋体" w:hAnsi="宋体"/>
          <w:szCs w:val="21"/>
          <w:highlight w:val="none"/>
        </w:rPr>
        <w:t xml:space="preserve">第三章 </w:t>
      </w:r>
      <w:r>
        <w:rPr>
          <w:rFonts w:ascii="宋体" w:hAnsi="宋体"/>
          <w:szCs w:val="21"/>
          <w:highlight w:val="none"/>
        </w:rPr>
        <w:t xml:space="preserve"> </w:t>
      </w:r>
      <w:r>
        <w:rPr>
          <w:rFonts w:hint="eastAsia" w:ascii="宋体" w:hAnsi="宋体"/>
          <w:szCs w:val="21"/>
          <w:highlight w:val="none"/>
        </w:rPr>
        <w:t>用户需求书</w:t>
      </w:r>
    </w:p>
    <w:p w14:paraId="43AEE7FD">
      <w:pPr>
        <w:ind w:left="630" w:leftChars="300" w:firstLine="630" w:firstLineChars="300"/>
        <w:rPr>
          <w:rFonts w:ascii="宋体" w:hAnsi="宋体"/>
          <w:szCs w:val="21"/>
          <w:highlight w:val="none"/>
        </w:rPr>
      </w:pPr>
      <w:r>
        <w:rPr>
          <w:rFonts w:hint="eastAsia" w:ascii="宋体" w:hAnsi="宋体"/>
          <w:szCs w:val="21"/>
          <w:highlight w:val="none"/>
        </w:rPr>
        <w:t xml:space="preserve">第四章 </w:t>
      </w:r>
      <w:r>
        <w:rPr>
          <w:rFonts w:ascii="宋体" w:hAnsi="宋体"/>
          <w:szCs w:val="21"/>
          <w:highlight w:val="none"/>
        </w:rPr>
        <w:t xml:space="preserve"> </w:t>
      </w:r>
      <w:r>
        <w:rPr>
          <w:rFonts w:hint="eastAsia" w:ascii="宋体" w:hAnsi="宋体"/>
          <w:szCs w:val="21"/>
          <w:highlight w:val="none"/>
        </w:rPr>
        <w:t>投标文件组成要求及格式</w:t>
      </w:r>
    </w:p>
    <w:p w14:paraId="3AD6FA4A">
      <w:pPr>
        <w:ind w:left="630" w:leftChars="300" w:firstLine="630" w:firstLineChars="300"/>
        <w:rPr>
          <w:rFonts w:ascii="宋体" w:hAnsi="宋体"/>
          <w:szCs w:val="21"/>
          <w:highlight w:val="none"/>
        </w:rPr>
      </w:pPr>
      <w:r>
        <w:rPr>
          <w:rFonts w:hint="eastAsia" w:ascii="宋体" w:hAnsi="宋体"/>
          <w:szCs w:val="21"/>
          <w:highlight w:val="none"/>
        </w:rPr>
        <w:t>第五章  合同条款及格式</w:t>
      </w:r>
    </w:p>
    <w:p w14:paraId="43C54D14">
      <w:pPr>
        <w:rPr>
          <w:b/>
          <w:sz w:val="24"/>
          <w:highlight w:val="none"/>
        </w:rPr>
      </w:pPr>
    </w:p>
    <w:p w14:paraId="5B72B613">
      <w:pPr>
        <w:outlineLvl w:val="0"/>
        <w:rPr>
          <w:b/>
          <w:sz w:val="24"/>
          <w:highlight w:val="none"/>
        </w:rPr>
      </w:pPr>
      <w:r>
        <w:rPr>
          <w:rFonts w:hint="eastAsia"/>
          <w:b/>
          <w:sz w:val="24"/>
          <w:highlight w:val="none"/>
        </w:rPr>
        <w:t>第二册  通用条款</w:t>
      </w:r>
    </w:p>
    <w:p w14:paraId="43780298">
      <w:pPr>
        <w:ind w:left="630" w:leftChars="300" w:firstLine="411" w:firstLineChars="196"/>
        <w:rPr>
          <w:rFonts w:ascii="宋体" w:hAnsi="宋体"/>
          <w:szCs w:val="21"/>
          <w:highlight w:val="none"/>
        </w:rPr>
      </w:pPr>
      <w:r>
        <w:rPr>
          <w:rFonts w:hint="eastAsia" w:ascii="宋体" w:hAnsi="宋体"/>
          <w:szCs w:val="21"/>
          <w:highlight w:val="none"/>
        </w:rPr>
        <w:t>第一章  总则</w:t>
      </w:r>
    </w:p>
    <w:p w14:paraId="01A9D58A">
      <w:pPr>
        <w:ind w:left="630" w:leftChars="300" w:firstLine="411" w:firstLineChars="196"/>
        <w:rPr>
          <w:rFonts w:ascii="宋体" w:hAnsi="宋体"/>
          <w:szCs w:val="21"/>
          <w:highlight w:val="none"/>
        </w:rPr>
      </w:pPr>
      <w:r>
        <w:rPr>
          <w:rFonts w:hint="eastAsia" w:ascii="宋体" w:hAnsi="宋体"/>
          <w:szCs w:val="21"/>
          <w:highlight w:val="none"/>
        </w:rPr>
        <w:t>第二章  招标文件</w:t>
      </w:r>
    </w:p>
    <w:p w14:paraId="5FBE88A6">
      <w:pPr>
        <w:ind w:left="630" w:leftChars="300" w:firstLine="411" w:firstLineChars="196"/>
        <w:rPr>
          <w:rFonts w:ascii="宋体" w:hAnsi="宋体"/>
          <w:szCs w:val="21"/>
          <w:highlight w:val="none"/>
        </w:rPr>
      </w:pPr>
      <w:r>
        <w:rPr>
          <w:rFonts w:hint="eastAsia" w:ascii="宋体" w:hAnsi="宋体"/>
          <w:szCs w:val="21"/>
          <w:highlight w:val="none"/>
        </w:rPr>
        <w:t>第三章  投标文件的编制</w:t>
      </w:r>
    </w:p>
    <w:p w14:paraId="18A6D072">
      <w:pPr>
        <w:ind w:left="630" w:leftChars="300" w:firstLine="411" w:firstLineChars="196"/>
        <w:rPr>
          <w:rFonts w:ascii="宋体" w:hAnsi="宋体"/>
          <w:szCs w:val="21"/>
          <w:highlight w:val="none"/>
        </w:rPr>
      </w:pPr>
      <w:r>
        <w:rPr>
          <w:rFonts w:hint="eastAsia" w:ascii="宋体" w:hAnsi="宋体"/>
          <w:szCs w:val="21"/>
          <w:highlight w:val="none"/>
        </w:rPr>
        <w:t>第四章  投标文件的递交</w:t>
      </w:r>
    </w:p>
    <w:p w14:paraId="7B8F9047">
      <w:pPr>
        <w:ind w:left="630" w:leftChars="300" w:firstLine="411" w:firstLineChars="196"/>
        <w:rPr>
          <w:rFonts w:ascii="宋体" w:hAnsi="宋体"/>
          <w:szCs w:val="21"/>
          <w:highlight w:val="none"/>
        </w:rPr>
      </w:pPr>
      <w:r>
        <w:rPr>
          <w:rFonts w:hint="eastAsia" w:ascii="宋体" w:hAnsi="宋体"/>
          <w:szCs w:val="21"/>
          <w:highlight w:val="none"/>
        </w:rPr>
        <w:t>第五章  开标</w:t>
      </w:r>
    </w:p>
    <w:p w14:paraId="4C15922B">
      <w:pPr>
        <w:ind w:left="630" w:leftChars="300" w:firstLine="411" w:firstLineChars="196"/>
        <w:rPr>
          <w:rFonts w:ascii="宋体" w:hAnsi="宋体"/>
          <w:szCs w:val="21"/>
          <w:highlight w:val="none"/>
        </w:rPr>
      </w:pPr>
      <w:r>
        <w:rPr>
          <w:rFonts w:hint="eastAsia" w:ascii="宋体" w:hAnsi="宋体"/>
          <w:szCs w:val="21"/>
          <w:highlight w:val="none"/>
        </w:rPr>
        <w:t>第六章  评审要求</w:t>
      </w:r>
    </w:p>
    <w:p w14:paraId="3DCDEBC6">
      <w:pPr>
        <w:ind w:left="630" w:leftChars="300" w:firstLine="411" w:firstLineChars="196"/>
        <w:rPr>
          <w:rFonts w:ascii="宋体" w:hAnsi="宋体"/>
          <w:szCs w:val="21"/>
          <w:highlight w:val="none"/>
        </w:rPr>
      </w:pPr>
      <w:r>
        <w:rPr>
          <w:rFonts w:hint="eastAsia" w:ascii="宋体" w:hAnsi="宋体"/>
          <w:szCs w:val="21"/>
          <w:highlight w:val="none"/>
        </w:rPr>
        <w:t>第七章  评审程序及评审方法</w:t>
      </w:r>
    </w:p>
    <w:p w14:paraId="50ADE959">
      <w:pPr>
        <w:ind w:left="630" w:leftChars="300" w:firstLine="411" w:firstLineChars="196"/>
        <w:rPr>
          <w:rFonts w:ascii="宋体" w:hAnsi="宋体"/>
          <w:szCs w:val="21"/>
          <w:highlight w:val="none"/>
        </w:rPr>
      </w:pPr>
      <w:r>
        <w:rPr>
          <w:rFonts w:hint="eastAsia" w:ascii="宋体" w:hAnsi="宋体"/>
          <w:szCs w:val="21"/>
          <w:highlight w:val="none"/>
        </w:rPr>
        <w:t>第八章  定标及公示</w:t>
      </w:r>
    </w:p>
    <w:p w14:paraId="3D88FA98">
      <w:pPr>
        <w:ind w:left="630" w:leftChars="300" w:firstLine="411" w:firstLineChars="196"/>
        <w:rPr>
          <w:rFonts w:ascii="宋体" w:hAnsi="宋体"/>
          <w:szCs w:val="21"/>
          <w:highlight w:val="none"/>
        </w:rPr>
      </w:pPr>
      <w:r>
        <w:rPr>
          <w:rFonts w:hint="eastAsia" w:ascii="宋体" w:hAnsi="宋体"/>
          <w:szCs w:val="21"/>
          <w:highlight w:val="none"/>
        </w:rPr>
        <w:t>第九章  公开招标失败的后续处理</w:t>
      </w:r>
    </w:p>
    <w:p w14:paraId="41237030">
      <w:pPr>
        <w:ind w:left="630" w:leftChars="300" w:firstLine="411" w:firstLineChars="196"/>
        <w:rPr>
          <w:rFonts w:ascii="宋体" w:hAnsi="宋体"/>
          <w:szCs w:val="21"/>
          <w:highlight w:val="none"/>
        </w:rPr>
      </w:pPr>
      <w:r>
        <w:rPr>
          <w:rFonts w:hint="eastAsia" w:ascii="宋体" w:hAnsi="宋体"/>
          <w:szCs w:val="21"/>
          <w:highlight w:val="none"/>
        </w:rPr>
        <w:t>第十章  合同的授予与备案</w:t>
      </w:r>
    </w:p>
    <w:p w14:paraId="5644BA48">
      <w:pPr>
        <w:ind w:firstLine="1050" w:firstLineChars="500"/>
        <w:outlineLvl w:val="0"/>
        <w:rPr>
          <w:b/>
          <w:sz w:val="24"/>
          <w:highlight w:val="none"/>
        </w:rPr>
      </w:pPr>
      <w:r>
        <w:rPr>
          <w:rFonts w:hint="eastAsia" w:ascii="宋体" w:hAnsi="宋体"/>
          <w:szCs w:val="21"/>
          <w:highlight w:val="none"/>
        </w:rPr>
        <w:t>第十一章  质疑处理</w:t>
      </w:r>
    </w:p>
    <w:p w14:paraId="232D3304">
      <w:pPr>
        <w:spacing w:line="360" w:lineRule="auto"/>
        <w:ind w:firstLine="420" w:firstLineChars="200"/>
        <w:jc w:val="left"/>
        <w:rPr>
          <w:rFonts w:ascii="宋体" w:hAnsi="宋体"/>
          <w:szCs w:val="21"/>
          <w:highlight w:val="none"/>
        </w:rPr>
      </w:pPr>
    </w:p>
    <w:p w14:paraId="0F0E45AA">
      <w:pPr>
        <w:pStyle w:val="5"/>
        <w:rPr>
          <w:sz w:val="24"/>
          <w:highlight w:val="none"/>
        </w:rPr>
      </w:pPr>
      <w:r>
        <w:rPr>
          <w:highlight w:val="none"/>
        </w:rPr>
        <w:br w:type="page"/>
      </w:r>
      <w:bookmarkStart w:id="2" w:name="bt商务标投标文件格式"/>
      <w:bookmarkEnd w:id="2"/>
      <w:bookmarkStart w:id="3" w:name="bt技术标投标文件格式"/>
      <w:bookmarkEnd w:id="3"/>
      <w:bookmarkStart w:id="4" w:name="bt投标文件签署授权委托书"/>
      <w:bookmarkEnd w:id="4"/>
      <w:bookmarkStart w:id="5" w:name="bt本工程承诺书"/>
      <w:bookmarkEnd w:id="5"/>
      <w:bookmarkStart w:id="6" w:name="bt投标函"/>
      <w:bookmarkEnd w:id="6"/>
      <w:bookmarkStart w:id="7" w:name="bt投标报价汇总表"/>
      <w:bookmarkEnd w:id="7"/>
      <w:bookmarkStart w:id="8" w:name="bt合同条款及格式"/>
      <w:bookmarkEnd w:id="8"/>
      <w:bookmarkStart w:id="9" w:name="bt项目管理班子配备情况"/>
      <w:bookmarkEnd w:id="9"/>
      <w:bookmarkStart w:id="10" w:name="bt开标一览表"/>
      <w:bookmarkEnd w:id="10"/>
      <w:bookmarkStart w:id="11" w:name="bt其他资料由投标人自定"/>
      <w:bookmarkEnd w:id="11"/>
      <w:bookmarkStart w:id="12" w:name="bt合同格式"/>
      <w:bookmarkEnd w:id="12"/>
      <w:bookmarkStart w:id="13" w:name="bt说明"/>
      <w:bookmarkEnd w:id="13"/>
      <w:bookmarkStart w:id="14" w:name="bt其他资料2"/>
      <w:bookmarkEnd w:id="14"/>
      <w:bookmarkStart w:id="15" w:name="bt投标人情况介绍"/>
      <w:bookmarkEnd w:id="15"/>
      <w:bookmarkStart w:id="16" w:name="bt合同条款"/>
      <w:bookmarkEnd w:id="16"/>
      <w:bookmarkStart w:id="17" w:name="bt投标人须知"/>
      <w:bookmarkEnd w:id="17"/>
      <w:bookmarkStart w:id="18" w:name="合同格式"/>
      <w:bookmarkEnd w:id="18"/>
      <w:r>
        <w:rPr>
          <w:rFonts w:hint="eastAsia"/>
          <w:highlight w:val="none"/>
        </w:rPr>
        <w:t>第一册</w:t>
      </w:r>
      <w:r>
        <w:rPr>
          <w:rFonts w:hint="eastAsia"/>
          <w:highlight w:val="none"/>
          <w:lang w:val="en-US" w:eastAsia="zh-CN"/>
        </w:rPr>
        <w:t xml:space="preserve">  </w:t>
      </w:r>
      <w:r>
        <w:rPr>
          <w:rFonts w:hint="eastAsia"/>
          <w:highlight w:val="none"/>
        </w:rPr>
        <w:t>专用条款</w:t>
      </w:r>
    </w:p>
    <w:p w14:paraId="795BB01B">
      <w:pPr>
        <w:pStyle w:val="8"/>
        <w:rPr>
          <w:rFonts w:hint="eastAsia"/>
          <w:sz w:val="28"/>
          <w:szCs w:val="28"/>
          <w:highlight w:val="none"/>
        </w:rPr>
      </w:pPr>
      <w:r>
        <w:rPr>
          <w:rFonts w:hint="eastAsia"/>
          <w:sz w:val="28"/>
          <w:szCs w:val="28"/>
          <w:highlight w:val="none"/>
        </w:rPr>
        <w:t>第一章  招标公告</w:t>
      </w:r>
    </w:p>
    <w:tbl>
      <w:tblPr>
        <w:tblStyle w:val="43"/>
        <w:tblW w:w="8147" w:type="dxa"/>
        <w:jc w:val="center"/>
        <w:tblCellSpacing w:w="0" w:type="dxa"/>
        <w:tblLayout w:type="fixed"/>
        <w:tblCellMar>
          <w:top w:w="0" w:type="dxa"/>
          <w:left w:w="0" w:type="dxa"/>
          <w:bottom w:w="0" w:type="dxa"/>
          <w:right w:w="0" w:type="dxa"/>
        </w:tblCellMar>
      </w:tblPr>
      <w:tblGrid>
        <w:gridCol w:w="8147"/>
      </w:tblGrid>
      <w:tr w14:paraId="5EB76EDB">
        <w:tblPrEx>
          <w:tblCellMar>
            <w:top w:w="0" w:type="dxa"/>
            <w:left w:w="0" w:type="dxa"/>
            <w:bottom w:w="0" w:type="dxa"/>
            <w:right w:w="0" w:type="dxa"/>
          </w:tblCellMar>
        </w:tblPrEx>
        <w:trPr>
          <w:tblCellSpacing w:w="0" w:type="dxa"/>
          <w:jc w:val="center"/>
        </w:trPr>
        <w:tc>
          <w:tcPr>
            <w:tcW w:w="8147" w:type="dxa"/>
            <w:vAlign w:val="center"/>
          </w:tcPr>
          <w:tbl>
            <w:tblPr>
              <w:tblStyle w:val="43"/>
              <w:tblW w:w="8147" w:type="dxa"/>
              <w:jc w:val="center"/>
              <w:tblCellSpacing w:w="0" w:type="dxa"/>
              <w:tblLayout w:type="fixed"/>
              <w:tblCellMar>
                <w:top w:w="30" w:type="dxa"/>
                <w:left w:w="30" w:type="dxa"/>
                <w:bottom w:w="30" w:type="dxa"/>
                <w:right w:w="30" w:type="dxa"/>
              </w:tblCellMar>
            </w:tblPr>
            <w:tblGrid>
              <w:gridCol w:w="8147"/>
            </w:tblGrid>
            <w:tr w14:paraId="2A1C9786">
              <w:tblPrEx>
                <w:tblCellMar>
                  <w:top w:w="30" w:type="dxa"/>
                  <w:left w:w="30" w:type="dxa"/>
                  <w:bottom w:w="30" w:type="dxa"/>
                  <w:right w:w="30" w:type="dxa"/>
                </w:tblCellMar>
              </w:tblPrEx>
              <w:trPr>
                <w:tblCellSpacing w:w="0" w:type="dxa"/>
                <w:jc w:val="center"/>
              </w:trPr>
              <w:tc>
                <w:tcPr>
                  <w:tcW w:w="8147" w:type="dxa"/>
                </w:tcPr>
                <w:p w14:paraId="4C38C484">
                  <w:pPr>
                    <w:spacing w:line="360" w:lineRule="auto"/>
                    <w:rPr>
                      <w:rFonts w:ascii="宋体" w:hAnsi="宋体" w:cs="宋体"/>
                      <w:b/>
                      <w:bCs/>
                      <w:kern w:val="0"/>
                      <w:szCs w:val="21"/>
                      <w:highlight w:val="none"/>
                    </w:rPr>
                  </w:pPr>
                  <w:r>
                    <w:rPr>
                      <w:rFonts w:hint="eastAsia" w:ascii="宋体" w:hAnsi="宋体" w:cs="宋体"/>
                      <w:b/>
                      <w:bCs/>
                      <w:kern w:val="0"/>
                      <w:szCs w:val="21"/>
                      <w:highlight w:val="none"/>
                    </w:rPr>
                    <w:t>申请人的资格要求：</w:t>
                  </w:r>
                </w:p>
                <w:p w14:paraId="28CE2EBC">
                  <w:pPr>
                    <w:ind w:firstLine="630" w:firstLineChars="300"/>
                    <w:rPr>
                      <w:rFonts w:hint="eastAsia" w:ascii="宋体" w:hAnsi="宋体" w:cs="宋体"/>
                      <w:kern w:val="0"/>
                      <w:szCs w:val="21"/>
                      <w:highlight w:val="none"/>
                    </w:rPr>
                  </w:pPr>
                  <w:r>
                    <w:rPr>
                      <w:rFonts w:hint="eastAsia" w:ascii="宋体" w:hAnsi="宋体" w:cs="宋体"/>
                      <w:kern w:val="0"/>
                      <w:szCs w:val="21"/>
                      <w:highlight w:val="none"/>
                    </w:rPr>
                    <w:t>1.投标人具有以下其中一项资质：</w:t>
                  </w:r>
                </w:p>
                <w:p w14:paraId="2A7511CB">
                  <w:pPr>
                    <w:ind w:firstLine="630" w:firstLineChars="300"/>
                    <w:rPr>
                      <w:rFonts w:hint="eastAsia" w:ascii="宋体" w:hAnsi="宋体" w:cs="宋体"/>
                      <w:kern w:val="0"/>
                      <w:szCs w:val="21"/>
                      <w:highlight w:val="none"/>
                    </w:rPr>
                  </w:pPr>
                  <w:r>
                    <w:rPr>
                      <w:rFonts w:hint="eastAsia" w:ascii="宋体" w:hAnsi="宋体" w:cs="宋体"/>
                      <w:kern w:val="0"/>
                      <w:szCs w:val="21"/>
                      <w:highlight w:val="none"/>
                    </w:rPr>
                    <w:t>（1）具有独立法人资格或是具有独立承担民事责任能力的其它组织（提供营业执照或事业单位法人证书等证明资料扫描件）；</w:t>
                  </w:r>
                </w:p>
                <w:p w14:paraId="4B05E745">
                  <w:pPr>
                    <w:ind w:firstLine="630" w:firstLineChars="300"/>
                    <w:rPr>
                      <w:rFonts w:hint="eastAsia" w:ascii="宋体" w:hAnsi="宋体" w:cs="宋体"/>
                      <w:kern w:val="0"/>
                      <w:szCs w:val="21"/>
                      <w:highlight w:val="none"/>
                    </w:rPr>
                  </w:pPr>
                  <w:r>
                    <w:rPr>
                      <w:rFonts w:hint="eastAsia" w:ascii="宋体" w:hAnsi="宋体" w:cs="宋体"/>
                      <w:kern w:val="0"/>
                      <w:szCs w:val="21"/>
                      <w:highlight w:val="none"/>
                    </w:rPr>
                    <w:t>（2）总公司或者分公司只允许一家投标，不允许同时参与本项目投标，以分公司名义参与投标的，须提供总公司出具的愿为其参与本项目投标的行为以及履约等行为承担民事责任的加盖总公司公章的授权函，以及提供总、分公司的营业执照扫描件；</w:t>
                  </w:r>
                </w:p>
                <w:p w14:paraId="18DBDFA0">
                  <w:pPr>
                    <w:ind w:firstLine="630" w:firstLineChars="300"/>
                    <w:rPr>
                      <w:rFonts w:ascii="宋体" w:hAnsi="宋体" w:cs="宋体"/>
                      <w:kern w:val="0"/>
                      <w:szCs w:val="21"/>
                      <w:highlight w:val="none"/>
                    </w:rPr>
                  </w:pPr>
                  <w:r>
                    <w:rPr>
                      <w:rFonts w:hint="eastAsia" w:ascii="宋体" w:hAnsi="宋体" w:cs="宋体"/>
                      <w:color w:val="FF0000"/>
                      <w:kern w:val="0"/>
                      <w:szCs w:val="21"/>
                      <w:highlight w:val="none"/>
                    </w:rPr>
                    <w:t>2.本项目不接受联合体投标</w:t>
                  </w:r>
                  <w:r>
                    <w:rPr>
                      <w:rFonts w:hint="eastAsia" w:ascii="宋体" w:hAnsi="宋体" w:cs="宋体"/>
                      <w:color w:val="FF0000"/>
                      <w:kern w:val="0"/>
                      <w:szCs w:val="21"/>
                      <w:highlight w:val="none"/>
                      <w:lang w:val="en-US" w:eastAsia="zh-CN"/>
                    </w:rPr>
                    <w:t>，</w:t>
                  </w:r>
                  <w:r>
                    <w:rPr>
                      <w:rFonts w:hint="eastAsia" w:ascii="宋体" w:hAnsi="宋体" w:cs="宋体"/>
                      <w:color w:val="FF0000"/>
                      <w:kern w:val="0"/>
                      <w:szCs w:val="21"/>
                      <w:highlight w:val="none"/>
                    </w:rPr>
                    <w:t>不接受投标人选用进口产品参与投标，详见招标文件</w:t>
                  </w:r>
                  <w:r>
                    <w:rPr>
                      <w:rFonts w:hint="eastAsia" w:ascii="宋体" w:hAnsi="宋体" w:cs="宋体"/>
                      <w:color w:val="FF0000"/>
                      <w:kern w:val="0"/>
                      <w:szCs w:val="21"/>
                      <w:highlight w:val="none"/>
                      <w:lang w:eastAsia="zh-CN"/>
                    </w:rPr>
                    <w:t>“</w:t>
                  </w:r>
                  <w:r>
                    <w:rPr>
                      <w:rFonts w:hint="eastAsia" w:ascii="宋体" w:hAnsi="宋体" w:cs="宋体"/>
                      <w:color w:val="FF0000"/>
                      <w:kern w:val="0"/>
                      <w:szCs w:val="21"/>
                      <w:highlight w:val="none"/>
                      <w:lang w:val="en-US" w:eastAsia="zh-CN"/>
                    </w:rPr>
                    <w:t>第三章 用户需求书</w:t>
                  </w:r>
                  <w:r>
                    <w:rPr>
                      <w:rFonts w:hint="eastAsia" w:ascii="宋体" w:hAnsi="宋体" w:cs="宋体"/>
                      <w:color w:val="FF0000"/>
                      <w:kern w:val="0"/>
                      <w:szCs w:val="21"/>
                      <w:highlight w:val="none"/>
                    </w:rPr>
                    <w:t>”；</w:t>
                  </w:r>
                </w:p>
                <w:p w14:paraId="122DDDF5">
                  <w:pPr>
                    <w:ind w:firstLine="630" w:firstLineChars="300"/>
                    <w:rPr>
                      <w:rFonts w:ascii="宋体" w:hAnsi="宋体" w:cs="宋体"/>
                      <w:kern w:val="0"/>
                      <w:szCs w:val="21"/>
                      <w:highlight w:val="none"/>
                    </w:rPr>
                  </w:pPr>
                  <w:r>
                    <w:rPr>
                      <w:rFonts w:hint="eastAsia" w:ascii="宋体" w:hAnsi="宋体" w:cs="宋体"/>
                      <w:kern w:val="0"/>
                      <w:szCs w:val="21"/>
                      <w:highlight w:val="none"/>
                    </w:rPr>
                    <w:t>3</w:t>
                  </w:r>
                  <w:r>
                    <w:rPr>
                      <w:rFonts w:ascii="宋体" w:hAnsi="宋体" w:cs="宋体"/>
                      <w:kern w:val="0"/>
                      <w:szCs w:val="21"/>
                      <w:highlight w:val="none"/>
                    </w:rPr>
                    <w:t>.</w:t>
                  </w:r>
                  <w:r>
                    <w:rPr>
                      <w:rFonts w:hint="eastAsia" w:ascii="宋体" w:hAnsi="宋体" w:cs="宋体"/>
                      <w:kern w:val="0"/>
                      <w:szCs w:val="21"/>
                      <w:highlight w:val="none"/>
                    </w:rPr>
                    <w:t>参与本项目政府采购活动时不存在被有关部门禁止参与政府采购活动且在有效期内的情况（由供应商在《政府采购投标及履约承诺函》中作出声明）；</w:t>
                  </w:r>
                </w:p>
                <w:p w14:paraId="583AF3BB">
                  <w:pPr>
                    <w:ind w:firstLine="630" w:firstLineChars="300"/>
                    <w:rPr>
                      <w:rFonts w:ascii="宋体" w:hAnsi="宋体" w:cs="宋体"/>
                      <w:kern w:val="0"/>
                      <w:szCs w:val="21"/>
                      <w:highlight w:val="none"/>
                    </w:rPr>
                  </w:pPr>
                  <w:r>
                    <w:rPr>
                      <w:rFonts w:hint="eastAsia" w:ascii="宋体" w:hAnsi="宋体" w:cs="宋体"/>
                      <w:kern w:val="0"/>
                      <w:szCs w:val="21"/>
                      <w:highlight w:val="none"/>
                      <w:lang w:val="en-US" w:eastAsia="zh-CN"/>
                    </w:rPr>
                    <w:t>4</w:t>
                  </w:r>
                  <w:r>
                    <w:rPr>
                      <w:rFonts w:ascii="宋体" w:hAnsi="宋体" w:cs="宋体"/>
                      <w:kern w:val="0"/>
                      <w:szCs w:val="21"/>
                      <w:highlight w:val="none"/>
                    </w:rPr>
                    <w:t>.</w:t>
                  </w:r>
                  <w:r>
                    <w:rPr>
                      <w:rFonts w:hint="eastAsia" w:ascii="宋体" w:hAnsi="宋体" w:cs="宋体"/>
                      <w:kern w:val="0"/>
                      <w:szCs w:val="21"/>
                      <w:highlight w:val="none"/>
                    </w:rPr>
                    <w:t>具备《中华人民共和国政府采购法》第二十二条第一款的条件（由供应商在《政府采购投标及履约承诺函》中作出声明）；</w:t>
                  </w:r>
                </w:p>
                <w:p w14:paraId="28C7DE0B">
                  <w:pPr>
                    <w:ind w:firstLine="630" w:firstLineChars="300"/>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5</w:t>
                  </w:r>
                  <w:r>
                    <w:rPr>
                      <w:rFonts w:ascii="宋体" w:hAnsi="宋体" w:cs="宋体"/>
                      <w:kern w:val="0"/>
                      <w:szCs w:val="21"/>
                      <w:highlight w:val="none"/>
                    </w:rPr>
                    <w:t>.</w:t>
                  </w:r>
                  <w:r>
                    <w:rPr>
                      <w:rFonts w:hint="eastAsia" w:ascii="宋体" w:hAnsi="宋体" w:cs="宋体"/>
                      <w:kern w:val="0"/>
                      <w:szCs w:val="21"/>
                      <w:highlight w:val="none"/>
                    </w:rPr>
                    <w:t>未被列入失信被执行人、重大税收违法案件当事人名单、政府采购严重违法失信行为记录名单（由供应商在《政府采购投标及履约承诺函》中作出声明）</w:t>
                  </w:r>
                  <w:r>
                    <w:rPr>
                      <w:rFonts w:hint="eastAsia" w:ascii="宋体" w:hAnsi="宋体" w:cs="宋体"/>
                      <w:kern w:val="0"/>
                      <w:szCs w:val="21"/>
                      <w:highlight w:val="none"/>
                      <w:lang w:val="en-US" w:eastAsia="zh-CN"/>
                    </w:rPr>
                    <w:t>；</w:t>
                  </w:r>
                </w:p>
                <w:p w14:paraId="2252CEFC">
                  <w:pPr>
                    <w:ind w:firstLine="630" w:firstLineChars="300"/>
                    <w:rPr>
                      <w:rFonts w:hint="default" w:ascii="宋体" w:hAnsi="宋体" w:cs="宋体"/>
                      <w:color w:val="FF0000"/>
                      <w:kern w:val="0"/>
                      <w:szCs w:val="21"/>
                      <w:highlight w:val="none"/>
                      <w:lang w:val="en-US" w:eastAsia="zh-CN"/>
                    </w:rPr>
                  </w:pPr>
                  <w:r>
                    <w:rPr>
                      <w:rFonts w:hint="eastAsia" w:ascii="宋体" w:hAnsi="宋体" w:cs="宋体"/>
                      <w:color w:val="FF0000"/>
                      <w:kern w:val="0"/>
                      <w:szCs w:val="21"/>
                      <w:highlight w:val="none"/>
                      <w:lang w:val="en-US" w:eastAsia="zh-CN"/>
                    </w:rPr>
                    <w:t>6.不存在《深圳市财政局政府采购供应商信用信息管理办法》（深财规〔2023〕3号）列明的严重违法失信行为</w:t>
                  </w:r>
                  <w:r>
                    <w:rPr>
                      <w:rFonts w:hint="eastAsia" w:ascii="宋体" w:hAnsi="宋体" w:cs="宋体"/>
                      <w:color w:val="FF0000"/>
                      <w:kern w:val="0"/>
                      <w:szCs w:val="21"/>
                      <w:highlight w:val="none"/>
                    </w:rPr>
                    <w:t>（由供应商在《政府采购投标及履约承诺函》中作出声明）</w:t>
                  </w:r>
                  <w:r>
                    <w:rPr>
                      <w:rFonts w:hint="eastAsia" w:ascii="宋体" w:hAnsi="宋体" w:cs="宋体"/>
                      <w:color w:val="FF0000"/>
                      <w:kern w:val="0"/>
                      <w:szCs w:val="21"/>
                      <w:highlight w:val="none"/>
                      <w:lang w:eastAsia="zh-CN"/>
                    </w:rPr>
                    <w:t>；</w:t>
                  </w:r>
                  <w:r>
                    <w:rPr>
                      <w:rFonts w:hint="eastAsia" w:ascii="宋体" w:hAnsi="宋体" w:cs="宋体"/>
                      <w:color w:val="FF0000"/>
                      <w:kern w:val="0"/>
                      <w:szCs w:val="21"/>
                      <w:highlight w:val="none"/>
                      <w:lang w:val="en-US" w:eastAsia="zh-CN"/>
                    </w:rPr>
                    <w:t>;</w:t>
                  </w:r>
                </w:p>
                <w:p w14:paraId="6DC50CFC">
                  <w:pPr>
                    <w:ind w:firstLine="630" w:firstLineChars="300"/>
                    <w:rPr>
                      <w:rFonts w:hint="eastAsia" w:ascii="宋体" w:hAnsi="宋体" w:eastAsia="宋体" w:cs="宋体"/>
                      <w:kern w:val="0"/>
                      <w:szCs w:val="21"/>
                      <w:highlight w:val="none"/>
                      <w:lang w:eastAsia="zh-CN"/>
                    </w:rPr>
                  </w:pPr>
                  <w:r>
                    <w:rPr>
                      <w:rFonts w:hint="eastAsia" w:ascii="宋体" w:hAnsi="宋体" w:cs="宋体"/>
                      <w:kern w:val="0"/>
                      <w:szCs w:val="21"/>
                      <w:highlight w:val="none"/>
                      <w:lang w:val="en-US" w:eastAsia="zh-CN"/>
                    </w:rPr>
                    <w:t>7</w:t>
                  </w:r>
                  <w:r>
                    <w:rPr>
                      <w:rFonts w:hint="eastAsia" w:ascii="宋体" w:hAnsi="宋体" w:cs="宋体"/>
                      <w:kern w:val="0"/>
                      <w:szCs w:val="21"/>
                      <w:highlight w:val="none"/>
                    </w:rPr>
                    <w:t>.为采购项目提供整体设计、规范编制或者项目管理、监理、检测等服务的供应商，不得再参加该采购项目的其他采购活动（由供应商在《政府采购投标及履约承诺函》中作出声明）</w:t>
                  </w:r>
                  <w:r>
                    <w:rPr>
                      <w:rFonts w:hint="eastAsia" w:ascii="宋体" w:hAnsi="宋体" w:cs="宋体"/>
                      <w:kern w:val="0"/>
                      <w:szCs w:val="21"/>
                      <w:highlight w:val="none"/>
                      <w:lang w:val="en-US" w:eastAsia="zh-CN"/>
                    </w:rPr>
                    <w:t>；</w:t>
                  </w:r>
                </w:p>
                <w:p w14:paraId="58B23330">
                  <w:pPr>
                    <w:pStyle w:val="51"/>
                    <w:ind w:firstLine="420" w:firstLineChars="200"/>
                    <w:rPr>
                      <w:rFonts w:hint="default"/>
                      <w:highlight w:val="none"/>
                      <w:lang w:val="en-US" w:eastAsia="zh-CN"/>
                    </w:rPr>
                  </w:pPr>
                  <w:r>
                    <w:rPr>
                      <w:rFonts w:hint="eastAsia" w:ascii="宋体" w:hAnsi="宋体" w:eastAsia="宋体" w:cs="宋体"/>
                      <w:color w:val="FF0000"/>
                      <w:kern w:val="0"/>
                      <w:sz w:val="21"/>
                      <w:szCs w:val="21"/>
                      <w:highlight w:val="none"/>
                      <w:lang w:val="en-US" w:eastAsia="zh-CN" w:bidi="ar-SA"/>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1FA2726E">
                  <w:pPr>
                    <w:ind w:firstLine="420" w:firstLineChars="200"/>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9.</w:t>
                  </w:r>
                  <w:r>
                    <w:rPr>
                      <w:rFonts w:hint="eastAsia" w:ascii="宋体" w:hAnsi="宋体" w:cs="宋体"/>
                      <w:kern w:val="0"/>
                      <w:szCs w:val="21"/>
                      <w:highlight w:val="none"/>
                    </w:rPr>
                    <w:t>本项目</w:t>
                  </w:r>
                  <w:r>
                    <w:rPr>
                      <w:rFonts w:hint="eastAsia" w:ascii="宋体" w:hAnsi="宋体" w:cs="宋体"/>
                      <w:kern w:val="0"/>
                      <w:szCs w:val="21"/>
                      <w:highlight w:val="none"/>
                      <w:lang w:val="en-US" w:eastAsia="zh-CN"/>
                    </w:rPr>
                    <w:t>全部</w:t>
                  </w:r>
                  <w:r>
                    <w:rPr>
                      <w:rFonts w:hint="eastAsia" w:ascii="宋体" w:hAnsi="宋体" w:cs="宋体"/>
                      <w:kern w:val="0"/>
                      <w:szCs w:val="21"/>
                      <w:highlight w:val="none"/>
                    </w:rPr>
                    <w:t>专门面向中小企业采购：否</w:t>
                  </w:r>
                  <w:r>
                    <w:rPr>
                      <w:rFonts w:hint="eastAsia" w:ascii="宋体" w:hAnsi="宋体" w:cs="宋体"/>
                      <w:kern w:val="0"/>
                      <w:szCs w:val="21"/>
                      <w:highlight w:val="none"/>
                      <w:lang w:eastAsia="zh-CN"/>
                    </w:rPr>
                    <w:t>。</w:t>
                  </w:r>
                </w:p>
                <w:p w14:paraId="56E60BE1">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cs="宋体"/>
                      <w:kern w:val="0"/>
                      <w:szCs w:val="21"/>
                      <w:highlight w:val="none"/>
                    </w:rPr>
                  </w:pPr>
                  <w:r>
                    <w:rPr>
                      <w:rFonts w:hint="eastAsia" w:ascii="宋体" w:hAnsi="宋体" w:cs="宋体"/>
                      <w:kern w:val="0"/>
                      <w:szCs w:val="21"/>
                      <w:highlight w:val="none"/>
                    </w:rPr>
                    <w:t>注：（1）（1）“信用中国”（www.creditchina.gov.cn，查询“信用服务”栏的“重大税收违法失信主体”“失信被执行人”或者下载信用信息报告），“中国政府采购网”（www.ccgp.gov.cn）中的“政府采购严重违法失信行为记录名单”，以及“深圳市政府采购监管网”（http://zfcg.sz.gov.cn）以及“深圳政府采购智慧平台信用库”为供应商信用信息的查询渠道，相关信息以开标当日的查询结果为准；</w:t>
                  </w:r>
                </w:p>
                <w:p w14:paraId="3A15FB7E">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cs="宋体"/>
                      <w:kern w:val="0"/>
                      <w:szCs w:val="21"/>
                      <w:highlight w:val="none"/>
                    </w:rPr>
                  </w:pPr>
                </w:p>
                <w:p w14:paraId="785D54A3">
                  <w:pPr>
                    <w:ind w:firstLine="420" w:firstLineChars="200"/>
                    <w:rPr>
                      <w:rFonts w:ascii="宋体" w:hAnsi="宋体"/>
                      <w:highlight w:val="none"/>
                    </w:rPr>
                  </w:pPr>
                  <w:r>
                    <w:rPr>
                      <w:rFonts w:hint="eastAsia" w:ascii="宋体" w:hAnsi="宋体"/>
                      <w:highlight w:val="none"/>
                    </w:rPr>
                    <w:t>（2）供应商投标（上传投标文件）必须先行办理注册手续。</w:t>
                  </w:r>
                </w:p>
                <w:p w14:paraId="37388961">
                  <w:pPr>
                    <w:spacing w:beforeAutospacing="1" w:afterAutospacing="1"/>
                    <w:ind w:firstLine="442" w:firstLineChars="200"/>
                    <w:rPr>
                      <w:rFonts w:ascii="宋体" w:hAnsi="宋体" w:cs="宋体"/>
                      <w:sz w:val="24"/>
                      <w:highlight w:val="none"/>
                    </w:rPr>
                  </w:pPr>
                  <w:r>
                    <w:rPr>
                      <w:rFonts w:hint="eastAsia"/>
                      <w:b/>
                      <w:sz w:val="22"/>
                      <w:szCs w:val="18"/>
                      <w:highlight w:val="none"/>
                    </w:rPr>
                    <w:t>完整公告内容详见：深圳公共资源交易网（</w:t>
                  </w:r>
                  <w:r>
                    <w:rPr>
                      <w:b/>
                      <w:sz w:val="22"/>
                      <w:szCs w:val="18"/>
                      <w:highlight w:val="none"/>
                    </w:rPr>
                    <w:t>https://www.szggzy.com</w:t>
                  </w:r>
                  <w:r>
                    <w:rPr>
                      <w:rFonts w:hint="eastAsia"/>
                      <w:b/>
                      <w:sz w:val="22"/>
                      <w:szCs w:val="18"/>
                      <w:highlight w:val="none"/>
                    </w:rPr>
                    <w:t>）</w:t>
                  </w:r>
                </w:p>
              </w:tc>
            </w:tr>
          </w:tbl>
          <w:p w14:paraId="4C781393">
            <w:pPr>
              <w:rPr>
                <w:rFonts w:ascii="宋体" w:hAnsi="宋体" w:cs="宋体"/>
                <w:sz w:val="24"/>
                <w:highlight w:val="none"/>
              </w:rPr>
            </w:pPr>
          </w:p>
        </w:tc>
      </w:tr>
    </w:tbl>
    <w:p w14:paraId="31F01EAF">
      <w:pPr>
        <w:rPr>
          <w:highlight w:val="none"/>
        </w:rPr>
      </w:pPr>
      <w:r>
        <w:rPr>
          <w:rFonts w:hint="eastAsia"/>
          <w:highlight w:val="none"/>
        </w:rPr>
        <w:br w:type="page"/>
      </w:r>
    </w:p>
    <w:p w14:paraId="1DDDEAB2">
      <w:pPr>
        <w:pStyle w:val="8"/>
        <w:rPr>
          <w:sz w:val="28"/>
          <w:szCs w:val="28"/>
          <w:highlight w:val="none"/>
        </w:rPr>
      </w:pPr>
      <w:r>
        <w:rPr>
          <w:rFonts w:hint="eastAsia"/>
          <w:sz w:val="28"/>
          <w:szCs w:val="28"/>
          <w:highlight w:val="none"/>
        </w:rPr>
        <w:t>第二章 对通用条款的补充内容及其他关键信息</w:t>
      </w:r>
    </w:p>
    <w:p w14:paraId="2D694A36">
      <w:pPr>
        <w:pStyle w:val="8"/>
        <w:spacing w:before="120" w:beforeLines="50" w:after="120" w:afterLines="50"/>
        <w:rPr>
          <w:rFonts w:hint="eastAsia"/>
          <w:szCs w:val="21"/>
          <w:highlight w:val="none"/>
        </w:rPr>
      </w:pPr>
      <w:bookmarkStart w:id="19" w:name="_Toc60631620"/>
      <w:bookmarkStart w:id="20" w:name="_Toc73518117"/>
      <w:bookmarkStart w:id="21" w:name="_Toc100052364"/>
      <w:bookmarkStart w:id="22" w:name="_Toc73521547"/>
      <w:bookmarkStart w:id="23" w:name="_Toc73521635"/>
      <w:bookmarkStart w:id="24" w:name="_Toc101074876"/>
      <w:bookmarkStart w:id="25" w:name="_Toc73517639"/>
      <w:bookmarkStart w:id="26" w:name="_Toc60560625"/>
      <w:r>
        <w:rPr>
          <w:rFonts w:hint="eastAsia"/>
          <w:szCs w:val="24"/>
          <w:highlight w:val="none"/>
        </w:rPr>
        <w:t>一、对通用条款的补充内容</w:t>
      </w:r>
      <w:bookmarkEnd w:id="19"/>
      <w:bookmarkEnd w:id="20"/>
      <w:bookmarkEnd w:id="21"/>
      <w:bookmarkEnd w:id="22"/>
      <w:bookmarkEnd w:id="23"/>
      <w:bookmarkEnd w:id="24"/>
      <w:bookmarkEnd w:id="25"/>
      <w:bookmarkEnd w:id="26"/>
    </w:p>
    <w:tbl>
      <w:tblPr>
        <w:tblStyle w:val="43"/>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14:paraId="3EE7BE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BA74D16">
            <w:pPr>
              <w:jc w:val="center"/>
              <w:rPr>
                <w:rFonts w:ascii="宋体" w:hAnsi="宋体"/>
                <w:b/>
                <w:bCs/>
                <w:highlight w:val="none"/>
              </w:rPr>
            </w:pPr>
            <w:r>
              <w:rPr>
                <w:rFonts w:hint="eastAsia" w:ascii="宋体" w:hAnsi="宋体"/>
                <w:b/>
                <w:bCs/>
                <w:highlight w:val="none"/>
              </w:rPr>
              <w:t>通用条款序号</w:t>
            </w:r>
          </w:p>
        </w:tc>
        <w:tc>
          <w:tcPr>
            <w:tcW w:w="2409" w:type="dxa"/>
            <w:vAlign w:val="center"/>
          </w:tcPr>
          <w:p w14:paraId="1A62CD38">
            <w:pPr>
              <w:jc w:val="center"/>
              <w:rPr>
                <w:rFonts w:ascii="宋体" w:hAnsi="宋体"/>
                <w:b/>
                <w:bCs/>
                <w:highlight w:val="none"/>
              </w:rPr>
            </w:pPr>
            <w:r>
              <w:rPr>
                <w:rFonts w:hint="eastAsia" w:ascii="宋体" w:hAnsi="宋体"/>
                <w:b/>
                <w:bCs/>
                <w:highlight w:val="none"/>
              </w:rPr>
              <w:t>涉及事项</w:t>
            </w:r>
          </w:p>
        </w:tc>
        <w:tc>
          <w:tcPr>
            <w:tcW w:w="4980" w:type="dxa"/>
            <w:vAlign w:val="center"/>
          </w:tcPr>
          <w:p w14:paraId="3147ED02">
            <w:pPr>
              <w:jc w:val="center"/>
              <w:rPr>
                <w:rFonts w:ascii="宋体" w:hAnsi="宋体"/>
                <w:b/>
                <w:bCs/>
                <w:highlight w:val="none"/>
              </w:rPr>
            </w:pPr>
            <w:r>
              <w:rPr>
                <w:rFonts w:hint="eastAsia" w:ascii="宋体" w:hAnsi="宋体"/>
                <w:b/>
                <w:bCs/>
                <w:highlight w:val="none"/>
              </w:rPr>
              <w:t xml:space="preserve">具 </w:t>
            </w:r>
            <w:r>
              <w:rPr>
                <w:rFonts w:ascii="宋体" w:hAnsi="宋体"/>
                <w:b/>
                <w:bCs/>
                <w:highlight w:val="none"/>
              </w:rPr>
              <w:t xml:space="preserve"> </w:t>
            </w:r>
            <w:r>
              <w:rPr>
                <w:rFonts w:hint="eastAsia" w:ascii="宋体" w:hAnsi="宋体"/>
                <w:b/>
                <w:bCs/>
                <w:highlight w:val="none"/>
              </w:rPr>
              <w:t xml:space="preserve">体 </w:t>
            </w:r>
            <w:r>
              <w:rPr>
                <w:rFonts w:ascii="宋体" w:hAnsi="宋体"/>
                <w:b/>
                <w:bCs/>
                <w:highlight w:val="none"/>
              </w:rPr>
              <w:t xml:space="preserve"> </w:t>
            </w:r>
            <w:r>
              <w:rPr>
                <w:rFonts w:hint="eastAsia" w:ascii="宋体" w:hAnsi="宋体"/>
                <w:b/>
                <w:bCs/>
                <w:highlight w:val="none"/>
              </w:rPr>
              <w:t xml:space="preserve">补 </w:t>
            </w:r>
            <w:r>
              <w:rPr>
                <w:rFonts w:ascii="宋体" w:hAnsi="宋体"/>
                <w:b/>
                <w:bCs/>
                <w:highlight w:val="none"/>
              </w:rPr>
              <w:t xml:space="preserve"> </w:t>
            </w:r>
            <w:r>
              <w:rPr>
                <w:rFonts w:hint="eastAsia" w:ascii="宋体" w:hAnsi="宋体"/>
                <w:b/>
                <w:bCs/>
                <w:highlight w:val="none"/>
              </w:rPr>
              <w:t xml:space="preserve">充 </w:t>
            </w:r>
            <w:r>
              <w:rPr>
                <w:rFonts w:ascii="宋体" w:hAnsi="宋体"/>
                <w:b/>
                <w:bCs/>
                <w:highlight w:val="none"/>
              </w:rPr>
              <w:t xml:space="preserve"> </w:t>
            </w:r>
            <w:r>
              <w:rPr>
                <w:rFonts w:hint="eastAsia" w:ascii="宋体" w:hAnsi="宋体"/>
                <w:b/>
                <w:bCs/>
                <w:highlight w:val="none"/>
              </w:rPr>
              <w:t xml:space="preserve">内 </w:t>
            </w:r>
            <w:r>
              <w:rPr>
                <w:rFonts w:ascii="宋体" w:hAnsi="宋体"/>
                <w:b/>
                <w:bCs/>
                <w:highlight w:val="none"/>
              </w:rPr>
              <w:t xml:space="preserve"> </w:t>
            </w:r>
            <w:r>
              <w:rPr>
                <w:rFonts w:hint="eastAsia" w:ascii="宋体" w:hAnsi="宋体"/>
                <w:b/>
                <w:bCs/>
                <w:highlight w:val="none"/>
              </w:rPr>
              <w:t>容</w:t>
            </w:r>
          </w:p>
        </w:tc>
      </w:tr>
      <w:tr w14:paraId="76CF4C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4CB21E0">
            <w:pPr>
              <w:jc w:val="center"/>
              <w:rPr>
                <w:rFonts w:ascii="宋体" w:hAnsi="宋体"/>
                <w:highlight w:val="none"/>
              </w:rPr>
            </w:pPr>
            <w:r>
              <w:rPr>
                <w:rFonts w:hint="eastAsia" w:ascii="宋体" w:hAnsi="宋体"/>
                <w:highlight w:val="none"/>
              </w:rPr>
              <w:t>3</w:t>
            </w:r>
            <w:r>
              <w:rPr>
                <w:rFonts w:ascii="宋体" w:hAnsi="宋体"/>
                <w:highlight w:val="none"/>
              </w:rPr>
              <w:t>.1</w:t>
            </w:r>
          </w:p>
        </w:tc>
        <w:tc>
          <w:tcPr>
            <w:tcW w:w="2409" w:type="dxa"/>
            <w:vAlign w:val="center"/>
          </w:tcPr>
          <w:p w14:paraId="5C85F086">
            <w:pPr>
              <w:jc w:val="center"/>
              <w:rPr>
                <w:highlight w:val="none"/>
              </w:rPr>
            </w:pPr>
            <w:r>
              <w:rPr>
                <w:rFonts w:hint="eastAsia"/>
                <w:highlight w:val="none"/>
              </w:rPr>
              <w:t>采购人</w:t>
            </w:r>
          </w:p>
        </w:tc>
        <w:tc>
          <w:tcPr>
            <w:tcW w:w="4980" w:type="dxa"/>
            <w:vAlign w:val="center"/>
          </w:tcPr>
          <w:p w14:paraId="52F0419E">
            <w:pPr>
              <w:spacing w:line="300" w:lineRule="exact"/>
              <w:jc w:val="center"/>
              <w:rPr>
                <w:rFonts w:ascii="宋体" w:hAnsi="宋体"/>
                <w:highlight w:val="none"/>
              </w:rPr>
            </w:pPr>
            <w:r>
              <w:rPr>
                <w:rFonts w:hint="eastAsia" w:ascii="宋体" w:hAnsi="宋体" w:cs="宋体"/>
                <w:color w:val="0000FF"/>
                <w:szCs w:val="21"/>
                <w:highlight w:val="none"/>
              </w:rPr>
              <w:t>深圳市福田区教育科学研究</w:t>
            </w:r>
          </w:p>
        </w:tc>
      </w:tr>
      <w:tr w14:paraId="0BF15F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8A9A004">
            <w:pPr>
              <w:jc w:val="center"/>
              <w:rPr>
                <w:rFonts w:ascii="宋体" w:hAnsi="宋体"/>
                <w:highlight w:val="none"/>
              </w:rPr>
            </w:pPr>
            <w:r>
              <w:rPr>
                <w:rFonts w:hint="eastAsia" w:ascii="宋体" w:hAnsi="宋体"/>
                <w:highlight w:val="none"/>
              </w:rPr>
              <w:t>3</w:t>
            </w:r>
            <w:r>
              <w:rPr>
                <w:rFonts w:ascii="宋体" w:hAnsi="宋体"/>
                <w:highlight w:val="none"/>
              </w:rPr>
              <w:t>.2</w:t>
            </w:r>
          </w:p>
        </w:tc>
        <w:tc>
          <w:tcPr>
            <w:tcW w:w="2409" w:type="dxa"/>
            <w:vAlign w:val="center"/>
          </w:tcPr>
          <w:p w14:paraId="0381443B">
            <w:pPr>
              <w:jc w:val="center"/>
              <w:rPr>
                <w:rFonts w:ascii="宋体" w:hAnsi="宋体"/>
                <w:highlight w:val="none"/>
              </w:rPr>
            </w:pPr>
            <w:r>
              <w:rPr>
                <w:rFonts w:hint="eastAsia" w:ascii="宋体" w:hAnsi="宋体"/>
                <w:highlight w:val="none"/>
              </w:rPr>
              <w:t>政府集中采购机构</w:t>
            </w:r>
          </w:p>
        </w:tc>
        <w:tc>
          <w:tcPr>
            <w:tcW w:w="4980" w:type="dxa"/>
            <w:vAlign w:val="center"/>
          </w:tcPr>
          <w:p w14:paraId="49D36DC9">
            <w:pPr>
              <w:spacing w:line="300" w:lineRule="exact"/>
              <w:jc w:val="center"/>
              <w:rPr>
                <w:rFonts w:ascii="宋体" w:hAnsi="宋体" w:cs="宋体"/>
                <w:szCs w:val="21"/>
                <w:highlight w:val="none"/>
              </w:rPr>
            </w:pPr>
            <w:r>
              <w:rPr>
                <w:rFonts w:hint="eastAsia" w:ascii="宋体" w:hAnsi="宋体" w:cs="宋体"/>
                <w:szCs w:val="21"/>
                <w:highlight w:val="none"/>
              </w:rPr>
              <w:t>深圳公共资源交易中心</w:t>
            </w:r>
          </w:p>
          <w:p w14:paraId="2E74B7BF">
            <w:pPr>
              <w:spacing w:line="300" w:lineRule="exact"/>
              <w:jc w:val="center"/>
              <w:rPr>
                <w:rFonts w:ascii="宋体" w:hAnsi="宋体"/>
                <w:highlight w:val="none"/>
              </w:rPr>
            </w:pPr>
            <w:r>
              <w:rPr>
                <w:rFonts w:hint="eastAsia" w:ascii="宋体" w:hAnsi="宋体" w:cs="宋体"/>
                <w:szCs w:val="21"/>
                <w:highlight w:val="none"/>
              </w:rPr>
              <w:t>（</w:t>
            </w:r>
            <w:r>
              <w:rPr>
                <w:rFonts w:hint="eastAsia" w:ascii="宋体" w:hAnsi="宋体" w:cs="宋体"/>
                <w:color w:val="0000FF"/>
                <w:szCs w:val="21"/>
                <w:highlight w:val="none"/>
              </w:rPr>
              <w:t>深圳交易集团有限公司福田分公司</w:t>
            </w:r>
            <w:r>
              <w:rPr>
                <w:rFonts w:hint="eastAsia" w:ascii="宋体" w:hAnsi="宋体" w:cs="宋体"/>
                <w:szCs w:val="21"/>
                <w:highlight w:val="none"/>
              </w:rPr>
              <w:t>）</w:t>
            </w:r>
          </w:p>
        </w:tc>
      </w:tr>
      <w:tr w14:paraId="22F51A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F02F2D7">
            <w:pPr>
              <w:jc w:val="center"/>
              <w:rPr>
                <w:rFonts w:ascii="宋体" w:hAnsi="宋体"/>
                <w:highlight w:val="none"/>
              </w:rPr>
            </w:pPr>
            <w:r>
              <w:rPr>
                <w:rFonts w:hint="eastAsia" w:ascii="宋体" w:hAnsi="宋体"/>
                <w:highlight w:val="none"/>
              </w:rPr>
              <w:t>9</w:t>
            </w:r>
          </w:p>
        </w:tc>
        <w:tc>
          <w:tcPr>
            <w:tcW w:w="2409" w:type="dxa"/>
            <w:vAlign w:val="center"/>
          </w:tcPr>
          <w:p w14:paraId="726EC164">
            <w:pPr>
              <w:jc w:val="center"/>
              <w:rPr>
                <w:rFonts w:ascii="宋体" w:hAnsi="宋体"/>
                <w:highlight w:val="none"/>
              </w:rPr>
            </w:pPr>
            <w:r>
              <w:rPr>
                <w:rFonts w:hint="eastAsia" w:ascii="宋体" w:hAnsi="宋体"/>
                <w:highlight w:val="none"/>
              </w:rPr>
              <w:t>踏勘现场</w:t>
            </w:r>
          </w:p>
        </w:tc>
        <w:tc>
          <w:tcPr>
            <w:tcW w:w="4980" w:type="dxa"/>
            <w:vAlign w:val="center"/>
          </w:tcPr>
          <w:p w14:paraId="4013579E">
            <w:pPr>
              <w:spacing w:line="300" w:lineRule="exact"/>
              <w:jc w:val="center"/>
              <w:rPr>
                <w:rFonts w:ascii="宋体" w:hAnsi="宋体" w:cs="宋体"/>
                <w:szCs w:val="21"/>
                <w:highlight w:val="none"/>
              </w:rPr>
            </w:pPr>
            <w:r>
              <w:rPr>
                <w:rFonts w:hint="eastAsia" w:ascii="宋体" w:hAnsi="宋体" w:cs="宋体"/>
                <w:szCs w:val="21"/>
                <w:highlight w:val="none"/>
              </w:rPr>
              <w:sym w:font="Wingdings 2" w:char="0052"/>
            </w:r>
            <w:r>
              <w:rPr>
                <w:rFonts w:hint="eastAsia" w:ascii="宋体" w:hAnsi="宋体" w:cs="宋体"/>
                <w:szCs w:val="21"/>
                <w:highlight w:val="none"/>
              </w:rPr>
              <w:t xml:space="preserve">不组织   </w:t>
            </w:r>
            <w:r>
              <w:rPr>
                <w:rFonts w:hint="eastAsia" w:ascii="宋体" w:hAnsi="宋体" w:cs="宋体"/>
                <w:szCs w:val="21"/>
                <w:highlight w:val="none"/>
              </w:rPr>
              <w:sym w:font="Wingdings 2" w:char="00A3"/>
            </w:r>
            <w:r>
              <w:rPr>
                <w:rFonts w:hint="eastAsia" w:ascii="宋体" w:hAnsi="宋体" w:cs="宋体"/>
                <w:szCs w:val="21"/>
                <w:highlight w:val="none"/>
              </w:rPr>
              <w:t>组织</w:t>
            </w:r>
          </w:p>
          <w:p w14:paraId="45DBB394">
            <w:pPr>
              <w:spacing w:line="300" w:lineRule="exact"/>
              <w:jc w:val="center"/>
              <w:rPr>
                <w:rFonts w:ascii="宋体" w:hAnsi="宋体"/>
                <w:highlight w:val="none"/>
              </w:rPr>
            </w:pPr>
            <w:r>
              <w:rPr>
                <w:rFonts w:hint="eastAsia" w:ascii="宋体" w:hAnsi="宋体" w:cs="宋体"/>
                <w:szCs w:val="21"/>
                <w:highlight w:val="none"/>
              </w:rPr>
              <w:t>具体见其他关键信息章节</w:t>
            </w:r>
          </w:p>
        </w:tc>
      </w:tr>
      <w:tr w14:paraId="0CC508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DF451F1">
            <w:pPr>
              <w:jc w:val="center"/>
              <w:rPr>
                <w:rFonts w:ascii="宋体" w:hAnsi="宋体"/>
                <w:highlight w:val="none"/>
              </w:rPr>
            </w:pPr>
            <w:r>
              <w:rPr>
                <w:rFonts w:hint="eastAsia" w:ascii="宋体" w:hAnsi="宋体"/>
                <w:highlight w:val="none"/>
              </w:rPr>
              <w:t>1</w:t>
            </w:r>
            <w:r>
              <w:rPr>
                <w:rFonts w:ascii="宋体" w:hAnsi="宋体"/>
                <w:highlight w:val="none"/>
              </w:rPr>
              <w:t>0</w:t>
            </w:r>
          </w:p>
        </w:tc>
        <w:tc>
          <w:tcPr>
            <w:tcW w:w="2409" w:type="dxa"/>
            <w:vAlign w:val="center"/>
          </w:tcPr>
          <w:p w14:paraId="6F39BB76">
            <w:pPr>
              <w:jc w:val="center"/>
              <w:rPr>
                <w:rFonts w:ascii="宋体" w:hAnsi="宋体"/>
                <w:highlight w:val="none"/>
              </w:rPr>
            </w:pPr>
            <w:r>
              <w:rPr>
                <w:rFonts w:hint="eastAsia" w:ascii="宋体" w:hAnsi="宋体"/>
                <w:highlight w:val="none"/>
              </w:rPr>
              <w:t>标前会议</w:t>
            </w:r>
          </w:p>
        </w:tc>
        <w:tc>
          <w:tcPr>
            <w:tcW w:w="4980" w:type="dxa"/>
            <w:vAlign w:val="center"/>
          </w:tcPr>
          <w:p w14:paraId="7F31B95B">
            <w:pPr>
              <w:spacing w:line="300" w:lineRule="exact"/>
              <w:jc w:val="center"/>
              <w:rPr>
                <w:rFonts w:ascii="宋体" w:hAnsi="宋体" w:cs="宋体"/>
                <w:szCs w:val="21"/>
                <w:highlight w:val="none"/>
              </w:rPr>
            </w:pPr>
            <w:r>
              <w:rPr>
                <w:rFonts w:hint="eastAsia" w:ascii="宋体" w:hAnsi="宋体" w:cs="宋体"/>
                <w:szCs w:val="21"/>
                <w:highlight w:val="none"/>
              </w:rPr>
              <w:sym w:font="Wingdings 2" w:char="0052"/>
            </w:r>
            <w:r>
              <w:rPr>
                <w:rFonts w:hint="eastAsia" w:ascii="宋体" w:hAnsi="宋体" w:cs="宋体"/>
                <w:szCs w:val="21"/>
                <w:highlight w:val="none"/>
              </w:rPr>
              <w:t xml:space="preserve">不组织   </w:t>
            </w:r>
            <w:r>
              <w:rPr>
                <w:rFonts w:hint="eastAsia" w:ascii="宋体" w:hAnsi="宋体" w:cs="宋体"/>
                <w:szCs w:val="21"/>
                <w:highlight w:val="none"/>
              </w:rPr>
              <w:sym w:font="Wingdings 2" w:char="00A3"/>
            </w:r>
            <w:r>
              <w:rPr>
                <w:rFonts w:hint="eastAsia" w:ascii="宋体" w:hAnsi="宋体" w:cs="宋体"/>
                <w:szCs w:val="21"/>
                <w:highlight w:val="none"/>
              </w:rPr>
              <w:t>组织</w:t>
            </w:r>
          </w:p>
          <w:p w14:paraId="06AFF8FF">
            <w:pPr>
              <w:spacing w:line="300" w:lineRule="exact"/>
              <w:jc w:val="center"/>
              <w:rPr>
                <w:rFonts w:ascii="宋体" w:hAnsi="宋体"/>
                <w:highlight w:val="none"/>
              </w:rPr>
            </w:pPr>
            <w:r>
              <w:rPr>
                <w:rFonts w:hint="eastAsia" w:ascii="宋体" w:hAnsi="宋体" w:cs="宋体"/>
                <w:szCs w:val="21"/>
                <w:highlight w:val="none"/>
              </w:rPr>
              <w:t>具体见其他关键信息章节</w:t>
            </w:r>
          </w:p>
        </w:tc>
      </w:tr>
      <w:tr w14:paraId="042CD9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6547ADC">
            <w:pPr>
              <w:jc w:val="center"/>
              <w:rPr>
                <w:rFonts w:ascii="宋体" w:hAnsi="宋体"/>
                <w:highlight w:val="none"/>
              </w:rPr>
            </w:pPr>
            <w:r>
              <w:rPr>
                <w:rFonts w:hint="eastAsia" w:ascii="宋体" w:hAnsi="宋体"/>
                <w:highlight w:val="none"/>
              </w:rPr>
              <w:t>1</w:t>
            </w:r>
            <w:r>
              <w:rPr>
                <w:rFonts w:ascii="宋体" w:hAnsi="宋体"/>
                <w:highlight w:val="none"/>
              </w:rPr>
              <w:t>2</w:t>
            </w:r>
            <w:r>
              <w:rPr>
                <w:rFonts w:hint="eastAsia" w:ascii="宋体" w:hAnsi="宋体"/>
                <w:highlight w:val="none"/>
              </w:rPr>
              <w:t>/1</w:t>
            </w:r>
            <w:r>
              <w:rPr>
                <w:rFonts w:ascii="宋体" w:hAnsi="宋体"/>
                <w:highlight w:val="none"/>
              </w:rPr>
              <w:t>3</w:t>
            </w:r>
          </w:p>
        </w:tc>
        <w:tc>
          <w:tcPr>
            <w:tcW w:w="2409" w:type="dxa"/>
            <w:vAlign w:val="center"/>
          </w:tcPr>
          <w:p w14:paraId="072AE6CA">
            <w:pPr>
              <w:jc w:val="center"/>
              <w:rPr>
                <w:rFonts w:ascii="宋体" w:hAnsi="宋体"/>
                <w:highlight w:val="none"/>
              </w:rPr>
            </w:pPr>
            <w:r>
              <w:rPr>
                <w:rFonts w:hint="eastAsia" w:ascii="宋体" w:hAnsi="宋体"/>
                <w:highlight w:val="none"/>
              </w:rPr>
              <w:t>招标文件的澄清和修改</w:t>
            </w:r>
          </w:p>
        </w:tc>
        <w:tc>
          <w:tcPr>
            <w:tcW w:w="4980" w:type="dxa"/>
            <w:vAlign w:val="center"/>
          </w:tcPr>
          <w:p w14:paraId="3E59FA43">
            <w:pPr>
              <w:spacing w:line="300" w:lineRule="exact"/>
              <w:jc w:val="left"/>
              <w:rPr>
                <w:rFonts w:ascii="宋体" w:hAnsi="宋体"/>
                <w:highlight w:val="none"/>
              </w:rPr>
            </w:pPr>
            <w:r>
              <w:rPr>
                <w:rFonts w:hint="eastAsia" w:ascii="宋体" w:hAnsi="宋体" w:cs="宋体"/>
                <w:szCs w:val="21"/>
                <w:highlight w:val="none"/>
              </w:rPr>
              <w:t>投标截止日三日前，投标人有义务在招标期间在政府集中采购机构网站浏览与本项目有关的澄清和修改信息</w:t>
            </w:r>
          </w:p>
        </w:tc>
      </w:tr>
      <w:tr w14:paraId="110D9A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3E2AF80">
            <w:pPr>
              <w:jc w:val="center"/>
              <w:rPr>
                <w:rFonts w:ascii="宋体" w:hAnsi="宋体"/>
                <w:highlight w:val="none"/>
              </w:rPr>
            </w:pPr>
            <w:r>
              <w:rPr>
                <w:rFonts w:hint="eastAsia" w:ascii="宋体" w:hAnsi="宋体"/>
                <w:highlight w:val="none"/>
              </w:rPr>
              <w:t>2</w:t>
            </w:r>
            <w:r>
              <w:rPr>
                <w:rFonts w:ascii="宋体" w:hAnsi="宋体"/>
                <w:highlight w:val="none"/>
              </w:rPr>
              <w:t>0</w:t>
            </w:r>
          </w:p>
        </w:tc>
        <w:tc>
          <w:tcPr>
            <w:tcW w:w="2409" w:type="dxa"/>
            <w:vAlign w:val="center"/>
          </w:tcPr>
          <w:p w14:paraId="23F4CA8F">
            <w:pPr>
              <w:jc w:val="center"/>
              <w:rPr>
                <w:rFonts w:ascii="宋体" w:hAnsi="宋体"/>
                <w:highlight w:val="none"/>
              </w:rPr>
            </w:pPr>
            <w:r>
              <w:rPr>
                <w:rFonts w:hint="eastAsia" w:ascii="宋体" w:hAnsi="宋体"/>
                <w:highlight w:val="none"/>
              </w:rPr>
              <w:t>投标有效期</w:t>
            </w:r>
          </w:p>
        </w:tc>
        <w:tc>
          <w:tcPr>
            <w:tcW w:w="4980" w:type="dxa"/>
            <w:vAlign w:val="center"/>
          </w:tcPr>
          <w:p w14:paraId="01EF81A4">
            <w:pPr>
              <w:spacing w:line="300" w:lineRule="exact"/>
              <w:jc w:val="center"/>
              <w:rPr>
                <w:rFonts w:ascii="宋体" w:hAnsi="宋体"/>
                <w:highlight w:val="none"/>
              </w:rPr>
            </w:pPr>
            <w:r>
              <w:rPr>
                <w:rFonts w:hint="eastAsia" w:ascii="宋体" w:hAnsi="宋体" w:cs="宋体"/>
                <w:szCs w:val="21"/>
                <w:highlight w:val="none"/>
              </w:rPr>
              <w:t>120个日历日</w:t>
            </w:r>
          </w:p>
        </w:tc>
      </w:tr>
      <w:tr w14:paraId="569149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00B1F63">
            <w:pPr>
              <w:jc w:val="center"/>
              <w:rPr>
                <w:rFonts w:ascii="宋体" w:hAnsi="宋体"/>
                <w:highlight w:val="none"/>
              </w:rPr>
            </w:pPr>
            <w:r>
              <w:rPr>
                <w:rFonts w:hint="eastAsia" w:ascii="宋体" w:hAnsi="宋体"/>
                <w:highlight w:val="none"/>
              </w:rPr>
              <w:t>2</w:t>
            </w:r>
            <w:r>
              <w:rPr>
                <w:rFonts w:ascii="宋体" w:hAnsi="宋体"/>
                <w:highlight w:val="none"/>
              </w:rPr>
              <w:t>2</w:t>
            </w:r>
          </w:p>
        </w:tc>
        <w:tc>
          <w:tcPr>
            <w:tcW w:w="2409" w:type="dxa"/>
            <w:vAlign w:val="center"/>
          </w:tcPr>
          <w:p w14:paraId="14F6F777">
            <w:pPr>
              <w:jc w:val="center"/>
              <w:rPr>
                <w:rFonts w:ascii="宋体" w:hAnsi="宋体"/>
                <w:highlight w:val="none"/>
              </w:rPr>
            </w:pPr>
            <w:r>
              <w:rPr>
                <w:rFonts w:hint="eastAsia" w:ascii="宋体" w:hAnsi="宋体"/>
                <w:highlight w:val="none"/>
              </w:rPr>
              <w:t>投标人的替代方案</w:t>
            </w:r>
          </w:p>
        </w:tc>
        <w:tc>
          <w:tcPr>
            <w:tcW w:w="4980" w:type="dxa"/>
            <w:vAlign w:val="center"/>
          </w:tcPr>
          <w:p w14:paraId="5364079C">
            <w:pPr>
              <w:spacing w:line="300" w:lineRule="exact"/>
              <w:jc w:val="center"/>
              <w:rPr>
                <w:rFonts w:ascii="宋体" w:hAnsi="宋体"/>
                <w:highlight w:val="none"/>
              </w:rPr>
            </w:pPr>
            <w:r>
              <w:rPr>
                <w:rFonts w:hint="eastAsia" w:ascii="宋体" w:hAnsi="宋体" w:cs="宋体"/>
                <w:szCs w:val="21"/>
                <w:highlight w:val="none"/>
              </w:rPr>
              <w:t>不接受</w:t>
            </w:r>
          </w:p>
        </w:tc>
      </w:tr>
      <w:tr w14:paraId="25C351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758A4C1">
            <w:pPr>
              <w:jc w:val="center"/>
              <w:rPr>
                <w:rFonts w:ascii="宋体" w:hAnsi="宋体"/>
                <w:highlight w:val="none"/>
              </w:rPr>
            </w:pPr>
            <w:r>
              <w:rPr>
                <w:rFonts w:hint="eastAsia" w:ascii="宋体" w:hAnsi="宋体"/>
                <w:highlight w:val="none"/>
              </w:rPr>
              <w:t>2</w:t>
            </w:r>
            <w:r>
              <w:rPr>
                <w:rFonts w:ascii="宋体" w:hAnsi="宋体"/>
                <w:highlight w:val="none"/>
              </w:rPr>
              <w:t>5</w:t>
            </w:r>
          </w:p>
        </w:tc>
        <w:tc>
          <w:tcPr>
            <w:tcW w:w="2409" w:type="dxa"/>
            <w:vAlign w:val="center"/>
          </w:tcPr>
          <w:p w14:paraId="47F80365">
            <w:pPr>
              <w:jc w:val="center"/>
              <w:rPr>
                <w:rFonts w:ascii="宋体" w:hAnsi="宋体"/>
                <w:highlight w:val="none"/>
              </w:rPr>
            </w:pPr>
            <w:r>
              <w:rPr>
                <w:rFonts w:hint="eastAsia" w:ascii="宋体" w:hAnsi="宋体"/>
                <w:highlight w:val="none"/>
              </w:rPr>
              <w:t>投标文件的大小</w:t>
            </w:r>
          </w:p>
        </w:tc>
        <w:tc>
          <w:tcPr>
            <w:tcW w:w="4980" w:type="dxa"/>
            <w:vAlign w:val="center"/>
          </w:tcPr>
          <w:p w14:paraId="0F9472F1">
            <w:pPr>
              <w:spacing w:line="300" w:lineRule="exact"/>
              <w:jc w:val="center"/>
              <w:rPr>
                <w:rFonts w:ascii="宋体" w:hAnsi="宋体"/>
                <w:highlight w:val="none"/>
              </w:rPr>
            </w:pPr>
            <w:r>
              <w:rPr>
                <w:rFonts w:hint="eastAsia" w:ascii="宋体" w:hAnsi="宋体" w:cs="宋体"/>
                <w:szCs w:val="21"/>
                <w:highlight w:val="none"/>
              </w:rPr>
              <w:t>投标文件大小不得超过100MB</w:t>
            </w:r>
          </w:p>
        </w:tc>
      </w:tr>
      <w:tr w14:paraId="452BAC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F595C12">
            <w:pPr>
              <w:jc w:val="center"/>
              <w:rPr>
                <w:rFonts w:ascii="宋体" w:hAnsi="宋体"/>
                <w:highlight w:val="none"/>
              </w:rPr>
            </w:pPr>
            <w:r>
              <w:rPr>
                <w:rFonts w:hint="eastAsia" w:ascii="宋体" w:hAnsi="宋体"/>
                <w:highlight w:val="none"/>
              </w:rPr>
              <w:t>2</w:t>
            </w:r>
            <w:r>
              <w:rPr>
                <w:rFonts w:ascii="宋体" w:hAnsi="宋体"/>
                <w:highlight w:val="none"/>
              </w:rPr>
              <w:t>6</w:t>
            </w:r>
          </w:p>
        </w:tc>
        <w:tc>
          <w:tcPr>
            <w:tcW w:w="2409" w:type="dxa"/>
            <w:vAlign w:val="center"/>
          </w:tcPr>
          <w:p w14:paraId="76DC1AFD">
            <w:pPr>
              <w:jc w:val="center"/>
              <w:rPr>
                <w:rFonts w:ascii="宋体" w:hAnsi="宋体"/>
                <w:highlight w:val="none"/>
              </w:rPr>
            </w:pPr>
            <w:r>
              <w:rPr>
                <w:rFonts w:hint="eastAsia" w:ascii="宋体" w:hAnsi="宋体"/>
                <w:highlight w:val="none"/>
              </w:rPr>
              <w:t>样品、现场演示、方案讲解</w:t>
            </w:r>
          </w:p>
        </w:tc>
        <w:tc>
          <w:tcPr>
            <w:tcW w:w="4980" w:type="dxa"/>
            <w:vAlign w:val="center"/>
          </w:tcPr>
          <w:p w14:paraId="60E34D95">
            <w:pPr>
              <w:spacing w:line="300" w:lineRule="exact"/>
              <w:jc w:val="left"/>
              <w:rPr>
                <w:rFonts w:ascii="宋体" w:hAnsi="宋体"/>
                <w:highlight w:val="none"/>
              </w:rPr>
            </w:pPr>
            <w:r>
              <w:rPr>
                <w:rFonts w:hint="eastAsia" w:ascii="宋体" w:hAnsi="宋体" w:cs="宋体"/>
                <w:szCs w:val="21"/>
                <w:highlight w:val="none"/>
              </w:rPr>
              <w:t>如有样品、演示、方案讲解，具体安排见第三章 用户需求书相关要求</w:t>
            </w:r>
          </w:p>
        </w:tc>
      </w:tr>
      <w:tr w14:paraId="41C481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5BC1C14">
            <w:pPr>
              <w:jc w:val="center"/>
              <w:rPr>
                <w:rFonts w:ascii="宋体" w:hAnsi="宋体"/>
                <w:highlight w:val="none"/>
              </w:rPr>
            </w:pPr>
            <w:r>
              <w:rPr>
                <w:rFonts w:hint="eastAsia" w:ascii="宋体" w:hAnsi="宋体"/>
                <w:highlight w:val="none"/>
              </w:rPr>
              <w:t>3</w:t>
            </w:r>
            <w:r>
              <w:rPr>
                <w:rFonts w:ascii="宋体" w:hAnsi="宋体"/>
                <w:highlight w:val="none"/>
              </w:rPr>
              <w:t>7</w:t>
            </w:r>
          </w:p>
        </w:tc>
        <w:tc>
          <w:tcPr>
            <w:tcW w:w="2409" w:type="dxa"/>
            <w:vAlign w:val="center"/>
          </w:tcPr>
          <w:p w14:paraId="23CE64CB">
            <w:pPr>
              <w:jc w:val="center"/>
              <w:rPr>
                <w:rFonts w:ascii="宋体" w:hAnsi="宋体"/>
                <w:highlight w:val="none"/>
              </w:rPr>
            </w:pPr>
            <w:r>
              <w:rPr>
                <w:rFonts w:hint="eastAsia" w:ascii="宋体" w:hAnsi="宋体"/>
                <w:highlight w:val="none"/>
              </w:rPr>
              <w:t>评审方法</w:t>
            </w:r>
          </w:p>
        </w:tc>
        <w:tc>
          <w:tcPr>
            <w:tcW w:w="4980" w:type="dxa"/>
            <w:vAlign w:val="center"/>
          </w:tcPr>
          <w:p w14:paraId="6B4FAB44">
            <w:pPr>
              <w:spacing w:line="300" w:lineRule="exact"/>
              <w:jc w:val="left"/>
              <w:rPr>
                <w:rFonts w:ascii="宋体" w:hAnsi="宋体"/>
                <w:highlight w:val="none"/>
              </w:rPr>
            </w:pPr>
            <w:r>
              <w:rPr>
                <w:rFonts w:hint="eastAsia" w:ascii="宋体" w:hAnsi="宋体" w:cs="宋体"/>
                <w:bCs/>
                <w:szCs w:val="21"/>
                <w:highlight w:val="none"/>
              </w:rPr>
              <w:t>综合评分法</w:t>
            </w:r>
          </w:p>
        </w:tc>
      </w:tr>
      <w:tr w14:paraId="72D108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978" w:type="dxa"/>
            <w:vMerge w:val="restart"/>
            <w:vAlign w:val="center"/>
          </w:tcPr>
          <w:p w14:paraId="382A716C">
            <w:pPr>
              <w:jc w:val="center"/>
              <w:rPr>
                <w:rFonts w:ascii="宋体" w:hAnsi="宋体"/>
                <w:highlight w:val="none"/>
              </w:rPr>
            </w:pPr>
            <w:r>
              <w:rPr>
                <w:rFonts w:hint="eastAsia" w:ascii="宋体" w:hAnsi="宋体"/>
                <w:highlight w:val="none"/>
              </w:rPr>
              <w:t>3</w:t>
            </w:r>
            <w:r>
              <w:rPr>
                <w:rFonts w:ascii="宋体" w:hAnsi="宋体"/>
                <w:highlight w:val="none"/>
              </w:rPr>
              <w:t>8</w:t>
            </w:r>
          </w:p>
        </w:tc>
        <w:tc>
          <w:tcPr>
            <w:tcW w:w="2409" w:type="dxa"/>
            <w:vMerge w:val="restart"/>
            <w:vAlign w:val="center"/>
          </w:tcPr>
          <w:p w14:paraId="3AEB89BF">
            <w:pPr>
              <w:jc w:val="center"/>
              <w:rPr>
                <w:rFonts w:ascii="宋体" w:hAnsi="宋体"/>
                <w:highlight w:val="none"/>
              </w:rPr>
            </w:pPr>
            <w:r>
              <w:rPr>
                <w:rFonts w:hint="eastAsia" w:ascii="宋体" w:hAnsi="宋体"/>
                <w:highlight w:val="none"/>
              </w:rPr>
              <w:t>定标方法</w:t>
            </w:r>
          </w:p>
        </w:tc>
        <w:tc>
          <w:tcPr>
            <w:tcW w:w="4980" w:type="dxa"/>
            <w:vAlign w:val="center"/>
          </w:tcPr>
          <w:p w14:paraId="127C9807">
            <w:pPr>
              <w:spacing w:line="300" w:lineRule="exact"/>
              <w:jc w:val="left"/>
              <w:rPr>
                <w:rFonts w:ascii="宋体" w:hAnsi="宋体"/>
                <w:highlight w:val="none"/>
              </w:rPr>
            </w:pPr>
            <w:r>
              <w:rPr>
                <w:rFonts w:hint="eastAsia" w:ascii="宋体" w:hAnsi="宋体" w:cs="宋体"/>
                <w:bCs/>
                <w:szCs w:val="21"/>
                <w:highlight w:val="none"/>
              </w:rPr>
              <w:t>非评定分离</w:t>
            </w:r>
          </w:p>
        </w:tc>
      </w:tr>
      <w:tr w14:paraId="63E766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978" w:type="dxa"/>
            <w:vAlign w:val="center"/>
          </w:tcPr>
          <w:p w14:paraId="47CFE78E">
            <w:pPr>
              <w:jc w:val="center"/>
              <w:rPr>
                <w:rFonts w:ascii="宋体" w:hAnsi="宋体"/>
                <w:highlight w:val="none"/>
              </w:rPr>
            </w:pPr>
            <w:r>
              <w:rPr>
                <w:rFonts w:hint="eastAsia" w:ascii="宋体" w:hAnsi="宋体"/>
                <w:highlight w:val="none"/>
              </w:rPr>
              <w:t>4</w:t>
            </w:r>
            <w:r>
              <w:rPr>
                <w:rFonts w:ascii="宋体" w:hAnsi="宋体"/>
                <w:highlight w:val="none"/>
              </w:rPr>
              <w:t>6</w:t>
            </w:r>
          </w:p>
        </w:tc>
        <w:tc>
          <w:tcPr>
            <w:tcW w:w="2409" w:type="dxa"/>
            <w:vAlign w:val="center"/>
          </w:tcPr>
          <w:p w14:paraId="31B0F1EE">
            <w:pPr>
              <w:jc w:val="center"/>
              <w:rPr>
                <w:rFonts w:ascii="宋体" w:hAnsi="宋体"/>
                <w:highlight w:val="none"/>
              </w:rPr>
            </w:pPr>
            <w:r>
              <w:rPr>
                <w:rFonts w:hint="eastAsia" w:ascii="宋体" w:hAnsi="宋体"/>
                <w:highlight w:val="none"/>
              </w:rPr>
              <w:t>履约担保</w:t>
            </w:r>
          </w:p>
        </w:tc>
        <w:tc>
          <w:tcPr>
            <w:tcW w:w="4980" w:type="dxa"/>
            <w:vAlign w:val="center"/>
          </w:tcPr>
          <w:p w14:paraId="25F1A0BE">
            <w:pPr>
              <w:spacing w:line="300" w:lineRule="exact"/>
              <w:jc w:val="left"/>
              <w:rPr>
                <w:rFonts w:ascii="宋体" w:hAnsi="宋体"/>
                <w:highlight w:val="none"/>
              </w:rPr>
            </w:pPr>
            <w:r>
              <w:rPr>
                <w:rFonts w:ascii="宋体" w:hAnsi="宋体" w:cs="宋体"/>
                <w:bCs/>
                <w:szCs w:val="21"/>
                <w:highlight w:val="none"/>
              </w:rPr>
              <w:sym w:font="Wingdings 2" w:char="F052"/>
            </w:r>
            <w:r>
              <w:rPr>
                <w:rFonts w:hint="eastAsia" w:ascii="宋体" w:hAnsi="宋体" w:cs="宋体"/>
                <w:bCs/>
                <w:szCs w:val="21"/>
                <w:highlight w:val="none"/>
              </w:rPr>
              <w:t xml:space="preserve"> 不需要</w:t>
            </w:r>
          </w:p>
        </w:tc>
      </w:tr>
      <w:tr w14:paraId="6AF58A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81BED38">
            <w:pPr>
              <w:jc w:val="center"/>
              <w:rPr>
                <w:rFonts w:hint="eastAsia" w:ascii="宋体" w:hAnsi="宋体" w:eastAsia="宋体" w:cs="宋体"/>
                <w:kern w:val="2"/>
                <w:sz w:val="21"/>
                <w:szCs w:val="24"/>
                <w:highlight w:val="none"/>
                <w:lang w:val="en-US" w:eastAsia="zh-CN" w:bidi="ar-SA"/>
              </w:rPr>
            </w:pPr>
            <w:r>
              <w:rPr>
                <w:rFonts w:hint="eastAsia" w:ascii="宋体" w:hAnsi="宋体" w:cs="宋体"/>
                <w:highlight w:val="none"/>
              </w:rPr>
              <w:t>52.8</w:t>
            </w:r>
          </w:p>
        </w:tc>
        <w:tc>
          <w:tcPr>
            <w:tcW w:w="2409" w:type="dxa"/>
            <w:vAlign w:val="center"/>
          </w:tcPr>
          <w:p w14:paraId="7D3127DC">
            <w:pPr>
              <w:jc w:val="center"/>
              <w:rPr>
                <w:rFonts w:hint="eastAsia" w:ascii="宋体" w:hAnsi="宋体" w:eastAsia="宋体" w:cs="宋体"/>
                <w:kern w:val="2"/>
                <w:sz w:val="21"/>
                <w:szCs w:val="24"/>
                <w:highlight w:val="none"/>
                <w:lang w:val="en-US" w:eastAsia="zh-CN" w:bidi="ar-SA"/>
              </w:rPr>
            </w:pPr>
            <w:r>
              <w:rPr>
                <w:rFonts w:hint="eastAsia" w:ascii="宋体" w:hAnsi="宋体" w:cs="宋体"/>
                <w:highlight w:val="none"/>
              </w:rPr>
              <w:t>投诉</w:t>
            </w:r>
          </w:p>
        </w:tc>
        <w:tc>
          <w:tcPr>
            <w:tcW w:w="4980" w:type="dxa"/>
            <w:vAlign w:val="center"/>
          </w:tcPr>
          <w:p w14:paraId="3C33E778">
            <w:pPr>
              <w:jc w:val="left"/>
              <w:rPr>
                <w:rFonts w:hint="eastAsia" w:ascii="宋体" w:hAnsi="宋体" w:eastAsia="宋体" w:cs="宋体"/>
                <w:bCs/>
                <w:kern w:val="2"/>
                <w:sz w:val="21"/>
                <w:szCs w:val="21"/>
                <w:highlight w:val="none"/>
                <w:lang w:val="en-US" w:eastAsia="zh-CN" w:bidi="ar-SA"/>
              </w:rPr>
            </w:pPr>
            <w:r>
              <w:rPr>
                <w:rFonts w:hint="eastAsia" w:ascii="宋体" w:hAnsi="宋体" w:cs="宋体"/>
                <w:color w:val="0000FF"/>
                <w:highlight w:val="none"/>
              </w:rPr>
              <w:t>本项目为自行采购项目，提出质疑的供应商对质疑答复不满意或者未在规定时间内答复的，可以在答复期满后7个工作日内向采购人投诉。</w:t>
            </w:r>
          </w:p>
        </w:tc>
      </w:tr>
    </w:tbl>
    <w:p w14:paraId="2A1EF840">
      <w:pPr>
        <w:pStyle w:val="37"/>
        <w:rPr>
          <w:rFonts w:hint="eastAsia"/>
          <w:highlight w:val="none"/>
        </w:rPr>
      </w:pPr>
    </w:p>
    <w:p w14:paraId="3F921447">
      <w:pPr>
        <w:rPr>
          <w:b/>
          <w:highlight w:val="none"/>
        </w:rPr>
      </w:pPr>
      <w:r>
        <w:rPr>
          <w:rFonts w:hint="eastAsia"/>
          <w:szCs w:val="21"/>
          <w:highlight w:val="none"/>
        </w:rPr>
        <w:t>备注：本表是通用条款相关条款的补充和明确，如与通用条款内容相冲突的，以本表为准。</w:t>
      </w:r>
    </w:p>
    <w:p w14:paraId="6EAC0807">
      <w:pPr>
        <w:rPr>
          <w:b/>
          <w:highlight w:val="none"/>
        </w:rPr>
      </w:pPr>
    </w:p>
    <w:p w14:paraId="407FC51C">
      <w:pPr>
        <w:pStyle w:val="8"/>
        <w:spacing w:before="120" w:beforeLines="50" w:after="120" w:afterLines="50"/>
        <w:rPr>
          <w:szCs w:val="24"/>
          <w:highlight w:val="none"/>
        </w:rPr>
      </w:pPr>
      <w:r>
        <w:rPr>
          <w:rFonts w:hint="eastAsia"/>
          <w:szCs w:val="24"/>
          <w:highlight w:val="none"/>
        </w:rPr>
        <w:t>二、其他关键信息</w:t>
      </w:r>
    </w:p>
    <w:p w14:paraId="6FEE4B6A">
      <w:pPr>
        <w:ind w:firstLine="422" w:firstLineChars="200"/>
        <w:rPr>
          <w:b/>
          <w:bCs/>
          <w:highlight w:val="none"/>
        </w:rPr>
      </w:pPr>
      <w:r>
        <w:rPr>
          <w:rFonts w:hint="eastAsia"/>
          <w:b/>
          <w:bCs/>
          <w:highlight w:val="none"/>
        </w:rPr>
        <w:t>（一）与“对通用条款的补充内容”章节相关的事项</w:t>
      </w:r>
    </w:p>
    <w:p w14:paraId="237755A1">
      <w:pPr>
        <w:spacing w:line="276" w:lineRule="auto"/>
        <w:ind w:firstLine="422" w:firstLineChars="200"/>
        <w:jc w:val="left"/>
        <w:rPr>
          <w:rFonts w:asciiTheme="minorEastAsia" w:hAnsiTheme="minorEastAsia" w:eastAsiaTheme="minorEastAsia"/>
          <w:b/>
          <w:kern w:val="0"/>
          <w:szCs w:val="20"/>
          <w:highlight w:val="none"/>
        </w:rPr>
      </w:pPr>
      <w:bookmarkStart w:id="27" w:name="_Hlk72579465"/>
      <w:r>
        <w:rPr>
          <w:rFonts w:hint="eastAsia" w:asciiTheme="minorEastAsia" w:hAnsiTheme="minorEastAsia" w:eastAsiaTheme="minorEastAsia"/>
          <w:b/>
          <w:kern w:val="0"/>
          <w:szCs w:val="20"/>
          <w:highlight w:val="none"/>
        </w:rPr>
        <w:t>1</w:t>
      </w:r>
      <w:r>
        <w:rPr>
          <w:rFonts w:hint="eastAsia" w:asciiTheme="minorEastAsia" w:hAnsiTheme="minorEastAsia" w:eastAsiaTheme="minorEastAsia"/>
          <w:b/>
          <w:kern w:val="0"/>
          <w:szCs w:val="20"/>
          <w:highlight w:val="none"/>
          <w:lang w:val="en-US" w:eastAsia="zh-CN"/>
        </w:rPr>
        <w:t>.</w:t>
      </w:r>
      <w:r>
        <w:rPr>
          <w:rFonts w:hint="eastAsia" w:asciiTheme="minorEastAsia" w:hAnsiTheme="minorEastAsia" w:eastAsiaTheme="minorEastAsia"/>
          <w:b/>
          <w:kern w:val="0"/>
          <w:szCs w:val="20"/>
          <w:highlight w:val="none"/>
        </w:rPr>
        <w:t>评标定标信息</w:t>
      </w:r>
    </w:p>
    <w:bookmarkEnd w:id="27"/>
    <w:p w14:paraId="58BF0062">
      <w:pPr>
        <w:jc w:val="center"/>
        <w:rPr>
          <w:highlight w:val="none"/>
        </w:rPr>
      </w:pPr>
      <w:r>
        <w:rPr>
          <w:rFonts w:hint="eastAsia"/>
          <w:b/>
          <w:highlight w:val="none"/>
        </w:rPr>
        <w:t>非评定分离项目</w:t>
      </w:r>
    </w:p>
    <w:tbl>
      <w:tblPr>
        <w:tblStyle w:val="4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0"/>
        <w:gridCol w:w="4537"/>
      </w:tblGrid>
      <w:tr w14:paraId="52A8E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611DF814">
            <w:pPr>
              <w:jc w:val="center"/>
              <w:rPr>
                <w:highlight w:val="none"/>
              </w:rPr>
            </w:pPr>
            <w:r>
              <w:rPr>
                <w:rFonts w:hint="eastAsia"/>
                <w:highlight w:val="none"/>
              </w:rPr>
              <w:t>评标方法</w:t>
            </w:r>
          </w:p>
        </w:tc>
        <w:tc>
          <w:tcPr>
            <w:tcW w:w="2660" w:type="pct"/>
          </w:tcPr>
          <w:p w14:paraId="280FF94C">
            <w:pPr>
              <w:jc w:val="center"/>
              <w:rPr>
                <w:rFonts w:hint="default" w:eastAsia="宋体"/>
                <w:highlight w:val="none"/>
                <w:lang w:val="en-US" w:eastAsia="zh-CN"/>
              </w:rPr>
            </w:pPr>
            <w:r>
              <w:rPr>
                <w:rFonts w:hint="eastAsia"/>
                <w:highlight w:val="none"/>
              </w:rPr>
              <w:t>综合评分法</w:t>
            </w:r>
          </w:p>
        </w:tc>
      </w:tr>
      <w:tr w14:paraId="11C3A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126B8955">
            <w:pPr>
              <w:jc w:val="center"/>
              <w:rPr>
                <w:highlight w:val="none"/>
              </w:rPr>
            </w:pPr>
            <w:r>
              <w:rPr>
                <w:rFonts w:hint="eastAsia"/>
                <w:highlight w:val="none"/>
              </w:rPr>
              <w:t>候选中标供应商家数</w:t>
            </w:r>
          </w:p>
        </w:tc>
        <w:tc>
          <w:tcPr>
            <w:tcW w:w="2660" w:type="pct"/>
          </w:tcPr>
          <w:p w14:paraId="227C4141">
            <w:pPr>
              <w:jc w:val="center"/>
              <w:rPr>
                <w:rFonts w:hint="eastAsia" w:eastAsia="宋体"/>
                <w:highlight w:val="none"/>
                <w:lang w:val="en-US" w:eastAsia="zh-CN"/>
              </w:rPr>
            </w:pPr>
            <w:r>
              <w:rPr>
                <w:rFonts w:hint="eastAsia"/>
                <w:highlight w:val="none"/>
                <w:lang w:val="en-US" w:eastAsia="zh-CN"/>
              </w:rPr>
              <w:t>3</w:t>
            </w:r>
          </w:p>
        </w:tc>
      </w:tr>
      <w:tr w14:paraId="69C72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00E5A136">
            <w:pPr>
              <w:jc w:val="center"/>
              <w:rPr>
                <w:highlight w:val="none"/>
              </w:rPr>
            </w:pPr>
            <w:r>
              <w:rPr>
                <w:rFonts w:hint="eastAsia"/>
                <w:highlight w:val="none"/>
              </w:rPr>
              <w:t>中标供应商家数</w:t>
            </w:r>
          </w:p>
        </w:tc>
        <w:tc>
          <w:tcPr>
            <w:tcW w:w="2660" w:type="pct"/>
          </w:tcPr>
          <w:p w14:paraId="3437206E">
            <w:pPr>
              <w:jc w:val="center"/>
              <w:rPr>
                <w:highlight w:val="none"/>
              </w:rPr>
            </w:pPr>
            <w:r>
              <w:rPr>
                <w:rFonts w:hint="eastAsia"/>
                <w:highlight w:val="none"/>
              </w:rPr>
              <w:t>1</w:t>
            </w:r>
          </w:p>
        </w:tc>
      </w:tr>
    </w:tbl>
    <w:p w14:paraId="54CA0E9E">
      <w:pPr>
        <w:ind w:firstLine="422" w:firstLineChars="200"/>
        <w:rPr>
          <w:rFonts w:hint="eastAsia"/>
          <w:b/>
          <w:highlight w:val="none"/>
        </w:rPr>
      </w:pPr>
    </w:p>
    <w:p w14:paraId="5C057DC3">
      <w:pPr>
        <w:rPr>
          <w:rFonts w:hint="eastAsia"/>
          <w:b/>
          <w:highlight w:val="none"/>
        </w:rPr>
      </w:pPr>
    </w:p>
    <w:p w14:paraId="26F5F192">
      <w:pPr>
        <w:ind w:firstLine="422" w:firstLineChars="200"/>
        <w:rPr>
          <w:rFonts w:hint="eastAsia"/>
          <w:b/>
          <w:highlight w:val="none"/>
        </w:rPr>
      </w:pPr>
    </w:p>
    <w:p w14:paraId="695BA143">
      <w:pPr>
        <w:ind w:firstLine="422" w:firstLineChars="200"/>
        <w:rPr>
          <w:b/>
          <w:highlight w:val="none"/>
        </w:rPr>
      </w:pPr>
      <w:r>
        <w:rPr>
          <w:rFonts w:hint="eastAsia"/>
          <w:b/>
          <w:highlight w:val="none"/>
        </w:rPr>
        <w:t>（二）其他事项</w:t>
      </w:r>
    </w:p>
    <w:p w14:paraId="689B32E3">
      <w:pPr>
        <w:ind w:firstLine="422" w:firstLineChars="200"/>
        <w:rPr>
          <w:rFonts w:hint="default" w:eastAsia="宋体"/>
          <w:b/>
          <w:bCs/>
          <w:highlight w:val="none"/>
          <w:lang w:val="en-US" w:eastAsia="zh-CN"/>
        </w:rPr>
      </w:pPr>
      <w:r>
        <w:rPr>
          <w:b/>
          <w:bCs/>
          <w:highlight w:val="none"/>
        </w:rPr>
        <w:t>1</w:t>
      </w:r>
      <w:r>
        <w:rPr>
          <w:rFonts w:hint="eastAsia"/>
          <w:b/>
          <w:bCs/>
          <w:highlight w:val="none"/>
          <w:lang w:val="en-US" w:eastAsia="zh-CN"/>
        </w:rPr>
        <w:t>.关于享受</w:t>
      </w:r>
      <w:r>
        <w:rPr>
          <w:rFonts w:hint="eastAsia"/>
          <w:b/>
          <w:bCs/>
          <w:highlight w:val="none"/>
        </w:rPr>
        <w:t>优惠政策的主体</w:t>
      </w:r>
      <w:r>
        <w:rPr>
          <w:rFonts w:hint="eastAsia"/>
          <w:b/>
          <w:bCs/>
          <w:highlight w:val="none"/>
          <w:lang w:eastAsia="zh-CN"/>
        </w:rPr>
        <w:t>、</w:t>
      </w:r>
      <w:r>
        <w:rPr>
          <w:rFonts w:hint="eastAsia"/>
          <w:b/>
          <w:bCs/>
          <w:highlight w:val="none"/>
        </w:rPr>
        <w:t>价格扣除比例</w:t>
      </w:r>
      <w:r>
        <w:rPr>
          <w:rFonts w:hint="eastAsia"/>
          <w:b/>
          <w:bCs/>
          <w:highlight w:val="none"/>
          <w:lang w:val="en-US" w:eastAsia="zh-CN"/>
        </w:rPr>
        <w:t>及采购标的所属行业</w:t>
      </w:r>
    </w:p>
    <w:p w14:paraId="2F446C7D">
      <w:pPr>
        <w:ind w:firstLine="420" w:firstLineChars="200"/>
        <w:rPr>
          <w:rFonts w:hint="default" w:eastAsia="宋体"/>
          <w:highlight w:val="none"/>
          <w:lang w:val="en-US" w:eastAsia="zh-CN"/>
        </w:rPr>
      </w:pPr>
      <w:r>
        <w:rPr>
          <w:rFonts w:hint="eastAsia"/>
          <w:highlight w:val="none"/>
        </w:rPr>
        <w:t>（1）</w:t>
      </w:r>
      <w:r>
        <w:rPr>
          <w:rFonts w:hint="eastAsia"/>
          <w:highlight w:val="none"/>
          <w:lang w:val="en-US" w:eastAsia="zh-CN"/>
        </w:rPr>
        <w:t>专门面向中小企业采购的项目，不再执行价格扣除比例。</w:t>
      </w:r>
    </w:p>
    <w:p w14:paraId="2C61145D">
      <w:pPr>
        <w:ind w:firstLine="420" w:firstLineChars="200"/>
        <w:rPr>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eastAsia"/>
          <w:highlight w:val="none"/>
          <w:lang w:val="en-US" w:eastAsia="zh-CN"/>
        </w:rPr>
        <w:t>非</w:t>
      </w:r>
      <w:r>
        <w:rPr>
          <w:rFonts w:hint="eastAsia" w:ascii="Times New Roman" w:eastAsia="宋体"/>
          <w:highlight w:val="none"/>
          <w:lang w:val="en-US" w:eastAsia="zh-CN"/>
        </w:rPr>
        <w:t>专门面向中小企业采购的项目，</w:t>
      </w:r>
      <w:r>
        <w:rPr>
          <w:rFonts w:hint="eastAsia"/>
          <w:highlight w:val="none"/>
          <w:lang w:val="en-US" w:eastAsia="zh-CN"/>
        </w:rPr>
        <w:t>应</w:t>
      </w:r>
      <w:r>
        <w:rPr>
          <w:rFonts w:hint="eastAsia" w:ascii="Times New Roman" w:eastAsia="宋体"/>
          <w:highlight w:val="none"/>
          <w:lang w:val="en-US" w:eastAsia="zh-CN"/>
        </w:rPr>
        <w:t>执行价格扣除比例</w:t>
      </w:r>
      <w:r>
        <w:rPr>
          <w:rFonts w:hint="eastAsia"/>
          <w:highlight w:val="none"/>
          <w:lang w:val="en-US" w:eastAsia="zh-CN"/>
        </w:rPr>
        <w:t>：供应商</w:t>
      </w:r>
      <w:r>
        <w:rPr>
          <w:rFonts w:hint="eastAsia"/>
          <w:highlight w:val="none"/>
        </w:rPr>
        <w:t>提供的服务全部由优惠主体承接，则对其投标总价给予</w:t>
      </w:r>
      <w:r>
        <w:rPr>
          <w:rFonts w:hint="eastAsia"/>
          <w:color w:val="FF0000"/>
          <w:highlight w:val="none"/>
          <w:u w:val="single"/>
          <w:lang w:val="en-US" w:eastAsia="zh-CN"/>
        </w:rPr>
        <w:t>10</w:t>
      </w:r>
      <w:r>
        <w:rPr>
          <w:color w:val="FF0000"/>
          <w:highlight w:val="none"/>
          <w:u w:val="single"/>
        </w:rPr>
        <w:t>%</w:t>
      </w:r>
      <w:r>
        <w:rPr>
          <w:rFonts w:hint="eastAsia" w:eastAsia="宋体"/>
          <w:color w:val="000000" w:themeColor="text1"/>
          <w:highlight w:val="none"/>
          <w:u w:val="none"/>
          <w:lang w:eastAsia="zh-CN"/>
          <w14:textFill>
            <w14:solidFill>
              <w14:schemeClr w14:val="tx1"/>
            </w14:solidFill>
          </w14:textFill>
        </w:rPr>
        <w:t>（</w:t>
      </w:r>
      <w:r>
        <w:rPr>
          <w:rFonts w:hint="eastAsia" w:ascii="Times New Roman" w:eastAsia="宋体"/>
          <w:color w:val="000000" w:themeColor="text1"/>
          <w:highlight w:val="none"/>
          <w:u w:val="none"/>
          <w:lang w:val="en-US" w:eastAsia="zh-CN"/>
          <w14:textFill>
            <w14:solidFill>
              <w14:schemeClr w14:val="tx1"/>
            </w14:solidFill>
          </w14:textFill>
        </w:rPr>
        <w:t>10%~20%</w:t>
      </w:r>
      <w:r>
        <w:rPr>
          <w:rFonts w:hint="eastAsia" w:eastAsia="宋体"/>
          <w:color w:val="000000" w:themeColor="text1"/>
          <w:highlight w:val="none"/>
          <w:u w:val="none"/>
          <w:lang w:eastAsia="zh-CN"/>
          <w14:textFill>
            <w14:solidFill>
              <w14:schemeClr w14:val="tx1"/>
            </w14:solidFill>
          </w14:textFill>
        </w:rPr>
        <w:t>）</w:t>
      </w:r>
      <w:r>
        <w:rPr>
          <w:rFonts w:hint="eastAsia"/>
          <w:highlight w:val="none"/>
        </w:rPr>
        <w:t>的扣除，用扣除后的价格参与评审。满足多项优惠政策的</w:t>
      </w:r>
      <w:r>
        <w:rPr>
          <w:rFonts w:hint="eastAsia"/>
          <w:highlight w:val="none"/>
          <w:lang w:val="en-US" w:eastAsia="zh-CN"/>
        </w:rPr>
        <w:t>供应商</w:t>
      </w:r>
      <w:r>
        <w:rPr>
          <w:rFonts w:hint="eastAsia"/>
          <w:highlight w:val="none"/>
        </w:rPr>
        <w:t>，不重复享受多项价格扣除政策。</w:t>
      </w:r>
    </w:p>
    <w:p w14:paraId="455FB0B2">
      <w:pPr>
        <w:ind w:firstLine="420" w:firstLineChars="200"/>
        <w:rPr>
          <w:highlight w:val="none"/>
        </w:rPr>
      </w:pPr>
      <w:r>
        <w:rPr>
          <w:rFonts w:hint="eastAsia"/>
          <w:highlight w:val="none"/>
        </w:rPr>
        <w:t>备注：（a）</w:t>
      </w:r>
      <w:r>
        <w:rPr>
          <w:rFonts w:hint="eastAsia"/>
          <w:highlight w:val="none"/>
          <w:lang w:val="en-US" w:eastAsia="zh-CN"/>
        </w:rPr>
        <w:t>享受价格扣除</w:t>
      </w:r>
      <w:r>
        <w:rPr>
          <w:rFonts w:hint="eastAsia"/>
          <w:highlight w:val="none"/>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highlight w:val="none"/>
        </w:rPr>
        <w:t>b)</w:t>
      </w:r>
      <w:r>
        <w:rPr>
          <w:rFonts w:hint="eastAsia"/>
          <w:highlight w:val="none"/>
        </w:rPr>
        <w:t>优惠主体制造是指货物由优惠主体生产且使用该优惠主体商号或者注册商标；投标人提供的货物既有优惠主体制造货物，又有非优惠主体制造货物的，不给予价格扣除。</w:t>
      </w:r>
    </w:p>
    <w:p w14:paraId="315C6CBE">
      <w:pPr>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w:t>
      </w:r>
      <w:bookmarkStart w:id="28" w:name="_Hlk71970739"/>
      <w:r>
        <w:rPr>
          <w:rFonts w:hint="eastAsia" w:asciiTheme="minorEastAsia" w:hAnsiTheme="minorEastAsia" w:eastAsiaTheme="minorEastAsia" w:cstheme="minorEastAsia"/>
          <w:sz w:val="21"/>
          <w:szCs w:val="21"/>
          <w:highlight w:val="none"/>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ascii="宋体" w:hAnsi="宋体" w:eastAsia="宋体" w:cs="宋体"/>
          <w:b/>
          <w:bCs/>
          <w:color w:val="FF0000"/>
          <w:sz w:val="21"/>
          <w:szCs w:val="21"/>
          <w:highlight w:val="none"/>
        </w:rPr>
        <w:t>《中小企业声明函》中相关企业</w:t>
      </w:r>
      <w:r>
        <w:rPr>
          <w:rFonts w:hint="eastAsia" w:ascii="宋体" w:hAnsi="宋体" w:cs="宋体"/>
          <w:b/>
          <w:bCs/>
          <w:color w:val="FF0000"/>
          <w:sz w:val="21"/>
          <w:szCs w:val="21"/>
          <w:highlight w:val="none"/>
          <w:lang w:eastAsia="zh-CN"/>
        </w:rPr>
        <w:t>（服务承接商）</w:t>
      </w:r>
      <w:r>
        <w:rPr>
          <w:rFonts w:ascii="宋体" w:hAnsi="宋体" w:eastAsia="宋体" w:cs="宋体"/>
          <w:b/>
          <w:bCs/>
          <w:color w:val="FF0000"/>
          <w:sz w:val="21"/>
          <w:szCs w:val="21"/>
          <w:highlight w:val="none"/>
        </w:rPr>
        <w:t>所属行业应当与采购标的所属行业相一致</w:t>
      </w:r>
      <w:r>
        <w:rPr>
          <w:rFonts w:hint="eastAsia" w:eastAsia="宋体"/>
          <w:b/>
          <w:bCs/>
          <w:color w:val="FF0000"/>
          <w:highlight w:val="none"/>
          <w:lang w:eastAsia="zh-CN"/>
        </w:rPr>
        <w:t>，</w:t>
      </w:r>
      <w:r>
        <w:rPr>
          <w:rFonts w:hint="eastAsia"/>
          <w:b/>
          <w:bCs/>
          <w:color w:val="FF0000"/>
          <w:highlight w:val="none"/>
        </w:rPr>
        <w:t>标的所属行业</w:t>
      </w:r>
      <w:r>
        <w:rPr>
          <w:rFonts w:hint="eastAsia" w:ascii="Times New Roman" w:eastAsia="宋体"/>
          <w:b/>
          <w:bCs/>
          <w:color w:val="FF0000"/>
          <w:highlight w:val="none"/>
          <w:lang w:val="en-US" w:eastAsia="zh-CN"/>
        </w:rPr>
        <w:t>以招标文件第一册第三章用户需求书“</w:t>
      </w:r>
      <w:r>
        <w:rPr>
          <w:rFonts w:hint="eastAsia"/>
          <w:b/>
          <w:bCs/>
          <w:color w:val="FF0000"/>
          <w:highlight w:val="none"/>
          <w:lang w:val="en-US" w:eastAsia="zh-CN"/>
        </w:rPr>
        <w:t>服务需求</w:t>
      </w:r>
      <w:r>
        <w:rPr>
          <w:rFonts w:hint="eastAsia" w:ascii="Times New Roman" w:eastAsia="宋体"/>
          <w:b/>
          <w:bCs/>
          <w:color w:val="FF0000"/>
          <w:highlight w:val="none"/>
          <w:lang w:val="en-US" w:eastAsia="zh-CN"/>
        </w:rPr>
        <w:t>明细”的“标的所属行业”一栏为准</w:t>
      </w:r>
      <w:r>
        <w:rPr>
          <w:rFonts w:ascii="宋体" w:hAnsi="宋体" w:eastAsia="宋体" w:cs="宋体"/>
          <w:b/>
          <w:bCs/>
          <w:color w:val="FF0000"/>
          <w:sz w:val="21"/>
          <w:szCs w:val="21"/>
          <w:highlight w:val="none"/>
        </w:rPr>
        <w:t>。</w:t>
      </w:r>
      <w:bookmarkEnd w:id="28"/>
    </w:p>
    <w:p w14:paraId="234CF028">
      <w:pPr>
        <w:ind w:firstLine="420" w:firstLineChars="200"/>
        <w:rPr>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）小型企业、微型企业、残疾人福利性单位作为优惠主体的认定资料为《中小企业声明函》、《残疾人福利性单</w:t>
      </w:r>
      <w:r>
        <w:rPr>
          <w:rFonts w:hint="eastAsia"/>
          <w:highlight w:val="none"/>
        </w:rPr>
        <w:t>位声明函》；监狱企业作为优惠主体的认定资料为省级以上监狱管理局、戒毒管理局出具的监狱企业证明文件。声明函样式见本招标文件第一册专用条款第三章“投标文件格式、附件”中“四、投标人情况及资格证明文件”章节提供的格式）。</w:t>
      </w:r>
    </w:p>
    <w:p w14:paraId="365D3470">
      <w:pPr>
        <w:ind w:firstLine="420" w:firstLineChars="200"/>
        <w:rPr>
          <w:color w:val="FF0000"/>
          <w:highlight w:val="none"/>
        </w:rPr>
      </w:pPr>
      <w:r>
        <w:rPr>
          <w:rFonts w:hint="eastAsia"/>
          <w:highlight w:val="none"/>
        </w:rPr>
        <w:t>（</w:t>
      </w:r>
      <w:r>
        <w:rPr>
          <w:rFonts w:hint="eastAsia"/>
          <w:highlight w:val="none"/>
          <w:lang w:val="en-US" w:eastAsia="zh-CN"/>
        </w:rPr>
        <w:t>5</w:t>
      </w:r>
      <w:r>
        <w:rPr>
          <w:rFonts w:hint="eastAsia"/>
          <w:highlight w:val="none"/>
        </w:rPr>
        <w:t>）享受价格扣除获得政府采购合同的，小微企业不得将合同分包给大中型企业。</w:t>
      </w:r>
    </w:p>
    <w:p w14:paraId="77B790F4">
      <w:pPr>
        <w:ind w:firstLine="422" w:firstLineChars="200"/>
        <w:rPr>
          <w:rFonts w:hint="eastAsia"/>
          <w:b/>
          <w:bCs/>
          <w:highlight w:val="none"/>
        </w:rPr>
      </w:pPr>
    </w:p>
    <w:p w14:paraId="2B679BDA">
      <w:pPr>
        <w:ind w:firstLine="422" w:firstLineChars="200"/>
        <w:rPr>
          <w:rFonts w:hint="eastAsia"/>
          <w:b/>
          <w:bCs/>
          <w:highlight w:val="none"/>
        </w:rPr>
      </w:pPr>
    </w:p>
    <w:p w14:paraId="32FD1C25">
      <w:pPr>
        <w:ind w:firstLine="422" w:firstLineChars="200"/>
        <w:rPr>
          <w:rFonts w:hint="eastAsia"/>
          <w:b/>
          <w:bCs/>
          <w:highlight w:val="none"/>
          <w:lang w:val="en-US" w:eastAsia="zh-CN"/>
        </w:rPr>
      </w:pPr>
      <w:r>
        <w:rPr>
          <w:rFonts w:hint="eastAsia" w:ascii="Times New Roman" w:eastAsia="宋体"/>
          <w:b/>
          <w:bCs/>
          <w:highlight w:val="none"/>
          <w:lang w:val="en-US" w:eastAsia="zh-CN"/>
        </w:rPr>
        <w:t>2</w:t>
      </w:r>
      <w:r>
        <w:rPr>
          <w:rFonts w:hint="eastAsia"/>
          <w:b/>
          <w:bCs/>
          <w:highlight w:val="none"/>
          <w:lang w:val="en-US" w:eastAsia="zh-CN"/>
        </w:rPr>
        <w:t>.</w:t>
      </w:r>
      <w:r>
        <w:rPr>
          <w:rFonts w:hint="eastAsia" w:ascii="Times New Roman" w:eastAsia="宋体"/>
          <w:b/>
          <w:bCs/>
          <w:highlight w:val="none"/>
          <w:lang w:val="en-US" w:eastAsia="zh-CN"/>
        </w:rPr>
        <w:t>本项目为代理服务项目，将向中标（成交）供应商收取代理服务费。</w:t>
      </w:r>
    </w:p>
    <w:p w14:paraId="34586EB3">
      <w:pPr>
        <w:ind w:firstLine="420" w:firstLineChars="200"/>
        <w:rPr>
          <w:highlight w:val="none"/>
        </w:rPr>
      </w:pPr>
      <w:r>
        <w:rPr>
          <w:rFonts w:hint="eastAsia"/>
          <w:highlight w:val="none"/>
        </w:rPr>
        <w:t>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供应商在领取《中标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通知书》之前须向深圳公共资源交易中心（深圳交易集团有限公司</w:t>
      </w:r>
      <w:r>
        <w:rPr>
          <w:rFonts w:hint="eastAsia"/>
          <w:highlight w:val="none"/>
          <w:lang w:val="en-US" w:eastAsia="zh-CN"/>
        </w:rPr>
        <w:t>福田</w:t>
      </w:r>
      <w:r>
        <w:rPr>
          <w:rFonts w:hint="eastAsia"/>
          <w:highlight w:val="none"/>
        </w:rPr>
        <w:t>分公司）交纳代理服务费。若因中标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供应商交纳代理服务费所产生的时间影响到合同签订的，由中标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供应商自行承担责任。代理服务费标准参照</w:t>
      </w:r>
      <w:r>
        <w:rPr>
          <w:rFonts w:hint="eastAsia" w:ascii="Times New Roman" w:eastAsia="宋体"/>
          <w:highlight w:val="none"/>
          <w:lang w:val="en-US" w:eastAsia="zh-CN"/>
        </w:rPr>
        <w:t>下列</w:t>
      </w:r>
      <w:r>
        <w:rPr>
          <w:rFonts w:hint="eastAsia"/>
          <w:highlight w:val="none"/>
        </w:rPr>
        <w:t>标准收取。</w:t>
      </w:r>
      <w:r>
        <w:rPr>
          <w:rFonts w:hint="eastAsia"/>
          <w:b/>
          <w:color w:val="FF0000"/>
          <w:highlight w:val="none"/>
        </w:rPr>
        <w:t>本项目类型为</w:t>
      </w:r>
      <w:r>
        <w:rPr>
          <w:rFonts w:hint="eastAsia"/>
          <w:b/>
          <w:color w:val="FF0000"/>
          <w:highlight w:val="none"/>
          <w:lang w:val="en-US" w:eastAsia="zh-CN"/>
        </w:rPr>
        <w:t>服务</w:t>
      </w:r>
      <w:r>
        <w:rPr>
          <w:rFonts w:hint="eastAsia"/>
          <w:b/>
          <w:color w:val="FF0000"/>
          <w:highlight w:val="none"/>
        </w:rPr>
        <w:t>采购：</w:t>
      </w:r>
    </w:p>
    <w:p w14:paraId="28ECD7EA">
      <w:pPr>
        <w:ind w:firstLine="420" w:firstLineChars="200"/>
        <w:rPr>
          <w:highlight w:val="none"/>
        </w:rPr>
      </w:pPr>
      <w:r>
        <w:rPr>
          <w:rFonts w:hint="eastAsia"/>
          <w:highlight w:val="none"/>
        </w:rPr>
        <w:t>（</w:t>
      </w:r>
      <w:r>
        <w:rPr>
          <w:rFonts w:hint="eastAsia" w:ascii="Times New Roman" w:eastAsia="宋体"/>
          <w:highlight w:val="none"/>
          <w:lang w:val="en-US" w:eastAsia="zh-CN"/>
        </w:rPr>
        <w:t>1</w:t>
      </w:r>
      <w:r>
        <w:rPr>
          <w:rFonts w:hint="eastAsia"/>
          <w:highlight w:val="none"/>
        </w:rPr>
        <w:t>）代理服务费以《中标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通知书》确定的</w:t>
      </w:r>
      <w:r>
        <w:rPr>
          <w:rFonts w:hint="eastAsia" w:ascii="Times New Roman" w:eastAsia="宋体"/>
          <w:highlight w:val="none"/>
          <w:lang w:val="en-US" w:eastAsia="zh-CN"/>
        </w:rPr>
        <w:t>中标（</w:t>
      </w:r>
      <w:r>
        <w:rPr>
          <w:rFonts w:hint="eastAsia"/>
          <w:highlight w:val="none"/>
        </w:rPr>
        <w:t>成交</w:t>
      </w:r>
      <w:r>
        <w:rPr>
          <w:rFonts w:hint="eastAsia" w:eastAsia="宋体"/>
          <w:highlight w:val="none"/>
          <w:lang w:eastAsia="zh-CN"/>
        </w:rPr>
        <w:t>）</w:t>
      </w:r>
      <w:r>
        <w:rPr>
          <w:rFonts w:hint="eastAsia"/>
          <w:highlight w:val="none"/>
        </w:rPr>
        <w:t>金额作为计算基数，按差额定率累进法计算。</w:t>
      </w:r>
    </w:p>
    <w:p w14:paraId="57A1AAF4">
      <w:pPr>
        <w:ind w:firstLine="420" w:firstLineChars="200"/>
        <w:rPr>
          <w:highlight w:val="none"/>
        </w:rPr>
      </w:pPr>
      <w:r>
        <w:rPr>
          <w:rFonts w:hint="eastAsia"/>
          <w:highlight w:val="none"/>
        </w:rPr>
        <w:t>（</w:t>
      </w:r>
      <w:r>
        <w:rPr>
          <w:rFonts w:hint="eastAsia" w:ascii="Times New Roman" w:eastAsia="宋体"/>
          <w:highlight w:val="none"/>
          <w:lang w:val="en-US" w:eastAsia="zh-CN"/>
        </w:rPr>
        <w:t>2</w:t>
      </w:r>
      <w:r>
        <w:rPr>
          <w:rFonts w:hint="eastAsia"/>
          <w:highlight w:val="none"/>
        </w:rPr>
        <w:t>）中标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金额的各部分费率如下表：</w:t>
      </w:r>
    </w:p>
    <w:tbl>
      <w:tblPr>
        <w:tblStyle w:val="4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7E74F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75A31005">
            <w:pPr>
              <w:widowControl/>
              <w:spacing w:line="360" w:lineRule="auto"/>
              <w:jc w:val="center"/>
              <w:rPr>
                <w:highlight w:val="none"/>
              </w:rPr>
            </w:pPr>
            <w:r>
              <w:rPr>
                <w:rFonts w:hint="eastAsia" w:ascii="Times New Roman" w:eastAsia="宋体"/>
                <w:highlight w:val="none"/>
                <w:lang w:val="en-US" w:eastAsia="zh-CN"/>
              </w:rPr>
              <w:t>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金额</w:t>
            </w:r>
          </w:p>
        </w:tc>
        <w:tc>
          <w:tcPr>
            <w:tcW w:w="1799" w:type="dxa"/>
            <w:vAlign w:val="center"/>
          </w:tcPr>
          <w:p w14:paraId="33232C9F">
            <w:pPr>
              <w:widowControl/>
              <w:spacing w:line="360" w:lineRule="auto"/>
              <w:jc w:val="center"/>
              <w:rPr>
                <w:highlight w:val="none"/>
              </w:rPr>
            </w:pPr>
            <w:r>
              <w:rPr>
                <w:rFonts w:hint="eastAsia"/>
                <w:highlight w:val="none"/>
              </w:rPr>
              <w:t>货物采购</w:t>
            </w:r>
          </w:p>
        </w:tc>
        <w:tc>
          <w:tcPr>
            <w:tcW w:w="1799" w:type="dxa"/>
            <w:vAlign w:val="center"/>
          </w:tcPr>
          <w:p w14:paraId="54A76C5C">
            <w:pPr>
              <w:widowControl/>
              <w:spacing w:line="360" w:lineRule="auto"/>
              <w:jc w:val="center"/>
              <w:rPr>
                <w:highlight w:val="none"/>
              </w:rPr>
            </w:pPr>
            <w:r>
              <w:rPr>
                <w:rFonts w:hint="eastAsia"/>
                <w:highlight w:val="none"/>
              </w:rPr>
              <w:t>服务采购</w:t>
            </w:r>
          </w:p>
        </w:tc>
        <w:tc>
          <w:tcPr>
            <w:tcW w:w="1799" w:type="dxa"/>
            <w:vAlign w:val="center"/>
          </w:tcPr>
          <w:p w14:paraId="206F0645">
            <w:pPr>
              <w:widowControl/>
              <w:spacing w:line="360" w:lineRule="auto"/>
              <w:jc w:val="center"/>
              <w:rPr>
                <w:highlight w:val="none"/>
              </w:rPr>
            </w:pPr>
            <w:r>
              <w:rPr>
                <w:rFonts w:hint="eastAsia"/>
                <w:highlight w:val="none"/>
              </w:rPr>
              <w:t>工程采购</w:t>
            </w:r>
          </w:p>
        </w:tc>
      </w:tr>
      <w:tr w14:paraId="1729F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C1FD1D9">
            <w:pPr>
              <w:widowControl/>
              <w:spacing w:line="360" w:lineRule="auto"/>
              <w:jc w:val="center"/>
              <w:rPr>
                <w:highlight w:val="none"/>
              </w:rPr>
            </w:pPr>
            <w:r>
              <w:rPr>
                <w:rFonts w:hint="eastAsia"/>
                <w:highlight w:val="none"/>
              </w:rPr>
              <w:t>100万元以下</w:t>
            </w:r>
          </w:p>
        </w:tc>
        <w:tc>
          <w:tcPr>
            <w:tcW w:w="1799" w:type="dxa"/>
            <w:vAlign w:val="center"/>
          </w:tcPr>
          <w:p w14:paraId="6236B9B9">
            <w:pPr>
              <w:widowControl/>
              <w:spacing w:line="360" w:lineRule="auto"/>
              <w:jc w:val="center"/>
              <w:rPr>
                <w:highlight w:val="none"/>
              </w:rPr>
            </w:pPr>
            <w:r>
              <w:rPr>
                <w:rFonts w:hint="eastAsia"/>
                <w:highlight w:val="none"/>
              </w:rPr>
              <w:t>1.5%</w:t>
            </w:r>
          </w:p>
        </w:tc>
        <w:tc>
          <w:tcPr>
            <w:tcW w:w="1799" w:type="dxa"/>
            <w:vAlign w:val="center"/>
          </w:tcPr>
          <w:p w14:paraId="148FF578">
            <w:pPr>
              <w:widowControl/>
              <w:spacing w:line="360" w:lineRule="auto"/>
              <w:jc w:val="center"/>
              <w:rPr>
                <w:highlight w:val="none"/>
              </w:rPr>
            </w:pPr>
            <w:r>
              <w:rPr>
                <w:rFonts w:hint="eastAsia"/>
                <w:highlight w:val="none"/>
              </w:rPr>
              <w:t>1.5%</w:t>
            </w:r>
          </w:p>
        </w:tc>
        <w:tc>
          <w:tcPr>
            <w:tcW w:w="1799" w:type="dxa"/>
            <w:vAlign w:val="center"/>
          </w:tcPr>
          <w:p w14:paraId="2A53F044">
            <w:pPr>
              <w:widowControl/>
              <w:spacing w:line="360" w:lineRule="auto"/>
              <w:jc w:val="center"/>
              <w:rPr>
                <w:highlight w:val="none"/>
              </w:rPr>
            </w:pPr>
            <w:r>
              <w:rPr>
                <w:rFonts w:hint="eastAsia"/>
                <w:highlight w:val="none"/>
              </w:rPr>
              <w:t>1.0%</w:t>
            </w:r>
          </w:p>
        </w:tc>
      </w:tr>
      <w:tr w14:paraId="0AD07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C57178A">
            <w:pPr>
              <w:widowControl/>
              <w:spacing w:line="360" w:lineRule="auto"/>
              <w:jc w:val="center"/>
              <w:rPr>
                <w:highlight w:val="none"/>
              </w:rPr>
            </w:pPr>
            <w:r>
              <w:rPr>
                <w:rFonts w:hint="eastAsia"/>
                <w:highlight w:val="none"/>
              </w:rPr>
              <w:t>100万元（含）-500万元</w:t>
            </w:r>
          </w:p>
        </w:tc>
        <w:tc>
          <w:tcPr>
            <w:tcW w:w="1799" w:type="dxa"/>
            <w:vAlign w:val="center"/>
          </w:tcPr>
          <w:p w14:paraId="3856717E">
            <w:pPr>
              <w:widowControl/>
              <w:spacing w:line="360" w:lineRule="auto"/>
              <w:jc w:val="center"/>
              <w:rPr>
                <w:highlight w:val="none"/>
              </w:rPr>
            </w:pPr>
            <w:r>
              <w:rPr>
                <w:rFonts w:hint="eastAsia"/>
                <w:highlight w:val="none"/>
              </w:rPr>
              <w:t>1.1%</w:t>
            </w:r>
          </w:p>
        </w:tc>
        <w:tc>
          <w:tcPr>
            <w:tcW w:w="1799" w:type="dxa"/>
            <w:vAlign w:val="center"/>
          </w:tcPr>
          <w:p w14:paraId="6A7DD5AE">
            <w:pPr>
              <w:widowControl/>
              <w:spacing w:line="360" w:lineRule="auto"/>
              <w:jc w:val="center"/>
              <w:rPr>
                <w:highlight w:val="none"/>
              </w:rPr>
            </w:pPr>
            <w:r>
              <w:rPr>
                <w:rFonts w:hint="eastAsia"/>
                <w:highlight w:val="none"/>
              </w:rPr>
              <w:t>0.8%</w:t>
            </w:r>
          </w:p>
        </w:tc>
        <w:tc>
          <w:tcPr>
            <w:tcW w:w="1799" w:type="dxa"/>
            <w:vAlign w:val="center"/>
          </w:tcPr>
          <w:p w14:paraId="2C9754AC">
            <w:pPr>
              <w:widowControl/>
              <w:spacing w:line="360" w:lineRule="auto"/>
              <w:jc w:val="center"/>
              <w:rPr>
                <w:highlight w:val="none"/>
              </w:rPr>
            </w:pPr>
            <w:r>
              <w:rPr>
                <w:rFonts w:hint="eastAsia"/>
                <w:highlight w:val="none"/>
              </w:rPr>
              <w:t>0.7%</w:t>
            </w:r>
          </w:p>
        </w:tc>
      </w:tr>
      <w:tr w14:paraId="63B04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99B9F6D">
            <w:pPr>
              <w:widowControl/>
              <w:spacing w:line="360" w:lineRule="auto"/>
              <w:jc w:val="center"/>
              <w:rPr>
                <w:highlight w:val="none"/>
              </w:rPr>
            </w:pPr>
            <w:r>
              <w:rPr>
                <w:rFonts w:hint="eastAsia"/>
                <w:highlight w:val="none"/>
              </w:rPr>
              <w:t>500万元（含）-1000万元</w:t>
            </w:r>
          </w:p>
        </w:tc>
        <w:tc>
          <w:tcPr>
            <w:tcW w:w="1799" w:type="dxa"/>
            <w:vAlign w:val="center"/>
          </w:tcPr>
          <w:p w14:paraId="765ECE44">
            <w:pPr>
              <w:widowControl/>
              <w:spacing w:line="360" w:lineRule="auto"/>
              <w:jc w:val="center"/>
              <w:rPr>
                <w:highlight w:val="none"/>
              </w:rPr>
            </w:pPr>
            <w:r>
              <w:rPr>
                <w:rFonts w:hint="eastAsia"/>
                <w:highlight w:val="none"/>
              </w:rPr>
              <w:t>0.8%</w:t>
            </w:r>
          </w:p>
        </w:tc>
        <w:tc>
          <w:tcPr>
            <w:tcW w:w="1799" w:type="dxa"/>
            <w:vAlign w:val="center"/>
          </w:tcPr>
          <w:p w14:paraId="2D2F37E8">
            <w:pPr>
              <w:widowControl/>
              <w:spacing w:line="360" w:lineRule="auto"/>
              <w:jc w:val="center"/>
              <w:rPr>
                <w:highlight w:val="none"/>
              </w:rPr>
            </w:pPr>
            <w:r>
              <w:rPr>
                <w:rFonts w:hint="eastAsia"/>
                <w:highlight w:val="none"/>
              </w:rPr>
              <w:t>0.45%</w:t>
            </w:r>
          </w:p>
        </w:tc>
        <w:tc>
          <w:tcPr>
            <w:tcW w:w="1799" w:type="dxa"/>
            <w:vAlign w:val="center"/>
          </w:tcPr>
          <w:p w14:paraId="16CAF126">
            <w:pPr>
              <w:widowControl/>
              <w:spacing w:line="360" w:lineRule="auto"/>
              <w:jc w:val="center"/>
              <w:rPr>
                <w:highlight w:val="none"/>
              </w:rPr>
            </w:pPr>
            <w:r>
              <w:rPr>
                <w:rFonts w:hint="eastAsia"/>
                <w:highlight w:val="none"/>
              </w:rPr>
              <w:t>0.55%</w:t>
            </w:r>
          </w:p>
        </w:tc>
      </w:tr>
      <w:tr w14:paraId="357E6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D22AC90">
            <w:pPr>
              <w:widowControl/>
              <w:spacing w:line="360" w:lineRule="auto"/>
              <w:jc w:val="center"/>
              <w:rPr>
                <w:highlight w:val="none"/>
              </w:rPr>
            </w:pPr>
            <w:r>
              <w:rPr>
                <w:rFonts w:hint="eastAsia"/>
                <w:highlight w:val="none"/>
              </w:rPr>
              <w:t>1000万元（含）-5000万元</w:t>
            </w:r>
          </w:p>
        </w:tc>
        <w:tc>
          <w:tcPr>
            <w:tcW w:w="1799" w:type="dxa"/>
            <w:vAlign w:val="center"/>
          </w:tcPr>
          <w:p w14:paraId="7BC82734">
            <w:pPr>
              <w:widowControl/>
              <w:spacing w:line="360" w:lineRule="auto"/>
              <w:jc w:val="center"/>
              <w:rPr>
                <w:highlight w:val="none"/>
              </w:rPr>
            </w:pPr>
            <w:r>
              <w:rPr>
                <w:rFonts w:hint="eastAsia"/>
                <w:highlight w:val="none"/>
              </w:rPr>
              <w:t>0.5%</w:t>
            </w:r>
          </w:p>
        </w:tc>
        <w:tc>
          <w:tcPr>
            <w:tcW w:w="1799" w:type="dxa"/>
            <w:vAlign w:val="center"/>
          </w:tcPr>
          <w:p w14:paraId="76796D60">
            <w:pPr>
              <w:widowControl/>
              <w:spacing w:line="360" w:lineRule="auto"/>
              <w:jc w:val="center"/>
              <w:rPr>
                <w:highlight w:val="none"/>
              </w:rPr>
            </w:pPr>
            <w:r>
              <w:rPr>
                <w:rFonts w:hint="eastAsia"/>
                <w:highlight w:val="none"/>
              </w:rPr>
              <w:t>0.25%</w:t>
            </w:r>
          </w:p>
        </w:tc>
        <w:tc>
          <w:tcPr>
            <w:tcW w:w="1799" w:type="dxa"/>
            <w:vAlign w:val="center"/>
          </w:tcPr>
          <w:p w14:paraId="2177AE54">
            <w:pPr>
              <w:widowControl/>
              <w:spacing w:line="360" w:lineRule="auto"/>
              <w:jc w:val="center"/>
              <w:rPr>
                <w:highlight w:val="none"/>
              </w:rPr>
            </w:pPr>
            <w:r>
              <w:rPr>
                <w:rFonts w:hint="eastAsia"/>
                <w:highlight w:val="none"/>
              </w:rPr>
              <w:t>0.35%</w:t>
            </w:r>
          </w:p>
        </w:tc>
      </w:tr>
      <w:tr w14:paraId="13226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3094D29">
            <w:pPr>
              <w:widowControl/>
              <w:spacing w:line="360" w:lineRule="auto"/>
              <w:jc w:val="center"/>
              <w:rPr>
                <w:highlight w:val="none"/>
              </w:rPr>
            </w:pPr>
            <w:r>
              <w:rPr>
                <w:rFonts w:hint="eastAsia"/>
                <w:highlight w:val="none"/>
              </w:rPr>
              <w:t>5000万元（含）-1亿元</w:t>
            </w:r>
          </w:p>
        </w:tc>
        <w:tc>
          <w:tcPr>
            <w:tcW w:w="1799" w:type="dxa"/>
            <w:vAlign w:val="center"/>
          </w:tcPr>
          <w:p w14:paraId="541C26AE">
            <w:pPr>
              <w:widowControl/>
              <w:spacing w:line="360" w:lineRule="auto"/>
              <w:jc w:val="center"/>
              <w:rPr>
                <w:highlight w:val="none"/>
              </w:rPr>
            </w:pPr>
            <w:r>
              <w:rPr>
                <w:rFonts w:hint="eastAsia"/>
                <w:highlight w:val="none"/>
              </w:rPr>
              <w:t>0.25%</w:t>
            </w:r>
          </w:p>
        </w:tc>
        <w:tc>
          <w:tcPr>
            <w:tcW w:w="1799" w:type="dxa"/>
            <w:vAlign w:val="center"/>
          </w:tcPr>
          <w:p w14:paraId="1CE9A404">
            <w:pPr>
              <w:widowControl/>
              <w:spacing w:line="360" w:lineRule="auto"/>
              <w:jc w:val="center"/>
              <w:rPr>
                <w:highlight w:val="none"/>
              </w:rPr>
            </w:pPr>
            <w:r>
              <w:rPr>
                <w:rFonts w:hint="eastAsia"/>
                <w:highlight w:val="none"/>
              </w:rPr>
              <w:t>0.1%</w:t>
            </w:r>
          </w:p>
        </w:tc>
        <w:tc>
          <w:tcPr>
            <w:tcW w:w="1799" w:type="dxa"/>
            <w:vAlign w:val="center"/>
          </w:tcPr>
          <w:p w14:paraId="42B56D74">
            <w:pPr>
              <w:widowControl/>
              <w:spacing w:line="360" w:lineRule="auto"/>
              <w:jc w:val="center"/>
              <w:rPr>
                <w:highlight w:val="none"/>
              </w:rPr>
            </w:pPr>
            <w:r>
              <w:rPr>
                <w:rFonts w:hint="eastAsia"/>
                <w:highlight w:val="none"/>
              </w:rPr>
              <w:t>0.2%</w:t>
            </w:r>
          </w:p>
        </w:tc>
      </w:tr>
      <w:tr w14:paraId="582A4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954CD7E">
            <w:pPr>
              <w:widowControl/>
              <w:spacing w:line="360" w:lineRule="auto"/>
              <w:jc w:val="center"/>
              <w:rPr>
                <w:highlight w:val="none"/>
              </w:rPr>
            </w:pPr>
            <w:r>
              <w:rPr>
                <w:rFonts w:hint="eastAsia"/>
                <w:highlight w:val="none"/>
              </w:rPr>
              <w:t>1亿元（含）-5亿元</w:t>
            </w:r>
          </w:p>
        </w:tc>
        <w:tc>
          <w:tcPr>
            <w:tcW w:w="1799" w:type="dxa"/>
            <w:vAlign w:val="center"/>
          </w:tcPr>
          <w:p w14:paraId="030D12E6">
            <w:pPr>
              <w:widowControl/>
              <w:spacing w:line="360" w:lineRule="auto"/>
              <w:jc w:val="center"/>
              <w:rPr>
                <w:highlight w:val="none"/>
              </w:rPr>
            </w:pPr>
            <w:r>
              <w:rPr>
                <w:rFonts w:hint="eastAsia"/>
                <w:highlight w:val="none"/>
              </w:rPr>
              <w:t>0.05%</w:t>
            </w:r>
          </w:p>
        </w:tc>
        <w:tc>
          <w:tcPr>
            <w:tcW w:w="1799" w:type="dxa"/>
            <w:vAlign w:val="center"/>
          </w:tcPr>
          <w:p w14:paraId="490011B0">
            <w:pPr>
              <w:widowControl/>
              <w:spacing w:line="360" w:lineRule="auto"/>
              <w:jc w:val="center"/>
              <w:rPr>
                <w:highlight w:val="none"/>
              </w:rPr>
            </w:pPr>
            <w:r>
              <w:rPr>
                <w:rFonts w:hint="eastAsia"/>
                <w:highlight w:val="none"/>
              </w:rPr>
              <w:t>0.05%</w:t>
            </w:r>
          </w:p>
        </w:tc>
        <w:tc>
          <w:tcPr>
            <w:tcW w:w="1799" w:type="dxa"/>
            <w:vAlign w:val="center"/>
          </w:tcPr>
          <w:p w14:paraId="3BE03021">
            <w:pPr>
              <w:widowControl/>
              <w:spacing w:line="360" w:lineRule="auto"/>
              <w:jc w:val="center"/>
              <w:rPr>
                <w:highlight w:val="none"/>
              </w:rPr>
            </w:pPr>
            <w:r>
              <w:rPr>
                <w:rFonts w:hint="eastAsia"/>
                <w:highlight w:val="none"/>
              </w:rPr>
              <w:t>0.05%</w:t>
            </w:r>
          </w:p>
        </w:tc>
      </w:tr>
      <w:tr w14:paraId="4B076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A09D2BA">
            <w:pPr>
              <w:widowControl/>
              <w:spacing w:line="360" w:lineRule="auto"/>
              <w:jc w:val="center"/>
              <w:rPr>
                <w:highlight w:val="none"/>
              </w:rPr>
            </w:pPr>
            <w:r>
              <w:rPr>
                <w:rFonts w:hint="eastAsia"/>
                <w:highlight w:val="none"/>
              </w:rPr>
              <w:t>5亿元（含）-10亿元</w:t>
            </w:r>
          </w:p>
        </w:tc>
        <w:tc>
          <w:tcPr>
            <w:tcW w:w="1799" w:type="dxa"/>
            <w:vAlign w:val="center"/>
          </w:tcPr>
          <w:p w14:paraId="0113CA3A">
            <w:pPr>
              <w:widowControl/>
              <w:spacing w:line="360" w:lineRule="auto"/>
              <w:jc w:val="center"/>
              <w:rPr>
                <w:highlight w:val="none"/>
              </w:rPr>
            </w:pPr>
            <w:r>
              <w:rPr>
                <w:rFonts w:hint="eastAsia"/>
                <w:highlight w:val="none"/>
              </w:rPr>
              <w:t>0.035%</w:t>
            </w:r>
          </w:p>
        </w:tc>
        <w:tc>
          <w:tcPr>
            <w:tcW w:w="1799" w:type="dxa"/>
            <w:vAlign w:val="center"/>
          </w:tcPr>
          <w:p w14:paraId="227F7272">
            <w:pPr>
              <w:widowControl/>
              <w:spacing w:line="360" w:lineRule="auto"/>
              <w:jc w:val="center"/>
              <w:rPr>
                <w:highlight w:val="none"/>
              </w:rPr>
            </w:pPr>
            <w:r>
              <w:rPr>
                <w:rFonts w:hint="eastAsia"/>
                <w:highlight w:val="none"/>
              </w:rPr>
              <w:t>0.035%</w:t>
            </w:r>
          </w:p>
        </w:tc>
        <w:tc>
          <w:tcPr>
            <w:tcW w:w="1799" w:type="dxa"/>
            <w:vAlign w:val="center"/>
          </w:tcPr>
          <w:p w14:paraId="16226B99">
            <w:pPr>
              <w:widowControl/>
              <w:spacing w:line="360" w:lineRule="auto"/>
              <w:jc w:val="center"/>
              <w:rPr>
                <w:highlight w:val="none"/>
              </w:rPr>
            </w:pPr>
            <w:r>
              <w:rPr>
                <w:rFonts w:hint="eastAsia"/>
                <w:highlight w:val="none"/>
              </w:rPr>
              <w:t>0.035%</w:t>
            </w:r>
          </w:p>
        </w:tc>
      </w:tr>
      <w:tr w14:paraId="4E8C1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124D0511">
            <w:pPr>
              <w:widowControl/>
              <w:spacing w:line="360" w:lineRule="auto"/>
              <w:jc w:val="center"/>
              <w:rPr>
                <w:highlight w:val="none"/>
              </w:rPr>
            </w:pPr>
            <w:r>
              <w:rPr>
                <w:rFonts w:hint="eastAsia"/>
                <w:highlight w:val="none"/>
              </w:rPr>
              <w:t>10亿元（含）-50亿元</w:t>
            </w:r>
          </w:p>
        </w:tc>
        <w:tc>
          <w:tcPr>
            <w:tcW w:w="1799" w:type="dxa"/>
            <w:vAlign w:val="center"/>
          </w:tcPr>
          <w:p w14:paraId="7C03A065">
            <w:pPr>
              <w:widowControl/>
              <w:spacing w:line="360" w:lineRule="auto"/>
              <w:jc w:val="center"/>
              <w:rPr>
                <w:highlight w:val="none"/>
              </w:rPr>
            </w:pPr>
            <w:r>
              <w:rPr>
                <w:rFonts w:hint="eastAsia"/>
                <w:highlight w:val="none"/>
              </w:rPr>
              <w:t>0.008%</w:t>
            </w:r>
          </w:p>
        </w:tc>
        <w:tc>
          <w:tcPr>
            <w:tcW w:w="1799" w:type="dxa"/>
            <w:vAlign w:val="center"/>
          </w:tcPr>
          <w:p w14:paraId="3D8756CB">
            <w:pPr>
              <w:widowControl/>
              <w:spacing w:line="360" w:lineRule="auto"/>
              <w:jc w:val="center"/>
              <w:rPr>
                <w:highlight w:val="none"/>
              </w:rPr>
            </w:pPr>
            <w:r>
              <w:rPr>
                <w:rFonts w:hint="eastAsia"/>
                <w:highlight w:val="none"/>
              </w:rPr>
              <w:t>0.008%</w:t>
            </w:r>
          </w:p>
        </w:tc>
        <w:tc>
          <w:tcPr>
            <w:tcW w:w="1799" w:type="dxa"/>
            <w:vAlign w:val="center"/>
          </w:tcPr>
          <w:p w14:paraId="2C2C53E0">
            <w:pPr>
              <w:widowControl/>
              <w:spacing w:line="360" w:lineRule="auto"/>
              <w:jc w:val="center"/>
              <w:rPr>
                <w:highlight w:val="none"/>
              </w:rPr>
            </w:pPr>
            <w:r>
              <w:rPr>
                <w:rFonts w:hint="eastAsia"/>
                <w:highlight w:val="none"/>
              </w:rPr>
              <w:t>0.008%</w:t>
            </w:r>
          </w:p>
        </w:tc>
      </w:tr>
      <w:tr w14:paraId="740A9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3501161">
            <w:pPr>
              <w:widowControl/>
              <w:spacing w:line="360" w:lineRule="auto"/>
              <w:jc w:val="center"/>
              <w:rPr>
                <w:highlight w:val="none"/>
              </w:rPr>
            </w:pPr>
            <w:r>
              <w:rPr>
                <w:rFonts w:hint="eastAsia"/>
                <w:highlight w:val="none"/>
              </w:rPr>
              <w:t>50亿元（含）-100亿元</w:t>
            </w:r>
          </w:p>
        </w:tc>
        <w:tc>
          <w:tcPr>
            <w:tcW w:w="1799" w:type="dxa"/>
            <w:vAlign w:val="center"/>
          </w:tcPr>
          <w:p w14:paraId="070CBB96">
            <w:pPr>
              <w:widowControl/>
              <w:spacing w:line="360" w:lineRule="auto"/>
              <w:jc w:val="center"/>
              <w:rPr>
                <w:highlight w:val="none"/>
              </w:rPr>
            </w:pPr>
            <w:r>
              <w:rPr>
                <w:rFonts w:hint="eastAsia"/>
                <w:highlight w:val="none"/>
              </w:rPr>
              <w:t>0.006%</w:t>
            </w:r>
          </w:p>
        </w:tc>
        <w:tc>
          <w:tcPr>
            <w:tcW w:w="1799" w:type="dxa"/>
            <w:vAlign w:val="center"/>
          </w:tcPr>
          <w:p w14:paraId="17419848">
            <w:pPr>
              <w:widowControl/>
              <w:spacing w:line="360" w:lineRule="auto"/>
              <w:jc w:val="center"/>
              <w:rPr>
                <w:highlight w:val="none"/>
              </w:rPr>
            </w:pPr>
            <w:r>
              <w:rPr>
                <w:rFonts w:hint="eastAsia"/>
                <w:highlight w:val="none"/>
              </w:rPr>
              <w:t>0.006%</w:t>
            </w:r>
          </w:p>
        </w:tc>
        <w:tc>
          <w:tcPr>
            <w:tcW w:w="1799" w:type="dxa"/>
            <w:vAlign w:val="center"/>
          </w:tcPr>
          <w:p w14:paraId="0A2F73E2">
            <w:pPr>
              <w:widowControl/>
              <w:spacing w:line="360" w:lineRule="auto"/>
              <w:jc w:val="center"/>
              <w:rPr>
                <w:highlight w:val="none"/>
              </w:rPr>
            </w:pPr>
            <w:r>
              <w:rPr>
                <w:rFonts w:hint="eastAsia"/>
                <w:highlight w:val="none"/>
              </w:rPr>
              <w:t>0.006%</w:t>
            </w:r>
          </w:p>
        </w:tc>
      </w:tr>
      <w:tr w14:paraId="51F1E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0E3EA40">
            <w:pPr>
              <w:widowControl/>
              <w:spacing w:line="360" w:lineRule="auto"/>
              <w:jc w:val="center"/>
              <w:rPr>
                <w:highlight w:val="none"/>
              </w:rPr>
            </w:pPr>
            <w:r>
              <w:rPr>
                <w:rFonts w:hint="eastAsia"/>
                <w:highlight w:val="none"/>
              </w:rPr>
              <w:t>100亿元（含）以上</w:t>
            </w:r>
          </w:p>
        </w:tc>
        <w:tc>
          <w:tcPr>
            <w:tcW w:w="1799" w:type="dxa"/>
            <w:vAlign w:val="center"/>
          </w:tcPr>
          <w:p w14:paraId="6C93A113">
            <w:pPr>
              <w:widowControl/>
              <w:spacing w:line="360" w:lineRule="auto"/>
              <w:jc w:val="center"/>
              <w:rPr>
                <w:highlight w:val="none"/>
              </w:rPr>
            </w:pPr>
            <w:r>
              <w:rPr>
                <w:rFonts w:hint="eastAsia"/>
                <w:highlight w:val="none"/>
              </w:rPr>
              <w:t>0.004%</w:t>
            </w:r>
          </w:p>
        </w:tc>
        <w:tc>
          <w:tcPr>
            <w:tcW w:w="1799" w:type="dxa"/>
            <w:vAlign w:val="center"/>
          </w:tcPr>
          <w:p w14:paraId="1B190C28">
            <w:pPr>
              <w:widowControl/>
              <w:spacing w:line="360" w:lineRule="auto"/>
              <w:jc w:val="center"/>
              <w:rPr>
                <w:highlight w:val="none"/>
              </w:rPr>
            </w:pPr>
            <w:r>
              <w:rPr>
                <w:rFonts w:hint="eastAsia"/>
                <w:highlight w:val="none"/>
              </w:rPr>
              <w:t>0.004%</w:t>
            </w:r>
          </w:p>
        </w:tc>
        <w:tc>
          <w:tcPr>
            <w:tcW w:w="1799" w:type="dxa"/>
            <w:vAlign w:val="center"/>
          </w:tcPr>
          <w:p w14:paraId="553CBDE0">
            <w:pPr>
              <w:widowControl/>
              <w:spacing w:line="360" w:lineRule="auto"/>
              <w:jc w:val="center"/>
              <w:rPr>
                <w:highlight w:val="none"/>
              </w:rPr>
            </w:pPr>
            <w:r>
              <w:rPr>
                <w:rFonts w:hint="eastAsia"/>
                <w:highlight w:val="none"/>
              </w:rPr>
              <w:t>0.004%</w:t>
            </w:r>
          </w:p>
        </w:tc>
      </w:tr>
    </w:tbl>
    <w:p w14:paraId="0282FA27">
      <w:pPr>
        <w:ind w:firstLine="420" w:firstLineChars="200"/>
        <w:rPr>
          <w:highlight w:val="none"/>
        </w:rPr>
      </w:pPr>
      <w:r>
        <w:rPr>
          <w:rFonts w:hint="eastAsia"/>
          <w:highlight w:val="none"/>
        </w:rPr>
        <w:t xml:space="preserve">备注：1.每宗交易代理服务费不低于 </w:t>
      </w:r>
      <w:r>
        <w:rPr>
          <w:rFonts w:hint="eastAsia" w:ascii="Times New Roman" w:eastAsia="宋体"/>
          <w:highlight w:val="none"/>
          <w:lang w:val="en-US" w:eastAsia="zh-CN"/>
        </w:rPr>
        <w:t>5</w:t>
      </w:r>
      <w:r>
        <w:rPr>
          <w:rFonts w:hint="eastAsia"/>
          <w:highlight w:val="none"/>
        </w:rPr>
        <w:t>000 元；</w:t>
      </w:r>
    </w:p>
    <w:p w14:paraId="4782D08A">
      <w:pPr>
        <w:ind w:firstLine="420" w:firstLineChars="200"/>
        <w:rPr>
          <w:rFonts w:hint="eastAsia" w:eastAsia="宋体"/>
          <w:highlight w:val="none"/>
          <w:lang w:eastAsia="zh-CN"/>
        </w:rPr>
      </w:pPr>
      <w:r>
        <w:rPr>
          <w:rFonts w:hint="eastAsia"/>
          <w:highlight w:val="none"/>
        </w:rPr>
        <w:t>2.对于报总价的采购类项目，中标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价为中标（成交）金额；对于报单价、折扣或费率的采购类项目，中标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价为预算上限金额或经委托方与代理方确定的支付上限金额；</w:t>
      </w:r>
    </w:p>
    <w:p w14:paraId="2CE334F3">
      <w:pPr>
        <w:ind w:firstLine="420" w:firstLineChars="200"/>
        <w:rPr>
          <w:highlight w:val="none"/>
        </w:rPr>
      </w:pPr>
    </w:p>
    <w:p w14:paraId="4BD4BD86">
      <w:pPr>
        <w:ind w:firstLine="420" w:firstLineChars="200"/>
        <w:rPr>
          <w:highlight w:val="none"/>
        </w:rPr>
      </w:pPr>
      <w:r>
        <w:rPr>
          <w:rFonts w:hint="eastAsia"/>
          <w:highlight w:val="none"/>
        </w:rPr>
        <w:t>如某货物采购项目，中标（成交）金额为600万元，总共交纳的代理服务费的具体计算过程如下：</w:t>
      </w:r>
    </w:p>
    <w:p w14:paraId="58970DC7">
      <w:pPr>
        <w:ind w:firstLine="420" w:firstLineChars="200"/>
        <w:rPr>
          <w:highlight w:val="none"/>
        </w:rPr>
      </w:pPr>
      <w:r>
        <w:rPr>
          <w:rFonts w:hint="eastAsia"/>
          <w:highlight w:val="none"/>
        </w:rPr>
        <w:t>标准代理服务费＝（100万以下部分的代理服务费）+（100万～500万部分的代理服务费）+（500万～600万部分的代理服务费）＝100万元×1.5%+（500-100）万元×1.1%+（600-500）万元×0.8%=1.5万元+4.4万元+0.8万元＝6.7万元</w:t>
      </w:r>
    </w:p>
    <w:p w14:paraId="035D15A7">
      <w:pPr>
        <w:ind w:firstLine="420" w:firstLineChars="200"/>
        <w:rPr>
          <w:highlight w:val="none"/>
        </w:rPr>
      </w:pPr>
      <w:r>
        <w:rPr>
          <w:rFonts w:hint="eastAsia"/>
          <w:highlight w:val="none"/>
        </w:rPr>
        <w:t>（</w:t>
      </w:r>
      <w:r>
        <w:rPr>
          <w:rFonts w:hint="eastAsia" w:ascii="Times New Roman" w:eastAsia="宋体"/>
          <w:highlight w:val="none"/>
          <w:lang w:val="en-US" w:eastAsia="zh-CN"/>
        </w:rPr>
        <w:t>3</w:t>
      </w:r>
      <w:r>
        <w:rPr>
          <w:rFonts w:hint="eastAsia"/>
          <w:highlight w:val="none"/>
        </w:rPr>
        <w:t>）中标（成交）供应商中标（成交）后，必须按规定采用银行对公转账方式向深圳交易集团有限公司直接交纳代理服务费，交纳信息及要求按照缴款</w:t>
      </w:r>
      <w:r>
        <w:rPr>
          <w:rFonts w:hint="eastAsia" w:eastAsia="宋体"/>
          <w:highlight w:val="none"/>
          <w:lang w:eastAsia="zh-CN"/>
        </w:rPr>
        <w:t>（</w:t>
      </w:r>
      <w:r>
        <w:rPr>
          <w:rFonts w:hint="eastAsia" w:ascii="Times New Roman" w:eastAsia="宋体"/>
          <w:highlight w:val="none"/>
          <w:lang w:val="en-US" w:eastAsia="zh-CN"/>
        </w:rPr>
        <w:t>付款</w:t>
      </w:r>
      <w:r>
        <w:rPr>
          <w:rFonts w:hint="eastAsia" w:eastAsia="宋体"/>
          <w:highlight w:val="none"/>
          <w:lang w:eastAsia="zh-CN"/>
        </w:rPr>
        <w:t>）</w:t>
      </w:r>
      <w:r>
        <w:rPr>
          <w:rFonts w:hint="eastAsia"/>
          <w:highlight w:val="none"/>
        </w:rPr>
        <w:t>通知书执行。</w:t>
      </w:r>
    </w:p>
    <w:p w14:paraId="3C0CD8BF">
      <w:pPr>
        <w:pStyle w:val="20"/>
        <w:rPr>
          <w:b/>
          <w:highlight w:val="none"/>
        </w:rPr>
      </w:pPr>
    </w:p>
    <w:p w14:paraId="520DFF65">
      <w:pPr>
        <w:pStyle w:val="20"/>
        <w:rPr>
          <w:b/>
          <w:highlight w:val="none"/>
        </w:rPr>
      </w:pPr>
    </w:p>
    <w:p w14:paraId="1C6A29A8">
      <w:pPr>
        <w:spacing w:after="0" w:line="240" w:lineRule="auto"/>
        <w:ind w:firstLine="422" w:firstLineChars="200"/>
        <w:jc w:val="left"/>
        <w:rPr>
          <w:rFonts w:ascii="宋体" w:hAnsi="宋体" w:eastAsia="宋体" w:cs="宋体"/>
          <w:b/>
          <w:color w:val="000000" w:themeColor="text1"/>
          <w:szCs w:val="21"/>
          <w:highlight w:val="none"/>
          <w14:textFill>
            <w14:solidFill>
              <w14:schemeClr w14:val="tx1"/>
            </w14:solidFill>
          </w14:textFill>
        </w:rPr>
      </w:pPr>
      <w:r>
        <w:rPr>
          <w:rFonts w:hint="eastAsia" w:cs="Times New Roman"/>
          <w:b/>
          <w:color w:val="000000" w:themeColor="text1"/>
          <w:highlight w:val="none"/>
          <w:lang w:val="en-US" w:eastAsia="zh-CN"/>
          <w14:textFill>
            <w14:solidFill>
              <w14:schemeClr w14:val="tx1"/>
            </w14:solidFill>
          </w14:textFill>
        </w:rPr>
        <w:t>3</w:t>
      </w:r>
      <w:r>
        <w:rPr>
          <w:rFonts w:hint="eastAsia" w:ascii="Times New Roman" w:hAnsi="Times New Roman" w:cs="Times New Roman"/>
          <w:b/>
          <w:color w:val="000000" w:themeColor="text1"/>
          <w:highlight w:val="none"/>
          <w:lang w:val="en-US" w:eastAsia="zh-CN"/>
          <w14:textFill>
            <w14:solidFill>
              <w14:schemeClr w14:val="tx1"/>
            </w14:solidFill>
          </w14:textFill>
        </w:rPr>
        <w:t>.</w:t>
      </w:r>
      <w:r>
        <w:rPr>
          <w:rFonts w:hint="eastAsia" w:ascii="Times New Roman" w:hAnsi="Times New Roman" w:eastAsia="宋体" w:cs="Times New Roman"/>
          <w:b/>
          <w:color w:val="000000" w:themeColor="text1"/>
          <w:highlight w:val="none"/>
          <w14:textFill>
            <w14:solidFill>
              <w14:schemeClr w14:val="tx1"/>
            </w14:solidFill>
          </w14:textFill>
        </w:rPr>
        <w:t>其他说明</w:t>
      </w:r>
    </w:p>
    <w:p w14:paraId="2F150862">
      <w:pPr>
        <w:wordWrap w:val="0"/>
        <w:spacing w:after="0" w:line="240" w:lineRule="auto"/>
        <w:ind w:firstLine="420" w:firstLineChars="200"/>
        <w:rPr>
          <w:rFonts w:ascii="Times New Roman" w:hAnsi="Times New Roman" w:eastAsia="宋体" w:cs="Times New Roman"/>
          <w:highlight w:val="none"/>
        </w:rPr>
      </w:pPr>
      <w:r>
        <w:rPr>
          <w:rFonts w:ascii="Times New Roman" w:hAnsi="Times New Roman" w:eastAsia="宋体" w:cs="Times New Roman"/>
          <w:highlight w:val="none"/>
        </w:rPr>
        <w:t>本项目允许使用电子营业执照加、解密，投标（应答）供应商在使用“投标文件制作专用软件”制作投标（应答）文件时，可以通过微信扫码功能调用“电子营业执照”小程序制作、加密、解密投标（应答）响应文件。供应商加密投标（应答）响应文件与开标解密必须使用同一种方式，否则解密失败，导致投标无效（即：使用电子执照加密的，后续开标只能使用电子执照解密）。</w:t>
      </w:r>
    </w:p>
    <w:p w14:paraId="4FA725EE">
      <w:pPr>
        <w:wordWrap w:val="0"/>
        <w:spacing w:after="0" w:line="240" w:lineRule="auto"/>
        <w:ind w:firstLine="422" w:firstLineChars="200"/>
        <w:rPr>
          <w:rFonts w:ascii="Times New Roman" w:hAnsi="Times New Roman" w:eastAsia="宋体" w:cs="Times New Roman"/>
          <w:b/>
          <w:bCs/>
          <w:highlight w:val="none"/>
        </w:rPr>
      </w:pPr>
      <w:r>
        <w:rPr>
          <w:rFonts w:ascii="Times New Roman" w:hAnsi="Times New Roman" w:eastAsia="宋体" w:cs="Times New Roman"/>
          <w:b/>
          <w:bCs/>
          <w:highlight w:val="none"/>
        </w:rPr>
        <w:t>重要提示：</w:t>
      </w:r>
    </w:p>
    <w:p w14:paraId="3123154E">
      <w:pPr>
        <w:wordWrap w:val="0"/>
        <w:spacing w:after="0" w:line="240" w:lineRule="auto"/>
        <w:ind w:firstLine="420" w:firstLineChars="200"/>
        <w:rPr>
          <w:rFonts w:ascii="Times New Roman" w:hAnsi="Times New Roman" w:eastAsia="宋体" w:cs="Times New Roman"/>
          <w:highlight w:val="none"/>
        </w:rPr>
      </w:pPr>
      <w:r>
        <w:rPr>
          <w:rFonts w:ascii="Times New Roman" w:hAnsi="Times New Roman" w:eastAsia="宋体" w:cs="Times New Roman"/>
          <w:highlight w:val="none"/>
        </w:rPr>
        <w:t>1</w:t>
      </w:r>
      <w:r>
        <w:rPr>
          <w:rFonts w:hint="eastAsia" w:ascii="Times New Roman" w:hAnsi="Times New Roman" w:eastAsia="宋体" w:cs="Times New Roman"/>
          <w:highlight w:val="none"/>
          <w:lang w:eastAsia="zh-CN"/>
        </w:rPr>
        <w:t>.</w:t>
      </w:r>
      <w:r>
        <w:rPr>
          <w:rFonts w:ascii="Times New Roman" w:hAnsi="Times New Roman" w:eastAsia="宋体" w:cs="Times New Roman"/>
          <w:highlight w:val="none"/>
        </w:rPr>
        <w:t>使用电子营业执照功能时，请确保已经在手机微信安装 “电子营业执照”小程序，或已安装了“电子营业执照”APP，并且在 “电子营业执照”小程序/app中完成相应的下载电子营业执照、法人授权、备份密钥等操作（具体详见国家工商总局网站），电子投标地区必须选择 “广东省-深圳市-深圳政府采购智慧平台”（请根据手机小程序/app提示进行设置，或拨打电子营业执照平台技术支持电话010-86355313，15921122750）。</w:t>
      </w:r>
    </w:p>
    <w:p w14:paraId="28439BD8">
      <w:pPr>
        <w:wordWrap w:val="0"/>
        <w:spacing w:after="0" w:line="240" w:lineRule="auto"/>
        <w:ind w:firstLine="420" w:firstLineChars="200"/>
        <w:rPr>
          <w:rFonts w:ascii="Times New Roman" w:hAnsi="Times New Roman" w:eastAsia="宋体" w:cs="Times New Roman"/>
          <w:highlight w:val="none"/>
        </w:rPr>
      </w:pPr>
      <w:r>
        <w:rPr>
          <w:rFonts w:ascii="Times New Roman" w:hAnsi="Times New Roman" w:eastAsia="宋体" w:cs="Times New Roman"/>
          <w:highlight w:val="none"/>
        </w:rPr>
        <w:t>2</w:t>
      </w:r>
      <w:r>
        <w:rPr>
          <w:rFonts w:hint="eastAsia" w:ascii="Times New Roman" w:hAnsi="Times New Roman" w:eastAsia="宋体" w:cs="Times New Roman"/>
          <w:highlight w:val="none"/>
          <w:lang w:eastAsia="zh-CN"/>
        </w:rPr>
        <w:t>.</w:t>
      </w:r>
      <w:r>
        <w:rPr>
          <w:rFonts w:ascii="Times New Roman" w:hAnsi="Times New Roman" w:eastAsia="宋体" w:cs="Times New Roman"/>
          <w:highlight w:val="none"/>
        </w:rPr>
        <w:t>电子营业执照应用于投标文件制作和加解密属于创新应用场景，如不熟悉操作可能导致错过投标截止时间，系统已提供加密、测试解密和撤回重新上传的功能，各投标人须预留充足时间，提前制作和加密上传投标文件。</w:t>
      </w:r>
    </w:p>
    <w:p w14:paraId="25084185">
      <w:pPr>
        <w:pStyle w:val="37"/>
        <w:rPr>
          <w:b/>
          <w:highlight w:val="none"/>
        </w:rPr>
      </w:pPr>
      <w:r>
        <w:rPr>
          <w:rFonts w:ascii="Times New Roman" w:hAnsi="Times New Roman" w:eastAsia="宋体" w:cs="Times New Roman"/>
          <w:kern w:val="2"/>
          <w:sz w:val="21"/>
          <w:szCs w:val="24"/>
          <w:highlight w:val="none"/>
          <w:lang w:val="en-US" w:eastAsia="zh-CN" w:bidi="ar-SA"/>
        </w:rPr>
        <w:t>3</w:t>
      </w:r>
      <w:r>
        <w:rPr>
          <w:rFonts w:hint="default" w:ascii="Times New Roman" w:hAnsi="Times New Roman" w:eastAsia="宋体" w:cs="Times New Roman"/>
          <w:kern w:val="2"/>
          <w:sz w:val="21"/>
          <w:szCs w:val="24"/>
          <w:highlight w:val="none"/>
          <w:lang w:val="en-US" w:eastAsia="zh-CN" w:bidi="ar-SA"/>
        </w:rPr>
        <w:t>.</w:t>
      </w:r>
      <w:r>
        <w:rPr>
          <w:rFonts w:ascii="Times New Roman" w:hAnsi="Times New Roman" w:eastAsia="宋体" w:cs="Times New Roman"/>
          <w:kern w:val="2"/>
          <w:sz w:val="21"/>
          <w:szCs w:val="24"/>
          <w:highlight w:val="none"/>
          <w:lang w:val="en-US" w:eastAsia="zh-CN" w:bidi="ar-SA"/>
        </w:rPr>
        <w:t>已办理数字证书（电子密钥）的用户，可以继续使用数字证书完成投标活动。未申请电子营业执照或无法通过电子营业执照完成投标文件制作和加解密的用户，必须使用电子密钥进行投标文件制作和加解密，咨询电话0755-83948165，4008301330（CA办理指引详见链接https://www.szzfcg.cn/portal/documentView.do?method=view&amp;id=597167584）。</w:t>
      </w:r>
    </w:p>
    <w:p w14:paraId="030FFDF7">
      <w:pPr>
        <w:pStyle w:val="20"/>
        <w:rPr>
          <w:b/>
          <w:highlight w:val="none"/>
        </w:rPr>
        <w:sectPr>
          <w:pgSz w:w="11907" w:h="16840"/>
          <w:pgMar w:top="1440" w:right="1797" w:bottom="1440" w:left="1797" w:header="851" w:footer="992" w:gutter="0"/>
          <w:cols w:space="425" w:num="1"/>
          <w:titlePg/>
          <w:docGrid w:linePitch="462" w:charSpace="0"/>
        </w:sectPr>
      </w:pPr>
    </w:p>
    <w:p w14:paraId="58AFC172">
      <w:pPr>
        <w:pStyle w:val="8"/>
        <w:rPr>
          <w:sz w:val="28"/>
          <w:szCs w:val="28"/>
          <w:highlight w:val="none"/>
        </w:rPr>
      </w:pPr>
      <w:bookmarkStart w:id="29" w:name="_Toc128884461"/>
      <w:r>
        <w:rPr>
          <w:rFonts w:hint="eastAsia"/>
          <w:sz w:val="28"/>
          <w:szCs w:val="28"/>
          <w:highlight w:val="none"/>
        </w:rPr>
        <w:t>第三章 用户需求书</w:t>
      </w:r>
    </w:p>
    <w:p w14:paraId="7D992A89">
      <w:pPr>
        <w:pStyle w:val="8"/>
        <w:spacing w:before="120" w:beforeLines="50" w:after="120" w:afterLines="50"/>
        <w:rPr>
          <w:szCs w:val="24"/>
          <w:highlight w:val="none"/>
        </w:rPr>
      </w:pPr>
      <w:r>
        <w:rPr>
          <w:rFonts w:hint="eastAsia"/>
          <w:szCs w:val="24"/>
          <w:highlight w:val="none"/>
        </w:rPr>
        <w:t>一、项目基本信息</w:t>
      </w:r>
    </w:p>
    <w:p w14:paraId="47AD2758">
      <w:pPr>
        <w:rPr>
          <w:rFonts w:ascii="宋体" w:hAnsi="宋体"/>
          <w:b/>
          <w:color w:val="FF0000"/>
          <w:szCs w:val="21"/>
          <w:highlight w:val="none"/>
        </w:rPr>
      </w:pPr>
    </w:p>
    <w:tbl>
      <w:tblPr>
        <w:tblStyle w:val="43"/>
        <w:tblpPr w:leftFromText="180" w:rightFromText="180" w:vertAnchor="text" w:horzAnchor="margin" w:tblpY="17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4"/>
        <w:gridCol w:w="4545"/>
        <w:gridCol w:w="3387"/>
      </w:tblGrid>
      <w:tr w14:paraId="64E53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48" w:type="pct"/>
            <w:vAlign w:val="center"/>
          </w:tcPr>
          <w:p w14:paraId="4A09630B">
            <w:pPr>
              <w:jc w:val="center"/>
              <w:rPr>
                <w:bCs/>
                <w:szCs w:val="21"/>
                <w:highlight w:val="none"/>
              </w:rPr>
            </w:pPr>
            <w:r>
              <w:rPr>
                <w:rFonts w:hint="eastAsia"/>
                <w:bCs/>
                <w:szCs w:val="21"/>
                <w:highlight w:val="none"/>
              </w:rPr>
              <w:t>序号</w:t>
            </w:r>
          </w:p>
        </w:tc>
        <w:tc>
          <w:tcPr>
            <w:tcW w:w="2665" w:type="pct"/>
            <w:vAlign w:val="center"/>
          </w:tcPr>
          <w:p w14:paraId="44F83426">
            <w:pPr>
              <w:jc w:val="center"/>
              <w:rPr>
                <w:bCs/>
                <w:szCs w:val="21"/>
                <w:highlight w:val="none"/>
              </w:rPr>
            </w:pPr>
            <w:r>
              <w:rPr>
                <w:rFonts w:hint="eastAsia"/>
                <w:bCs/>
                <w:szCs w:val="21"/>
                <w:highlight w:val="none"/>
              </w:rPr>
              <w:t>采购项目名称</w:t>
            </w:r>
          </w:p>
        </w:tc>
        <w:tc>
          <w:tcPr>
            <w:tcW w:w="1986" w:type="pct"/>
            <w:vAlign w:val="center"/>
          </w:tcPr>
          <w:p w14:paraId="51155EA9">
            <w:pPr>
              <w:jc w:val="center"/>
              <w:rPr>
                <w:b/>
                <w:bCs/>
                <w:color w:val="FF0000"/>
                <w:szCs w:val="21"/>
                <w:highlight w:val="none"/>
              </w:rPr>
            </w:pPr>
            <w:r>
              <w:rPr>
                <w:rFonts w:hint="eastAsia"/>
                <w:b/>
                <w:bCs/>
                <w:color w:val="FF0000"/>
                <w:szCs w:val="21"/>
                <w:highlight w:val="none"/>
              </w:rPr>
              <w:t>预算</w:t>
            </w:r>
            <w:r>
              <w:rPr>
                <w:rFonts w:hint="eastAsia"/>
                <w:b/>
                <w:bCs/>
                <w:color w:val="FF0000"/>
                <w:szCs w:val="21"/>
                <w:highlight w:val="none"/>
                <w:lang w:val="en-US" w:eastAsia="zh-CN"/>
              </w:rPr>
              <w:t>金额</w:t>
            </w:r>
            <w:r>
              <w:rPr>
                <w:rFonts w:hint="eastAsia"/>
                <w:b/>
                <w:bCs/>
                <w:color w:val="FF0000"/>
                <w:szCs w:val="21"/>
                <w:highlight w:val="none"/>
              </w:rPr>
              <w:t>（元）</w:t>
            </w:r>
          </w:p>
        </w:tc>
      </w:tr>
      <w:tr w14:paraId="58906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348" w:type="pct"/>
            <w:vAlign w:val="center"/>
          </w:tcPr>
          <w:p w14:paraId="5D5A7897">
            <w:pPr>
              <w:jc w:val="center"/>
              <w:rPr>
                <w:bCs/>
                <w:color w:val="FF0000"/>
                <w:szCs w:val="21"/>
                <w:highlight w:val="none"/>
              </w:rPr>
            </w:pPr>
            <w:r>
              <w:rPr>
                <w:rFonts w:hint="eastAsia"/>
                <w:bCs/>
                <w:color w:val="FF0000"/>
                <w:szCs w:val="21"/>
                <w:highlight w:val="none"/>
              </w:rPr>
              <w:t>1</w:t>
            </w:r>
          </w:p>
        </w:tc>
        <w:tc>
          <w:tcPr>
            <w:tcW w:w="2665" w:type="pct"/>
            <w:vAlign w:val="center"/>
          </w:tcPr>
          <w:p w14:paraId="6885EAEE">
            <w:pPr>
              <w:jc w:val="center"/>
              <w:rPr>
                <w:b/>
                <w:bCs/>
                <w:color w:val="FF0000"/>
                <w:szCs w:val="21"/>
                <w:highlight w:val="none"/>
              </w:rPr>
            </w:pPr>
            <w:r>
              <w:rPr>
                <w:rFonts w:hint="eastAsia" w:ascii="宋体" w:hAnsi="宋体"/>
                <w:bCs/>
                <w:szCs w:val="21"/>
                <w:highlight w:val="none"/>
              </w:rPr>
              <w:t>福田区教育科学研究院2025-2026学年第一学期义务教育阶段学业质量监测封闭命题后勤保障服务采购项目</w:t>
            </w:r>
          </w:p>
        </w:tc>
        <w:tc>
          <w:tcPr>
            <w:tcW w:w="1986" w:type="pct"/>
            <w:vAlign w:val="center"/>
          </w:tcPr>
          <w:p w14:paraId="260AC466">
            <w:pPr>
              <w:jc w:val="center"/>
              <w:rPr>
                <w:bCs/>
                <w:color w:val="FF0000"/>
                <w:szCs w:val="21"/>
                <w:highlight w:val="none"/>
              </w:rPr>
            </w:pPr>
            <w:r>
              <w:rPr>
                <w:rFonts w:hint="eastAsia" w:ascii="宋体" w:hAnsi="宋体"/>
                <w:bCs/>
                <w:szCs w:val="21"/>
                <w:highlight w:val="none"/>
              </w:rPr>
              <w:t>510,000.00</w:t>
            </w:r>
          </w:p>
        </w:tc>
      </w:tr>
    </w:tbl>
    <w:p w14:paraId="79F13E10">
      <w:pPr>
        <w:rPr>
          <w:rFonts w:ascii="宋体" w:hAnsi="宋体"/>
          <w:b/>
          <w:color w:val="FF0000"/>
          <w:szCs w:val="21"/>
          <w:highlight w:val="none"/>
        </w:rPr>
      </w:pPr>
    </w:p>
    <w:p w14:paraId="70BAE00B">
      <w:pPr>
        <w:pStyle w:val="8"/>
        <w:spacing w:before="120" w:beforeLines="50" w:after="120" w:afterLines="50"/>
        <w:rPr>
          <w:szCs w:val="24"/>
          <w:highlight w:val="none"/>
        </w:rPr>
      </w:pPr>
      <w:r>
        <w:rPr>
          <w:rFonts w:hint="eastAsia"/>
          <w:szCs w:val="24"/>
          <w:highlight w:val="none"/>
        </w:rPr>
        <w:t>二、项目概况</w:t>
      </w:r>
    </w:p>
    <w:p w14:paraId="62674C80">
      <w:pPr>
        <w:ind w:firstLine="420" w:firstLineChars="200"/>
        <w:rPr>
          <w:sz w:val="21"/>
          <w:szCs w:val="21"/>
          <w:highlight w:val="none"/>
        </w:rPr>
      </w:pPr>
      <w:r>
        <w:rPr>
          <w:rFonts w:hint="eastAsia"/>
          <w:sz w:val="21"/>
          <w:szCs w:val="21"/>
          <w:highlight w:val="none"/>
        </w:rPr>
        <w:t>为保障福田区2025-2026学年第一学期义务教育阶段学业质量监测命题工作的独立性、保密性与安全性，确保命题环节科学、规范、有序，现拟采购“封闭命题后勤服务”及“区内教师周末命题劳务费发放”服务。本项目计划于2025年12月中旬，分两个批次组织集中封闭命题，每批次参与教师约120人，总计服务约240人次。供应商需提供涵盖住宿、餐饮、会议、交通及命题劳务费发放的一站式解决方案。</w:t>
      </w:r>
    </w:p>
    <w:p w14:paraId="4F9DA500">
      <w:pPr>
        <w:rPr>
          <w:rFonts w:ascii="宋体" w:hAnsi="宋体"/>
          <w:b/>
          <w:color w:val="FF0000"/>
          <w:szCs w:val="21"/>
          <w:highlight w:val="none"/>
        </w:rPr>
      </w:pPr>
    </w:p>
    <w:p w14:paraId="69A11DCF">
      <w:pPr>
        <w:pStyle w:val="8"/>
        <w:spacing w:before="120" w:beforeLines="50" w:after="120" w:afterLines="50"/>
        <w:rPr>
          <w:szCs w:val="24"/>
          <w:highlight w:val="none"/>
        </w:rPr>
      </w:pPr>
      <w:r>
        <w:rPr>
          <w:rFonts w:hint="eastAsia"/>
          <w:szCs w:val="24"/>
          <w:highlight w:val="none"/>
        </w:rPr>
        <w:t>三、</w:t>
      </w:r>
      <w:bookmarkStart w:id="30" w:name="_Hlk72073432"/>
      <w:r>
        <w:rPr>
          <w:rFonts w:hint="eastAsia"/>
          <w:szCs w:val="24"/>
          <w:highlight w:val="none"/>
        </w:rPr>
        <w:t>服务需求明细</w:t>
      </w:r>
      <w:bookmarkEnd w:id="30"/>
    </w:p>
    <w:tbl>
      <w:tblPr>
        <w:tblStyle w:val="43"/>
        <w:tblpPr w:leftFromText="180" w:rightFromText="180" w:vertAnchor="text" w:horzAnchor="margin" w:tblpY="17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5"/>
        <w:gridCol w:w="2668"/>
        <w:gridCol w:w="1581"/>
        <w:gridCol w:w="841"/>
        <w:gridCol w:w="1429"/>
        <w:gridCol w:w="1430"/>
      </w:tblGrid>
      <w:tr w14:paraId="77CE5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37" w:type="pct"/>
            <w:vAlign w:val="center"/>
          </w:tcPr>
          <w:p w14:paraId="65423640">
            <w:pPr>
              <w:jc w:val="center"/>
              <w:rPr>
                <w:bCs/>
                <w:szCs w:val="21"/>
                <w:highlight w:val="none"/>
              </w:rPr>
            </w:pPr>
            <w:r>
              <w:rPr>
                <w:rFonts w:hint="eastAsia"/>
                <w:bCs/>
                <w:szCs w:val="21"/>
                <w:highlight w:val="none"/>
              </w:rPr>
              <w:t>序号</w:t>
            </w:r>
          </w:p>
        </w:tc>
        <w:tc>
          <w:tcPr>
            <w:tcW w:w="1564" w:type="pct"/>
            <w:vAlign w:val="center"/>
          </w:tcPr>
          <w:p w14:paraId="67932A5F">
            <w:pPr>
              <w:jc w:val="center"/>
              <w:rPr>
                <w:bCs/>
                <w:szCs w:val="21"/>
                <w:highlight w:val="none"/>
              </w:rPr>
            </w:pPr>
            <w:r>
              <w:rPr>
                <w:rFonts w:hint="eastAsia"/>
                <w:bCs/>
                <w:szCs w:val="21"/>
                <w:highlight w:val="none"/>
              </w:rPr>
              <w:t>服务需求名称（标的名称）</w:t>
            </w:r>
          </w:p>
        </w:tc>
        <w:tc>
          <w:tcPr>
            <w:tcW w:w="927" w:type="pct"/>
            <w:vAlign w:val="center"/>
          </w:tcPr>
          <w:p w14:paraId="606CCF1C">
            <w:pPr>
              <w:jc w:val="center"/>
              <w:rPr>
                <w:bCs/>
                <w:szCs w:val="21"/>
                <w:highlight w:val="none"/>
              </w:rPr>
            </w:pPr>
            <w:r>
              <w:rPr>
                <w:rFonts w:hint="eastAsia"/>
                <w:bCs/>
                <w:szCs w:val="21"/>
                <w:highlight w:val="none"/>
              </w:rPr>
              <w:t>数量</w:t>
            </w:r>
          </w:p>
        </w:tc>
        <w:tc>
          <w:tcPr>
            <w:tcW w:w="493" w:type="pct"/>
            <w:vAlign w:val="center"/>
          </w:tcPr>
          <w:p w14:paraId="0DEF00F1">
            <w:pPr>
              <w:jc w:val="center"/>
              <w:rPr>
                <w:bCs/>
                <w:szCs w:val="21"/>
                <w:highlight w:val="none"/>
              </w:rPr>
            </w:pPr>
            <w:r>
              <w:rPr>
                <w:rFonts w:hint="eastAsia"/>
                <w:bCs/>
                <w:szCs w:val="21"/>
                <w:highlight w:val="none"/>
              </w:rPr>
              <w:t>单位</w:t>
            </w:r>
          </w:p>
        </w:tc>
        <w:tc>
          <w:tcPr>
            <w:tcW w:w="838" w:type="pct"/>
            <w:vAlign w:val="center"/>
          </w:tcPr>
          <w:p w14:paraId="564B08C3">
            <w:pPr>
              <w:jc w:val="center"/>
              <w:rPr>
                <w:rFonts w:hint="eastAsia"/>
                <w:bCs/>
                <w:szCs w:val="21"/>
                <w:highlight w:val="none"/>
              </w:rPr>
            </w:pPr>
            <w:r>
              <w:rPr>
                <w:rFonts w:hint="eastAsia" w:ascii="Times New Roman" w:eastAsia="宋体"/>
                <w:b/>
                <w:bCs/>
                <w:color w:val="FF0000"/>
                <w:szCs w:val="21"/>
                <w:highlight w:val="none"/>
                <w:lang w:val="en-US" w:eastAsia="zh-CN"/>
              </w:rPr>
              <w:t>是否专门面向中小企业</w:t>
            </w:r>
          </w:p>
        </w:tc>
        <w:tc>
          <w:tcPr>
            <w:tcW w:w="838" w:type="pct"/>
            <w:vAlign w:val="center"/>
          </w:tcPr>
          <w:p w14:paraId="70BFE5E2">
            <w:pPr>
              <w:jc w:val="center"/>
              <w:rPr>
                <w:rFonts w:hint="eastAsia"/>
                <w:bCs/>
                <w:szCs w:val="21"/>
                <w:highlight w:val="none"/>
              </w:rPr>
            </w:pPr>
            <w:r>
              <w:rPr>
                <w:rFonts w:hint="eastAsia" w:ascii="Times New Roman" w:eastAsia="宋体"/>
                <w:b/>
                <w:bCs/>
                <w:color w:val="FF0000"/>
                <w:szCs w:val="21"/>
                <w:highlight w:val="none"/>
                <w:lang w:val="en-US" w:eastAsia="zh-CN"/>
              </w:rPr>
              <w:t>标的所属行业</w:t>
            </w:r>
          </w:p>
        </w:tc>
      </w:tr>
      <w:tr w14:paraId="53903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37" w:type="pct"/>
            <w:vAlign w:val="center"/>
          </w:tcPr>
          <w:p w14:paraId="0774A6CE">
            <w:pPr>
              <w:jc w:val="center"/>
              <w:rPr>
                <w:bCs/>
                <w:szCs w:val="21"/>
                <w:highlight w:val="none"/>
              </w:rPr>
            </w:pPr>
            <w:r>
              <w:rPr>
                <w:rFonts w:hint="eastAsia"/>
                <w:bCs/>
                <w:szCs w:val="21"/>
                <w:highlight w:val="none"/>
              </w:rPr>
              <w:t>1</w:t>
            </w:r>
          </w:p>
        </w:tc>
        <w:tc>
          <w:tcPr>
            <w:tcW w:w="1564" w:type="pct"/>
            <w:vAlign w:val="center"/>
          </w:tcPr>
          <w:p w14:paraId="15FDE92B">
            <w:pPr>
              <w:jc w:val="center"/>
              <w:rPr>
                <w:bCs/>
                <w:szCs w:val="21"/>
                <w:highlight w:val="none"/>
              </w:rPr>
            </w:pPr>
            <w:r>
              <w:rPr>
                <w:rFonts w:hint="eastAsia"/>
                <w:bCs/>
                <w:szCs w:val="21"/>
                <w:highlight w:val="none"/>
              </w:rPr>
              <w:t>福田区教育科学研究院2025-2026学年第一学期义务教育阶段学业质量监测封闭命题后勤保障服务采购项目</w:t>
            </w:r>
          </w:p>
        </w:tc>
        <w:tc>
          <w:tcPr>
            <w:tcW w:w="927" w:type="pct"/>
            <w:vAlign w:val="center"/>
          </w:tcPr>
          <w:p w14:paraId="601A2065">
            <w:pPr>
              <w:jc w:val="center"/>
              <w:rPr>
                <w:rFonts w:hint="eastAsia" w:eastAsia="宋体"/>
                <w:bCs/>
                <w:szCs w:val="21"/>
                <w:highlight w:val="none"/>
                <w:lang w:eastAsia="zh-CN"/>
              </w:rPr>
            </w:pPr>
            <w:r>
              <w:rPr>
                <w:rFonts w:hint="eastAsia"/>
                <w:highlight w:val="none"/>
                <w:lang w:val="en-US" w:eastAsia="zh-CN"/>
              </w:rPr>
              <w:t>1</w:t>
            </w:r>
          </w:p>
        </w:tc>
        <w:tc>
          <w:tcPr>
            <w:tcW w:w="493" w:type="pct"/>
            <w:vAlign w:val="center"/>
          </w:tcPr>
          <w:p w14:paraId="6220D4A5">
            <w:pPr>
              <w:jc w:val="center"/>
              <w:rPr>
                <w:rFonts w:hint="eastAsia" w:eastAsia="宋体"/>
                <w:bCs/>
                <w:szCs w:val="21"/>
                <w:highlight w:val="none"/>
                <w:lang w:val="en-US" w:eastAsia="zh-CN"/>
              </w:rPr>
            </w:pPr>
            <w:r>
              <w:rPr>
                <w:rFonts w:hint="eastAsia"/>
                <w:bCs/>
                <w:szCs w:val="21"/>
                <w:highlight w:val="none"/>
                <w:lang w:val="en-US" w:eastAsia="zh-CN"/>
              </w:rPr>
              <w:t>项</w:t>
            </w:r>
          </w:p>
        </w:tc>
        <w:tc>
          <w:tcPr>
            <w:tcW w:w="838" w:type="pct"/>
            <w:vAlign w:val="center"/>
          </w:tcPr>
          <w:p w14:paraId="0E89E4C9">
            <w:pPr>
              <w:jc w:val="center"/>
              <w:rPr>
                <w:rFonts w:hint="default" w:eastAsia="宋体"/>
                <w:bCs/>
                <w:szCs w:val="21"/>
                <w:highlight w:val="none"/>
                <w:lang w:val="en-US" w:eastAsia="zh-CN"/>
              </w:rPr>
            </w:pPr>
            <w:r>
              <w:rPr>
                <w:rFonts w:hint="eastAsia"/>
                <w:bCs/>
                <w:szCs w:val="21"/>
                <w:highlight w:val="none"/>
                <w:lang w:val="en-US" w:eastAsia="zh-CN"/>
              </w:rPr>
              <w:t>是</w:t>
            </w:r>
          </w:p>
        </w:tc>
        <w:tc>
          <w:tcPr>
            <w:tcW w:w="838" w:type="pct"/>
            <w:vAlign w:val="center"/>
          </w:tcPr>
          <w:p w14:paraId="782762B5">
            <w:pPr>
              <w:jc w:val="center"/>
              <w:rPr>
                <w:bCs/>
                <w:szCs w:val="21"/>
                <w:highlight w:val="none"/>
              </w:rPr>
            </w:pPr>
            <w:r>
              <w:rPr>
                <w:rFonts w:hint="eastAsia"/>
                <w:bCs/>
                <w:szCs w:val="21"/>
                <w:highlight w:val="none"/>
              </w:rPr>
              <w:t>其他未列明行业</w:t>
            </w:r>
          </w:p>
        </w:tc>
      </w:tr>
    </w:tbl>
    <w:p w14:paraId="1A007E83">
      <w:pPr>
        <w:pStyle w:val="8"/>
        <w:spacing w:before="120" w:beforeLines="50" w:after="120" w:afterLines="50"/>
        <w:rPr>
          <w:szCs w:val="24"/>
          <w:highlight w:val="none"/>
        </w:rPr>
      </w:pPr>
      <w:r>
        <w:rPr>
          <w:rFonts w:hint="eastAsia"/>
          <w:szCs w:val="24"/>
          <w:highlight w:val="none"/>
        </w:rPr>
        <w:t>四、实质性条款</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7796"/>
      </w:tblGrid>
      <w:tr w14:paraId="14B04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tcPr>
          <w:p w14:paraId="0A352472">
            <w:pPr>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序号</w:t>
            </w:r>
          </w:p>
        </w:tc>
        <w:tc>
          <w:tcPr>
            <w:tcW w:w="4569" w:type="pct"/>
          </w:tcPr>
          <w:p w14:paraId="27D4C5E9">
            <w:pPr>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实质性条款具体内容</w:t>
            </w:r>
          </w:p>
        </w:tc>
      </w:tr>
      <w:tr w14:paraId="5E92A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tcPr>
          <w:p w14:paraId="3CB50F2C">
            <w:pPr>
              <w:adjustRightInd w:val="0"/>
              <w:snapToGrid w:val="0"/>
              <w:spacing w:line="360" w:lineRule="auto"/>
              <w:rPr>
                <w:rFonts w:ascii="宋体" w:hAnsi="宋体"/>
                <w:kern w:val="0"/>
                <w:szCs w:val="21"/>
                <w:highlight w:val="none"/>
              </w:rPr>
            </w:pPr>
            <w:r>
              <w:rPr>
                <w:rFonts w:hint="eastAsia" w:ascii="宋体" w:hAnsi="宋体"/>
                <w:kern w:val="0"/>
                <w:szCs w:val="21"/>
                <w:highlight w:val="none"/>
              </w:rPr>
              <w:t>1</w:t>
            </w:r>
          </w:p>
        </w:tc>
        <w:tc>
          <w:tcPr>
            <w:tcW w:w="4569" w:type="pct"/>
          </w:tcPr>
          <w:p w14:paraId="025EFE0E">
            <w:pPr>
              <w:rPr>
                <w:rFonts w:hAnsi="宋体" w:eastAsiaTheme="minorEastAsia"/>
                <w:kern w:val="0"/>
                <w:szCs w:val="21"/>
                <w:highlight w:val="none"/>
              </w:rPr>
            </w:pPr>
            <w:r>
              <w:rPr>
                <w:rFonts w:hint="eastAsia" w:hAnsi="宋体" w:eastAsiaTheme="minorEastAsia"/>
                <w:kern w:val="0"/>
                <w:szCs w:val="21"/>
                <w:highlight w:val="none"/>
              </w:rPr>
              <w:t>招标文件《商务要求★》的所有内容。</w:t>
            </w:r>
          </w:p>
        </w:tc>
      </w:tr>
    </w:tbl>
    <w:p w14:paraId="4B51A61A">
      <w:pPr>
        <w:pStyle w:val="7"/>
        <w:tabs>
          <w:tab w:val="left" w:pos="765"/>
        </w:tabs>
        <w:rPr>
          <w:rFonts w:ascii="黑体"/>
          <w:b w:val="0"/>
          <w:kern w:val="0"/>
          <w:sz w:val="24"/>
          <w:szCs w:val="24"/>
          <w:highlight w:val="none"/>
        </w:rPr>
      </w:pPr>
      <w:r>
        <w:rPr>
          <w:rFonts w:hint="eastAsia" w:ascii="黑体"/>
          <w:b w:val="0"/>
          <w:kern w:val="0"/>
          <w:sz w:val="24"/>
          <w:szCs w:val="24"/>
          <w:highlight w:val="none"/>
        </w:rPr>
        <w:t>注：上表所列内容为不可负偏离条款，负偏离将视为未实质性满足招标文件要求作投标无效处理。</w:t>
      </w:r>
      <w:bookmarkEnd w:id="29"/>
    </w:p>
    <w:p w14:paraId="4DE7FC56">
      <w:pPr>
        <w:rPr>
          <w:b/>
          <w:bCs/>
          <w:sz w:val="24"/>
          <w:highlight w:val="none"/>
        </w:rPr>
      </w:pPr>
    </w:p>
    <w:p w14:paraId="70B6415E">
      <w:pPr>
        <w:pStyle w:val="8"/>
        <w:spacing w:before="120" w:beforeLines="50" w:after="120" w:afterLines="50"/>
        <w:rPr>
          <w:b/>
          <w:sz w:val="24"/>
          <w:highlight w:val="none"/>
        </w:rPr>
      </w:pPr>
      <w:r>
        <w:rPr>
          <w:rFonts w:hint="eastAsia"/>
          <w:szCs w:val="24"/>
          <w:highlight w:val="none"/>
        </w:rPr>
        <w:t>五、技术要求</w:t>
      </w:r>
    </w:p>
    <w:tbl>
      <w:tblPr>
        <w:tblStyle w:val="43"/>
        <w:tblpPr w:leftFromText="180" w:rightFromText="180" w:vertAnchor="text" w:horzAnchor="page" w:tblpX="1802" w:tblpY="423"/>
        <w:tblOverlap w:val="never"/>
        <w:tblW w:w="8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510"/>
        <w:gridCol w:w="4421"/>
        <w:gridCol w:w="749"/>
        <w:gridCol w:w="973"/>
      </w:tblGrid>
      <w:tr w14:paraId="2BBA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0" w:type="dxa"/>
            <w:vAlign w:val="center"/>
          </w:tcPr>
          <w:p w14:paraId="12942D7D">
            <w:pPr>
              <w:spacing w:line="276" w:lineRule="auto"/>
              <w:jc w:val="center"/>
              <w:rPr>
                <w:rFonts w:ascii="宋体" w:hAnsi="宋体" w:cs="宋体"/>
                <w:bCs/>
                <w:szCs w:val="21"/>
                <w:highlight w:val="none"/>
              </w:rPr>
            </w:pPr>
            <w:r>
              <w:rPr>
                <w:rFonts w:hint="eastAsia" w:ascii="宋体" w:hAnsi="宋体" w:cs="宋体"/>
                <w:bCs/>
                <w:szCs w:val="21"/>
                <w:highlight w:val="none"/>
              </w:rPr>
              <w:t>序号</w:t>
            </w:r>
          </w:p>
        </w:tc>
        <w:tc>
          <w:tcPr>
            <w:tcW w:w="1510" w:type="dxa"/>
            <w:vAlign w:val="center"/>
          </w:tcPr>
          <w:p w14:paraId="22D7CD43">
            <w:pPr>
              <w:spacing w:line="276" w:lineRule="auto"/>
              <w:jc w:val="center"/>
              <w:rPr>
                <w:rFonts w:ascii="宋体" w:hAnsi="宋体" w:cs="宋体"/>
                <w:bCs/>
                <w:szCs w:val="21"/>
                <w:highlight w:val="none"/>
              </w:rPr>
            </w:pPr>
            <w:r>
              <w:rPr>
                <w:rFonts w:hint="eastAsia" w:ascii="宋体" w:hAnsi="宋体" w:cs="宋体"/>
                <w:bCs/>
                <w:szCs w:val="21"/>
                <w:highlight w:val="none"/>
              </w:rPr>
              <w:t>名称</w:t>
            </w:r>
          </w:p>
        </w:tc>
        <w:tc>
          <w:tcPr>
            <w:tcW w:w="4421" w:type="dxa"/>
            <w:vAlign w:val="center"/>
          </w:tcPr>
          <w:p w14:paraId="2D3EF6BD">
            <w:pPr>
              <w:spacing w:line="276" w:lineRule="auto"/>
              <w:jc w:val="center"/>
              <w:rPr>
                <w:rFonts w:ascii="宋体" w:hAnsi="宋体" w:cs="宋体"/>
                <w:bCs/>
                <w:szCs w:val="21"/>
                <w:highlight w:val="none"/>
              </w:rPr>
            </w:pPr>
            <w:r>
              <w:rPr>
                <w:rFonts w:hint="eastAsia" w:ascii="宋体" w:hAnsi="宋体" w:cs="宋体"/>
                <w:bCs/>
                <w:szCs w:val="21"/>
                <w:highlight w:val="none"/>
              </w:rPr>
              <w:t>具体内容</w:t>
            </w:r>
          </w:p>
        </w:tc>
        <w:tc>
          <w:tcPr>
            <w:tcW w:w="749" w:type="dxa"/>
            <w:vAlign w:val="center"/>
          </w:tcPr>
          <w:p w14:paraId="6DC7C796">
            <w:pPr>
              <w:spacing w:line="276" w:lineRule="auto"/>
              <w:jc w:val="center"/>
              <w:rPr>
                <w:rFonts w:ascii="宋体" w:hAnsi="宋体" w:cs="宋体"/>
                <w:bCs/>
                <w:szCs w:val="21"/>
                <w:highlight w:val="none"/>
              </w:rPr>
            </w:pPr>
            <w:r>
              <w:rPr>
                <w:rFonts w:hint="eastAsia" w:ascii="宋体" w:hAnsi="宋体" w:cs="宋体"/>
                <w:bCs/>
                <w:szCs w:val="21"/>
                <w:highlight w:val="none"/>
              </w:rPr>
              <w:t>标注</w:t>
            </w:r>
          </w:p>
        </w:tc>
        <w:tc>
          <w:tcPr>
            <w:tcW w:w="973" w:type="dxa"/>
            <w:vAlign w:val="center"/>
          </w:tcPr>
          <w:p w14:paraId="17B3424B">
            <w:pPr>
              <w:spacing w:line="276" w:lineRule="auto"/>
              <w:jc w:val="center"/>
              <w:rPr>
                <w:rFonts w:ascii="宋体" w:hAnsi="宋体" w:cs="宋体"/>
                <w:bCs/>
                <w:szCs w:val="21"/>
                <w:highlight w:val="none"/>
              </w:rPr>
            </w:pPr>
            <w:r>
              <w:rPr>
                <w:rFonts w:hint="eastAsia" w:ascii="宋体" w:hAnsi="宋体" w:cs="宋体"/>
                <w:bCs/>
                <w:szCs w:val="21"/>
                <w:highlight w:val="none"/>
              </w:rPr>
              <w:t>其他说明</w:t>
            </w:r>
          </w:p>
        </w:tc>
      </w:tr>
      <w:tr w14:paraId="1D812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40" w:type="dxa"/>
            <w:vAlign w:val="center"/>
          </w:tcPr>
          <w:p w14:paraId="1A6AD13D">
            <w:pPr>
              <w:spacing w:line="276" w:lineRule="auto"/>
              <w:jc w:val="center"/>
              <w:rPr>
                <w:rFonts w:ascii="宋体" w:hAnsi="宋体" w:cs="宋体"/>
                <w:bCs/>
                <w:szCs w:val="21"/>
                <w:highlight w:val="none"/>
              </w:rPr>
            </w:pPr>
            <w:r>
              <w:rPr>
                <w:rFonts w:hint="eastAsia" w:ascii="宋体" w:hAnsi="宋体" w:cs="宋体"/>
                <w:bCs/>
                <w:szCs w:val="21"/>
                <w:highlight w:val="none"/>
              </w:rPr>
              <w:t>1</w:t>
            </w:r>
          </w:p>
        </w:tc>
        <w:tc>
          <w:tcPr>
            <w:tcW w:w="1510" w:type="dxa"/>
            <w:vAlign w:val="center"/>
          </w:tcPr>
          <w:p w14:paraId="31844C6B">
            <w:pPr>
              <w:spacing w:line="276" w:lineRule="auto"/>
              <w:jc w:val="center"/>
              <w:rPr>
                <w:rFonts w:ascii="宋体" w:hAnsi="宋体" w:cs="宋体"/>
                <w:bCs/>
                <w:szCs w:val="21"/>
                <w:highlight w:val="none"/>
              </w:rPr>
            </w:pPr>
            <w:r>
              <w:rPr>
                <w:rFonts w:hint="eastAsia" w:ascii="宋体" w:hAnsi="宋体" w:cs="宋体"/>
                <w:bCs/>
                <w:szCs w:val="21"/>
                <w:highlight w:val="none"/>
              </w:rPr>
              <w:t>服务要求</w:t>
            </w:r>
          </w:p>
        </w:tc>
        <w:tc>
          <w:tcPr>
            <w:tcW w:w="4421" w:type="dxa"/>
            <w:vAlign w:val="center"/>
          </w:tcPr>
          <w:p w14:paraId="2E8C7F26">
            <w:pPr>
              <w:spacing w:line="276" w:lineRule="auto"/>
              <w:rPr>
                <w:rFonts w:hint="eastAsia" w:ascii="宋体" w:hAnsi="宋体" w:cs="宋体"/>
                <w:bCs/>
                <w:szCs w:val="21"/>
                <w:highlight w:val="none"/>
              </w:rPr>
            </w:pPr>
            <w:r>
              <w:rPr>
                <w:rFonts w:hint="eastAsia" w:ascii="宋体" w:hAnsi="宋体" w:cs="宋体"/>
                <w:bCs/>
                <w:szCs w:val="21"/>
                <w:highlight w:val="none"/>
              </w:rPr>
              <w:t>本项目服务内容包括两个部分：</w:t>
            </w:r>
          </w:p>
          <w:p w14:paraId="56BF7382">
            <w:pPr>
              <w:spacing w:line="276" w:lineRule="auto"/>
              <w:rPr>
                <w:rFonts w:hint="eastAsia" w:ascii="宋体" w:hAnsi="宋体" w:cs="宋体"/>
                <w:bCs/>
                <w:szCs w:val="21"/>
                <w:highlight w:val="none"/>
              </w:rPr>
            </w:pPr>
            <w:r>
              <w:rPr>
                <w:rFonts w:hint="eastAsia" w:ascii="宋体" w:hAnsi="宋体" w:cs="宋体"/>
                <w:bCs/>
                <w:szCs w:val="21"/>
                <w:highlight w:val="none"/>
              </w:rPr>
              <w:t>1、封闭命题后勤服务</w:t>
            </w:r>
          </w:p>
          <w:p w14:paraId="597D26D8">
            <w:pPr>
              <w:spacing w:line="276" w:lineRule="auto"/>
              <w:rPr>
                <w:rFonts w:hint="eastAsia" w:ascii="宋体" w:hAnsi="宋体" w:cs="宋体"/>
                <w:bCs/>
                <w:szCs w:val="21"/>
                <w:highlight w:val="none"/>
              </w:rPr>
            </w:pPr>
            <w:r>
              <w:rPr>
                <w:rFonts w:hint="eastAsia" w:ascii="宋体" w:hAnsi="宋体" w:cs="宋体"/>
                <w:bCs/>
                <w:szCs w:val="21"/>
                <w:highlight w:val="none"/>
              </w:rPr>
              <w:t>供应商需提供符合保密要求的封闭命题场地及全套后勤服务，确保两次命题工作（每次针对约120人）顺利、独立进行。具体需求如下：</w:t>
            </w:r>
          </w:p>
          <w:p w14:paraId="5758B1D1">
            <w:pPr>
              <w:spacing w:line="276" w:lineRule="auto"/>
              <w:rPr>
                <w:rFonts w:hint="eastAsia" w:ascii="宋体" w:hAnsi="宋体" w:cs="宋体"/>
                <w:bCs/>
                <w:szCs w:val="21"/>
                <w:highlight w:val="none"/>
              </w:rPr>
            </w:pPr>
            <w:r>
              <w:rPr>
                <w:rFonts w:hint="eastAsia" w:ascii="宋体" w:hAnsi="宋体" w:cs="宋体"/>
                <w:bCs/>
                <w:szCs w:val="21"/>
                <w:highlight w:val="none"/>
              </w:rPr>
              <w:t>1.1 住宿服务</w:t>
            </w:r>
          </w:p>
          <w:p w14:paraId="78673D3D">
            <w:pPr>
              <w:spacing w:line="276" w:lineRule="auto"/>
              <w:rPr>
                <w:rFonts w:hint="eastAsia" w:ascii="宋体" w:hAnsi="宋体" w:cs="宋体"/>
                <w:bCs/>
                <w:szCs w:val="21"/>
                <w:highlight w:val="none"/>
              </w:rPr>
            </w:pPr>
            <w:r>
              <w:rPr>
                <w:rFonts w:hint="eastAsia" w:ascii="宋体" w:hAnsi="宋体" w:cs="宋体"/>
                <w:bCs/>
                <w:szCs w:val="21"/>
                <w:highlight w:val="none"/>
              </w:rPr>
              <w:t>（1）每次命题需提供不少于60间标准客房，确保120名命题教师住宿。</w:t>
            </w:r>
          </w:p>
          <w:p w14:paraId="6D0BD3EA">
            <w:pPr>
              <w:spacing w:line="276" w:lineRule="auto"/>
              <w:rPr>
                <w:rFonts w:hint="eastAsia" w:ascii="宋体" w:hAnsi="宋体" w:cs="宋体"/>
                <w:bCs/>
                <w:szCs w:val="21"/>
                <w:highlight w:val="none"/>
              </w:rPr>
            </w:pPr>
            <w:r>
              <w:rPr>
                <w:rFonts w:hint="eastAsia" w:ascii="宋体" w:hAnsi="宋体" w:cs="宋体"/>
                <w:bCs/>
                <w:szCs w:val="21"/>
                <w:highlight w:val="none"/>
              </w:rPr>
              <w:t>（2）住宿地点需符合封闭管理要求，环境安静、安全、整洁。</w:t>
            </w:r>
          </w:p>
          <w:p w14:paraId="563D6BA1">
            <w:pPr>
              <w:spacing w:line="276" w:lineRule="auto"/>
              <w:rPr>
                <w:rFonts w:hint="eastAsia" w:ascii="宋体" w:hAnsi="宋体" w:cs="宋体"/>
                <w:bCs/>
                <w:szCs w:val="21"/>
                <w:highlight w:val="none"/>
              </w:rPr>
            </w:pPr>
            <w:r>
              <w:rPr>
                <w:rFonts w:hint="eastAsia" w:ascii="宋体" w:hAnsi="宋体" w:cs="宋体"/>
                <w:bCs/>
                <w:szCs w:val="21"/>
                <w:highlight w:val="none"/>
              </w:rPr>
              <w:t>（3）提供每日客房清洁服务及必要的生活用品。</w:t>
            </w:r>
          </w:p>
          <w:p w14:paraId="4DCCADD8">
            <w:pPr>
              <w:spacing w:line="276" w:lineRule="auto"/>
              <w:rPr>
                <w:rFonts w:hint="eastAsia" w:ascii="宋体" w:hAnsi="宋体" w:cs="宋体"/>
                <w:bCs/>
                <w:szCs w:val="21"/>
                <w:highlight w:val="none"/>
              </w:rPr>
            </w:pPr>
            <w:r>
              <w:rPr>
                <w:rFonts w:hint="eastAsia" w:ascii="宋体" w:hAnsi="宋体" w:cs="宋体"/>
                <w:bCs/>
                <w:szCs w:val="21"/>
                <w:highlight w:val="none"/>
              </w:rPr>
              <w:t>1.2 餐饮服务</w:t>
            </w:r>
          </w:p>
          <w:p w14:paraId="67A24522">
            <w:pPr>
              <w:spacing w:line="276" w:lineRule="auto"/>
              <w:rPr>
                <w:rFonts w:hint="eastAsia" w:ascii="宋体" w:hAnsi="宋体" w:cs="宋体"/>
                <w:bCs/>
                <w:szCs w:val="21"/>
                <w:highlight w:val="none"/>
              </w:rPr>
            </w:pPr>
            <w:r>
              <w:rPr>
                <w:rFonts w:hint="eastAsia" w:ascii="宋体" w:hAnsi="宋体" w:cs="宋体"/>
                <w:bCs/>
                <w:szCs w:val="21"/>
                <w:highlight w:val="none"/>
              </w:rPr>
              <w:t>（1）早餐：提供120人/天的自助早餐或份餐。</w:t>
            </w:r>
          </w:p>
          <w:p w14:paraId="2B91B97C">
            <w:pPr>
              <w:spacing w:line="276" w:lineRule="auto"/>
              <w:rPr>
                <w:rFonts w:hint="eastAsia" w:ascii="宋体" w:hAnsi="宋体" w:cs="宋体"/>
                <w:bCs/>
                <w:szCs w:val="21"/>
                <w:highlight w:val="none"/>
              </w:rPr>
            </w:pPr>
            <w:r>
              <w:rPr>
                <w:rFonts w:hint="eastAsia" w:ascii="宋体" w:hAnsi="宋体" w:cs="宋体"/>
                <w:bCs/>
                <w:szCs w:val="21"/>
                <w:highlight w:val="none"/>
              </w:rPr>
              <w:t>（2）正餐：每日提供3次正餐（午、晚及一次加餐或夜宵），共计120人/天。餐食标准需明确，要求营养均衡、搭配合理，符合国家食品安全卫生标准。</w:t>
            </w:r>
          </w:p>
          <w:p w14:paraId="1624EEE3">
            <w:pPr>
              <w:spacing w:line="276" w:lineRule="auto"/>
              <w:rPr>
                <w:rFonts w:hint="eastAsia" w:ascii="宋体" w:hAnsi="宋体" w:cs="宋体"/>
                <w:bCs/>
                <w:szCs w:val="21"/>
                <w:highlight w:val="none"/>
              </w:rPr>
            </w:pPr>
            <w:r>
              <w:rPr>
                <w:rFonts w:hint="eastAsia" w:ascii="宋体" w:hAnsi="宋体" w:cs="宋体"/>
                <w:bCs/>
                <w:szCs w:val="21"/>
                <w:highlight w:val="none"/>
              </w:rPr>
              <w:t>（3）需确保餐饮服务的准时性，并满足封闭期间的饮食需求。</w:t>
            </w:r>
          </w:p>
          <w:p w14:paraId="554F255A">
            <w:pPr>
              <w:spacing w:line="276" w:lineRule="auto"/>
              <w:rPr>
                <w:rFonts w:hint="eastAsia" w:ascii="宋体" w:hAnsi="宋体" w:cs="宋体"/>
                <w:bCs/>
                <w:szCs w:val="21"/>
                <w:highlight w:val="none"/>
              </w:rPr>
            </w:pPr>
            <w:r>
              <w:rPr>
                <w:rFonts w:hint="eastAsia" w:ascii="宋体" w:hAnsi="宋体" w:cs="宋体"/>
                <w:bCs/>
                <w:szCs w:val="21"/>
                <w:highlight w:val="none"/>
              </w:rPr>
              <w:t>1.3 会议室服务</w:t>
            </w:r>
          </w:p>
          <w:p w14:paraId="74D46CBE">
            <w:pPr>
              <w:spacing w:line="276" w:lineRule="auto"/>
              <w:rPr>
                <w:rFonts w:hint="eastAsia" w:ascii="宋体" w:hAnsi="宋体" w:cs="宋体"/>
                <w:bCs/>
                <w:szCs w:val="21"/>
                <w:highlight w:val="none"/>
              </w:rPr>
            </w:pPr>
            <w:r>
              <w:rPr>
                <w:rFonts w:hint="eastAsia" w:ascii="宋体" w:hAnsi="宋体" w:cs="宋体"/>
                <w:bCs/>
                <w:szCs w:val="21"/>
                <w:highlight w:val="none"/>
              </w:rPr>
              <w:t>（1）需提供不少于11间独立会议室，供命题组使用。</w:t>
            </w:r>
          </w:p>
          <w:p w14:paraId="13B0C3B0">
            <w:pPr>
              <w:spacing w:line="276" w:lineRule="auto"/>
              <w:rPr>
                <w:rFonts w:hint="eastAsia" w:ascii="宋体" w:hAnsi="宋体" w:cs="宋体"/>
                <w:bCs/>
                <w:szCs w:val="21"/>
                <w:highlight w:val="none"/>
              </w:rPr>
            </w:pPr>
            <w:r>
              <w:rPr>
                <w:rFonts w:hint="eastAsia" w:ascii="宋体" w:hAnsi="宋体" w:cs="宋体"/>
                <w:bCs/>
                <w:szCs w:val="21"/>
                <w:highlight w:val="none"/>
              </w:rPr>
              <w:t>（2）每间会议室须能容纳6人以上，环境安静，隔音效果好，满足保密要求。</w:t>
            </w:r>
          </w:p>
          <w:p w14:paraId="7E3E9F84">
            <w:pPr>
              <w:spacing w:line="276" w:lineRule="auto"/>
              <w:rPr>
                <w:rFonts w:hint="eastAsia" w:ascii="宋体" w:hAnsi="宋体" w:cs="宋体"/>
                <w:bCs/>
                <w:szCs w:val="21"/>
                <w:highlight w:val="none"/>
              </w:rPr>
            </w:pPr>
            <w:r>
              <w:rPr>
                <w:rFonts w:hint="eastAsia" w:ascii="宋体" w:hAnsi="宋体" w:cs="宋体"/>
                <w:bCs/>
                <w:szCs w:val="21"/>
                <w:highlight w:val="none"/>
              </w:rPr>
              <w:t>（3）会议室需配备必要的设施，如白板、投影设备、电源插座等。</w:t>
            </w:r>
          </w:p>
          <w:p w14:paraId="72EBD350">
            <w:pPr>
              <w:spacing w:line="276" w:lineRule="auto"/>
              <w:rPr>
                <w:rFonts w:hint="eastAsia" w:ascii="宋体" w:hAnsi="宋体" w:cs="宋体"/>
                <w:bCs/>
                <w:szCs w:val="21"/>
                <w:highlight w:val="none"/>
              </w:rPr>
            </w:pPr>
            <w:r>
              <w:rPr>
                <w:rFonts w:hint="eastAsia" w:ascii="宋体" w:hAnsi="宋体" w:cs="宋体"/>
                <w:bCs/>
                <w:szCs w:val="21"/>
                <w:highlight w:val="none"/>
              </w:rPr>
              <w:t>1.4 交通服务</w:t>
            </w:r>
          </w:p>
          <w:p w14:paraId="326961A4">
            <w:pPr>
              <w:spacing w:line="276" w:lineRule="auto"/>
              <w:rPr>
                <w:rFonts w:hint="eastAsia" w:ascii="宋体" w:hAnsi="宋体" w:cs="宋体"/>
                <w:bCs/>
                <w:szCs w:val="21"/>
                <w:highlight w:val="none"/>
              </w:rPr>
            </w:pPr>
            <w:r>
              <w:rPr>
                <w:rFonts w:hint="eastAsia" w:ascii="宋体" w:hAnsi="宋体" w:cs="宋体"/>
                <w:bCs/>
                <w:szCs w:val="21"/>
                <w:highlight w:val="none"/>
              </w:rPr>
              <w:t>（1）提供往返交通车辆，用于命题教师的集中接送。</w:t>
            </w:r>
          </w:p>
          <w:p w14:paraId="457F1EDD">
            <w:pPr>
              <w:spacing w:line="276" w:lineRule="auto"/>
              <w:rPr>
                <w:rFonts w:hint="eastAsia" w:ascii="宋体" w:hAnsi="宋体" w:cs="宋体"/>
                <w:bCs/>
                <w:szCs w:val="21"/>
                <w:highlight w:val="none"/>
              </w:rPr>
            </w:pPr>
            <w:r>
              <w:rPr>
                <w:rFonts w:hint="eastAsia" w:ascii="宋体" w:hAnsi="宋体" w:cs="宋体"/>
                <w:bCs/>
                <w:szCs w:val="21"/>
                <w:highlight w:val="none"/>
              </w:rPr>
              <w:t>（2）车辆配置需能同时满足不少于120人的通勤需求，保证准时、安全。</w:t>
            </w:r>
          </w:p>
          <w:p w14:paraId="66AF34E2">
            <w:pPr>
              <w:spacing w:line="276" w:lineRule="auto"/>
              <w:rPr>
                <w:rFonts w:hint="eastAsia" w:ascii="宋体" w:hAnsi="宋体" w:cs="宋体"/>
                <w:bCs/>
                <w:szCs w:val="21"/>
                <w:highlight w:val="none"/>
              </w:rPr>
            </w:pPr>
            <w:r>
              <w:rPr>
                <w:rFonts w:hint="eastAsia" w:ascii="宋体" w:hAnsi="宋体" w:cs="宋体"/>
                <w:bCs/>
                <w:szCs w:val="21"/>
                <w:highlight w:val="none"/>
              </w:rPr>
              <w:t>（3）车辆应符合安全运营标准，司机经验丰富。</w:t>
            </w:r>
          </w:p>
          <w:p w14:paraId="5D6C0635">
            <w:pPr>
              <w:spacing w:line="276" w:lineRule="auto"/>
              <w:rPr>
                <w:rFonts w:hint="eastAsia" w:ascii="宋体" w:hAnsi="宋体" w:cs="宋体"/>
                <w:bCs/>
                <w:szCs w:val="21"/>
                <w:highlight w:val="none"/>
              </w:rPr>
            </w:pPr>
            <w:r>
              <w:rPr>
                <w:rFonts w:hint="eastAsia" w:ascii="宋体" w:hAnsi="宋体" w:cs="宋体"/>
                <w:bCs/>
                <w:szCs w:val="21"/>
                <w:highlight w:val="none"/>
              </w:rPr>
              <w:t>1.5 保密与安全管理</w:t>
            </w:r>
          </w:p>
          <w:p w14:paraId="6A8F653B">
            <w:pPr>
              <w:spacing w:line="276" w:lineRule="auto"/>
              <w:rPr>
                <w:rFonts w:hint="eastAsia" w:ascii="宋体" w:hAnsi="宋体" w:cs="宋体"/>
                <w:bCs/>
                <w:szCs w:val="21"/>
                <w:highlight w:val="none"/>
              </w:rPr>
            </w:pPr>
            <w:r>
              <w:rPr>
                <w:rFonts w:hint="eastAsia" w:ascii="宋体" w:hAnsi="宋体" w:cs="宋体"/>
                <w:bCs/>
                <w:szCs w:val="21"/>
                <w:highlight w:val="none"/>
              </w:rPr>
              <w:t>（1）安全管理：制定并执行严格的安保方案，确保命题区域与外界隔离，无关人员不得进入，保障命题材料和人员安全。</w:t>
            </w:r>
          </w:p>
          <w:p w14:paraId="1472CC97">
            <w:pPr>
              <w:spacing w:line="276" w:lineRule="auto"/>
              <w:rPr>
                <w:rFonts w:hint="eastAsia" w:ascii="宋体" w:hAnsi="宋体" w:cs="宋体"/>
                <w:bCs/>
                <w:szCs w:val="21"/>
                <w:highlight w:val="none"/>
              </w:rPr>
            </w:pPr>
            <w:r>
              <w:rPr>
                <w:rFonts w:hint="eastAsia" w:ascii="宋体" w:hAnsi="宋体" w:cs="宋体"/>
                <w:bCs/>
                <w:szCs w:val="21"/>
                <w:highlight w:val="none"/>
              </w:rPr>
              <w:t>（2）保密管理：协助采购人进行保密管理，所有服务人员需签订保密协议，会议室、住宿区域均需符合命题保密工作要求（如无外网连接、信号屏蔽等）。</w:t>
            </w:r>
          </w:p>
          <w:p w14:paraId="0B08B723">
            <w:pPr>
              <w:spacing w:line="276" w:lineRule="auto"/>
              <w:rPr>
                <w:rFonts w:hint="eastAsia" w:ascii="宋体" w:hAnsi="宋体" w:cs="宋体"/>
                <w:bCs/>
                <w:szCs w:val="21"/>
                <w:highlight w:val="none"/>
              </w:rPr>
            </w:pPr>
            <w:r>
              <w:rPr>
                <w:rFonts w:hint="eastAsia" w:ascii="宋体" w:hAnsi="宋体" w:cs="宋体"/>
                <w:bCs/>
                <w:szCs w:val="21"/>
                <w:highlight w:val="none"/>
              </w:rPr>
              <w:t>（3）应急处理：制定应急预案，具备处理突发疾病、食物中毒、火灾等紧急事件的能力。</w:t>
            </w:r>
          </w:p>
          <w:p w14:paraId="7FC4C32B">
            <w:pPr>
              <w:spacing w:line="276" w:lineRule="auto"/>
              <w:rPr>
                <w:rFonts w:hint="eastAsia" w:ascii="宋体" w:hAnsi="宋体" w:cs="宋体"/>
                <w:bCs/>
                <w:szCs w:val="21"/>
                <w:highlight w:val="none"/>
              </w:rPr>
            </w:pPr>
            <w:r>
              <w:rPr>
                <w:rFonts w:hint="eastAsia" w:ascii="宋体" w:hAnsi="宋体" w:cs="宋体"/>
                <w:bCs/>
                <w:szCs w:val="21"/>
                <w:highlight w:val="none"/>
              </w:rPr>
              <w:t>（4）综合协调：指派专职项目经理，负责与采购人的对接，协调住宿、餐饮、会议、交通等各项服务，确保无缝衔接。</w:t>
            </w:r>
          </w:p>
          <w:p w14:paraId="296A0B66">
            <w:pPr>
              <w:spacing w:line="276" w:lineRule="auto"/>
              <w:rPr>
                <w:rFonts w:hint="eastAsia" w:ascii="宋体" w:hAnsi="宋体" w:cs="宋体"/>
                <w:bCs/>
                <w:szCs w:val="21"/>
                <w:highlight w:val="none"/>
              </w:rPr>
            </w:pPr>
            <w:r>
              <w:rPr>
                <w:rFonts w:hint="eastAsia" w:ascii="宋体" w:hAnsi="宋体" w:cs="宋体"/>
                <w:bCs/>
                <w:szCs w:val="21"/>
                <w:highlight w:val="none"/>
              </w:rPr>
              <w:t>2.区内教师周末命题劳务费发放服务</w:t>
            </w:r>
          </w:p>
          <w:p w14:paraId="690F3E9C">
            <w:pPr>
              <w:spacing w:line="276" w:lineRule="auto"/>
              <w:rPr>
                <w:rFonts w:hint="eastAsia" w:ascii="宋体" w:hAnsi="宋体" w:cs="宋体"/>
                <w:bCs/>
                <w:szCs w:val="21"/>
                <w:highlight w:val="none"/>
              </w:rPr>
            </w:pPr>
            <w:r>
              <w:rPr>
                <w:rFonts w:hint="eastAsia" w:ascii="宋体" w:hAnsi="宋体" w:cs="宋体"/>
                <w:bCs/>
                <w:szCs w:val="21"/>
                <w:highlight w:val="none"/>
              </w:rPr>
              <w:t>2.1 供应商需根据采购人提供的经审核确认的劳务费发放清单（包含人员姓名、身份证号、金额、银行账号等信息），完成劳务费的核算、发放及个税代扣代缴工作。</w:t>
            </w:r>
          </w:p>
          <w:p w14:paraId="1433DA3E">
            <w:pPr>
              <w:spacing w:line="276" w:lineRule="auto"/>
              <w:rPr>
                <w:rFonts w:hint="eastAsia" w:ascii="宋体" w:hAnsi="宋体" w:cs="宋体"/>
                <w:bCs/>
                <w:szCs w:val="21"/>
                <w:highlight w:val="none"/>
              </w:rPr>
            </w:pPr>
            <w:r>
              <w:rPr>
                <w:rFonts w:hint="eastAsia" w:ascii="宋体" w:hAnsi="宋体" w:cs="宋体"/>
                <w:bCs/>
                <w:szCs w:val="21"/>
                <w:highlight w:val="none"/>
              </w:rPr>
              <w:t>2.2 放流程需符合财务规范，确保及时、准确、足额地将劳务费发放至教师个人账户。</w:t>
            </w:r>
          </w:p>
          <w:p w14:paraId="72E88186">
            <w:pPr>
              <w:spacing w:line="276" w:lineRule="auto"/>
              <w:rPr>
                <w:highlight w:val="none"/>
              </w:rPr>
            </w:pPr>
            <w:r>
              <w:rPr>
                <w:rFonts w:hint="eastAsia" w:ascii="宋体" w:hAnsi="宋体" w:cs="宋体"/>
                <w:bCs/>
                <w:szCs w:val="21"/>
                <w:highlight w:val="none"/>
              </w:rPr>
              <w:t>2.3 须提供合法、有效的完税证明及详细的发放凭证，供采购人备案。</w:t>
            </w:r>
          </w:p>
        </w:tc>
        <w:tc>
          <w:tcPr>
            <w:tcW w:w="749" w:type="dxa"/>
            <w:vAlign w:val="center"/>
          </w:tcPr>
          <w:p w14:paraId="00726407">
            <w:pPr>
              <w:spacing w:line="276" w:lineRule="auto"/>
              <w:rPr>
                <w:rFonts w:ascii="宋体" w:hAnsi="宋体" w:cs="宋体"/>
                <w:bCs/>
                <w:szCs w:val="21"/>
                <w:highlight w:val="none"/>
              </w:rPr>
            </w:pPr>
          </w:p>
        </w:tc>
        <w:tc>
          <w:tcPr>
            <w:tcW w:w="973" w:type="dxa"/>
            <w:vAlign w:val="center"/>
          </w:tcPr>
          <w:p w14:paraId="1ACBE5B3">
            <w:pPr>
              <w:spacing w:line="276" w:lineRule="auto"/>
              <w:rPr>
                <w:rFonts w:ascii="宋体" w:hAnsi="宋体" w:cs="宋体"/>
                <w:bCs/>
                <w:szCs w:val="21"/>
                <w:highlight w:val="none"/>
              </w:rPr>
            </w:pPr>
          </w:p>
        </w:tc>
      </w:tr>
      <w:tr w14:paraId="6DDD8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840" w:type="dxa"/>
            <w:vAlign w:val="center"/>
          </w:tcPr>
          <w:p w14:paraId="0129F26F">
            <w:pPr>
              <w:spacing w:line="276" w:lineRule="auto"/>
              <w:jc w:val="center"/>
              <w:rPr>
                <w:rFonts w:hint="eastAsia" w:ascii="宋体" w:hAnsi="宋体" w:eastAsia="宋体" w:cs="宋体"/>
                <w:bCs/>
                <w:szCs w:val="21"/>
                <w:highlight w:val="none"/>
                <w:lang w:eastAsia="zh-CN"/>
              </w:rPr>
            </w:pPr>
            <w:r>
              <w:rPr>
                <w:rFonts w:hint="eastAsia" w:ascii="宋体" w:hAnsi="宋体" w:cs="宋体"/>
                <w:bCs/>
                <w:szCs w:val="21"/>
                <w:highlight w:val="none"/>
                <w:lang w:val="en-US" w:eastAsia="zh-CN"/>
              </w:rPr>
              <w:t>2</w:t>
            </w:r>
          </w:p>
        </w:tc>
        <w:tc>
          <w:tcPr>
            <w:tcW w:w="1510" w:type="dxa"/>
            <w:vAlign w:val="center"/>
          </w:tcPr>
          <w:p w14:paraId="4A272F1E">
            <w:pPr>
              <w:spacing w:line="276" w:lineRule="auto"/>
              <w:jc w:val="center"/>
              <w:rPr>
                <w:rFonts w:ascii="宋体" w:hAnsi="宋体" w:cs="宋体"/>
                <w:bCs/>
                <w:szCs w:val="21"/>
                <w:highlight w:val="none"/>
              </w:rPr>
            </w:pPr>
            <w:r>
              <w:rPr>
                <w:rFonts w:hint="eastAsia" w:ascii="宋体" w:hAnsi="宋体" w:cs="宋体"/>
                <w:bCs/>
                <w:szCs w:val="21"/>
                <w:highlight w:val="none"/>
              </w:rPr>
              <w:t>其他要求</w:t>
            </w:r>
          </w:p>
        </w:tc>
        <w:tc>
          <w:tcPr>
            <w:tcW w:w="4421" w:type="dxa"/>
            <w:vAlign w:val="center"/>
          </w:tcPr>
          <w:p w14:paraId="2CFA1C40">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line="240" w:lineRule="auto"/>
              <w:jc w:val="left"/>
              <w:textAlignment w:val="baseline"/>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t>1. 服务地点</w:t>
            </w:r>
          </w:p>
          <w:p w14:paraId="1D52ED4C">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157" w:beforeLines="50" w:after="157" w:afterLines="50" w:line="240" w:lineRule="auto"/>
              <w:textAlignment w:val="auto"/>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命题场地</w:t>
            </w:r>
            <w:r>
              <w:rPr>
                <w:rFonts w:hint="eastAsia" w:asciiTheme="minorEastAsia" w:hAnsiTheme="minorEastAsia" w:eastAsiaTheme="minorEastAsia" w:cstheme="minorEastAsia"/>
                <w:b w:val="0"/>
                <w:bCs w:val="0"/>
                <w:sz w:val="21"/>
                <w:szCs w:val="21"/>
                <w:highlight w:val="none"/>
                <w:lang w:val="en-US" w:eastAsia="zh-CN"/>
              </w:rPr>
              <w:t>须</w:t>
            </w:r>
            <w:r>
              <w:rPr>
                <w:rFonts w:hint="eastAsia" w:asciiTheme="minorEastAsia" w:hAnsiTheme="minorEastAsia" w:eastAsiaTheme="minorEastAsia" w:cstheme="minorEastAsia"/>
                <w:b w:val="0"/>
                <w:bCs w:val="0"/>
                <w:sz w:val="21"/>
                <w:szCs w:val="21"/>
                <w:highlight w:val="none"/>
              </w:rPr>
              <w:t>位于深圳市内或周边交通便利区域，具备封闭管理条件。</w:t>
            </w:r>
          </w:p>
          <w:p w14:paraId="70353EF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57" w:beforeLines="50" w:after="157" w:afterLines="50" w:line="240" w:lineRule="auto"/>
              <w:jc w:val="left"/>
              <w:textAlignment w:val="baseline"/>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t>2. 服务时间</w:t>
            </w:r>
          </w:p>
          <w:p w14:paraId="796F8CE3">
            <w:pPr>
              <w:pStyle w:val="2"/>
              <w:keepNext w:val="0"/>
              <w:keepLines w:val="0"/>
              <w:pageBreakBefore w:val="0"/>
              <w:numPr>
                <w:ilvl w:val="0"/>
                <w:numId w:val="0"/>
              </w:numPr>
              <w:wordWrap/>
              <w:overflowPunct/>
              <w:topLinePunct w:val="0"/>
              <w:bidi w:val="0"/>
              <w:spacing w:before="157" w:beforeLines="50" w:after="157" w:afterLines="50" w:line="240" w:lineRule="auto"/>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暂定于2025年12月中旬，分两个批次执行。每批次具体入驻与撤离时间以采购人提前发布的正式通知为准。供应商须具备在周末及节假日提供服务的能力。</w:t>
            </w:r>
          </w:p>
          <w:p w14:paraId="44F1B059">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57" w:beforeLines="50" w:after="157" w:afterLines="50" w:line="240" w:lineRule="auto"/>
              <w:jc w:val="left"/>
              <w:textAlignment w:val="baseline"/>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kern w:val="2"/>
                <w:sz w:val="21"/>
                <w:szCs w:val="21"/>
                <w:highlight w:val="none"/>
                <w:lang w:val="en-US" w:eastAsia="zh-CN" w:bidi="ar-SA"/>
              </w:rPr>
              <w:t>4.</w:t>
            </w:r>
            <w:r>
              <w:rPr>
                <w:rFonts w:hint="eastAsia" w:asciiTheme="minorEastAsia" w:hAnsiTheme="minorEastAsia" w:eastAsiaTheme="minorEastAsia" w:cstheme="minorEastAsia"/>
                <w:b/>
                <w:bCs/>
                <w:sz w:val="21"/>
                <w:szCs w:val="21"/>
                <w:highlight w:val="none"/>
                <w:lang w:val="en-US" w:eastAsia="zh-CN"/>
              </w:rPr>
              <w:t>人员保障</w:t>
            </w:r>
          </w:p>
          <w:p w14:paraId="7594886D">
            <w:pPr>
              <w:pStyle w:val="2"/>
              <w:keepNext w:val="0"/>
              <w:keepLines w:val="0"/>
              <w:pageBreakBefore w:val="0"/>
              <w:numPr>
                <w:ilvl w:val="0"/>
                <w:numId w:val="0"/>
              </w:numPr>
              <w:wordWrap/>
              <w:overflowPunct/>
              <w:topLinePunct w:val="0"/>
              <w:bidi w:val="0"/>
              <w:spacing w:before="157" w:beforeLines="50" w:after="157" w:afterLines="50" w:line="240" w:lineRule="auto"/>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供应商应组建一支经验丰富、纪律严明的专职服务团队，确保在命题期间各环节服务不间断、高质量运行。</w:t>
            </w:r>
          </w:p>
          <w:p w14:paraId="5661B8D8">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57" w:beforeLines="50" w:after="157" w:afterLines="50" w:line="240" w:lineRule="auto"/>
              <w:jc w:val="left"/>
              <w:textAlignment w:val="baseline"/>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kern w:val="2"/>
                <w:sz w:val="21"/>
                <w:szCs w:val="21"/>
                <w:highlight w:val="none"/>
                <w:lang w:val="en-US" w:eastAsia="zh-CN" w:bidi="ar-SA"/>
              </w:rPr>
              <w:t>5.</w:t>
            </w:r>
            <w:r>
              <w:rPr>
                <w:rFonts w:hint="eastAsia" w:asciiTheme="minorEastAsia" w:hAnsiTheme="minorEastAsia" w:eastAsiaTheme="minorEastAsia" w:cstheme="minorEastAsia"/>
                <w:b/>
                <w:bCs/>
                <w:sz w:val="21"/>
                <w:szCs w:val="21"/>
                <w:highlight w:val="none"/>
                <w:lang w:val="en-US" w:eastAsia="zh-CN"/>
              </w:rPr>
              <w:t>合规性</w:t>
            </w:r>
          </w:p>
          <w:p w14:paraId="382848C6">
            <w:pPr>
              <w:pStyle w:val="2"/>
              <w:keepNext w:val="0"/>
              <w:keepLines w:val="0"/>
              <w:pageBreakBefore w:val="0"/>
              <w:numPr>
                <w:ilvl w:val="0"/>
                <w:numId w:val="0"/>
              </w:numPr>
              <w:wordWrap/>
              <w:overflowPunct/>
              <w:topLinePunct w:val="0"/>
              <w:bidi w:val="0"/>
              <w:spacing w:before="157" w:beforeLines="50" w:after="157" w:afterLines="50" w:line="240" w:lineRule="auto"/>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 w:val="0"/>
                <w:bCs w:val="0"/>
                <w:sz w:val="21"/>
                <w:szCs w:val="21"/>
                <w:highlight w:val="none"/>
              </w:rPr>
              <w:t>所有服务及费用支出须符合国家及地方相关法律法规及财务制度要求。</w:t>
            </w:r>
          </w:p>
        </w:tc>
        <w:tc>
          <w:tcPr>
            <w:tcW w:w="749" w:type="dxa"/>
            <w:vAlign w:val="center"/>
          </w:tcPr>
          <w:p w14:paraId="22938048">
            <w:pPr>
              <w:spacing w:line="276" w:lineRule="auto"/>
              <w:rPr>
                <w:rFonts w:ascii="宋体" w:hAnsi="宋体" w:cs="宋体"/>
                <w:bCs/>
                <w:szCs w:val="21"/>
                <w:highlight w:val="none"/>
              </w:rPr>
            </w:pPr>
          </w:p>
        </w:tc>
        <w:tc>
          <w:tcPr>
            <w:tcW w:w="973" w:type="dxa"/>
            <w:vAlign w:val="center"/>
          </w:tcPr>
          <w:p w14:paraId="70201ABF">
            <w:pPr>
              <w:spacing w:line="276" w:lineRule="auto"/>
              <w:rPr>
                <w:rFonts w:ascii="宋体" w:hAnsi="宋体" w:cs="宋体"/>
                <w:bCs/>
                <w:szCs w:val="21"/>
                <w:highlight w:val="none"/>
              </w:rPr>
            </w:pPr>
          </w:p>
        </w:tc>
      </w:tr>
    </w:tbl>
    <w:p w14:paraId="022856FA">
      <w:pPr>
        <w:rPr>
          <w:b/>
          <w:sz w:val="24"/>
          <w:highlight w:val="none"/>
        </w:rPr>
      </w:pPr>
    </w:p>
    <w:p w14:paraId="699F55ED">
      <w:pPr>
        <w:pStyle w:val="8"/>
        <w:spacing w:before="120" w:beforeLines="50" w:after="120" w:afterLines="50"/>
        <w:rPr>
          <w:szCs w:val="24"/>
          <w:highlight w:val="none"/>
        </w:rPr>
      </w:pPr>
      <w:r>
        <w:rPr>
          <w:rFonts w:hint="eastAsia"/>
          <w:szCs w:val="24"/>
          <w:highlight w:val="none"/>
        </w:rPr>
        <w:t>六、商务要求</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1145"/>
        <w:gridCol w:w="6738"/>
      </w:tblGrid>
      <w:tr w14:paraId="1C752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46" w:type="dxa"/>
            <w:vAlign w:val="center"/>
          </w:tcPr>
          <w:p w14:paraId="29F46475">
            <w:pPr>
              <w:widowControl/>
              <w:jc w:val="center"/>
              <w:rPr>
                <w:b/>
                <w:szCs w:val="21"/>
                <w:highlight w:val="none"/>
              </w:rPr>
            </w:pPr>
            <w:r>
              <w:rPr>
                <w:rFonts w:hint="eastAsia"/>
                <w:b/>
                <w:szCs w:val="21"/>
                <w:highlight w:val="none"/>
              </w:rPr>
              <w:t>序号</w:t>
            </w:r>
          </w:p>
        </w:tc>
        <w:tc>
          <w:tcPr>
            <w:tcW w:w="1145" w:type="dxa"/>
            <w:vAlign w:val="center"/>
          </w:tcPr>
          <w:p w14:paraId="34184443">
            <w:pPr>
              <w:widowControl/>
              <w:jc w:val="center"/>
              <w:rPr>
                <w:b/>
                <w:szCs w:val="21"/>
                <w:highlight w:val="none"/>
              </w:rPr>
            </w:pPr>
            <w:r>
              <w:rPr>
                <w:rFonts w:hint="eastAsia"/>
                <w:b/>
                <w:szCs w:val="21"/>
                <w:highlight w:val="none"/>
              </w:rPr>
              <w:t>目录</w:t>
            </w:r>
          </w:p>
        </w:tc>
        <w:tc>
          <w:tcPr>
            <w:tcW w:w="6738" w:type="dxa"/>
            <w:vAlign w:val="center"/>
          </w:tcPr>
          <w:p w14:paraId="12F6D7E3">
            <w:pPr>
              <w:widowControl/>
              <w:jc w:val="center"/>
              <w:rPr>
                <w:b/>
                <w:szCs w:val="21"/>
                <w:highlight w:val="none"/>
              </w:rPr>
            </w:pPr>
            <w:r>
              <w:rPr>
                <w:rFonts w:hint="eastAsia" w:ascii="宋体" w:hAnsi="宋体" w:cs="宋体"/>
                <w:szCs w:val="21"/>
                <w:highlight w:val="none"/>
              </w:rPr>
              <w:t>★</w:t>
            </w:r>
            <w:r>
              <w:rPr>
                <w:rFonts w:hint="eastAsia"/>
                <w:b/>
                <w:szCs w:val="21"/>
                <w:highlight w:val="none"/>
              </w:rPr>
              <w:t>商务条款要求</w:t>
            </w:r>
          </w:p>
        </w:tc>
      </w:tr>
      <w:tr w14:paraId="1806C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2254C401">
            <w:pPr>
              <w:jc w:val="center"/>
              <w:outlineLvl w:val="0"/>
              <w:rPr>
                <w:rFonts w:ascii="宋体" w:hAnsi="宋体"/>
                <w:b/>
                <w:bCs/>
                <w:szCs w:val="21"/>
                <w:highlight w:val="none"/>
              </w:rPr>
            </w:pPr>
            <w:r>
              <w:rPr>
                <w:rFonts w:hint="eastAsia" w:ascii="宋体" w:hAnsi="宋体"/>
                <w:b/>
                <w:bCs/>
                <w:szCs w:val="21"/>
                <w:highlight w:val="none"/>
              </w:rPr>
              <w:t>1</w:t>
            </w:r>
          </w:p>
        </w:tc>
        <w:tc>
          <w:tcPr>
            <w:tcW w:w="1145" w:type="dxa"/>
            <w:vAlign w:val="center"/>
          </w:tcPr>
          <w:p w14:paraId="5425B0B5">
            <w:pPr>
              <w:jc w:val="center"/>
              <w:outlineLvl w:val="0"/>
              <w:rPr>
                <w:rFonts w:ascii="宋体" w:hAnsi="宋体"/>
                <w:b/>
                <w:bCs/>
                <w:szCs w:val="21"/>
                <w:highlight w:val="none"/>
              </w:rPr>
            </w:pPr>
            <w:r>
              <w:rPr>
                <w:rFonts w:hint="eastAsia" w:ascii="宋体" w:hAnsi="宋体"/>
                <w:b/>
                <w:bCs/>
                <w:szCs w:val="21"/>
                <w:highlight w:val="none"/>
              </w:rPr>
              <w:t>服务期要求</w:t>
            </w:r>
          </w:p>
        </w:tc>
        <w:tc>
          <w:tcPr>
            <w:tcW w:w="6738" w:type="dxa"/>
          </w:tcPr>
          <w:p w14:paraId="5C4EC6CE">
            <w:pPr>
              <w:rPr>
                <w:rFonts w:ascii="宋体" w:hAnsi="宋体"/>
                <w:bCs/>
                <w:szCs w:val="21"/>
                <w:highlight w:val="none"/>
              </w:rPr>
            </w:pPr>
            <w:r>
              <w:rPr>
                <w:rFonts w:hint="eastAsia" w:ascii="宋体" w:hAnsi="宋体"/>
                <w:szCs w:val="21"/>
                <w:highlight w:val="none"/>
              </w:rPr>
              <w:t>系指合同签订之日起至服务结束的时间期限</w:t>
            </w:r>
            <w:r>
              <w:rPr>
                <w:rFonts w:hint="eastAsia" w:ascii="宋体" w:hAnsi="宋体"/>
                <w:bCs/>
                <w:szCs w:val="21"/>
                <w:highlight w:val="none"/>
              </w:rPr>
              <w:t>。具体是指合同签订后</w:t>
            </w:r>
            <w:r>
              <w:rPr>
                <w:rFonts w:hint="eastAsia" w:ascii="宋体" w:hAnsi="宋体"/>
                <w:bCs/>
                <w:szCs w:val="21"/>
                <w:highlight w:val="none"/>
                <w:u w:val="single"/>
              </w:rPr>
              <w:t xml:space="preserve">    </w:t>
            </w:r>
            <w:r>
              <w:rPr>
                <w:rFonts w:hint="eastAsia" w:ascii="宋体" w:hAnsi="宋体"/>
                <w:bCs/>
                <w:szCs w:val="21"/>
                <w:highlight w:val="none"/>
                <w:u w:val="single"/>
                <w:lang w:val="en-US" w:eastAsia="zh-CN"/>
              </w:rPr>
              <w:t>365</w:t>
            </w:r>
            <w:r>
              <w:rPr>
                <w:rFonts w:hint="eastAsia" w:ascii="宋体" w:hAnsi="宋体"/>
                <w:bCs/>
                <w:szCs w:val="21"/>
                <w:highlight w:val="none"/>
                <w:u w:val="single"/>
              </w:rPr>
              <w:t xml:space="preserve"> </w:t>
            </w:r>
            <w:r>
              <w:rPr>
                <w:rFonts w:hint="eastAsia" w:ascii="宋体" w:hAnsi="宋体"/>
                <w:bCs/>
                <w:szCs w:val="21"/>
                <w:highlight w:val="none"/>
              </w:rPr>
              <w:t>日内。</w:t>
            </w:r>
          </w:p>
          <w:p w14:paraId="550BFDC4">
            <w:pPr>
              <w:spacing w:line="276" w:lineRule="auto"/>
              <w:rPr>
                <w:highlight w:val="none"/>
              </w:rPr>
            </w:pPr>
          </w:p>
        </w:tc>
      </w:tr>
      <w:tr w14:paraId="136B9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3EDD7798">
            <w:pPr>
              <w:jc w:val="center"/>
              <w:outlineLvl w:val="0"/>
              <w:rPr>
                <w:rFonts w:ascii="宋体" w:hAnsi="宋体"/>
                <w:b/>
                <w:bCs/>
                <w:szCs w:val="21"/>
                <w:highlight w:val="none"/>
              </w:rPr>
            </w:pPr>
            <w:r>
              <w:rPr>
                <w:rFonts w:hint="eastAsia" w:ascii="宋体" w:hAnsi="宋体"/>
                <w:b/>
                <w:bCs/>
                <w:szCs w:val="21"/>
                <w:highlight w:val="none"/>
              </w:rPr>
              <w:t>2</w:t>
            </w:r>
          </w:p>
        </w:tc>
        <w:tc>
          <w:tcPr>
            <w:tcW w:w="1145" w:type="dxa"/>
            <w:vAlign w:val="center"/>
          </w:tcPr>
          <w:p w14:paraId="6A840263">
            <w:pPr>
              <w:jc w:val="center"/>
              <w:outlineLvl w:val="0"/>
              <w:rPr>
                <w:rFonts w:ascii="宋体" w:hAnsi="宋体"/>
                <w:b/>
                <w:bCs/>
                <w:szCs w:val="21"/>
                <w:highlight w:val="none"/>
              </w:rPr>
            </w:pPr>
            <w:r>
              <w:rPr>
                <w:rFonts w:hint="eastAsia" w:ascii="宋体" w:hAnsi="宋体"/>
                <w:b/>
                <w:bCs/>
                <w:szCs w:val="21"/>
                <w:highlight w:val="none"/>
              </w:rPr>
              <w:t>服务地点</w:t>
            </w:r>
          </w:p>
        </w:tc>
        <w:tc>
          <w:tcPr>
            <w:tcW w:w="6738" w:type="dxa"/>
          </w:tcPr>
          <w:p w14:paraId="695D035B">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157" w:beforeLines="50" w:after="157" w:afterLines="50" w:line="240" w:lineRule="auto"/>
              <w:textAlignment w:val="auto"/>
              <w:rPr>
                <w:rFonts w:ascii="宋体" w:hAnsi="宋体"/>
                <w:b/>
                <w:sz w:val="28"/>
                <w:szCs w:val="28"/>
                <w:highlight w:val="none"/>
              </w:rPr>
            </w:pPr>
            <w:r>
              <w:rPr>
                <w:rFonts w:hint="eastAsia" w:asciiTheme="minorEastAsia" w:hAnsiTheme="minorEastAsia" w:eastAsiaTheme="minorEastAsia" w:cstheme="minorEastAsia"/>
                <w:b w:val="0"/>
                <w:bCs w:val="0"/>
                <w:sz w:val="21"/>
                <w:szCs w:val="21"/>
                <w:highlight w:val="none"/>
              </w:rPr>
              <w:t>命题场地</w:t>
            </w:r>
            <w:r>
              <w:rPr>
                <w:rFonts w:hint="eastAsia" w:asciiTheme="minorEastAsia" w:hAnsiTheme="minorEastAsia" w:eastAsiaTheme="minorEastAsia" w:cstheme="minorEastAsia"/>
                <w:b w:val="0"/>
                <w:bCs w:val="0"/>
                <w:sz w:val="21"/>
                <w:szCs w:val="21"/>
                <w:highlight w:val="none"/>
                <w:lang w:val="en-US" w:eastAsia="zh-CN"/>
              </w:rPr>
              <w:t>须</w:t>
            </w:r>
            <w:r>
              <w:rPr>
                <w:rFonts w:hint="eastAsia" w:asciiTheme="minorEastAsia" w:hAnsiTheme="minorEastAsia" w:eastAsiaTheme="minorEastAsia" w:cstheme="minorEastAsia"/>
                <w:b w:val="0"/>
                <w:bCs w:val="0"/>
                <w:sz w:val="21"/>
                <w:szCs w:val="21"/>
                <w:highlight w:val="none"/>
              </w:rPr>
              <w:t>位于深圳市内或周边交通便利区域，具备封闭管理条件。</w:t>
            </w:r>
          </w:p>
        </w:tc>
      </w:tr>
      <w:tr w14:paraId="0CFF0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10C339D4">
            <w:pPr>
              <w:jc w:val="center"/>
              <w:outlineLvl w:val="0"/>
              <w:rPr>
                <w:rFonts w:ascii="宋体" w:hAnsi="宋体"/>
                <w:b/>
                <w:bCs/>
                <w:szCs w:val="21"/>
                <w:highlight w:val="none"/>
              </w:rPr>
            </w:pPr>
            <w:r>
              <w:rPr>
                <w:rFonts w:hint="eastAsia" w:ascii="宋体" w:hAnsi="宋体"/>
                <w:b/>
                <w:bCs/>
                <w:szCs w:val="21"/>
                <w:highlight w:val="none"/>
              </w:rPr>
              <w:t>3</w:t>
            </w:r>
          </w:p>
        </w:tc>
        <w:tc>
          <w:tcPr>
            <w:tcW w:w="1145" w:type="dxa"/>
            <w:vAlign w:val="center"/>
          </w:tcPr>
          <w:p w14:paraId="12C68F13">
            <w:pPr>
              <w:jc w:val="center"/>
              <w:outlineLvl w:val="0"/>
              <w:rPr>
                <w:rFonts w:ascii="宋体" w:hAnsi="宋体"/>
                <w:b/>
                <w:bCs/>
                <w:szCs w:val="21"/>
                <w:highlight w:val="none"/>
              </w:rPr>
            </w:pPr>
            <w:r>
              <w:rPr>
                <w:rFonts w:hint="eastAsia" w:ascii="宋体" w:hAnsi="宋体"/>
                <w:b/>
                <w:bCs/>
                <w:szCs w:val="21"/>
                <w:highlight w:val="none"/>
              </w:rPr>
              <w:t>付款方式</w:t>
            </w:r>
          </w:p>
        </w:tc>
        <w:tc>
          <w:tcPr>
            <w:tcW w:w="6738" w:type="dxa"/>
          </w:tcPr>
          <w:p w14:paraId="4653EF92">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right="493" w:rightChars="0"/>
              <w:textAlignment w:val="auto"/>
              <w:rPr>
                <w:rFonts w:hint="eastAsia"/>
                <w:highlight w:val="none"/>
              </w:rPr>
            </w:pPr>
            <w:r>
              <w:rPr>
                <w:rFonts w:hint="eastAsia"/>
                <w:highlight w:val="none"/>
              </w:rPr>
              <w:t>合同签订后十个工作日内，支付</w:t>
            </w:r>
            <w:r>
              <w:rPr>
                <w:rFonts w:hint="eastAsia"/>
                <w:highlight w:val="none"/>
                <w:lang w:val="en-US" w:eastAsia="zh-CN"/>
              </w:rPr>
              <w:t>5</w:t>
            </w:r>
            <w:r>
              <w:rPr>
                <w:rFonts w:hint="eastAsia"/>
                <w:highlight w:val="none"/>
              </w:rPr>
              <w:t>0%的项目首期款；</w:t>
            </w:r>
          </w:p>
          <w:p w14:paraId="3FCBF8E8">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right="493" w:rightChars="0"/>
              <w:textAlignment w:val="auto"/>
              <w:rPr>
                <w:rFonts w:hint="eastAsia"/>
                <w:highlight w:val="none"/>
              </w:rPr>
            </w:pPr>
            <w:r>
              <w:rPr>
                <w:rFonts w:hint="eastAsia" w:ascii="Times New Roman" w:hAnsi="Times New Roman" w:eastAsia="宋体" w:cs="Times New Roman"/>
                <w:kern w:val="2"/>
                <w:sz w:val="21"/>
                <w:szCs w:val="24"/>
                <w:highlight w:val="none"/>
                <w:lang w:val="en-US" w:eastAsia="zh-CN" w:bidi="ar-SA"/>
              </w:rPr>
              <w:t>1</w:t>
            </w:r>
            <w:r>
              <w:rPr>
                <w:rFonts w:hint="eastAsia" w:cs="Times New Roman"/>
                <w:kern w:val="2"/>
                <w:sz w:val="21"/>
                <w:szCs w:val="24"/>
                <w:highlight w:val="none"/>
                <w:lang w:val="en-US" w:eastAsia="zh-CN" w:bidi="ar-SA"/>
              </w:rPr>
              <w:t>.</w:t>
            </w:r>
            <w:r>
              <w:rPr>
                <w:rFonts w:hint="eastAsia"/>
                <w:highlight w:val="none"/>
              </w:rPr>
              <w:t>服务期满后，经验收合格后十个工作日内，支付尾款；</w:t>
            </w:r>
          </w:p>
          <w:p w14:paraId="1B7BB75C">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right="493" w:rightChars="0"/>
              <w:textAlignment w:val="auto"/>
              <w:rPr>
                <w:rFonts w:ascii="宋体" w:hAnsi="宋体"/>
                <w:szCs w:val="21"/>
                <w:highlight w:val="none"/>
              </w:rPr>
            </w:pPr>
            <w:r>
              <w:rPr>
                <w:rFonts w:ascii="宋体" w:hAnsi="宋体" w:eastAsia="宋体" w:cs="Times New Roman"/>
                <w:kern w:val="2"/>
                <w:sz w:val="21"/>
                <w:szCs w:val="21"/>
                <w:highlight w:val="none"/>
                <w:lang w:val="en-US" w:eastAsia="zh-CN" w:bidi="ar-SA"/>
              </w:rPr>
              <w:t>2</w:t>
            </w:r>
            <w:r>
              <w:rPr>
                <w:rFonts w:hint="eastAsia" w:ascii="宋体" w:hAnsi="宋体" w:cs="Times New Roman"/>
                <w:kern w:val="2"/>
                <w:sz w:val="21"/>
                <w:szCs w:val="21"/>
                <w:highlight w:val="none"/>
                <w:lang w:val="en-US" w:eastAsia="zh-CN" w:bidi="ar-SA"/>
              </w:rPr>
              <w:t>.</w:t>
            </w:r>
            <w:r>
              <w:rPr>
                <w:rFonts w:hint="eastAsia"/>
                <w:highlight w:val="none"/>
              </w:rPr>
              <w:t>上述付款均需要由乙方提供正式发票后，甲方按照国库支付相关规定启动付款程序，因甲方不可控的原因导致在约定的时间内未能成功支付的，不属于付款违约。</w:t>
            </w:r>
          </w:p>
        </w:tc>
      </w:tr>
      <w:tr w14:paraId="0A3DD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4CBEF37D">
            <w:pPr>
              <w:jc w:val="center"/>
              <w:outlineLvl w:val="0"/>
              <w:rPr>
                <w:rFonts w:ascii="宋体" w:hAnsi="宋体"/>
                <w:b/>
                <w:bCs/>
                <w:szCs w:val="21"/>
                <w:highlight w:val="none"/>
              </w:rPr>
            </w:pPr>
            <w:r>
              <w:rPr>
                <w:rFonts w:hint="eastAsia" w:ascii="宋体" w:hAnsi="宋体"/>
                <w:b/>
                <w:bCs/>
                <w:szCs w:val="21"/>
                <w:highlight w:val="none"/>
              </w:rPr>
              <w:t>4</w:t>
            </w:r>
          </w:p>
        </w:tc>
        <w:tc>
          <w:tcPr>
            <w:tcW w:w="1145" w:type="dxa"/>
            <w:vAlign w:val="center"/>
          </w:tcPr>
          <w:p w14:paraId="2891A284">
            <w:pPr>
              <w:jc w:val="center"/>
              <w:rPr>
                <w:rFonts w:ascii="宋体" w:hAnsi="宋体"/>
                <w:b/>
                <w:bCs/>
                <w:szCs w:val="21"/>
                <w:highlight w:val="none"/>
              </w:rPr>
            </w:pPr>
            <w:r>
              <w:rPr>
                <w:rFonts w:hint="eastAsia" w:ascii="宋体" w:hAnsi="宋体"/>
                <w:b/>
                <w:bCs/>
                <w:szCs w:val="21"/>
                <w:highlight w:val="none"/>
              </w:rPr>
              <w:t>关于验收</w:t>
            </w:r>
          </w:p>
        </w:tc>
        <w:tc>
          <w:tcPr>
            <w:tcW w:w="6738" w:type="dxa"/>
          </w:tcPr>
          <w:p w14:paraId="225F0B7A">
            <w:pPr>
              <w:rPr>
                <w:rFonts w:ascii="宋体" w:hAnsi="宋体"/>
                <w:b/>
                <w:szCs w:val="21"/>
                <w:highlight w:val="none"/>
              </w:rPr>
            </w:pPr>
            <w:r>
              <w:rPr>
                <w:rFonts w:hint="eastAsia" w:ascii="宋体" w:hAnsi="宋体"/>
                <w:bCs/>
                <w:szCs w:val="21"/>
                <w:highlight w:val="none"/>
              </w:rPr>
              <w:t>1）服务经过双方检验认可后，签署验收报告。</w:t>
            </w:r>
          </w:p>
          <w:p w14:paraId="0A63850A">
            <w:pPr>
              <w:rPr>
                <w:rFonts w:ascii="宋体" w:hAnsi="宋体"/>
                <w:bCs/>
                <w:szCs w:val="21"/>
                <w:highlight w:val="none"/>
              </w:rPr>
            </w:pPr>
            <w:r>
              <w:rPr>
                <w:rFonts w:hint="eastAsia" w:ascii="宋体" w:hAnsi="宋体"/>
                <w:bCs/>
                <w:szCs w:val="21"/>
                <w:highlight w:val="none"/>
              </w:rPr>
              <w:t>2）当满足以下条件时，采购人才向中标人签发验收报告：</w:t>
            </w:r>
          </w:p>
          <w:p w14:paraId="6B969AE0">
            <w:pPr>
              <w:tabs>
                <w:tab w:val="left" w:pos="1260"/>
              </w:tabs>
              <w:rPr>
                <w:rFonts w:ascii="宋体" w:hAnsi="宋体"/>
                <w:bCs/>
                <w:szCs w:val="21"/>
                <w:highlight w:val="none"/>
              </w:rPr>
            </w:pPr>
            <w:r>
              <w:rPr>
                <w:rFonts w:hint="eastAsia" w:ascii="宋体" w:hAnsi="宋体"/>
                <w:bCs/>
                <w:szCs w:val="21"/>
                <w:highlight w:val="none"/>
              </w:rPr>
              <w:t>a、中标人已按照合同规定提供了全部技术资料。</w:t>
            </w:r>
          </w:p>
          <w:p w14:paraId="75F65B84">
            <w:pPr>
              <w:tabs>
                <w:tab w:val="left" w:pos="1260"/>
              </w:tabs>
              <w:rPr>
                <w:rFonts w:ascii="宋体" w:hAnsi="宋体"/>
                <w:szCs w:val="21"/>
                <w:highlight w:val="none"/>
              </w:rPr>
            </w:pPr>
            <w:r>
              <w:rPr>
                <w:rFonts w:hint="eastAsia" w:ascii="宋体" w:hAnsi="宋体"/>
                <w:bCs/>
                <w:szCs w:val="21"/>
                <w:highlight w:val="none"/>
              </w:rPr>
              <w:t>b、服务项目符合招标文件的服务要求</w:t>
            </w:r>
          </w:p>
        </w:tc>
      </w:tr>
    </w:tbl>
    <w:p w14:paraId="496FFE40">
      <w:pPr>
        <w:ind w:firstLine="420" w:firstLineChars="200"/>
        <w:rPr>
          <w:rFonts w:asciiTheme="minorEastAsia" w:hAnsiTheme="minorEastAsia" w:eastAsiaTheme="minorEastAsia"/>
          <w:highlight w:val="none"/>
        </w:rPr>
      </w:pPr>
    </w:p>
    <w:p w14:paraId="6575A1B3">
      <w:pPr>
        <w:rPr>
          <w:highlight w:val="none"/>
        </w:rPr>
      </w:pPr>
    </w:p>
    <w:p w14:paraId="4BE8C836">
      <w:pPr>
        <w:pStyle w:val="8"/>
        <w:spacing w:before="120" w:beforeLines="50" w:after="120" w:afterLines="50"/>
        <w:rPr>
          <w:szCs w:val="24"/>
          <w:highlight w:val="none"/>
        </w:rPr>
      </w:pPr>
      <w:r>
        <w:rPr>
          <w:rFonts w:hint="eastAsia"/>
          <w:szCs w:val="24"/>
          <w:highlight w:val="none"/>
        </w:rPr>
        <w:t>七、其他重要条款</w:t>
      </w:r>
    </w:p>
    <w:p w14:paraId="39006803">
      <w:pPr>
        <w:ind w:firstLine="420" w:firstLineChars="200"/>
        <w:rPr>
          <w:bCs/>
          <w:szCs w:val="21"/>
          <w:highlight w:val="none"/>
        </w:rPr>
      </w:pPr>
      <w:r>
        <w:rPr>
          <w:rFonts w:hint="eastAsia"/>
          <w:bCs/>
          <w:szCs w:val="21"/>
          <w:highlight w:val="none"/>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01D3D714">
      <w:pPr>
        <w:pStyle w:val="4"/>
        <w:spacing w:before="60" w:beforeLines="25" w:after="60" w:afterLines="25"/>
        <w:ind w:firstLine="392" w:firstLineChars="187"/>
        <w:rPr>
          <w:rFonts w:ascii="宋体" w:hAnsi="宋体"/>
          <w:szCs w:val="21"/>
          <w:highlight w:val="none"/>
        </w:rPr>
      </w:pPr>
      <w:r>
        <w:rPr>
          <w:bCs/>
          <w:szCs w:val="21"/>
          <w:highlight w:val="none"/>
        </w:rPr>
        <w:t>2</w:t>
      </w:r>
      <w:r>
        <w:rPr>
          <w:rFonts w:hint="eastAsia"/>
          <w:bCs/>
          <w:szCs w:val="21"/>
          <w:highlight w:val="none"/>
        </w:rPr>
        <w:t>、投标人应充分了解项目的位置、情况、道路及任何其它足以影响投标报价的情况，任何因忽视或误解项目情况而导致的索赔或服务期限延长申请将不获批准。</w:t>
      </w:r>
    </w:p>
    <w:p w14:paraId="770C8DA4">
      <w:pPr>
        <w:ind w:firstLine="420" w:firstLineChars="200"/>
        <w:rPr>
          <w:bCs/>
          <w:szCs w:val="21"/>
          <w:highlight w:val="none"/>
        </w:rPr>
      </w:pPr>
      <w:r>
        <w:rPr>
          <w:bCs/>
          <w:szCs w:val="21"/>
          <w:highlight w:val="none"/>
        </w:rPr>
        <w:t>3</w:t>
      </w:r>
      <w:r>
        <w:rPr>
          <w:rFonts w:hint="eastAsia"/>
          <w:bCs/>
          <w:szCs w:val="21"/>
          <w:highlight w:val="none"/>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6A820200">
      <w:pPr>
        <w:ind w:firstLine="420" w:firstLineChars="200"/>
        <w:rPr>
          <w:bCs/>
          <w:szCs w:val="21"/>
          <w:highlight w:val="none"/>
        </w:rPr>
      </w:pPr>
      <w:r>
        <w:rPr>
          <w:rFonts w:hint="eastAsia" w:ascii="Times New Roman" w:eastAsia="宋体"/>
          <w:bCs/>
          <w:szCs w:val="21"/>
          <w:highlight w:val="none"/>
          <w:lang w:val="en-US" w:eastAsia="zh-CN"/>
        </w:rPr>
        <w:t>4</w:t>
      </w:r>
      <w:r>
        <w:rPr>
          <w:rFonts w:hint="eastAsia"/>
          <w:bCs/>
          <w:szCs w:val="21"/>
          <w:highlight w:val="none"/>
        </w:rPr>
        <w:t>、除政府采购合同继续履行将损害国家利益和社会公共利益外，双方当事人不得擅自变更、中止或者终止合同。</w:t>
      </w:r>
    </w:p>
    <w:p w14:paraId="41C27C07">
      <w:pPr>
        <w:ind w:firstLine="420" w:firstLineChars="200"/>
        <w:rPr>
          <w:rFonts w:hint="eastAsia" w:eastAsia="宋体"/>
          <w:bCs/>
          <w:szCs w:val="21"/>
          <w:highlight w:val="none"/>
          <w:lang w:val="en-US" w:eastAsia="zh-CN"/>
        </w:rPr>
      </w:pPr>
      <w:r>
        <w:rPr>
          <w:rFonts w:hint="eastAsia" w:ascii="Times New Roman" w:eastAsia="宋体"/>
          <w:bCs/>
          <w:szCs w:val="21"/>
          <w:highlight w:val="none"/>
          <w:lang w:val="en-US" w:eastAsia="zh-CN"/>
        </w:rPr>
        <w:t>5</w:t>
      </w:r>
      <w:r>
        <w:rPr>
          <w:rFonts w:hint="eastAsia"/>
          <w:bCs/>
          <w:szCs w:val="21"/>
          <w:highlight w:val="none"/>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r>
        <w:rPr>
          <w:rFonts w:hint="eastAsia" w:ascii="Times New Roman" w:eastAsia="宋体"/>
          <w:bCs/>
          <w:szCs w:val="21"/>
          <w:highlight w:val="none"/>
          <w:lang w:val="en-US" w:eastAsia="zh-CN"/>
        </w:rPr>
        <w:t>。</w:t>
      </w:r>
    </w:p>
    <w:p w14:paraId="354766F7">
      <w:pPr>
        <w:pStyle w:val="4"/>
        <w:spacing w:before="60" w:beforeLines="25" w:after="60" w:afterLines="25"/>
        <w:ind w:firstLine="392" w:firstLineChars="187"/>
        <w:rPr>
          <w:rFonts w:ascii="宋体" w:hAnsi="宋体"/>
          <w:szCs w:val="21"/>
          <w:highlight w:val="none"/>
        </w:rPr>
      </w:pPr>
    </w:p>
    <w:p w14:paraId="7815F492">
      <w:pPr>
        <w:pStyle w:val="4"/>
        <w:spacing w:before="60" w:beforeLines="25" w:after="60" w:afterLines="25"/>
        <w:ind w:firstLine="392" w:firstLineChars="187"/>
        <w:rPr>
          <w:rFonts w:ascii="宋体" w:hAnsi="宋体"/>
          <w:szCs w:val="21"/>
          <w:highlight w:val="none"/>
        </w:rPr>
      </w:pPr>
    </w:p>
    <w:p w14:paraId="55C866BA">
      <w:pPr>
        <w:pStyle w:val="4"/>
        <w:spacing w:before="60" w:beforeLines="25" w:after="60" w:afterLines="25"/>
        <w:ind w:firstLine="392" w:firstLineChars="187"/>
        <w:rPr>
          <w:rFonts w:ascii="宋体" w:hAnsi="宋体"/>
          <w:szCs w:val="21"/>
          <w:highlight w:val="none"/>
        </w:rPr>
      </w:pPr>
    </w:p>
    <w:p w14:paraId="206419F7">
      <w:pPr>
        <w:pStyle w:val="4"/>
        <w:spacing w:before="60" w:beforeLines="25" w:after="60" w:afterLines="25"/>
        <w:ind w:firstLine="392" w:firstLineChars="187"/>
        <w:rPr>
          <w:rFonts w:ascii="宋体" w:hAnsi="宋体"/>
          <w:szCs w:val="21"/>
          <w:highlight w:val="none"/>
        </w:rPr>
      </w:pPr>
    </w:p>
    <w:p w14:paraId="6FA0FF22">
      <w:pPr>
        <w:rPr>
          <w:highlight w:val="none"/>
        </w:rPr>
      </w:pPr>
      <w:r>
        <w:rPr>
          <w:rFonts w:hint="eastAsia"/>
          <w:highlight w:val="none"/>
        </w:rPr>
        <w:br w:type="page"/>
      </w:r>
    </w:p>
    <w:p w14:paraId="712D8CB1">
      <w:pPr>
        <w:pStyle w:val="8"/>
        <w:rPr>
          <w:kern w:val="2"/>
          <w:highlight w:val="none"/>
        </w:rPr>
      </w:pPr>
      <w:r>
        <w:rPr>
          <w:rFonts w:hint="eastAsia"/>
          <w:kern w:val="2"/>
          <w:highlight w:val="none"/>
        </w:rPr>
        <w:t>第四章 投标文件组成要求及格式</w:t>
      </w:r>
    </w:p>
    <w:p w14:paraId="76B6C90C">
      <w:pPr>
        <w:rPr>
          <w:rStyle w:val="57"/>
          <w:sz w:val="24"/>
          <w:highlight w:val="none"/>
        </w:rPr>
      </w:pPr>
      <w:r>
        <w:rPr>
          <w:rStyle w:val="57"/>
          <w:rFonts w:hint="eastAsia"/>
          <w:sz w:val="24"/>
          <w:highlight w:val="none"/>
        </w:rPr>
        <w:t>特别提醒：</w:t>
      </w:r>
    </w:p>
    <w:p w14:paraId="5419F699">
      <w:pPr>
        <w:ind w:firstLine="480" w:firstLineChars="200"/>
        <w:rPr>
          <w:rFonts w:ascii="仿宋_GB2312" w:eastAsia="仿宋_GB2312"/>
          <w:sz w:val="24"/>
          <w:highlight w:val="none"/>
        </w:rPr>
      </w:pPr>
      <w:r>
        <w:rPr>
          <w:rFonts w:hint="eastAsia" w:ascii="仿宋_GB2312" w:eastAsia="仿宋_GB2312"/>
          <w:sz w:val="24"/>
          <w:highlight w:val="none"/>
        </w:rPr>
        <w:t>投标文件正文将对外公开，投标文件附件不公开。投标人在编辑投标文件时，在投标文件目录中属于本节点内容的必须在本节点中填写，填写到其他节点或附件的将可能导致投标无效，一切后果由供应商自行承担。</w:t>
      </w:r>
    </w:p>
    <w:p w14:paraId="314D5DCC">
      <w:pPr>
        <w:rPr>
          <w:rFonts w:ascii="仿宋_GB2312" w:eastAsia="仿宋_GB2312"/>
          <w:sz w:val="24"/>
          <w:highlight w:val="none"/>
        </w:rPr>
      </w:pPr>
      <w:r>
        <w:rPr>
          <w:rFonts w:hint="eastAsia" w:ascii="仿宋_GB2312" w:eastAsia="仿宋_GB2312"/>
          <w:sz w:val="24"/>
          <w:highlight w:val="none"/>
        </w:rPr>
        <w:t xml:space="preserve">    投标文件正文（信息公开部分）必须编制于“正文（公开部分）”，投标文件附件（非信息公开部分）必须编制于“附件（不公开部分）”，如下图所示。</w:t>
      </w:r>
    </w:p>
    <w:p w14:paraId="473C65FD">
      <w:pPr>
        <w:widowControl/>
        <w:jc w:val="left"/>
        <w:rPr>
          <w:rFonts w:ascii="宋体" w:hAnsi="宋体" w:cs="宋体"/>
          <w:kern w:val="0"/>
          <w:sz w:val="24"/>
          <w:highlight w:val="none"/>
        </w:rPr>
      </w:pPr>
    </w:p>
    <w:p w14:paraId="7B4BD387">
      <w:pPr>
        <w:ind w:firstLine="480" w:firstLineChars="200"/>
        <w:rPr>
          <w:rFonts w:ascii="仿宋_GB2312" w:eastAsia="仿宋_GB2312"/>
          <w:sz w:val="24"/>
          <w:highlight w:val="none"/>
        </w:rPr>
      </w:pPr>
      <w:r>
        <w:rPr>
          <w:rFonts w:hint="eastAsia" w:ascii="仿宋_GB2312" w:eastAsia="仿宋_GB2312"/>
          <w:sz w:val="24"/>
          <w:highlight w:val="none"/>
        </w:rPr>
        <w:t>政府集中采购机构公布投标文件正文（信息公开部分）时为计算机截取信息自动公布，</w:t>
      </w:r>
      <w:r>
        <w:rPr>
          <w:rFonts w:hint="eastAsia" w:ascii="仿宋_GB2312" w:eastAsia="仿宋_GB2312"/>
          <w:b/>
          <w:bCs/>
          <w:sz w:val="24"/>
          <w:highlight w:val="none"/>
        </w:rPr>
        <w:t>如投标人误将涉及个人隐私的信息放入投标文件正文，相关后果由投标人自负；</w:t>
      </w:r>
      <w:r>
        <w:rPr>
          <w:rFonts w:hint="eastAsia" w:ascii="仿宋_GB2312" w:eastAsia="仿宋_GB2312"/>
          <w:sz w:val="24"/>
          <w:highlight w:val="none"/>
        </w:rPr>
        <w:t>如投标人将必须放于投标文件正文（信息公开部分）的内容放入投标文件附件（非信息公开部分），将作投标无效处理。</w:t>
      </w:r>
    </w:p>
    <w:p w14:paraId="4B3F6684">
      <w:pPr>
        <w:ind w:firstLine="480" w:firstLineChars="200"/>
        <w:rPr>
          <w:rFonts w:ascii="仿宋_GB2312" w:eastAsia="仿宋_GB2312"/>
          <w:sz w:val="24"/>
          <w:highlight w:val="none"/>
        </w:rPr>
      </w:pPr>
    </w:p>
    <w:p w14:paraId="4E6AF845">
      <w:pPr>
        <w:ind w:firstLine="482" w:firstLineChars="200"/>
        <w:rPr>
          <w:rFonts w:ascii="宋体" w:hAnsi="宋体"/>
          <w:b/>
          <w:sz w:val="24"/>
          <w:highlight w:val="none"/>
        </w:rPr>
      </w:pPr>
    </w:p>
    <w:p w14:paraId="4D653712">
      <w:pPr>
        <w:rPr>
          <w:rFonts w:ascii="宋体" w:hAnsi="宋体"/>
          <w:sz w:val="24"/>
          <w:highlight w:val="none"/>
        </w:rPr>
      </w:pPr>
      <w:r>
        <w:rPr>
          <w:rFonts w:hint="eastAsia" w:ascii="宋体" w:hAnsi="宋体"/>
          <w:sz w:val="24"/>
          <w:highlight w:val="none"/>
        </w:rPr>
        <w:t>投标文件组成：</w:t>
      </w:r>
    </w:p>
    <w:p w14:paraId="1BE39625">
      <w:pPr>
        <w:ind w:firstLine="1200" w:firstLineChars="500"/>
        <w:outlineLvl w:val="0"/>
        <w:rPr>
          <w:rFonts w:ascii="宋体" w:hAnsi="宋体"/>
          <w:sz w:val="24"/>
          <w:highlight w:val="none"/>
        </w:rPr>
      </w:pPr>
      <w:r>
        <w:rPr>
          <w:rFonts w:hint="eastAsia" w:ascii="宋体" w:hAnsi="宋体"/>
          <w:sz w:val="24"/>
          <w:highlight w:val="none"/>
        </w:rPr>
        <w:t>1.投标文件正文</w:t>
      </w:r>
      <w:r>
        <w:rPr>
          <w:rFonts w:hint="eastAsia" w:ascii="宋体" w:hAnsi="宋体"/>
          <w:b/>
          <w:color w:val="FF0000"/>
          <w:sz w:val="24"/>
          <w:highlight w:val="none"/>
        </w:rPr>
        <w:t>（信息公开部分）</w:t>
      </w:r>
      <w:r>
        <w:rPr>
          <w:rFonts w:hint="eastAsia" w:ascii="宋体" w:hAnsi="宋体"/>
          <w:sz w:val="24"/>
          <w:highlight w:val="none"/>
        </w:rPr>
        <w:t>，主要包括以下内容：</w:t>
      </w:r>
    </w:p>
    <w:p w14:paraId="051907FF">
      <w:pPr>
        <w:ind w:left="718" w:leftChars="342" w:firstLine="1417" w:firstLineChars="675"/>
        <w:rPr>
          <w:szCs w:val="21"/>
          <w:highlight w:val="none"/>
        </w:rPr>
      </w:pPr>
      <w:r>
        <w:rPr>
          <w:rFonts w:hint="eastAsia"/>
          <w:szCs w:val="21"/>
          <w:highlight w:val="none"/>
        </w:rPr>
        <w:t>（1）</w:t>
      </w:r>
      <w:bookmarkStart w:id="31" w:name="_Hlk72070784"/>
      <w:r>
        <w:rPr>
          <w:rFonts w:hint="eastAsia"/>
          <w:szCs w:val="21"/>
          <w:highlight w:val="none"/>
        </w:rPr>
        <w:t>投标函</w:t>
      </w:r>
      <w:bookmarkEnd w:id="31"/>
    </w:p>
    <w:p w14:paraId="7223E3F1">
      <w:pPr>
        <w:ind w:left="718" w:leftChars="342" w:firstLine="1417" w:firstLineChars="675"/>
        <w:rPr>
          <w:szCs w:val="21"/>
          <w:highlight w:val="none"/>
        </w:rPr>
      </w:pPr>
      <w:r>
        <w:rPr>
          <w:rFonts w:hint="eastAsia"/>
          <w:szCs w:val="21"/>
          <w:highlight w:val="none"/>
        </w:rPr>
        <w:t>（2）</w:t>
      </w:r>
      <w:bookmarkStart w:id="32" w:name="_Hlk72062521"/>
      <w:r>
        <w:rPr>
          <w:rFonts w:hint="eastAsia"/>
          <w:szCs w:val="21"/>
          <w:highlight w:val="none"/>
        </w:rPr>
        <w:t>政府采购投标及履约承诺函</w:t>
      </w:r>
      <w:bookmarkEnd w:id="32"/>
    </w:p>
    <w:p w14:paraId="1D100933">
      <w:pPr>
        <w:ind w:left="718" w:leftChars="342" w:firstLine="1417" w:firstLineChars="675"/>
        <w:rPr>
          <w:szCs w:val="21"/>
          <w:highlight w:val="none"/>
        </w:rPr>
      </w:pPr>
      <w:r>
        <w:rPr>
          <w:rFonts w:hint="eastAsia"/>
          <w:szCs w:val="21"/>
          <w:highlight w:val="none"/>
        </w:rPr>
        <w:t>（</w:t>
      </w:r>
      <w:r>
        <w:rPr>
          <w:szCs w:val="21"/>
          <w:highlight w:val="none"/>
        </w:rPr>
        <w:t>3</w:t>
      </w:r>
      <w:r>
        <w:rPr>
          <w:rFonts w:hint="eastAsia"/>
          <w:szCs w:val="21"/>
          <w:highlight w:val="none"/>
        </w:rPr>
        <w:t>）投标人情况及资格证明文件</w:t>
      </w:r>
    </w:p>
    <w:p w14:paraId="7A073F9C">
      <w:pPr>
        <w:ind w:left="718" w:leftChars="342" w:firstLine="1417" w:firstLineChars="675"/>
        <w:rPr>
          <w:rFonts w:ascii="宋体" w:hAnsi="宋体"/>
          <w:szCs w:val="21"/>
          <w:highlight w:val="none"/>
        </w:rPr>
      </w:pPr>
      <w:bookmarkStart w:id="33" w:name="_Hlk72257201"/>
      <w:r>
        <w:rPr>
          <w:rFonts w:hint="eastAsia"/>
          <w:szCs w:val="21"/>
          <w:highlight w:val="none"/>
        </w:rPr>
        <w:t>（</w:t>
      </w:r>
      <w:r>
        <w:rPr>
          <w:szCs w:val="21"/>
          <w:highlight w:val="none"/>
        </w:rPr>
        <w:t>4</w:t>
      </w:r>
      <w:r>
        <w:rPr>
          <w:rFonts w:hint="eastAsia"/>
          <w:szCs w:val="21"/>
          <w:highlight w:val="none"/>
        </w:rPr>
        <w:t>）项目详细报价</w:t>
      </w:r>
      <w:bookmarkEnd w:id="33"/>
    </w:p>
    <w:p w14:paraId="7D11D60F">
      <w:pPr>
        <w:ind w:left="718" w:leftChars="342" w:firstLine="1417" w:firstLineChars="675"/>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（5）同类项目业绩</w:t>
      </w:r>
    </w:p>
    <w:p w14:paraId="1CC3924F">
      <w:pPr>
        <w:ind w:left="718" w:leftChars="342" w:firstLine="1417" w:firstLineChars="675"/>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（6）认证情况</w:t>
      </w:r>
    </w:p>
    <w:p w14:paraId="623FB605">
      <w:pPr>
        <w:ind w:left="718" w:leftChars="342" w:firstLine="1417" w:firstLineChars="675"/>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w:t>
      </w:r>
      <w:r>
        <w:rPr>
          <w:rFonts w:hint="eastAsia" w:cs="Times New Roman"/>
          <w:szCs w:val="21"/>
          <w:highlight w:val="none"/>
          <w:lang w:val="en-US" w:eastAsia="zh-CN"/>
        </w:rPr>
        <w:t>7</w:t>
      </w:r>
      <w:r>
        <w:rPr>
          <w:rFonts w:hint="eastAsia" w:ascii="Times New Roman" w:hAnsi="Times New Roman" w:eastAsia="宋体" w:cs="Times New Roman"/>
          <w:szCs w:val="21"/>
          <w:highlight w:val="none"/>
        </w:rPr>
        <w:t>）投标人认为需要加以说明的其他内容（信息公开部分）</w:t>
      </w:r>
    </w:p>
    <w:p w14:paraId="15B2A805">
      <w:pPr>
        <w:ind w:firstLine="1200" w:firstLineChars="500"/>
        <w:outlineLvl w:val="9"/>
        <w:rPr>
          <w:rFonts w:hint="eastAsia" w:ascii="宋体" w:hAnsi="宋体"/>
          <w:sz w:val="24"/>
          <w:highlight w:val="none"/>
        </w:rPr>
      </w:pPr>
    </w:p>
    <w:p w14:paraId="77F8E67E">
      <w:pPr>
        <w:ind w:firstLine="1200" w:firstLineChars="500"/>
        <w:outlineLvl w:val="9"/>
        <w:rPr>
          <w:rFonts w:ascii="宋体" w:hAnsi="宋体"/>
          <w:sz w:val="24"/>
          <w:highlight w:val="none"/>
        </w:rPr>
      </w:pPr>
      <w:r>
        <w:rPr>
          <w:rFonts w:hint="eastAsia" w:ascii="宋体" w:hAnsi="宋体"/>
          <w:sz w:val="24"/>
          <w:highlight w:val="none"/>
        </w:rPr>
        <w:t>2.投标文件附件</w:t>
      </w:r>
      <w:r>
        <w:rPr>
          <w:rFonts w:hint="eastAsia" w:ascii="宋体" w:hAnsi="宋体"/>
          <w:b/>
          <w:color w:val="FF0000"/>
          <w:sz w:val="24"/>
          <w:highlight w:val="none"/>
        </w:rPr>
        <w:t>（信息不公开部分）</w:t>
      </w:r>
      <w:r>
        <w:rPr>
          <w:rFonts w:hint="eastAsia" w:ascii="宋体" w:hAnsi="宋体"/>
          <w:sz w:val="24"/>
          <w:highlight w:val="none"/>
        </w:rPr>
        <w:t>：主要包括以下内容：</w:t>
      </w:r>
    </w:p>
    <w:p w14:paraId="25FC3B16">
      <w:pPr>
        <w:ind w:firstLine="2100" w:firstLineChars="1000"/>
        <w:rPr>
          <w:rFonts w:hint="eastAsia"/>
          <w:szCs w:val="21"/>
          <w:highlight w:val="none"/>
        </w:rPr>
      </w:pPr>
      <w:r>
        <w:rPr>
          <w:rFonts w:hint="eastAsia" w:eastAsia="宋体"/>
          <w:szCs w:val="21"/>
          <w:highlight w:val="none"/>
          <w:lang w:eastAsia="zh-CN"/>
        </w:rPr>
        <w:t>（</w:t>
      </w:r>
      <w:r>
        <w:rPr>
          <w:rFonts w:hint="eastAsia" w:ascii="Times New Roman" w:eastAsia="宋体"/>
          <w:szCs w:val="21"/>
          <w:highlight w:val="none"/>
          <w:lang w:val="en-US" w:eastAsia="zh-CN"/>
        </w:rPr>
        <w:t>1</w:t>
      </w:r>
      <w:r>
        <w:rPr>
          <w:rFonts w:hint="eastAsia" w:eastAsia="宋体"/>
          <w:szCs w:val="21"/>
          <w:highlight w:val="none"/>
          <w:lang w:eastAsia="zh-CN"/>
        </w:rPr>
        <w:t>）供应商基本情况表</w:t>
      </w:r>
    </w:p>
    <w:p w14:paraId="313D96AD">
      <w:pPr>
        <w:ind w:firstLine="2100" w:firstLineChars="1000"/>
        <w:rPr>
          <w:szCs w:val="21"/>
          <w:highlight w:val="none"/>
        </w:rPr>
      </w:pPr>
      <w:r>
        <w:rPr>
          <w:rFonts w:hint="eastAsia"/>
          <w:szCs w:val="21"/>
          <w:highlight w:val="none"/>
        </w:rPr>
        <w:t>（</w:t>
      </w:r>
      <w:r>
        <w:rPr>
          <w:rFonts w:hint="eastAsia"/>
          <w:szCs w:val="21"/>
          <w:highlight w:val="none"/>
          <w:lang w:val="en-US" w:eastAsia="zh-CN"/>
        </w:rPr>
        <w:t>2</w:t>
      </w:r>
      <w:r>
        <w:rPr>
          <w:rFonts w:hint="eastAsia"/>
          <w:szCs w:val="21"/>
          <w:highlight w:val="none"/>
        </w:rPr>
        <w:t>）法定代表人（负责人）证明书</w:t>
      </w:r>
    </w:p>
    <w:p w14:paraId="5C5D179B">
      <w:pPr>
        <w:ind w:left="718" w:leftChars="342" w:firstLine="1417" w:firstLineChars="675"/>
        <w:rPr>
          <w:szCs w:val="21"/>
          <w:highlight w:val="none"/>
        </w:rPr>
      </w:pPr>
      <w:r>
        <w:rPr>
          <w:rFonts w:hint="eastAsia"/>
          <w:szCs w:val="21"/>
          <w:highlight w:val="none"/>
        </w:rPr>
        <w:t>（</w:t>
      </w:r>
      <w:r>
        <w:rPr>
          <w:rFonts w:hint="eastAsia"/>
          <w:szCs w:val="21"/>
          <w:highlight w:val="none"/>
          <w:lang w:val="en-US" w:eastAsia="zh-CN"/>
        </w:rPr>
        <w:t>3</w:t>
      </w:r>
      <w:r>
        <w:rPr>
          <w:rFonts w:hint="eastAsia"/>
          <w:szCs w:val="21"/>
          <w:highlight w:val="none"/>
        </w:rPr>
        <w:t>）投标文件签署授权委托书</w:t>
      </w:r>
    </w:p>
    <w:p w14:paraId="549CCB51">
      <w:pPr>
        <w:ind w:left="718" w:leftChars="342" w:firstLine="1417" w:firstLineChars="675"/>
        <w:rPr>
          <w:szCs w:val="21"/>
          <w:highlight w:val="none"/>
        </w:rPr>
      </w:pPr>
      <w:r>
        <w:rPr>
          <w:rFonts w:hint="eastAsia"/>
          <w:szCs w:val="21"/>
          <w:highlight w:val="none"/>
        </w:rPr>
        <w:t>（</w:t>
      </w:r>
      <w:r>
        <w:rPr>
          <w:rFonts w:hint="eastAsia"/>
          <w:szCs w:val="21"/>
          <w:highlight w:val="none"/>
          <w:lang w:val="en-US" w:eastAsia="zh-CN"/>
        </w:rPr>
        <w:t>4</w:t>
      </w:r>
      <w:r>
        <w:rPr>
          <w:rFonts w:hint="eastAsia"/>
          <w:szCs w:val="21"/>
          <w:highlight w:val="none"/>
        </w:rPr>
        <w:t>）</w:t>
      </w:r>
      <w:r>
        <w:rPr>
          <w:szCs w:val="21"/>
          <w:highlight w:val="none"/>
        </w:rPr>
        <w:t>实质性条款响应情况表</w:t>
      </w:r>
    </w:p>
    <w:p w14:paraId="6F149A4A">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5</w:t>
      </w:r>
      <w:r>
        <w:rPr>
          <w:rFonts w:hint="eastAsia"/>
          <w:szCs w:val="21"/>
          <w:highlight w:val="none"/>
        </w:rPr>
        <w:t>）实施方案</w:t>
      </w:r>
    </w:p>
    <w:p w14:paraId="634F6261">
      <w:pPr>
        <w:ind w:left="718" w:leftChars="342" w:firstLine="1417" w:firstLineChars="675"/>
        <w:rPr>
          <w:rFonts w:hint="eastAsia" w:eastAsia="宋体"/>
          <w:szCs w:val="21"/>
          <w:highlight w:val="none"/>
          <w:lang w:eastAsia="zh-CN"/>
        </w:rPr>
      </w:pPr>
      <w:r>
        <w:rPr>
          <w:rFonts w:hint="eastAsia"/>
          <w:szCs w:val="21"/>
          <w:highlight w:val="none"/>
        </w:rPr>
        <w:t>（</w:t>
      </w:r>
      <w:r>
        <w:rPr>
          <w:rFonts w:hint="eastAsia"/>
          <w:szCs w:val="21"/>
          <w:highlight w:val="none"/>
          <w:lang w:val="en-US" w:eastAsia="zh-CN"/>
        </w:rPr>
        <w:t>6</w:t>
      </w:r>
      <w:r>
        <w:rPr>
          <w:rFonts w:hint="eastAsia"/>
          <w:szCs w:val="21"/>
          <w:highlight w:val="none"/>
        </w:rPr>
        <w:t>）</w:t>
      </w:r>
      <w:r>
        <w:rPr>
          <w:rFonts w:hint="eastAsia"/>
          <w:szCs w:val="21"/>
          <w:highlight w:val="none"/>
          <w:lang w:eastAsia="zh-CN"/>
        </w:rPr>
        <w:t>保密方案</w:t>
      </w:r>
    </w:p>
    <w:p w14:paraId="3786F0DA">
      <w:pPr>
        <w:ind w:left="718" w:leftChars="342" w:firstLine="1417" w:firstLineChars="675"/>
        <w:rPr>
          <w:rFonts w:hint="eastAsia" w:eastAsia="宋体"/>
          <w:szCs w:val="21"/>
          <w:highlight w:val="none"/>
          <w:lang w:eastAsia="zh-CN"/>
        </w:rPr>
      </w:pPr>
      <w:r>
        <w:rPr>
          <w:rFonts w:hint="eastAsia"/>
          <w:szCs w:val="21"/>
          <w:highlight w:val="none"/>
        </w:rPr>
        <w:t>（</w:t>
      </w:r>
      <w:r>
        <w:rPr>
          <w:rFonts w:hint="eastAsia"/>
          <w:szCs w:val="21"/>
          <w:highlight w:val="none"/>
          <w:lang w:val="en-US" w:eastAsia="zh-CN"/>
        </w:rPr>
        <w:t>7</w:t>
      </w:r>
      <w:r>
        <w:rPr>
          <w:rFonts w:hint="eastAsia"/>
          <w:szCs w:val="21"/>
          <w:highlight w:val="none"/>
        </w:rPr>
        <w:t>）</w:t>
      </w:r>
      <w:r>
        <w:rPr>
          <w:rFonts w:hint="eastAsia"/>
          <w:szCs w:val="21"/>
          <w:highlight w:val="none"/>
          <w:lang w:eastAsia="zh-CN"/>
        </w:rPr>
        <w:t>应急预案</w:t>
      </w:r>
    </w:p>
    <w:p w14:paraId="2FDAC80B">
      <w:pPr>
        <w:ind w:left="718" w:leftChars="342" w:firstLine="1417" w:firstLineChars="675"/>
        <w:rPr>
          <w:rFonts w:hint="eastAsia" w:eastAsia="宋体"/>
          <w:szCs w:val="21"/>
          <w:highlight w:val="none"/>
          <w:lang w:eastAsia="zh-CN"/>
        </w:rPr>
      </w:pPr>
      <w:r>
        <w:rPr>
          <w:rFonts w:hint="eastAsia"/>
          <w:szCs w:val="21"/>
          <w:highlight w:val="none"/>
        </w:rPr>
        <w:t>（</w:t>
      </w:r>
      <w:r>
        <w:rPr>
          <w:rFonts w:hint="eastAsia"/>
          <w:szCs w:val="21"/>
          <w:highlight w:val="none"/>
          <w:lang w:val="en-US" w:eastAsia="zh-CN"/>
        </w:rPr>
        <w:t>8</w:t>
      </w:r>
      <w:r>
        <w:rPr>
          <w:rFonts w:hint="eastAsia"/>
          <w:szCs w:val="21"/>
          <w:highlight w:val="none"/>
        </w:rPr>
        <w:t>）</w:t>
      </w:r>
      <w:r>
        <w:rPr>
          <w:rFonts w:hint="eastAsia"/>
          <w:szCs w:val="21"/>
          <w:highlight w:val="none"/>
          <w:lang w:eastAsia="zh-CN"/>
        </w:rPr>
        <w:t>项目团队配置方案</w:t>
      </w:r>
    </w:p>
    <w:p w14:paraId="24E139B4">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9</w:t>
      </w:r>
      <w:r>
        <w:rPr>
          <w:rFonts w:hint="eastAsia"/>
          <w:szCs w:val="21"/>
          <w:highlight w:val="none"/>
        </w:rPr>
        <w:t>）投标人认为需要加以说明的其他内容</w:t>
      </w:r>
    </w:p>
    <w:p w14:paraId="65A46293">
      <w:pPr>
        <w:pStyle w:val="20"/>
        <w:rPr>
          <w:highlight w:val="none"/>
        </w:rPr>
      </w:pPr>
    </w:p>
    <w:p w14:paraId="616B786D">
      <w:pPr>
        <w:pStyle w:val="4"/>
        <w:ind w:left="210" w:leftChars="100" w:firstLine="781" w:firstLineChars="372"/>
        <w:rPr>
          <w:rFonts w:ascii="宋体" w:hAnsi="宋体"/>
          <w:szCs w:val="21"/>
          <w:highlight w:val="none"/>
        </w:rPr>
      </w:pPr>
    </w:p>
    <w:p w14:paraId="23C5C562">
      <w:pPr>
        <w:rPr>
          <w:rFonts w:ascii="仿宋_GB2312" w:eastAsia="仿宋_GB2312"/>
          <w:sz w:val="24"/>
          <w:highlight w:val="none"/>
        </w:rPr>
      </w:pPr>
    </w:p>
    <w:p w14:paraId="54C8853D">
      <w:pPr>
        <w:ind w:firstLine="426" w:firstLineChars="202"/>
        <w:rPr>
          <w:rFonts w:ascii="宋体" w:hAnsi="宋体"/>
          <w:b/>
          <w:szCs w:val="21"/>
          <w:highlight w:val="none"/>
        </w:rPr>
      </w:pPr>
      <w:r>
        <w:rPr>
          <w:rFonts w:hint="eastAsia" w:ascii="宋体" w:hAnsi="宋体"/>
          <w:b/>
          <w:szCs w:val="21"/>
          <w:highlight w:val="none"/>
        </w:rPr>
        <w:t>备注：</w:t>
      </w:r>
    </w:p>
    <w:p w14:paraId="55B66ACB">
      <w:pPr>
        <w:ind w:firstLine="426" w:firstLineChars="202"/>
        <w:rPr>
          <w:rFonts w:ascii="宋体" w:hAnsi="宋体"/>
          <w:b/>
          <w:szCs w:val="21"/>
          <w:highlight w:val="none"/>
        </w:rPr>
      </w:pPr>
      <w:r>
        <w:rPr>
          <w:rFonts w:hint="eastAsia" w:ascii="宋体" w:hAnsi="宋体"/>
          <w:b/>
          <w:szCs w:val="21"/>
          <w:highlight w:val="none"/>
        </w:rPr>
        <w:t>1.本项目为网上电子投标项目，投标文件不需法人或授权委托人另行签字，无需加盖单位公章，招标文件另有规定的除外。</w:t>
      </w:r>
    </w:p>
    <w:p w14:paraId="5556CC2B">
      <w:pPr>
        <w:ind w:firstLine="426" w:firstLineChars="202"/>
        <w:rPr>
          <w:rFonts w:ascii="宋体" w:hAnsi="宋体"/>
          <w:b/>
          <w:szCs w:val="21"/>
          <w:highlight w:val="none"/>
        </w:rPr>
      </w:pPr>
      <w:r>
        <w:rPr>
          <w:rFonts w:hint="eastAsia" w:ascii="宋体" w:hAnsi="宋体"/>
          <w:b/>
          <w:szCs w:val="21"/>
          <w:highlight w:val="none"/>
        </w:rPr>
        <w:t>2.关于填写“开标一览表”的说明：“开标一览表”中除“投标总价”外，其他信息不作评审依据。</w:t>
      </w:r>
    </w:p>
    <w:p w14:paraId="4C9E9B76">
      <w:pPr>
        <w:rPr>
          <w:rFonts w:ascii="仿宋_GB2312" w:eastAsia="仿宋_GB2312"/>
          <w:sz w:val="24"/>
          <w:highlight w:val="none"/>
        </w:rPr>
      </w:pPr>
    </w:p>
    <w:p w14:paraId="774DF6BA">
      <w:pPr>
        <w:rPr>
          <w:rFonts w:ascii="宋体" w:hAnsi="宋体"/>
          <w:b/>
          <w:szCs w:val="21"/>
          <w:highlight w:val="none"/>
        </w:rPr>
      </w:pPr>
    </w:p>
    <w:p w14:paraId="2676D33F">
      <w:pPr>
        <w:rPr>
          <w:rFonts w:ascii="宋体" w:hAnsi="宋体"/>
          <w:b/>
          <w:szCs w:val="21"/>
          <w:highlight w:val="none"/>
        </w:rPr>
      </w:pPr>
    </w:p>
    <w:p w14:paraId="6B797D6C">
      <w:pPr>
        <w:jc w:val="left"/>
        <w:rPr>
          <w:rFonts w:ascii="宋体" w:hAnsi="宋体"/>
          <w:b/>
          <w:color w:val="FF0000"/>
          <w:sz w:val="36"/>
          <w:szCs w:val="36"/>
          <w:highlight w:val="none"/>
        </w:rPr>
      </w:pPr>
      <w:r>
        <w:rPr>
          <w:rFonts w:hint="eastAsia" w:ascii="宋体" w:hAnsi="宋体"/>
          <w:b/>
          <w:color w:val="FF0000"/>
          <w:sz w:val="36"/>
          <w:szCs w:val="36"/>
          <w:highlight w:val="none"/>
        </w:rPr>
        <w:br w:type="page"/>
      </w:r>
    </w:p>
    <w:p w14:paraId="2DAC923E">
      <w:pPr>
        <w:outlineLvl w:val="1"/>
        <w:rPr>
          <w:rFonts w:ascii="宋体" w:hAnsi="宋体"/>
          <w:b/>
          <w:color w:val="FF0000"/>
          <w:sz w:val="28"/>
          <w:szCs w:val="28"/>
          <w:highlight w:val="none"/>
        </w:rPr>
      </w:pPr>
      <w:r>
        <w:rPr>
          <w:rFonts w:hint="eastAsia" w:ascii="宋体" w:hAnsi="宋体"/>
          <w:b/>
          <w:color w:val="FF0000"/>
          <w:sz w:val="28"/>
          <w:szCs w:val="28"/>
          <w:highlight w:val="none"/>
        </w:rPr>
        <w:t>投标文件正文（信息公开部分）</w:t>
      </w:r>
    </w:p>
    <w:p w14:paraId="44A4B55D">
      <w:pPr>
        <w:pStyle w:val="6"/>
        <w:jc w:val="center"/>
        <w:rPr>
          <w:rFonts w:ascii="黑体" w:eastAsia="黑体"/>
          <w:b w:val="0"/>
          <w:kern w:val="0"/>
          <w:sz w:val="24"/>
          <w:highlight w:val="none"/>
        </w:rPr>
      </w:pPr>
      <w:r>
        <w:rPr>
          <w:rFonts w:hint="eastAsia" w:ascii="黑体" w:eastAsia="黑体"/>
          <w:b w:val="0"/>
          <w:kern w:val="0"/>
          <w:sz w:val="24"/>
          <w:highlight w:val="none"/>
        </w:rPr>
        <w:t>一、投标函</w:t>
      </w:r>
    </w:p>
    <w:p w14:paraId="7C76A0B0">
      <w:pPr>
        <w:spacing w:line="360" w:lineRule="auto"/>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 xml:space="preserve">  </w:t>
      </w:r>
      <w:r>
        <w:rPr>
          <w:rFonts w:hint="eastAsia" w:ascii="宋体" w:hAnsi="宋体"/>
          <w:color w:val="FF0000"/>
          <w:szCs w:val="21"/>
          <w:highlight w:val="none"/>
          <w:u w:val="single"/>
        </w:rPr>
        <w:t>深圳公共资源交易中心</w:t>
      </w:r>
      <w:r>
        <w:rPr>
          <w:rFonts w:hint="eastAsia" w:ascii="宋体" w:hAnsi="宋体"/>
          <w:szCs w:val="21"/>
          <w:highlight w:val="none"/>
          <w:u w:val="single"/>
        </w:rPr>
        <w:t xml:space="preserve">  </w:t>
      </w:r>
    </w:p>
    <w:p w14:paraId="5CED720C">
      <w:pPr>
        <w:ind w:firstLine="420" w:firstLineChars="200"/>
        <w:rPr>
          <w:rFonts w:ascii="宋体" w:hAnsi="宋体"/>
          <w:szCs w:val="21"/>
          <w:highlight w:val="none"/>
        </w:rPr>
      </w:pPr>
      <w:bookmarkStart w:id="34" w:name="_Hlk73818812"/>
      <w:r>
        <w:rPr>
          <w:rFonts w:hint="eastAsia"/>
          <w:szCs w:val="21"/>
          <w:highlight w:val="none"/>
        </w:rPr>
        <w:t>1</w:t>
      </w:r>
      <w:r>
        <w:rPr>
          <w:rFonts w:hint="eastAsia"/>
          <w:szCs w:val="21"/>
          <w:highlight w:val="none"/>
          <w:lang w:val="en-US" w:eastAsia="zh-CN"/>
        </w:rPr>
        <w:t>.</w:t>
      </w:r>
      <w:r>
        <w:rPr>
          <w:rFonts w:hint="eastAsia"/>
          <w:szCs w:val="21"/>
          <w:highlight w:val="none"/>
        </w:rPr>
        <w:t>根据已收到贵单位的项目编号为</w:t>
      </w:r>
      <w:r>
        <w:rPr>
          <w:rFonts w:hint="eastAsia"/>
          <w:szCs w:val="21"/>
          <w:highlight w:val="none"/>
          <w:u w:val="thick"/>
        </w:rPr>
        <w:t xml:space="preserve">        </w:t>
      </w:r>
      <w:r>
        <w:rPr>
          <w:rFonts w:hint="eastAsia"/>
          <w:szCs w:val="21"/>
          <w:highlight w:val="none"/>
        </w:rPr>
        <w:t>的</w:t>
      </w:r>
      <w:r>
        <w:rPr>
          <w:rFonts w:hint="eastAsia"/>
          <w:szCs w:val="21"/>
          <w:highlight w:val="none"/>
          <w:u w:val="thick"/>
        </w:rPr>
        <w:t xml:space="preserve">    </w:t>
      </w:r>
      <w:r>
        <w:rPr>
          <w:rFonts w:hint="eastAsia" w:eastAsia="宋体"/>
          <w:szCs w:val="21"/>
          <w:highlight w:val="none"/>
          <w:u w:val="thick"/>
          <w:lang w:eastAsia="zh-CN"/>
        </w:rPr>
        <w:t>（</w:t>
      </w:r>
      <w:r>
        <w:rPr>
          <w:rFonts w:hint="eastAsia"/>
          <w:szCs w:val="21"/>
          <w:highlight w:val="none"/>
          <w:u w:val="thick"/>
        </w:rPr>
        <w:t>项目</w:t>
      </w:r>
      <w:r>
        <w:rPr>
          <w:rFonts w:hint="eastAsia" w:ascii="Times New Roman" w:eastAsia="宋体"/>
          <w:szCs w:val="21"/>
          <w:highlight w:val="none"/>
          <w:u w:val="thick"/>
          <w:lang w:val="en-US" w:eastAsia="zh-CN"/>
        </w:rPr>
        <w:t>名称</w:t>
      </w:r>
      <w:r>
        <w:rPr>
          <w:rFonts w:hint="eastAsia" w:eastAsia="宋体"/>
          <w:szCs w:val="21"/>
          <w:highlight w:val="none"/>
          <w:u w:val="thick"/>
          <w:lang w:eastAsia="zh-CN"/>
        </w:rPr>
        <w:t>）</w:t>
      </w:r>
      <w:r>
        <w:rPr>
          <w:rFonts w:hint="eastAsia"/>
          <w:szCs w:val="21"/>
          <w:highlight w:val="none"/>
          <w:u w:val="thick"/>
        </w:rPr>
        <w:t xml:space="preserve">       </w:t>
      </w:r>
      <w:r>
        <w:rPr>
          <w:rFonts w:hint="eastAsia"/>
          <w:szCs w:val="21"/>
          <w:highlight w:val="none"/>
        </w:rPr>
        <w:t>项目的招标文件，遵照《深圳经济特区政府采购条例》和《深圳网上政府采购管理暂行办法》等有关规定，我单位经研究上述招标文件的专用条款及通用条款后，</w:t>
      </w:r>
      <w:bookmarkStart w:id="35" w:name="_Hlk72263588"/>
      <w:r>
        <w:rPr>
          <w:rFonts w:hint="eastAsia"/>
          <w:szCs w:val="21"/>
          <w:highlight w:val="none"/>
        </w:rPr>
        <w:t>愿意按照招标文件要求承包上述项目并修补其任何缺陷。</w:t>
      </w:r>
      <w:bookmarkEnd w:id="35"/>
    </w:p>
    <w:p w14:paraId="65FA9F3E">
      <w:pPr>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lang w:val="en-US" w:eastAsia="zh-CN"/>
        </w:rPr>
        <w:t>.</w:t>
      </w:r>
      <w:r>
        <w:rPr>
          <w:rFonts w:hint="eastAsia" w:ascii="宋体" w:hAnsi="宋体"/>
          <w:szCs w:val="21"/>
          <w:highlight w:val="none"/>
        </w:rPr>
        <w:t>投标价格见</w:t>
      </w:r>
      <w:r>
        <w:rPr>
          <w:rFonts w:hint="eastAsia"/>
          <w:szCs w:val="21"/>
          <w:highlight w:val="none"/>
        </w:rPr>
        <w:t>投标书编制软件中《开标一览表》中填写的投标总价。</w:t>
      </w:r>
    </w:p>
    <w:p w14:paraId="7DE72BF3">
      <w:pPr>
        <w:ind w:firstLine="420" w:firstLineChars="200"/>
        <w:rPr>
          <w:rFonts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w:t>
      </w:r>
      <w:r>
        <w:rPr>
          <w:rFonts w:hint="eastAsia" w:ascii="宋体" w:hAnsi="宋体"/>
          <w:szCs w:val="21"/>
          <w:highlight w:val="none"/>
        </w:rPr>
        <w:t>如果我单位中标，我单位将按照招标文件的要求足额提交履约担保。</w:t>
      </w:r>
    </w:p>
    <w:p w14:paraId="2BE9E047">
      <w:pPr>
        <w:ind w:firstLine="420" w:firstLineChars="200"/>
        <w:rPr>
          <w:rFonts w:ascii="宋体" w:hAnsi="宋体"/>
          <w:szCs w:val="21"/>
          <w:highlight w:val="none"/>
        </w:rPr>
      </w:pPr>
      <w:r>
        <w:rPr>
          <w:rFonts w:hint="eastAsia" w:ascii="宋体" w:hAnsi="宋体"/>
          <w:szCs w:val="21"/>
          <w:highlight w:val="none"/>
        </w:rPr>
        <w:t>4</w:t>
      </w:r>
      <w:r>
        <w:rPr>
          <w:rFonts w:hint="eastAsia" w:ascii="宋体" w:hAnsi="宋体"/>
          <w:szCs w:val="21"/>
          <w:highlight w:val="none"/>
          <w:lang w:val="en-US" w:eastAsia="zh-CN"/>
        </w:rPr>
        <w:t>.</w:t>
      </w:r>
      <w:r>
        <w:rPr>
          <w:rFonts w:hint="eastAsia" w:ascii="宋体" w:hAnsi="宋体"/>
          <w:szCs w:val="21"/>
          <w:highlight w:val="none"/>
        </w:rPr>
        <w:t>我单位同意所递交的投标文件在“对通用条款的补充内容”中明确的投标有效期内有效，在此期间内我单位的投标有可能中标，我方将受此约束。</w:t>
      </w:r>
    </w:p>
    <w:p w14:paraId="3714A8C0">
      <w:pPr>
        <w:ind w:firstLine="420" w:firstLineChars="200"/>
        <w:rPr>
          <w:rFonts w:ascii="宋体" w:hAnsi="宋体"/>
          <w:szCs w:val="21"/>
          <w:highlight w:val="none"/>
        </w:rPr>
      </w:pPr>
      <w:r>
        <w:rPr>
          <w:rFonts w:hint="eastAsia" w:ascii="宋体" w:hAnsi="宋体"/>
          <w:szCs w:val="21"/>
          <w:highlight w:val="none"/>
        </w:rPr>
        <w:t>5</w:t>
      </w:r>
      <w:r>
        <w:rPr>
          <w:rFonts w:hint="eastAsia" w:ascii="宋体" w:hAnsi="宋体"/>
          <w:szCs w:val="21"/>
          <w:highlight w:val="none"/>
          <w:lang w:val="en-US" w:eastAsia="zh-CN"/>
        </w:rPr>
        <w:t>.</w:t>
      </w:r>
      <w:r>
        <w:rPr>
          <w:rFonts w:hint="eastAsia" w:ascii="宋体" w:hAnsi="宋体"/>
          <w:szCs w:val="21"/>
          <w:highlight w:val="none"/>
        </w:rPr>
        <w:t>除非另外达成协议并生效，贵单位的中标通知书和本投标文件将构成合同的重要内容。</w:t>
      </w:r>
    </w:p>
    <w:p w14:paraId="651A1A40">
      <w:pPr>
        <w:ind w:left="420" w:leftChars="200"/>
        <w:rPr>
          <w:rFonts w:hint="eastAsia" w:ascii="宋体" w:hAnsi="宋体"/>
          <w:szCs w:val="21"/>
          <w:highlight w:val="none"/>
        </w:rPr>
      </w:pPr>
      <w:r>
        <w:rPr>
          <w:rFonts w:hint="eastAsia" w:ascii="宋体" w:hAnsi="宋体"/>
          <w:szCs w:val="21"/>
          <w:highlight w:val="none"/>
        </w:rPr>
        <w:t>6</w:t>
      </w:r>
      <w:r>
        <w:rPr>
          <w:rFonts w:hint="eastAsia" w:ascii="宋体" w:hAnsi="宋体"/>
          <w:szCs w:val="21"/>
          <w:highlight w:val="none"/>
          <w:lang w:val="en-US" w:eastAsia="zh-CN"/>
        </w:rPr>
        <w:t>.</w:t>
      </w:r>
      <w:r>
        <w:rPr>
          <w:rFonts w:hint="eastAsia" w:ascii="宋体" w:hAnsi="宋体"/>
          <w:szCs w:val="21"/>
          <w:highlight w:val="none"/>
        </w:rPr>
        <w:t>我单位理解贵单位将不受必须接受所收到的最低报价或其它任何投标文件的约束。</w:t>
      </w:r>
      <w:bookmarkEnd w:id="34"/>
    </w:p>
    <w:p w14:paraId="63B37351">
      <w:pPr>
        <w:ind w:left="420" w:leftChars="200"/>
        <w:rPr>
          <w:rFonts w:ascii="宋体" w:hAnsi="宋体"/>
          <w:b/>
          <w:szCs w:val="21"/>
          <w:highlight w:val="none"/>
        </w:rPr>
      </w:pPr>
      <w:r>
        <w:rPr>
          <w:rFonts w:hint="eastAsia" w:ascii="宋体" w:hAnsi="宋体"/>
          <w:b/>
          <w:szCs w:val="21"/>
          <w:highlight w:val="none"/>
        </w:rPr>
        <w:t>7</w:t>
      </w:r>
      <w:r>
        <w:rPr>
          <w:rFonts w:hint="eastAsia" w:ascii="宋体" w:hAnsi="宋体"/>
          <w:b/>
          <w:szCs w:val="21"/>
          <w:highlight w:val="none"/>
          <w:lang w:val="en-US" w:eastAsia="zh-CN"/>
        </w:rPr>
        <w:t>.</w:t>
      </w:r>
      <w:r>
        <w:rPr>
          <w:rFonts w:ascii="宋体" w:hAnsi="宋体"/>
          <w:b/>
          <w:szCs w:val="21"/>
          <w:highlight w:val="none"/>
        </w:rPr>
        <w:t>如我单位提交样品，且未在规定时间内取回样品的，视同放弃取回，同意深圳公共资源交易中心对我单位提交的样品进行清理。</w:t>
      </w:r>
    </w:p>
    <w:p w14:paraId="54F59B1D">
      <w:pPr>
        <w:ind w:left="420" w:leftChars="200" w:firstLine="210" w:firstLineChars="100"/>
        <w:rPr>
          <w:rFonts w:hint="eastAsia"/>
          <w:szCs w:val="21"/>
          <w:highlight w:val="none"/>
          <w:u w:val="none"/>
          <w:lang w:eastAsia="zh-CN"/>
        </w:rPr>
      </w:pPr>
      <w:r>
        <w:rPr>
          <w:rFonts w:hint="eastAsia"/>
          <w:szCs w:val="21"/>
          <w:highlight w:val="none"/>
        </w:rPr>
        <w:t>投标人：</w:t>
      </w:r>
      <w:r>
        <w:rPr>
          <w:rFonts w:hint="eastAsia"/>
          <w:szCs w:val="21"/>
          <w:highlight w:val="none"/>
          <w:u w:val="thick"/>
        </w:rPr>
        <w:t xml:space="preserve">       </w:t>
      </w:r>
      <w:r>
        <w:rPr>
          <w:rFonts w:hint="eastAsia" w:eastAsia="宋体"/>
          <w:szCs w:val="21"/>
          <w:highlight w:val="none"/>
          <w:lang w:eastAsia="zh-CN"/>
        </w:rPr>
        <w:t>；</w:t>
      </w:r>
      <w:r>
        <w:rPr>
          <w:rFonts w:hint="eastAsia"/>
          <w:szCs w:val="21"/>
          <w:highlight w:val="none"/>
        </w:rPr>
        <w:t xml:space="preserve">  单位地址：</w:t>
      </w:r>
      <w:r>
        <w:rPr>
          <w:rFonts w:hint="eastAsia"/>
          <w:szCs w:val="21"/>
          <w:highlight w:val="none"/>
          <w:u w:val="thick"/>
        </w:rPr>
        <w:t xml:space="preserve">       </w:t>
      </w:r>
      <w:r>
        <w:rPr>
          <w:rFonts w:hint="eastAsia" w:ascii="Times New Roman" w:eastAsia="宋体"/>
          <w:szCs w:val="21"/>
          <w:highlight w:val="none"/>
          <w:u w:val="thick"/>
          <w:lang w:val="en-US" w:eastAsia="zh-CN"/>
        </w:rPr>
        <w:t xml:space="preserve">          </w:t>
      </w:r>
      <w:r>
        <w:rPr>
          <w:rFonts w:hint="eastAsia"/>
          <w:szCs w:val="21"/>
          <w:highlight w:val="none"/>
          <w:u w:val="thick"/>
          <w:lang w:val="en-US" w:eastAsia="zh-CN"/>
        </w:rPr>
        <w:t xml:space="preserve"> </w:t>
      </w:r>
      <w:r>
        <w:rPr>
          <w:rFonts w:hint="eastAsia" w:ascii="Times New Roman" w:eastAsia="宋体"/>
          <w:szCs w:val="21"/>
          <w:highlight w:val="none"/>
          <w:u w:val="thick"/>
          <w:lang w:val="en-US" w:eastAsia="zh-CN"/>
        </w:rPr>
        <w:t xml:space="preserve">  </w:t>
      </w:r>
      <w:r>
        <w:rPr>
          <w:rFonts w:hint="eastAsia" w:eastAsia="宋体"/>
          <w:szCs w:val="21"/>
          <w:highlight w:val="none"/>
          <w:u w:val="none"/>
          <w:lang w:eastAsia="zh-CN"/>
        </w:rPr>
        <w:t>；</w:t>
      </w:r>
    </w:p>
    <w:p w14:paraId="7E2EF585">
      <w:pPr>
        <w:ind w:left="420" w:leftChars="200" w:firstLine="210" w:firstLineChars="100"/>
        <w:rPr>
          <w:rFonts w:hint="eastAsia"/>
          <w:szCs w:val="21"/>
          <w:highlight w:val="none"/>
          <w:u w:val="none"/>
          <w:lang w:eastAsia="zh-CN"/>
        </w:rPr>
      </w:pPr>
      <w:r>
        <w:rPr>
          <w:rFonts w:hint="eastAsia"/>
          <w:szCs w:val="21"/>
          <w:highlight w:val="none"/>
        </w:rPr>
        <w:t>法定代表人（负责人）或其</w:t>
      </w:r>
      <w:r>
        <w:rPr>
          <w:rFonts w:hint="eastAsia" w:ascii="Times New Roman" w:eastAsia="宋体"/>
          <w:szCs w:val="21"/>
          <w:highlight w:val="none"/>
          <w:lang w:val="en-US" w:eastAsia="zh-CN"/>
        </w:rPr>
        <w:t>授权</w:t>
      </w:r>
      <w:r>
        <w:rPr>
          <w:rFonts w:hint="eastAsia"/>
          <w:szCs w:val="21"/>
          <w:highlight w:val="none"/>
        </w:rPr>
        <w:t>委托代理人：</w:t>
      </w:r>
      <w:r>
        <w:rPr>
          <w:rFonts w:hint="eastAsia"/>
          <w:szCs w:val="21"/>
          <w:highlight w:val="none"/>
          <w:u w:val="thick"/>
        </w:rPr>
        <w:t xml:space="preserve">         </w:t>
      </w:r>
      <w:r>
        <w:rPr>
          <w:rFonts w:hint="eastAsia" w:eastAsia="宋体"/>
          <w:szCs w:val="21"/>
          <w:highlight w:val="none"/>
          <w:u w:val="none"/>
          <w:lang w:eastAsia="zh-CN"/>
        </w:rPr>
        <w:t>；</w:t>
      </w:r>
    </w:p>
    <w:p w14:paraId="5BD63220">
      <w:pPr>
        <w:ind w:left="420" w:leftChars="200" w:firstLine="210" w:firstLineChars="100"/>
        <w:rPr>
          <w:rFonts w:hint="eastAsia"/>
          <w:szCs w:val="21"/>
          <w:highlight w:val="none"/>
          <w:u w:val="none"/>
        </w:rPr>
      </w:pPr>
      <w:r>
        <w:rPr>
          <w:rFonts w:hint="eastAsia"/>
          <w:szCs w:val="21"/>
          <w:highlight w:val="none"/>
        </w:rPr>
        <w:t>电话</w:t>
      </w:r>
      <w:r>
        <w:rPr>
          <w:rFonts w:hint="eastAsia"/>
          <w:szCs w:val="21"/>
          <w:highlight w:val="none"/>
          <w:u w:val="none"/>
        </w:rPr>
        <w:t>：</w:t>
      </w:r>
      <w:r>
        <w:rPr>
          <w:rFonts w:hint="eastAsia"/>
          <w:szCs w:val="21"/>
          <w:highlight w:val="none"/>
          <w:u w:val="thick"/>
        </w:rPr>
        <w:t xml:space="preserve">         </w:t>
      </w:r>
      <w:r>
        <w:rPr>
          <w:rFonts w:hint="eastAsia"/>
          <w:szCs w:val="21"/>
          <w:highlight w:val="none"/>
        </w:rPr>
        <w:t xml:space="preserve"> </w:t>
      </w:r>
      <w:r>
        <w:rPr>
          <w:rFonts w:hint="eastAsia" w:eastAsia="宋体"/>
          <w:szCs w:val="21"/>
          <w:highlight w:val="none"/>
          <w:u w:val="none"/>
          <w:lang w:eastAsia="zh-CN"/>
        </w:rPr>
        <w:t>；</w:t>
      </w:r>
      <w:r>
        <w:rPr>
          <w:rFonts w:hint="eastAsia"/>
          <w:szCs w:val="21"/>
          <w:highlight w:val="none"/>
          <w:u w:val="none"/>
        </w:rPr>
        <w:t xml:space="preserve">     </w:t>
      </w:r>
    </w:p>
    <w:p w14:paraId="5DF2FD73">
      <w:pPr>
        <w:ind w:left="420" w:leftChars="200" w:firstLine="210" w:firstLineChars="100"/>
        <w:rPr>
          <w:sz w:val="24"/>
          <w:highlight w:val="none"/>
        </w:rPr>
      </w:pPr>
      <w:r>
        <w:rPr>
          <w:rFonts w:hint="eastAsia" w:ascii="宋体" w:hAnsi="宋体"/>
          <w:szCs w:val="21"/>
          <w:highlight w:val="none"/>
        </w:rPr>
        <w:t>日期：</w:t>
      </w:r>
      <w:r>
        <w:rPr>
          <w:rFonts w:hint="eastAsia" w:ascii="宋体" w:hAnsi="宋体"/>
          <w:szCs w:val="21"/>
          <w:highlight w:val="none"/>
          <w:u w:val="thick"/>
        </w:rPr>
        <w:t xml:space="preserve">       </w:t>
      </w:r>
      <w:r>
        <w:rPr>
          <w:rFonts w:hint="eastAsia" w:ascii="宋体" w:hAnsi="宋体"/>
          <w:szCs w:val="21"/>
          <w:highlight w:val="none"/>
        </w:rPr>
        <w:t>年</w:t>
      </w:r>
      <w:r>
        <w:rPr>
          <w:rFonts w:hint="eastAsia" w:ascii="宋体" w:hAnsi="宋体"/>
          <w:szCs w:val="21"/>
          <w:highlight w:val="none"/>
          <w:u w:val="thick"/>
        </w:rPr>
        <w:t xml:space="preserve">     </w:t>
      </w:r>
      <w:r>
        <w:rPr>
          <w:rFonts w:hint="eastAsia" w:ascii="宋体" w:hAnsi="宋体"/>
          <w:szCs w:val="21"/>
          <w:highlight w:val="none"/>
        </w:rPr>
        <w:t>月</w:t>
      </w:r>
      <w:r>
        <w:rPr>
          <w:rFonts w:hint="eastAsia" w:ascii="宋体" w:hAnsi="宋体"/>
          <w:szCs w:val="21"/>
          <w:highlight w:val="none"/>
          <w:u w:val="thick"/>
        </w:rPr>
        <w:t xml:space="preserve">    </w:t>
      </w:r>
      <w:r>
        <w:rPr>
          <w:rFonts w:hint="eastAsia" w:ascii="宋体" w:hAnsi="宋体"/>
          <w:szCs w:val="21"/>
          <w:highlight w:val="none"/>
        </w:rPr>
        <w:t>日</w:t>
      </w:r>
      <w:r>
        <w:rPr>
          <w:rFonts w:hint="eastAsia"/>
          <w:sz w:val="24"/>
          <w:highlight w:val="none"/>
        </w:rPr>
        <w:t xml:space="preserve">                                </w:t>
      </w:r>
    </w:p>
    <w:p w14:paraId="7938F988">
      <w:pPr>
        <w:ind w:left="420" w:leftChars="200"/>
        <w:rPr>
          <w:sz w:val="24"/>
          <w:highlight w:val="none"/>
        </w:rPr>
      </w:pPr>
      <w:r>
        <w:rPr>
          <w:rFonts w:hint="eastAsia"/>
          <w:sz w:val="24"/>
          <w:highlight w:val="none"/>
        </w:rPr>
        <w:t xml:space="preserve">                       </w:t>
      </w:r>
    </w:p>
    <w:p w14:paraId="0EE4ACFA">
      <w:pPr>
        <w:rPr>
          <w:rFonts w:ascii="黑体" w:hAnsi="宋体" w:eastAsia="黑体"/>
          <w:highlight w:val="none"/>
        </w:rPr>
      </w:pPr>
    </w:p>
    <w:p w14:paraId="12F6AF1F">
      <w:pPr>
        <w:rPr>
          <w:rFonts w:ascii="宋体" w:hAnsi="宋体"/>
          <w:szCs w:val="21"/>
          <w:highlight w:val="none"/>
        </w:rPr>
      </w:pPr>
    </w:p>
    <w:p w14:paraId="64677710">
      <w:pPr>
        <w:pStyle w:val="6"/>
        <w:jc w:val="center"/>
        <w:rPr>
          <w:rFonts w:ascii="黑体" w:eastAsia="黑体"/>
          <w:b w:val="0"/>
          <w:kern w:val="0"/>
          <w:sz w:val="24"/>
          <w:highlight w:val="none"/>
        </w:rPr>
      </w:pPr>
      <w:r>
        <w:rPr>
          <w:rFonts w:hint="eastAsia" w:ascii="黑体" w:eastAsia="黑体"/>
          <w:b w:val="0"/>
          <w:kern w:val="0"/>
          <w:sz w:val="24"/>
          <w:highlight w:val="none"/>
        </w:rPr>
        <w:t>二、政府采购投标及履约承诺函</w:t>
      </w:r>
    </w:p>
    <w:p w14:paraId="6B016D80">
      <w:pPr>
        <w:rPr>
          <w:rFonts w:ascii="宋体" w:hAnsi="宋体"/>
          <w:sz w:val="24"/>
          <w:highlight w:val="none"/>
        </w:rPr>
      </w:pPr>
    </w:p>
    <w:p w14:paraId="19A0DAC9">
      <w:pPr>
        <w:rPr>
          <w:rFonts w:ascii="宋体" w:hAnsi="宋体"/>
          <w:color w:val="FF0000"/>
          <w:szCs w:val="21"/>
          <w:highlight w:val="none"/>
        </w:rPr>
      </w:pPr>
      <w:r>
        <w:rPr>
          <w:rFonts w:hint="eastAsia" w:ascii="宋体" w:hAnsi="宋体"/>
          <w:color w:val="FF0000"/>
          <w:szCs w:val="21"/>
          <w:highlight w:val="none"/>
        </w:rPr>
        <w:t>致：</w:t>
      </w:r>
      <w:r>
        <w:rPr>
          <w:rFonts w:hint="eastAsia" w:ascii="宋体" w:hAnsi="宋体"/>
          <w:color w:val="FF0000"/>
          <w:szCs w:val="21"/>
          <w:highlight w:val="none"/>
          <w:u w:val="single"/>
        </w:rPr>
        <w:t>深圳公共资源交易中心</w:t>
      </w:r>
    </w:p>
    <w:p w14:paraId="3B34D774">
      <w:pPr>
        <w:ind w:right="-815" w:firstLine="420" w:firstLineChars="200"/>
        <w:rPr>
          <w:rFonts w:ascii="宋体" w:hAnsi="宋体"/>
          <w:szCs w:val="21"/>
          <w:highlight w:val="none"/>
        </w:rPr>
      </w:pPr>
      <w:r>
        <w:rPr>
          <w:rFonts w:hint="eastAsia" w:ascii="宋体" w:hAnsi="宋体"/>
          <w:szCs w:val="21"/>
          <w:highlight w:val="none"/>
        </w:rPr>
        <w:t>我单位承诺：</w:t>
      </w:r>
    </w:p>
    <w:p w14:paraId="22C7DBE6">
      <w:pPr>
        <w:ind w:firstLine="420" w:firstLineChars="200"/>
        <w:rPr>
          <w:rFonts w:ascii="宋体" w:hAnsi="宋体"/>
          <w:szCs w:val="21"/>
          <w:highlight w:val="none"/>
        </w:rPr>
      </w:pPr>
      <w:r>
        <w:rPr>
          <w:rFonts w:hint="eastAsia" w:ascii="宋体" w:hAnsi="宋体"/>
          <w:szCs w:val="21"/>
          <w:highlight w:val="none"/>
        </w:rPr>
        <w:t>1.我单位参与本项目</w:t>
      </w:r>
      <w:r>
        <w:rPr>
          <w:rFonts w:hint="eastAsia" w:ascii="宋体" w:hAnsi="宋体"/>
          <w:highlight w:val="none"/>
        </w:rPr>
        <w:t>所投标（响应）的货物、工程或服务，不存在侵犯知识产权的情况。</w:t>
      </w:r>
    </w:p>
    <w:p w14:paraId="37AF6518">
      <w:pPr>
        <w:ind w:firstLine="420" w:firstLineChars="200"/>
        <w:rPr>
          <w:rFonts w:ascii="宋体" w:hAnsi="宋体"/>
          <w:szCs w:val="21"/>
          <w:highlight w:val="none"/>
        </w:rPr>
      </w:pPr>
      <w:r>
        <w:rPr>
          <w:rFonts w:hint="eastAsia" w:ascii="宋体" w:hAnsi="宋体"/>
          <w:szCs w:val="21"/>
          <w:highlight w:val="none"/>
        </w:rPr>
        <w:t>2.我单位参与本项目</w:t>
      </w:r>
      <w:r>
        <w:rPr>
          <w:rFonts w:hint="eastAsia"/>
          <w:highlight w:val="none"/>
        </w:rPr>
        <w:t>政府采购活动时不存在被有关部门禁止参与政府采购活动且在有效期内的情况。</w:t>
      </w:r>
    </w:p>
    <w:p w14:paraId="63721662">
      <w:pPr>
        <w:ind w:firstLine="420" w:firstLineChars="200"/>
        <w:rPr>
          <w:rFonts w:ascii="宋体" w:hAnsi="宋体"/>
          <w:szCs w:val="21"/>
          <w:highlight w:val="none"/>
        </w:rPr>
      </w:pPr>
      <w:r>
        <w:rPr>
          <w:rFonts w:hint="eastAsia" w:ascii="宋体" w:hAnsi="宋体"/>
          <w:szCs w:val="21"/>
          <w:highlight w:val="none"/>
        </w:rPr>
        <w:t>3.我单位具备《中华人民共和国政府采购法》第二十二条第一款规定的六项条件。</w:t>
      </w:r>
    </w:p>
    <w:p w14:paraId="45842D63">
      <w:pPr>
        <w:ind w:firstLine="420" w:firstLineChars="200"/>
        <w:rPr>
          <w:rFonts w:hint="eastAsia"/>
          <w:highlight w:val="none"/>
          <w:lang w:eastAsia="zh-CN"/>
        </w:rPr>
      </w:pPr>
      <w:r>
        <w:rPr>
          <w:rFonts w:hint="eastAsia" w:ascii="宋体" w:hAnsi="宋体"/>
          <w:szCs w:val="21"/>
          <w:highlight w:val="none"/>
        </w:rPr>
        <w:t>4.我单位</w:t>
      </w:r>
      <w:r>
        <w:rPr>
          <w:rFonts w:hint="eastAsia"/>
          <w:highlight w:val="none"/>
        </w:rPr>
        <w:t>未被列入失信被执行人、重大税收违法案件当事人名单、政府采购严重违法失信行为记录名单</w:t>
      </w:r>
      <w:r>
        <w:rPr>
          <w:rFonts w:hint="eastAsia"/>
          <w:highlight w:val="none"/>
          <w:lang w:eastAsia="zh-CN"/>
        </w:rPr>
        <w:t>。</w:t>
      </w:r>
    </w:p>
    <w:p w14:paraId="6836CCB9">
      <w:pPr>
        <w:ind w:firstLine="420" w:firstLineChars="200"/>
        <w:rPr>
          <w:rFonts w:hint="eastAsia"/>
          <w:highlight w:val="none"/>
          <w:lang w:eastAsia="zh-CN"/>
        </w:rPr>
      </w:pPr>
      <w:r>
        <w:rPr>
          <w:rFonts w:hint="eastAsia" w:ascii="Times New Roman" w:eastAsia="宋体"/>
          <w:color w:val="FF0000"/>
          <w:highlight w:val="none"/>
          <w:lang w:val="en-US" w:eastAsia="zh-CN"/>
        </w:rPr>
        <w:t>5.我单位不存在《深圳市财政局政府采购供应商信用信息管理办法》（深财规〔2023〕3号）列明的严重违法失信行为。</w:t>
      </w:r>
    </w:p>
    <w:p w14:paraId="216DE231">
      <w:pPr>
        <w:ind w:firstLine="420" w:firstLineChars="200"/>
        <w:rPr>
          <w:rFonts w:ascii="宋体" w:hAnsi="宋体"/>
          <w:szCs w:val="21"/>
          <w:highlight w:val="none"/>
        </w:rPr>
      </w:pPr>
      <w:r>
        <w:rPr>
          <w:rFonts w:hint="eastAsia" w:ascii="宋体" w:hAnsi="宋体"/>
          <w:szCs w:val="21"/>
          <w:highlight w:val="none"/>
          <w:lang w:val="en-US" w:eastAsia="zh-CN"/>
        </w:rPr>
        <w:t>6</w:t>
      </w:r>
      <w:r>
        <w:rPr>
          <w:rFonts w:hint="eastAsia" w:ascii="宋体" w:hAnsi="宋体"/>
          <w:szCs w:val="21"/>
          <w:highlight w:val="none"/>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113F9EEF">
      <w:pPr>
        <w:ind w:firstLine="420" w:firstLineChars="200"/>
        <w:rPr>
          <w:rFonts w:ascii="宋体" w:hAnsi="宋体"/>
          <w:szCs w:val="21"/>
          <w:highlight w:val="none"/>
        </w:rPr>
      </w:pPr>
      <w:r>
        <w:rPr>
          <w:rFonts w:hint="eastAsia" w:ascii="宋体" w:hAnsi="宋体"/>
          <w:szCs w:val="21"/>
          <w:highlight w:val="none"/>
          <w:lang w:val="en-US" w:eastAsia="zh-CN"/>
        </w:rPr>
        <w:t>7</w:t>
      </w:r>
      <w:r>
        <w:rPr>
          <w:rFonts w:hint="eastAsia" w:ascii="宋体" w:hAnsi="宋体"/>
          <w:szCs w:val="21"/>
          <w:highlight w:val="none"/>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47360661">
      <w:pPr>
        <w:ind w:firstLine="420" w:firstLineChars="200"/>
        <w:rPr>
          <w:rFonts w:ascii="宋体" w:hAnsi="宋体"/>
          <w:szCs w:val="21"/>
          <w:highlight w:val="none"/>
        </w:rPr>
      </w:pPr>
      <w:r>
        <w:rPr>
          <w:rFonts w:hint="eastAsia" w:ascii="宋体" w:hAnsi="宋体"/>
          <w:szCs w:val="21"/>
          <w:highlight w:val="none"/>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1F3BE25">
      <w:pPr>
        <w:ind w:firstLine="420" w:firstLineChars="200"/>
        <w:rPr>
          <w:rFonts w:ascii="宋体" w:hAnsi="宋体"/>
          <w:szCs w:val="21"/>
          <w:highlight w:val="none"/>
        </w:rPr>
      </w:pPr>
      <w:r>
        <w:rPr>
          <w:rFonts w:hint="eastAsia" w:ascii="宋体" w:hAnsi="宋体"/>
          <w:szCs w:val="21"/>
          <w:highlight w:val="none"/>
          <w:lang w:val="en-US" w:eastAsia="zh-CN"/>
        </w:rPr>
        <w:t>8</w:t>
      </w:r>
      <w:r>
        <w:rPr>
          <w:rFonts w:hint="eastAsia" w:ascii="宋体" w:hAnsi="宋体"/>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19BA18B5">
      <w:pPr>
        <w:ind w:firstLine="420" w:firstLineChars="200"/>
        <w:rPr>
          <w:rFonts w:ascii="宋体" w:hAnsi="宋体"/>
          <w:szCs w:val="21"/>
          <w:highlight w:val="none"/>
        </w:rPr>
      </w:pPr>
      <w:r>
        <w:rPr>
          <w:rFonts w:hint="eastAsia" w:ascii="宋体" w:hAnsi="宋体"/>
          <w:szCs w:val="21"/>
          <w:highlight w:val="none"/>
          <w:lang w:val="en-US" w:eastAsia="zh-CN"/>
        </w:rPr>
        <w:t>9</w:t>
      </w:r>
      <w:r>
        <w:rPr>
          <w:rFonts w:hint="eastAsia" w:ascii="宋体" w:hAnsi="宋体"/>
          <w:szCs w:val="21"/>
          <w:highlight w:val="none"/>
        </w:rPr>
        <w:t>.我单位承诺中标后项目不转包，未经采购人同意不进行分包。</w:t>
      </w:r>
    </w:p>
    <w:p w14:paraId="6826266D">
      <w:pPr>
        <w:ind w:firstLine="420" w:firstLineChars="200"/>
        <w:rPr>
          <w:rFonts w:ascii="宋体" w:hAnsi="宋体"/>
          <w:highlight w:val="none"/>
        </w:rPr>
      </w:pPr>
      <w:r>
        <w:rPr>
          <w:rFonts w:hint="eastAsia" w:ascii="宋体" w:hAnsi="宋体"/>
          <w:szCs w:val="21"/>
          <w:highlight w:val="none"/>
          <w:lang w:val="en-US" w:eastAsia="zh-CN"/>
        </w:rPr>
        <w:t>10</w:t>
      </w:r>
      <w:r>
        <w:rPr>
          <w:rFonts w:ascii="宋体" w:hAnsi="宋体"/>
          <w:szCs w:val="21"/>
          <w:highlight w:val="none"/>
        </w:rPr>
        <w:t>.</w:t>
      </w:r>
      <w:r>
        <w:rPr>
          <w:rFonts w:hint="eastAsia" w:ascii="宋体" w:hAnsi="宋体"/>
          <w:highlight w:val="none"/>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2A9B96EE">
      <w:pPr>
        <w:ind w:firstLine="420" w:firstLineChars="200"/>
        <w:rPr>
          <w:rFonts w:ascii="宋体" w:hAnsi="宋体" w:cs="宋体"/>
          <w:b/>
          <w:kern w:val="0"/>
          <w:szCs w:val="21"/>
          <w:highlight w:val="none"/>
        </w:rPr>
      </w:pPr>
      <w:r>
        <w:rPr>
          <w:rFonts w:hint="eastAsia" w:ascii="宋体" w:hAnsi="宋体"/>
          <w:highlight w:val="none"/>
        </w:rPr>
        <w:t>1</w:t>
      </w:r>
      <w:r>
        <w:rPr>
          <w:rFonts w:hint="eastAsia" w:ascii="宋体" w:hAnsi="宋体"/>
          <w:highlight w:val="none"/>
          <w:lang w:val="en-US" w:eastAsia="zh-CN"/>
        </w:rPr>
        <w:t>1</w:t>
      </w:r>
      <w:r>
        <w:rPr>
          <w:rFonts w:ascii="宋体" w:hAnsi="宋体"/>
          <w:highlight w:val="none"/>
        </w:rPr>
        <w:t>.</w:t>
      </w:r>
      <w:r>
        <w:rPr>
          <w:rFonts w:hint="eastAsia" w:ascii="宋体" w:hAnsi="宋体"/>
          <w:highlight w:val="none"/>
        </w:rPr>
        <w:t>我单位保证，若所投货物涉及</w:t>
      </w:r>
      <w:r>
        <w:rPr>
          <w:rFonts w:ascii="宋体" w:hAnsi="宋体"/>
          <w:highlight w:val="none"/>
        </w:rPr>
        <w:t>《</w:t>
      </w:r>
      <w:r>
        <w:rPr>
          <w:rFonts w:hint="eastAsia" w:ascii="宋体" w:hAnsi="宋体"/>
          <w:highlight w:val="none"/>
        </w:rPr>
        <w:t>财政部生态环境部关于印发节能产品政府采购品目清单的通知》（财库〔20</w:t>
      </w:r>
      <w:r>
        <w:rPr>
          <w:rFonts w:ascii="宋体" w:hAnsi="宋体"/>
          <w:highlight w:val="none"/>
        </w:rPr>
        <w:t>19</w:t>
      </w:r>
      <w:r>
        <w:rPr>
          <w:rFonts w:hint="eastAsia" w:ascii="宋体" w:hAnsi="宋体"/>
          <w:highlight w:val="none"/>
        </w:rPr>
        <w:t>〕</w:t>
      </w:r>
      <w:r>
        <w:rPr>
          <w:rFonts w:ascii="宋体" w:hAnsi="宋体"/>
          <w:highlight w:val="none"/>
        </w:rPr>
        <w:t>19</w:t>
      </w:r>
      <w:r>
        <w:rPr>
          <w:rFonts w:hint="eastAsia" w:ascii="宋体" w:hAnsi="宋体"/>
          <w:highlight w:val="none"/>
        </w:rPr>
        <w:t>号）列明的政府采购强制产品，则所投该产品符合节能产品的认证要求。</w:t>
      </w:r>
      <w:r>
        <w:rPr>
          <w:rFonts w:hint="eastAsia" w:ascii="宋体" w:hAnsi="宋体"/>
          <w:highlight w:val="none"/>
          <w:lang w:val="en-US" w:eastAsia="zh-CN"/>
        </w:rPr>
        <w:t>若所投产品包括数据中心相关设备的，应满足</w:t>
      </w:r>
      <w:r>
        <w:rPr>
          <w:rFonts w:hint="eastAsia"/>
          <w:highlight w:val="none"/>
        </w:rPr>
        <w:t>《财政部 生态环境部 工业和信息化部关于印发&lt;绿色数据中心政府采购需求标准（试行）&gt;的通知》</w:t>
      </w:r>
      <w:r>
        <w:rPr>
          <w:rFonts w:hint="eastAsia" w:eastAsia="宋体"/>
          <w:highlight w:val="none"/>
          <w:lang w:eastAsia="zh-CN"/>
        </w:rPr>
        <w:t>（</w:t>
      </w:r>
      <w:r>
        <w:rPr>
          <w:rFonts w:hint="eastAsia"/>
          <w:highlight w:val="none"/>
        </w:rPr>
        <w:t>财库〔2023〕7号）</w:t>
      </w:r>
      <w:r>
        <w:rPr>
          <w:rFonts w:hint="eastAsia" w:ascii="Times New Roman" w:eastAsia="宋体"/>
          <w:highlight w:val="none"/>
          <w:lang w:val="en-US" w:eastAsia="zh-CN"/>
        </w:rPr>
        <w:t>要求。若所投产品涉及国家强制性标准的，所投产品应符合国家强制性标准相关要求。</w:t>
      </w:r>
    </w:p>
    <w:p w14:paraId="487754A8">
      <w:pPr>
        <w:ind w:firstLine="420" w:firstLineChars="200"/>
        <w:rPr>
          <w:rFonts w:hint="eastAsia" w:ascii="宋体" w:hAnsi="宋体"/>
          <w:b w:val="0"/>
          <w:bCs/>
          <w:highlight w:val="none"/>
        </w:rPr>
      </w:pPr>
      <w:r>
        <w:rPr>
          <w:rFonts w:hint="eastAsia" w:ascii="宋体" w:hAnsi="宋体" w:cs="宋体"/>
          <w:b w:val="0"/>
          <w:bCs/>
          <w:kern w:val="0"/>
          <w:szCs w:val="21"/>
          <w:highlight w:val="none"/>
        </w:rPr>
        <w:t>1</w:t>
      </w:r>
      <w:r>
        <w:rPr>
          <w:rFonts w:hint="eastAsia" w:ascii="宋体" w:hAnsi="宋体" w:cs="宋体"/>
          <w:b w:val="0"/>
          <w:bCs/>
          <w:kern w:val="0"/>
          <w:szCs w:val="21"/>
          <w:highlight w:val="none"/>
          <w:lang w:val="en-US" w:eastAsia="zh-CN"/>
        </w:rPr>
        <w:t>2</w:t>
      </w:r>
      <w:r>
        <w:rPr>
          <w:rFonts w:hint="eastAsia" w:ascii="宋体" w:hAnsi="宋体" w:cs="宋体"/>
          <w:b w:val="0"/>
          <w:bCs/>
          <w:kern w:val="0"/>
          <w:szCs w:val="21"/>
          <w:highlight w:val="none"/>
        </w:rPr>
        <w:t>.</w:t>
      </w:r>
      <w:r>
        <w:rPr>
          <w:rFonts w:hint="eastAsia" w:ascii="宋体" w:hAnsi="宋体"/>
          <w:b w:val="0"/>
          <w:bCs/>
          <w:highlight w:val="none"/>
        </w:rPr>
        <w:t>我单位已知悉并同意中标（成交）结果信息公示（公开）的内容。</w:t>
      </w:r>
    </w:p>
    <w:p w14:paraId="72C3FF4E">
      <w:pPr>
        <w:ind w:firstLine="420" w:firstLineChars="200"/>
        <w:rPr>
          <w:rFonts w:hint="eastAsia" w:ascii="宋体" w:hAnsi="宋体"/>
          <w:b w:val="0"/>
          <w:bCs/>
          <w:highlight w:val="none"/>
        </w:rPr>
      </w:pPr>
      <w:r>
        <w:rPr>
          <w:rFonts w:hint="eastAsia" w:ascii="宋体" w:hAnsi="宋体"/>
          <w:b w:val="0"/>
          <w:bCs/>
          <w:highlight w:val="none"/>
        </w:rPr>
        <w:t>1</w:t>
      </w:r>
      <w:r>
        <w:rPr>
          <w:rFonts w:hint="eastAsia" w:ascii="宋体" w:hAnsi="宋体"/>
          <w:b w:val="0"/>
          <w:bCs/>
          <w:highlight w:val="none"/>
          <w:lang w:val="en-US" w:eastAsia="zh-CN"/>
        </w:rPr>
        <w:t>3</w:t>
      </w:r>
      <w:r>
        <w:rPr>
          <w:rFonts w:hint="eastAsia" w:ascii="宋体" w:hAnsi="宋体"/>
          <w:b w:val="0"/>
          <w:bCs/>
          <w:highlight w:val="none"/>
        </w:rPr>
        <w:t>.我单位保证，符合《中华人民共和国政府采购法实施条例》第十八条规定，与其他投标供应商不存在单位负责人为同一人或者存在直接控股、管理关系；</w:t>
      </w:r>
      <w:r>
        <w:rPr>
          <w:rFonts w:hint="eastAsia" w:ascii="宋体" w:hAnsi="宋体"/>
          <w:b w:val="0"/>
          <w:bCs/>
          <w:color w:val="auto"/>
          <w:highlight w:val="none"/>
          <w:lang w:val="en-US" w:eastAsia="zh-CN"/>
        </w:rPr>
        <w:t>不存在为</w:t>
      </w:r>
      <w:r>
        <w:rPr>
          <w:rFonts w:hint="eastAsia" w:ascii="宋体" w:hAnsi="宋体"/>
          <w:b w:val="0"/>
          <w:bCs/>
          <w:highlight w:val="none"/>
        </w:rPr>
        <w:t>本次采购项目提供整体设计、规范编制或者项目管理、监理、检测等服务的情</w:t>
      </w:r>
      <w:r>
        <w:rPr>
          <w:rFonts w:hint="eastAsia" w:ascii="宋体" w:hAnsi="宋体"/>
          <w:b w:val="0"/>
          <w:bCs/>
          <w:color w:val="auto"/>
          <w:highlight w:val="none"/>
        </w:rPr>
        <w:t>形。</w:t>
      </w:r>
      <w:r>
        <w:rPr>
          <w:rFonts w:hint="eastAsia" w:ascii="宋体" w:hAnsi="宋体"/>
          <w:b w:val="0"/>
          <w:bCs/>
          <w:color w:val="auto"/>
          <w:highlight w:val="none"/>
          <w:lang w:val="en-US" w:eastAsia="zh-CN"/>
        </w:rPr>
        <w:t>若</w:t>
      </w:r>
      <w:r>
        <w:rPr>
          <w:rFonts w:hint="eastAsia" w:ascii="宋体" w:hAnsi="宋体"/>
          <w:b w:val="0"/>
          <w:bCs/>
          <w:color w:val="auto"/>
          <w:highlight w:val="none"/>
        </w:rPr>
        <w:t>存在“不同供应商的董事、股东或其他高级管理人员为同一人的”情形的，</w:t>
      </w:r>
      <w:r>
        <w:rPr>
          <w:rFonts w:hint="eastAsia" w:ascii="宋体" w:hAnsi="宋体"/>
          <w:b w:val="0"/>
          <w:bCs/>
          <w:color w:val="auto"/>
          <w:highlight w:val="none"/>
          <w:lang w:val="en-US" w:eastAsia="zh-CN"/>
        </w:rPr>
        <w:t>我单位保证</w:t>
      </w:r>
      <w:r>
        <w:rPr>
          <w:rFonts w:hint="eastAsia" w:ascii="宋体" w:hAnsi="宋体"/>
          <w:b w:val="0"/>
          <w:bCs/>
          <w:color w:val="auto"/>
          <w:highlight w:val="none"/>
        </w:rPr>
        <w:t>不存在串通投标、恶意串通或者视为串通投标的情形</w:t>
      </w:r>
      <w:r>
        <w:rPr>
          <w:rFonts w:hint="eastAsia" w:ascii="宋体" w:hAnsi="宋体"/>
          <w:b w:val="0"/>
          <w:bCs/>
          <w:color w:val="auto"/>
          <w:highlight w:val="none"/>
          <w:lang w:eastAsia="zh-CN"/>
        </w:rPr>
        <w:t>。</w:t>
      </w:r>
    </w:p>
    <w:p w14:paraId="3CF31387">
      <w:pPr>
        <w:ind w:firstLine="420" w:firstLineChars="200"/>
        <w:rPr>
          <w:rFonts w:hint="eastAsia" w:ascii="宋体" w:hAnsi="宋体"/>
          <w:b/>
          <w:bCs w:val="0"/>
          <w:sz w:val="21"/>
          <w:highlight w:val="none"/>
          <w:lang w:val="en-US" w:eastAsia="zh-CN"/>
        </w:rPr>
      </w:pPr>
      <w:r>
        <w:rPr>
          <w:rFonts w:hint="eastAsia" w:ascii="宋体" w:hAnsi="宋体"/>
          <w:color w:val="auto"/>
          <w:highlight w:val="none"/>
          <w:lang w:val="en-US" w:eastAsia="zh-CN"/>
        </w:rPr>
        <w:t>14.</w:t>
      </w:r>
      <w:r>
        <w:rPr>
          <w:rFonts w:hint="eastAsia" w:ascii="宋体" w:hAnsi="宋体"/>
          <w:color w:val="auto"/>
          <w:highlight w:val="none"/>
        </w:rPr>
        <w:t>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2257C313">
      <w:pPr>
        <w:ind w:firstLine="422" w:firstLineChars="200"/>
        <w:rPr>
          <w:rFonts w:ascii="宋体" w:hAnsi="宋体"/>
          <w:b/>
          <w:highlight w:val="none"/>
        </w:rPr>
      </w:pPr>
      <w:r>
        <w:rPr>
          <w:rFonts w:hint="eastAsia" w:ascii="宋体" w:hAnsi="宋体"/>
          <w:b/>
          <w:bCs w:val="0"/>
          <w:sz w:val="21"/>
          <w:highlight w:val="none"/>
          <w:lang w:val="en-US" w:eastAsia="zh-CN"/>
        </w:rPr>
        <w:t>15.我单位清楚，如存在违反投标承诺行为情节严重的，将根据《深圳市财政局关于印发&lt;深圳市财政局政府采购供应商信用信息管理办法&gt;的通知》，依法被列入失信信息。</w:t>
      </w:r>
    </w:p>
    <w:p w14:paraId="5BD61625">
      <w:pPr>
        <w:pStyle w:val="20"/>
        <w:ind w:firstLine="482" w:firstLineChars="200"/>
        <w:rPr>
          <w:rFonts w:ascii="宋体" w:hAnsi="宋体"/>
          <w:highlight w:val="none"/>
        </w:rPr>
      </w:pPr>
    </w:p>
    <w:p w14:paraId="0019A0DE">
      <w:pPr>
        <w:ind w:firstLine="420" w:firstLineChars="200"/>
        <w:rPr>
          <w:rFonts w:ascii="宋体" w:hAnsi="宋体"/>
          <w:szCs w:val="21"/>
          <w:highlight w:val="none"/>
        </w:rPr>
      </w:pPr>
      <w:r>
        <w:rPr>
          <w:rFonts w:hint="eastAsia" w:ascii="宋体" w:hAnsi="宋体"/>
          <w:szCs w:val="21"/>
          <w:highlight w:val="none"/>
        </w:rPr>
        <w:t>以上承诺，如有违反，愿依照国家相关法律法规处理，并承担由此给采购人带来的损失。</w:t>
      </w:r>
    </w:p>
    <w:p w14:paraId="7B4975FE">
      <w:pPr>
        <w:spacing w:before="60" w:beforeLines="25" w:after="60" w:afterLines="25"/>
        <w:ind w:firstLine="5460" w:firstLineChars="2600"/>
        <w:rPr>
          <w:rFonts w:ascii="宋体" w:hAnsi="宋体"/>
          <w:szCs w:val="21"/>
          <w:highlight w:val="none"/>
        </w:rPr>
      </w:pPr>
      <w:r>
        <w:rPr>
          <w:rFonts w:hint="eastAsia" w:ascii="宋体" w:hAnsi="宋体"/>
          <w:szCs w:val="21"/>
          <w:highlight w:val="none"/>
        </w:rPr>
        <w:t xml:space="preserve">                                    </w:t>
      </w:r>
    </w:p>
    <w:p w14:paraId="0C2D4FFA">
      <w:pPr>
        <w:spacing w:before="60" w:beforeLines="25" w:after="60" w:afterLines="25"/>
        <w:ind w:firstLine="5460" w:firstLineChars="2600"/>
        <w:rPr>
          <w:color w:val="FF0000"/>
          <w:highlight w:val="none"/>
        </w:rPr>
      </w:pPr>
      <w:r>
        <w:rPr>
          <w:rFonts w:hint="eastAsia"/>
          <w:color w:val="FF0000"/>
          <w:szCs w:val="21"/>
          <w:highlight w:val="none"/>
        </w:rPr>
        <w:t>投标人：</w:t>
      </w:r>
      <w:r>
        <w:rPr>
          <w:rFonts w:hint="eastAsia"/>
          <w:color w:val="FF0000"/>
          <w:szCs w:val="21"/>
          <w:highlight w:val="none"/>
          <w:u w:val="single"/>
        </w:rPr>
        <w:t xml:space="preserve">              </w:t>
      </w:r>
    </w:p>
    <w:p w14:paraId="108DE5F4">
      <w:pPr>
        <w:ind w:firstLine="645"/>
        <w:rPr>
          <w:rFonts w:ascii="宋体" w:hAnsi="宋体"/>
          <w:color w:val="FF0000"/>
          <w:szCs w:val="21"/>
          <w:highlight w:val="none"/>
        </w:rPr>
      </w:pPr>
      <w:r>
        <w:rPr>
          <w:rFonts w:hint="eastAsia" w:ascii="宋体" w:hAnsi="宋体"/>
          <w:color w:val="FF0000"/>
          <w:szCs w:val="21"/>
          <w:highlight w:val="none"/>
        </w:rPr>
        <w:t xml:space="preserve">                                              日期：</w:t>
      </w:r>
      <w:r>
        <w:rPr>
          <w:rFonts w:hint="eastAsia" w:ascii="宋体" w:hAnsi="宋体"/>
          <w:color w:val="FF0000"/>
          <w:szCs w:val="21"/>
          <w:highlight w:val="none"/>
          <w:u w:val="single"/>
        </w:rPr>
        <w:t xml:space="preserve">    </w:t>
      </w:r>
      <w:r>
        <w:rPr>
          <w:rFonts w:hint="eastAsia" w:ascii="宋体" w:hAnsi="宋体"/>
          <w:color w:val="FF0000"/>
          <w:szCs w:val="21"/>
          <w:highlight w:val="none"/>
        </w:rPr>
        <w:t>年</w:t>
      </w:r>
      <w:r>
        <w:rPr>
          <w:rFonts w:hint="eastAsia" w:ascii="宋体" w:hAnsi="宋体"/>
          <w:color w:val="FF0000"/>
          <w:szCs w:val="21"/>
          <w:highlight w:val="none"/>
          <w:u w:val="single"/>
        </w:rPr>
        <w:t xml:space="preserve">   </w:t>
      </w:r>
      <w:r>
        <w:rPr>
          <w:rFonts w:hint="eastAsia" w:ascii="宋体" w:hAnsi="宋体"/>
          <w:color w:val="FF0000"/>
          <w:szCs w:val="21"/>
          <w:highlight w:val="none"/>
        </w:rPr>
        <w:t>月</w:t>
      </w:r>
      <w:r>
        <w:rPr>
          <w:rFonts w:hint="eastAsia" w:ascii="宋体" w:hAnsi="宋体"/>
          <w:color w:val="FF0000"/>
          <w:szCs w:val="21"/>
          <w:highlight w:val="none"/>
          <w:u w:val="single"/>
        </w:rPr>
        <w:t xml:space="preserve">   </w:t>
      </w:r>
      <w:r>
        <w:rPr>
          <w:rFonts w:hint="eastAsia" w:ascii="宋体" w:hAnsi="宋体"/>
          <w:color w:val="FF0000"/>
          <w:szCs w:val="21"/>
          <w:highlight w:val="none"/>
        </w:rPr>
        <w:t>日</w:t>
      </w:r>
    </w:p>
    <w:p w14:paraId="7DBC7AD6">
      <w:pPr>
        <w:rPr>
          <w:rFonts w:ascii="宋体" w:hAnsi="宋体"/>
          <w:szCs w:val="21"/>
          <w:highlight w:val="none"/>
        </w:rPr>
      </w:pPr>
    </w:p>
    <w:p w14:paraId="1E2852DB">
      <w:pPr>
        <w:rPr>
          <w:rFonts w:ascii="宋体" w:hAnsi="宋体"/>
          <w:szCs w:val="21"/>
          <w:highlight w:val="none"/>
        </w:rPr>
      </w:pPr>
    </w:p>
    <w:p w14:paraId="001346B5">
      <w:pPr>
        <w:rPr>
          <w:highlight w:val="none"/>
        </w:rPr>
      </w:pPr>
    </w:p>
    <w:p w14:paraId="2159A9BB">
      <w:pPr>
        <w:rPr>
          <w:highlight w:val="none"/>
        </w:rPr>
      </w:pPr>
    </w:p>
    <w:p w14:paraId="21E08881">
      <w:pPr>
        <w:pStyle w:val="6"/>
        <w:spacing w:before="120" w:after="120"/>
        <w:jc w:val="center"/>
        <w:rPr>
          <w:rFonts w:ascii="黑体" w:eastAsia="黑体"/>
          <w:b w:val="0"/>
          <w:kern w:val="0"/>
          <w:sz w:val="24"/>
          <w:highlight w:val="none"/>
        </w:rPr>
      </w:pPr>
      <w:r>
        <w:rPr>
          <w:rFonts w:hint="eastAsia" w:ascii="黑体" w:eastAsia="黑体"/>
          <w:b w:val="0"/>
          <w:kern w:val="0"/>
          <w:sz w:val="24"/>
          <w:highlight w:val="none"/>
        </w:rPr>
        <w:t>三、投标人情况及资格证明文件</w:t>
      </w:r>
    </w:p>
    <w:p w14:paraId="58C9C4A3">
      <w:pPr>
        <w:ind w:firstLine="2640" w:firstLineChars="1100"/>
        <w:outlineLvl w:val="3"/>
        <w:rPr>
          <w:rFonts w:ascii="黑体" w:hAnsi="宋体" w:eastAsia="黑体"/>
          <w:bCs/>
          <w:kern w:val="0"/>
          <w:sz w:val="24"/>
          <w:szCs w:val="32"/>
          <w:highlight w:val="none"/>
        </w:rPr>
      </w:pPr>
      <w:r>
        <w:rPr>
          <w:rFonts w:hint="eastAsia" w:ascii="黑体" w:hAnsi="宋体" w:eastAsia="黑体"/>
          <w:bCs/>
          <w:kern w:val="0"/>
          <w:sz w:val="24"/>
          <w:szCs w:val="32"/>
          <w:highlight w:val="none"/>
        </w:rPr>
        <w:t>（一）投标人资格证明文件</w:t>
      </w:r>
    </w:p>
    <w:p w14:paraId="1D77905F">
      <w:pPr>
        <w:spacing w:before="120" w:beforeLines="50"/>
        <w:ind w:firstLine="422" w:firstLineChars="200"/>
        <w:rPr>
          <w:b/>
          <w:bCs/>
          <w:color w:val="FF0000"/>
          <w:highlight w:val="none"/>
        </w:rPr>
      </w:pPr>
      <w:r>
        <w:rPr>
          <w:rFonts w:hint="eastAsia"/>
          <w:b/>
          <w:bCs/>
          <w:color w:val="FF0000"/>
          <w:highlight w:val="none"/>
        </w:rPr>
        <w:t>（特别提示：投标人须按本招标文件第一册第一章招标公告 “申请人的资格要求”（即投标人资格要求）提供相关的资格证明资料，未提供或提供不完整、不符合要求的，将作投标无效处理。</w:t>
      </w:r>
      <w:r>
        <w:rPr>
          <w:rFonts w:hint="eastAsia" w:ascii="Times New Roman" w:eastAsia="宋体"/>
          <w:b/>
          <w:bCs/>
          <w:color w:val="FF0000"/>
          <w:highlight w:val="none"/>
          <w:lang w:val="en-US" w:eastAsia="zh-CN"/>
        </w:rPr>
        <w:t>其中要求提供《政府采购投标及履约承诺函》《供应商基本情况表》且已在规定章节中提供的，此处不重复提供</w:t>
      </w:r>
      <w:r>
        <w:rPr>
          <w:rFonts w:hint="eastAsia"/>
          <w:b/>
          <w:bCs/>
          <w:color w:val="FF0000"/>
          <w:highlight w:val="none"/>
        </w:rPr>
        <w:t>。）</w:t>
      </w:r>
    </w:p>
    <w:p w14:paraId="6621B785">
      <w:pPr>
        <w:ind w:firstLine="482" w:firstLineChars="200"/>
        <w:rPr>
          <w:b/>
          <w:sz w:val="24"/>
          <w:highlight w:val="none"/>
        </w:rPr>
      </w:pPr>
    </w:p>
    <w:p w14:paraId="47160ED6">
      <w:pPr>
        <w:ind w:firstLine="480" w:firstLineChars="200"/>
        <w:outlineLvl w:val="3"/>
        <w:rPr>
          <w:rFonts w:ascii="黑体" w:hAnsi="宋体" w:eastAsia="黑体"/>
          <w:bCs/>
          <w:kern w:val="0"/>
          <w:sz w:val="24"/>
          <w:szCs w:val="32"/>
          <w:highlight w:val="none"/>
        </w:rPr>
      </w:pPr>
      <w:r>
        <w:rPr>
          <w:rFonts w:hint="eastAsia" w:ascii="黑体" w:hAnsi="宋体" w:eastAsia="黑体"/>
          <w:bCs/>
          <w:kern w:val="0"/>
          <w:sz w:val="24"/>
          <w:szCs w:val="32"/>
          <w:highlight w:val="none"/>
        </w:rPr>
        <w:t>（二）中小企业声明函、残疾人福利性单位声明函及监狱企业声明函</w:t>
      </w:r>
    </w:p>
    <w:p w14:paraId="2C873C04">
      <w:pPr>
        <w:jc w:val="left"/>
        <w:outlineLvl w:val="3"/>
        <w:rPr>
          <w:rFonts w:ascii="黑体" w:hAnsi="宋体" w:eastAsia="黑体"/>
          <w:bCs/>
          <w:kern w:val="0"/>
          <w:sz w:val="24"/>
          <w:szCs w:val="32"/>
          <w:highlight w:val="none"/>
        </w:rPr>
      </w:pPr>
    </w:p>
    <w:p w14:paraId="184A8A01">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填写指引：</w:t>
      </w:r>
    </w:p>
    <w:p w14:paraId="503A026C">
      <w:pPr>
        <w:ind w:firstLine="420" w:firstLineChars="200"/>
        <w:outlineLvl w:val="3"/>
        <w:rPr>
          <w:rFonts w:ascii="黑体" w:hAnsi="黑体" w:eastAsia="黑体"/>
          <w:color w:val="FF0000"/>
          <w:szCs w:val="21"/>
          <w:highlight w:val="none"/>
        </w:rPr>
      </w:pPr>
      <w:r>
        <w:rPr>
          <w:rFonts w:hint="eastAsia" w:ascii="黑体" w:hAnsi="宋体" w:eastAsia="黑体"/>
          <w:bCs/>
          <w:color w:val="FF0000"/>
          <w:kern w:val="0"/>
          <w:szCs w:val="21"/>
          <w:highlight w:val="none"/>
          <w:lang w:val="en-US" w:eastAsia="zh-CN"/>
        </w:rPr>
        <w:t>1.</w:t>
      </w:r>
      <w:r>
        <w:rPr>
          <w:rFonts w:hint="eastAsia" w:ascii="黑体" w:hAnsi="宋体" w:eastAsia="黑体"/>
          <w:bCs/>
          <w:color w:val="FF0000"/>
          <w:kern w:val="0"/>
          <w:szCs w:val="21"/>
          <w:highlight w:val="none"/>
        </w:rPr>
        <w:t>该部分内容由投标人根据自身实际情况填写，不符合要求的投标人可以不填写或直接删除相应的声明函。</w:t>
      </w:r>
      <w:r>
        <w:rPr>
          <w:rFonts w:hint="eastAsia" w:ascii="黑体" w:hAnsi="黑体" w:eastAsia="黑体"/>
          <w:color w:val="FF0000"/>
          <w:szCs w:val="21"/>
          <w:highlight w:val="none"/>
        </w:rPr>
        <w:t>投标人提供的声明函不属实的，属于提供虚假资料谋取中标，依照《中华人民共和国政府采购法》等国家有关规定追究相应责任。</w:t>
      </w:r>
    </w:p>
    <w:p w14:paraId="2A81F8BE">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2</w:t>
      </w:r>
      <w:r>
        <w:rPr>
          <w:rFonts w:hint="eastAsia" w:ascii="黑体" w:hAnsi="黑体" w:eastAsia="黑体"/>
          <w:color w:val="FF0000"/>
          <w:szCs w:val="21"/>
          <w:highlight w:val="none"/>
          <w:lang w:val="en-US" w:eastAsia="zh-CN"/>
        </w:rPr>
        <w:t>.</w:t>
      </w:r>
      <w:r>
        <w:rPr>
          <w:rFonts w:hint="eastAsia" w:ascii="黑体" w:hAnsi="黑体" w:eastAsia="黑体"/>
          <w:color w:val="FF0000"/>
          <w:szCs w:val="21"/>
          <w:highlight w:val="none"/>
        </w:rPr>
        <w:t>该部分内容填写需要参考的相关文件：</w:t>
      </w:r>
    </w:p>
    <w:p w14:paraId="210E72D9">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w:t>
      </w:r>
      <w:r>
        <w:rPr>
          <w:rFonts w:ascii="黑体" w:hAnsi="黑体" w:eastAsia="黑体"/>
          <w:color w:val="FF0000"/>
          <w:szCs w:val="21"/>
          <w:highlight w:val="none"/>
        </w:rPr>
        <w:t>1</w:t>
      </w:r>
      <w:r>
        <w:rPr>
          <w:rFonts w:hint="eastAsia" w:ascii="黑体" w:hAnsi="黑体" w:eastAsia="黑体"/>
          <w:color w:val="FF0000"/>
          <w:szCs w:val="21"/>
          <w:highlight w:val="none"/>
        </w:rPr>
        <w:t>)财政部《政府采购促进中小企业发展管理办法》（财库〔2020〕46号）</w:t>
      </w:r>
    </w:p>
    <w:p w14:paraId="5963F584">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w:t>
      </w:r>
      <w:r>
        <w:rPr>
          <w:rFonts w:ascii="黑体" w:hAnsi="黑体" w:eastAsia="黑体"/>
          <w:color w:val="FF0000"/>
          <w:szCs w:val="21"/>
          <w:highlight w:val="none"/>
        </w:rPr>
        <w:t>2</w:t>
      </w:r>
      <w:r>
        <w:rPr>
          <w:rFonts w:hint="eastAsia" w:ascii="黑体" w:hAnsi="黑体" w:eastAsia="黑体"/>
          <w:color w:val="FF0000"/>
          <w:szCs w:val="21"/>
          <w:highlight w:val="none"/>
        </w:rPr>
        <w:t>)</w:t>
      </w:r>
      <w:bookmarkStart w:id="36" w:name="_Hlk71925120"/>
      <w:r>
        <w:rPr>
          <w:rFonts w:hint="eastAsia" w:ascii="黑体" w:hAnsi="黑体" w:eastAsia="黑体"/>
          <w:color w:val="FF0000"/>
          <w:szCs w:val="21"/>
          <w:highlight w:val="none"/>
        </w:rPr>
        <w:t>《工业和信息化部、国家统计局、国家发展和改革委员会、财政部关于印发中小企业划型标准规定的通知》（工信部联企业〔2011〕300 号</w:t>
      </w:r>
      <w:bookmarkEnd w:id="36"/>
      <w:r>
        <w:rPr>
          <w:rFonts w:hint="eastAsia" w:ascii="黑体" w:hAnsi="黑体" w:eastAsia="黑体"/>
          <w:color w:val="FF0000"/>
          <w:szCs w:val="21"/>
          <w:highlight w:val="none"/>
        </w:rPr>
        <w:t>，以下简称3</w:t>
      </w:r>
      <w:r>
        <w:rPr>
          <w:rFonts w:ascii="黑体" w:hAnsi="黑体" w:eastAsia="黑体"/>
          <w:color w:val="FF0000"/>
          <w:szCs w:val="21"/>
          <w:highlight w:val="none"/>
        </w:rPr>
        <w:t>00</w:t>
      </w:r>
      <w:r>
        <w:rPr>
          <w:rFonts w:hint="eastAsia" w:ascii="黑体" w:hAnsi="黑体" w:eastAsia="黑体"/>
          <w:color w:val="FF0000"/>
          <w:szCs w:val="21"/>
          <w:highlight w:val="none"/>
        </w:rPr>
        <w:t>号文）</w:t>
      </w:r>
    </w:p>
    <w:p w14:paraId="0A419BE4">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(3)《统计上大中小微型企业划分办法(2017)》（国统字〔2017〕213 号）</w:t>
      </w:r>
    </w:p>
    <w:p w14:paraId="74D97FE2">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(4)《关于促进残疾人就业政府采购政策的通知》（财库〔2017〕141号）</w:t>
      </w:r>
    </w:p>
    <w:p w14:paraId="70869495">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(5)《关于政府采购支持监狱企业发展有关问题的通知》（财库〔2014〕68号）</w:t>
      </w:r>
    </w:p>
    <w:p w14:paraId="078A2E94">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3</w:t>
      </w:r>
      <w:r>
        <w:rPr>
          <w:rFonts w:hint="eastAsia" w:ascii="黑体" w:hAnsi="宋体" w:eastAsia="黑体"/>
          <w:bCs/>
          <w:color w:val="FF0000"/>
          <w:kern w:val="0"/>
          <w:szCs w:val="21"/>
          <w:highlight w:val="none"/>
          <w:lang w:val="en-US" w:eastAsia="zh-CN"/>
        </w:rPr>
        <w:t>.</w:t>
      </w:r>
      <w:r>
        <w:rPr>
          <w:rFonts w:hint="eastAsia" w:ascii="黑体" w:hAnsi="宋体" w:eastAsia="黑体"/>
          <w:bCs/>
          <w:color w:val="FF0000"/>
          <w:kern w:val="0"/>
          <w:szCs w:val="21"/>
          <w:highlight w:val="none"/>
        </w:rPr>
        <w:t>请依照提供的格式和内容填写声明函，不要随意变更格式；声明函不需要盖章或签字；</w:t>
      </w:r>
      <w:r>
        <w:rPr>
          <w:rFonts w:hint="eastAsia" w:ascii="黑体" w:hAnsi="黑体" w:eastAsia="黑体"/>
          <w:color w:val="FF0000"/>
          <w:szCs w:val="21"/>
          <w:highlight w:val="none"/>
        </w:rPr>
        <w:t>满足多项优惠政策的投标人，不重复享受多项价格扣除政策。</w:t>
      </w:r>
    </w:p>
    <w:p w14:paraId="686E8B18">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4</w:t>
      </w:r>
      <w:r>
        <w:rPr>
          <w:rFonts w:hint="eastAsia" w:ascii="黑体" w:hAnsi="宋体" w:eastAsia="黑体"/>
          <w:bCs/>
          <w:color w:val="FF0000"/>
          <w:kern w:val="0"/>
          <w:szCs w:val="21"/>
          <w:highlight w:val="none"/>
          <w:lang w:val="en-US" w:eastAsia="zh-CN"/>
        </w:rPr>
        <w:t>.</w:t>
      </w:r>
      <w:r>
        <w:rPr>
          <w:rFonts w:hint="eastAsia" w:ascii="黑体" w:hAnsi="宋体" w:eastAsia="黑体"/>
          <w:bCs/>
          <w:color w:val="FF0000"/>
          <w:kern w:val="0"/>
          <w:szCs w:val="21"/>
          <w:highlight w:val="none"/>
        </w:rPr>
        <w:t>声明函具体填写要求：</w:t>
      </w:r>
    </w:p>
    <w:p w14:paraId="5D7D4DD0">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（1）声明是中小企业须填写《中小企业声明函》的以下内容：</w:t>
      </w:r>
    </w:p>
    <w:p w14:paraId="260FBD02">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第一处，在“单位名称”下划线处如实填写采购人名称（深圳公共资源交易中心不是本项目的采购人，而是组织实施机构）；</w:t>
      </w:r>
    </w:p>
    <w:p w14:paraId="6BC0BC48">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第二处，在“项目名称”下划线处如实填写采购项目名称；</w:t>
      </w:r>
      <w:r>
        <w:rPr>
          <w:rFonts w:hint="eastAsia" w:ascii="黑体" w:hAnsi="宋体" w:eastAsia="黑体"/>
          <w:bCs/>
          <w:color w:val="FF0000"/>
          <w:kern w:val="0"/>
          <w:szCs w:val="21"/>
          <w:highlight w:val="none"/>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highlight w:val="none"/>
        </w:rPr>
        <w:t>；</w:t>
      </w:r>
    </w:p>
    <w:p w14:paraId="1C07B01C">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三处，在“标的名称”下划线处填写所采购服务（标的）的具体名称（以招标文件第一册第三章用户需求书“服务需求明细”的“服务需求名称”一栏为准）；如果涉及多项服务（标的）为同一企业制造，“标的名称”下划线处可以如实填写多项服务；</w:t>
      </w:r>
    </w:p>
    <w:p w14:paraId="26FB0DAC">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第四处，在“招标文件中明确的所属行业”下划线处填写采购标的对应的中小企业划分标准所属行业（所属行业以招标文件第一册第三章用户需求书“</w:t>
      </w:r>
      <w:r>
        <w:rPr>
          <w:rFonts w:hint="eastAsia" w:ascii="黑体" w:hAnsi="宋体" w:eastAsia="黑体"/>
          <w:bCs/>
          <w:color w:val="FF0000"/>
          <w:kern w:val="0"/>
          <w:szCs w:val="21"/>
          <w:highlight w:val="none"/>
          <w:lang w:val="en-US" w:eastAsia="zh-CN"/>
        </w:rPr>
        <w:t>服务需求</w:t>
      </w:r>
      <w:r>
        <w:rPr>
          <w:rFonts w:hint="eastAsia" w:ascii="黑体" w:hAnsi="宋体" w:eastAsia="黑体"/>
          <w:bCs/>
          <w:color w:val="FF0000"/>
          <w:kern w:val="0"/>
          <w:szCs w:val="21"/>
          <w:highlight w:val="none"/>
        </w:rPr>
        <w:t>明细”的“</w:t>
      </w:r>
      <w:r>
        <w:rPr>
          <w:rFonts w:hint="eastAsia" w:ascii="黑体" w:hAnsi="宋体" w:eastAsia="黑体"/>
          <w:bCs/>
          <w:color w:val="FF0000"/>
          <w:kern w:val="0"/>
          <w:szCs w:val="21"/>
          <w:highlight w:val="none"/>
          <w:lang w:val="en-US" w:eastAsia="zh-CN"/>
        </w:rPr>
        <w:t>标的所属行业</w:t>
      </w:r>
      <w:r>
        <w:rPr>
          <w:rFonts w:hint="eastAsia" w:ascii="黑体" w:hAnsi="宋体" w:eastAsia="黑体"/>
          <w:bCs/>
          <w:color w:val="FF0000"/>
          <w:kern w:val="0"/>
          <w:szCs w:val="21"/>
          <w:highlight w:val="none"/>
        </w:rPr>
        <w:t>”一栏为准）</w:t>
      </w:r>
      <w:r>
        <w:rPr>
          <w:rFonts w:hint="eastAsia" w:ascii="黑体" w:hAnsi="宋体" w:eastAsia="黑体"/>
          <w:bCs/>
          <w:color w:val="FF0000"/>
          <w:kern w:val="0"/>
          <w:szCs w:val="21"/>
          <w:highlight w:val="none"/>
          <w:lang w:eastAsia="zh-CN"/>
        </w:rPr>
        <w:t>，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14:paraId="0BBA7727">
      <w:pPr>
        <w:ind w:firstLine="420" w:firstLineChars="200"/>
        <w:outlineLvl w:val="3"/>
        <w:rPr>
          <w:rFonts w:hint="eastAsia" w:ascii="黑体" w:hAnsi="宋体" w:eastAsia="黑体"/>
          <w:bCs/>
          <w:color w:val="FF0000"/>
          <w:kern w:val="0"/>
          <w:szCs w:val="21"/>
          <w:highlight w:val="none"/>
          <w:lang w:eastAsia="zh-CN"/>
        </w:rPr>
      </w:pPr>
      <w:r>
        <w:rPr>
          <w:rFonts w:hint="eastAsia" w:ascii="黑体" w:hAnsi="宋体" w:eastAsia="黑体"/>
          <w:bCs/>
          <w:color w:val="FF0000"/>
          <w:kern w:val="0"/>
          <w:szCs w:val="21"/>
          <w:highlight w:val="none"/>
        </w:rPr>
        <w:t>第五处，在“企业名称”下划线处如实填写</w:t>
      </w:r>
      <w:r>
        <w:rPr>
          <w:rFonts w:hint="eastAsia" w:ascii="黑体" w:hAnsi="宋体" w:eastAsia="黑体"/>
          <w:b/>
          <w:bCs w:val="0"/>
          <w:color w:val="FF0000"/>
          <w:kern w:val="0"/>
          <w:szCs w:val="21"/>
          <w:highlight w:val="none"/>
          <w:lang w:eastAsia="zh-CN"/>
        </w:rPr>
        <w:t>服务承接商</w:t>
      </w:r>
      <w:r>
        <w:rPr>
          <w:rFonts w:hint="eastAsia" w:ascii="黑体" w:hAnsi="宋体" w:eastAsia="黑体"/>
          <w:b/>
          <w:bCs w:val="0"/>
          <w:color w:val="FF0000"/>
          <w:kern w:val="0"/>
          <w:szCs w:val="21"/>
          <w:highlight w:val="none"/>
        </w:rPr>
        <w:t>名称</w:t>
      </w:r>
      <w:r>
        <w:rPr>
          <w:rFonts w:hint="eastAsia" w:ascii="黑体" w:hAnsi="宋体" w:eastAsia="黑体"/>
          <w:b/>
          <w:bCs w:val="0"/>
          <w:color w:val="FF0000"/>
          <w:kern w:val="0"/>
          <w:szCs w:val="21"/>
          <w:highlight w:val="none"/>
          <w:lang w:eastAsia="zh-CN"/>
        </w:rPr>
        <w:t>。</w:t>
      </w:r>
      <w:r>
        <w:rPr>
          <w:rFonts w:hint="eastAsia" w:ascii="黑体" w:hAnsi="宋体" w:eastAsia="黑体"/>
          <w:bCs/>
          <w:color w:val="FF0000"/>
          <w:kern w:val="0"/>
          <w:szCs w:val="21"/>
          <w:highlight w:val="none"/>
          <w:lang w:eastAsia="zh-CN"/>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31E9FE34">
      <w:pPr>
        <w:numPr>
          <w:ilvl w:val="0"/>
          <w:numId w:val="0"/>
        </w:numPr>
        <w:ind w:firstLine="420" w:firstLineChars="200"/>
        <w:outlineLvl w:val="3"/>
        <w:rPr>
          <w:rFonts w:hint="eastAsia" w:ascii="黑体" w:hAnsi="宋体" w:eastAsia="黑体"/>
          <w:bCs/>
          <w:color w:val="FF0000"/>
          <w:kern w:val="0"/>
          <w:szCs w:val="21"/>
          <w:highlight w:val="none"/>
        </w:rPr>
      </w:pPr>
      <w:r>
        <w:rPr>
          <w:rFonts w:hint="eastAsia" w:ascii="黑体" w:hAnsi="宋体" w:eastAsia="黑体" w:cs="Times New Roman"/>
          <w:bCs/>
          <w:color w:val="FF0000"/>
          <w:kern w:val="0"/>
          <w:sz w:val="21"/>
          <w:szCs w:val="21"/>
          <w:highlight w:val="none"/>
          <w:lang w:val="en-US" w:eastAsia="zh-CN" w:bidi="ar-SA"/>
        </w:rPr>
        <w:t>第六、</w:t>
      </w:r>
      <w:r>
        <w:rPr>
          <w:rFonts w:hint="eastAsia" w:ascii="黑体" w:hAnsi="宋体" w:eastAsia="黑体"/>
          <w:bCs/>
          <w:color w:val="FF0000"/>
          <w:kern w:val="0"/>
          <w:szCs w:val="21"/>
          <w:highlight w:val="none"/>
          <w:lang w:val="en-US" w:eastAsia="zh-CN"/>
        </w:rPr>
        <w:t>七、八处，</w:t>
      </w:r>
      <w:r>
        <w:rPr>
          <w:rFonts w:hint="eastAsia" w:ascii="黑体" w:hAnsi="宋体" w:eastAsia="黑体"/>
          <w:bCs/>
          <w:color w:val="FF0000"/>
          <w:kern w:val="0"/>
          <w:szCs w:val="21"/>
          <w:highlight w:val="none"/>
        </w:rPr>
        <w:t>在“从业人员”、“营业收入”、“资产总额”下划线处如实填写从业人员、营业收入、资产总额</w:t>
      </w:r>
      <w:r>
        <w:rPr>
          <w:rFonts w:hint="eastAsia" w:ascii="黑体" w:hAnsi="宋体" w:eastAsia="黑体"/>
          <w:bCs/>
          <w:color w:val="FF0000"/>
          <w:kern w:val="0"/>
          <w:szCs w:val="21"/>
          <w:highlight w:val="none"/>
          <w:lang w:eastAsia="zh-CN"/>
        </w:rPr>
        <w:t>。从业人员、资产总额指标以上年度末数据为依据，营业收入指标以上年度累计数据为依据。无上年度数据的新成立企业可不填报。</w:t>
      </w:r>
    </w:p>
    <w:p w14:paraId="3C5F36EE">
      <w:pPr>
        <w:numPr>
          <w:ilvl w:val="0"/>
          <w:numId w:val="0"/>
        </w:numPr>
        <w:ind w:firstLine="420" w:firstLineChars="200"/>
        <w:outlineLvl w:val="3"/>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lang w:val="en-US" w:eastAsia="zh-CN"/>
        </w:rPr>
        <w:t>第九处，</w:t>
      </w:r>
      <w:r>
        <w:rPr>
          <w:rFonts w:hint="eastAsia" w:ascii="黑体" w:hAnsi="宋体" w:eastAsia="黑体"/>
          <w:bCs/>
          <w:color w:val="FF0000"/>
          <w:kern w:val="0"/>
          <w:szCs w:val="21"/>
          <w:highlight w:val="none"/>
        </w:rPr>
        <w:t>在“中型企业、小型企业、微型企业”下划线处应依据企业上年度从业人员、营业收入、资产总额等指标</w:t>
      </w: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rPr>
        <w:t>按照《中小企业划型标准规定》（工信部联企业〔2011〕300号）、《金融业企业划型标准规定》（银发〔2015〕309号）</w:t>
      </w: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rPr>
        <w:t>判断《中小企业声明函》载明的</w:t>
      </w:r>
      <w:r>
        <w:rPr>
          <w:rFonts w:hint="eastAsia" w:ascii="黑体" w:hAnsi="宋体" w:eastAsia="黑体"/>
          <w:bCs/>
          <w:color w:val="FF0000"/>
          <w:kern w:val="0"/>
          <w:szCs w:val="21"/>
          <w:highlight w:val="none"/>
          <w:lang w:eastAsia="zh-CN"/>
        </w:rPr>
        <w:t>服务承接商</w:t>
      </w:r>
      <w:r>
        <w:rPr>
          <w:rFonts w:hint="eastAsia" w:ascii="黑体" w:hAnsi="宋体" w:eastAsia="黑体"/>
          <w:bCs/>
          <w:color w:val="FF0000"/>
          <w:kern w:val="0"/>
          <w:szCs w:val="21"/>
          <w:highlight w:val="none"/>
        </w:rPr>
        <w:t>是否属于采购文件所属行业的中型企业/小型企业/微型企业。</w:t>
      </w:r>
    </w:p>
    <w:p w14:paraId="0AAC5D25">
      <w:pPr>
        <w:pStyle w:val="51"/>
        <w:ind w:firstLine="420" w:firstLineChars="200"/>
        <w:rPr>
          <w:rFonts w:hint="eastAsia" w:ascii="黑体" w:hAnsi="宋体" w:eastAsia="黑体"/>
          <w:bCs/>
          <w:color w:val="FF0000"/>
          <w:kern w:val="0"/>
          <w:szCs w:val="21"/>
          <w:highlight w:val="none"/>
          <w:lang w:eastAsia="zh-CN"/>
        </w:rPr>
      </w:pP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lang w:val="en-US" w:eastAsia="zh-CN"/>
        </w:rPr>
        <w:t>2</w:t>
      </w:r>
      <w:r>
        <w:rPr>
          <w:rFonts w:hint="eastAsia" w:ascii="黑体" w:hAnsi="宋体" w:eastAsia="黑体"/>
          <w:bCs/>
          <w:color w:val="FF0000"/>
          <w:kern w:val="0"/>
          <w:szCs w:val="21"/>
          <w:highlight w:val="none"/>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6E075D85">
      <w:pPr>
        <w:ind w:firstLine="420" w:firstLineChars="200"/>
        <w:outlineLvl w:val="3"/>
        <w:rPr>
          <w:rFonts w:hint="eastAsia" w:ascii="黑体" w:hAnsi="宋体" w:eastAsia="黑体"/>
          <w:bCs/>
          <w:color w:val="FF0000"/>
          <w:kern w:val="0"/>
          <w:szCs w:val="21"/>
          <w:highlight w:val="none"/>
          <w:lang w:eastAsia="zh-CN"/>
        </w:rPr>
      </w:pP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lang w:val="en-US" w:eastAsia="zh-CN"/>
        </w:rPr>
        <w:t>3</w:t>
      </w: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rPr>
        <w:t>事业单位、社会组织等非企业主体不享受中小企业扶持政策</w:t>
      </w:r>
      <w:r>
        <w:rPr>
          <w:rFonts w:hint="eastAsia" w:ascii="黑体" w:hAnsi="宋体" w:eastAsia="黑体"/>
          <w:bCs/>
          <w:color w:val="FF0000"/>
          <w:kern w:val="0"/>
          <w:szCs w:val="21"/>
          <w:highlight w:val="none"/>
          <w:lang w:eastAsia="zh-CN"/>
        </w:rPr>
        <w:t>。</w:t>
      </w:r>
    </w:p>
    <w:p w14:paraId="11B4AFAC">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w:t>
      </w:r>
      <w:r>
        <w:rPr>
          <w:rFonts w:hint="eastAsia" w:ascii="黑体" w:hAnsi="宋体" w:eastAsia="黑体"/>
          <w:bCs/>
          <w:color w:val="FF0000"/>
          <w:kern w:val="0"/>
          <w:szCs w:val="21"/>
          <w:highlight w:val="none"/>
          <w:lang w:val="en-US" w:eastAsia="zh-CN"/>
        </w:rPr>
        <w:t>4</w:t>
      </w:r>
      <w:r>
        <w:rPr>
          <w:rFonts w:hint="eastAsia" w:ascii="黑体" w:hAnsi="宋体" w:eastAsia="黑体"/>
          <w:bCs/>
          <w:color w:val="FF0000"/>
          <w:kern w:val="0"/>
          <w:szCs w:val="21"/>
          <w:highlight w:val="none"/>
        </w:rPr>
        <w:t>）声明是残疾人福利性单位须填写《残疾人福利性单位声明函》的相关内容，具体参照以上《中小企业声明函》填写要求执行。</w:t>
      </w:r>
    </w:p>
    <w:p w14:paraId="00347E65">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w:t>
      </w:r>
      <w:r>
        <w:rPr>
          <w:rFonts w:hint="eastAsia" w:ascii="黑体" w:hAnsi="宋体" w:eastAsia="黑体"/>
          <w:bCs/>
          <w:color w:val="FF0000"/>
          <w:kern w:val="0"/>
          <w:szCs w:val="21"/>
          <w:highlight w:val="none"/>
          <w:lang w:val="en-US" w:eastAsia="zh-CN"/>
        </w:rPr>
        <w:t>5</w:t>
      </w:r>
      <w:r>
        <w:rPr>
          <w:rFonts w:hint="eastAsia" w:ascii="黑体" w:hAnsi="宋体" w:eastAsia="黑体"/>
          <w:bCs/>
          <w:color w:val="FF0000"/>
          <w:kern w:val="0"/>
          <w:szCs w:val="21"/>
          <w:highlight w:val="none"/>
        </w:rPr>
        <w:t>）声明是监狱企业须填写《监狱企业声明函》的三项内容（填写位置的字体已加粗），具体参照以上《中小企业声明函》填写要求执行。</w:t>
      </w:r>
    </w:p>
    <w:p w14:paraId="608461EF">
      <w:pPr>
        <w:ind w:firstLine="420" w:firstLineChars="200"/>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5</w:t>
      </w:r>
      <w:r>
        <w:rPr>
          <w:rFonts w:hint="eastAsia" w:ascii="黑体" w:hAnsi="宋体" w:eastAsia="黑体"/>
          <w:bCs/>
          <w:color w:val="FF0000"/>
          <w:kern w:val="0"/>
          <w:szCs w:val="21"/>
          <w:highlight w:val="none"/>
          <w:lang w:val="en-US" w:eastAsia="zh-CN"/>
        </w:rPr>
        <w:t>.</w:t>
      </w:r>
      <w:r>
        <w:rPr>
          <w:rFonts w:hint="eastAsia" w:ascii="黑体" w:hAnsi="宋体" w:eastAsia="黑体"/>
          <w:bCs/>
          <w:color w:val="FF0000"/>
          <w:kern w:val="0"/>
          <w:szCs w:val="21"/>
          <w:highlight w:val="none"/>
        </w:rPr>
        <w:t>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561DB91D">
      <w:pPr>
        <w:ind w:firstLine="420" w:firstLineChars="200"/>
        <w:rPr>
          <w:rFonts w:hint="eastAsia" w:ascii="黑体" w:hAnsi="宋体" w:eastAsia="黑体"/>
          <w:bCs/>
          <w:color w:val="FF0000"/>
          <w:kern w:val="0"/>
          <w:szCs w:val="21"/>
          <w:highlight w:val="none"/>
          <w:lang w:val="en-US" w:eastAsia="zh-CN"/>
        </w:rPr>
      </w:pPr>
      <w:r>
        <w:rPr>
          <w:rFonts w:hint="eastAsia" w:ascii="黑体" w:hAnsi="宋体" w:eastAsia="黑体"/>
          <w:bCs/>
          <w:color w:val="FF0000"/>
          <w:kern w:val="0"/>
          <w:szCs w:val="21"/>
          <w:highlight w:val="none"/>
          <w:lang w:val="en-US" w:eastAsia="zh-CN"/>
        </w:rPr>
        <w:t>6.本项目属于服务类项目，相关服务的承接商应当为中小企业或残疾人福利性单位或监狱企业，如包含硬件设备、产品等货物采购的，不再对其中涉及的货物的制造商作出要求。</w:t>
      </w:r>
    </w:p>
    <w:p w14:paraId="01DC2489">
      <w:pPr>
        <w:ind w:firstLine="420" w:firstLineChars="200"/>
        <w:outlineLvl w:val="3"/>
        <w:rPr>
          <w:rFonts w:hint="eastAsia" w:ascii="黑体" w:hAnsi="宋体" w:eastAsia="黑体"/>
          <w:bCs/>
          <w:color w:val="FF0000"/>
          <w:kern w:val="0"/>
          <w:szCs w:val="21"/>
          <w:highlight w:val="none"/>
          <w:lang w:val="en-US" w:eastAsia="zh-CN"/>
        </w:rPr>
      </w:pPr>
      <w:r>
        <w:rPr>
          <w:rFonts w:hint="eastAsia" w:ascii="黑体" w:hAnsi="宋体" w:eastAsia="黑体"/>
          <w:bCs/>
          <w:color w:val="FF0000"/>
          <w:kern w:val="0"/>
          <w:szCs w:val="21"/>
          <w:highlight w:val="none"/>
          <w:lang w:val="en-US"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72B5672A">
      <w:pPr>
        <w:pStyle w:val="51"/>
        <w:rPr>
          <w:rFonts w:hint="default"/>
          <w:highlight w:val="none"/>
          <w:lang w:val="en-US" w:eastAsia="zh-CN"/>
        </w:rPr>
      </w:pPr>
    </w:p>
    <w:p w14:paraId="6F907416">
      <w:pPr>
        <w:ind w:firstLine="420" w:firstLineChars="200"/>
        <w:rPr>
          <w:highlight w:val="none"/>
        </w:rPr>
      </w:pPr>
    </w:p>
    <w:p w14:paraId="6B5AB7C2">
      <w:pPr>
        <w:numPr>
          <w:ilvl w:val="0"/>
          <w:numId w:val="0"/>
        </w:numPr>
        <w:jc w:val="center"/>
        <w:outlineLvl w:val="3"/>
        <w:rPr>
          <w:b/>
          <w:sz w:val="24"/>
          <w:highlight w:val="none"/>
        </w:rPr>
      </w:pPr>
      <w:r>
        <w:rPr>
          <w:rFonts w:hint="eastAsia"/>
          <w:b/>
          <w:sz w:val="24"/>
          <w:highlight w:val="none"/>
          <w:lang w:val="en-US" w:eastAsia="zh-CN"/>
        </w:rPr>
        <w:t>1.</w:t>
      </w:r>
      <w:r>
        <w:rPr>
          <w:b/>
          <w:sz w:val="24"/>
          <w:highlight w:val="none"/>
        </w:rPr>
        <w:t>中小企业声明函（</w:t>
      </w:r>
      <w:r>
        <w:rPr>
          <w:rFonts w:hint="eastAsia"/>
          <w:b/>
          <w:sz w:val="24"/>
          <w:highlight w:val="none"/>
        </w:rPr>
        <w:t>服务</w:t>
      </w:r>
      <w:r>
        <w:rPr>
          <w:b/>
          <w:sz w:val="24"/>
          <w:highlight w:val="none"/>
        </w:rPr>
        <w:t>）</w:t>
      </w:r>
    </w:p>
    <w:p w14:paraId="090D63C3">
      <w:pPr>
        <w:pStyle w:val="20"/>
        <w:numPr>
          <w:ilvl w:val="0"/>
          <w:numId w:val="0"/>
        </w:numPr>
        <w:rPr>
          <w:highlight w:val="none"/>
        </w:rPr>
      </w:pPr>
    </w:p>
    <w:p w14:paraId="318F7B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（单位名称）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rPr>
        <w:t>的</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（项目名称）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采购活动，服务全部由符合政策要求的中小企业承接。相关企业（含联合体中的中小企业、签订分包意向协议的中小企业）的具体情况如下：</w:t>
      </w:r>
    </w:p>
    <w:p w14:paraId="161181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1.</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（标的名称）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 xml:space="preserve"> </w:t>
      </w:r>
      <w:r>
        <w:rPr>
          <w:rFonts w:hint="eastAsia" w:asciiTheme="minorEastAsia" w:hAnsiTheme="minorEastAsia" w:eastAsiaTheme="minorEastAsia" w:cstheme="minorEastAsia"/>
          <w:sz w:val="21"/>
          <w:szCs w:val="21"/>
          <w:highlight w:val="none"/>
        </w:rPr>
        <w:t>，属于</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（采购文件中明确的所属行业）</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rPr>
        <w:t>行业</w:t>
      </w:r>
      <w:r>
        <w:rPr>
          <w:rFonts w:hint="eastAsia" w:asciiTheme="minorEastAsia" w:hAnsiTheme="minorEastAsia" w:eastAsiaTheme="minorEastAsia" w:cstheme="minorEastAsia"/>
          <w:kern w:val="2"/>
          <w:sz w:val="21"/>
          <w:szCs w:val="21"/>
          <w:highlight w:val="none"/>
          <w:lang w:val="en-US" w:eastAsia="zh-CN" w:bidi="ar-SA"/>
        </w:rPr>
        <w:t>；承接企业为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（企业名称</w:t>
      </w:r>
      <w:r>
        <w:rPr>
          <w:rFonts w:hint="eastAsia" w:asciiTheme="minorEastAsia" w:hAnsiTheme="minorEastAsia" w:eastAsiaTheme="minorEastAsia" w:cstheme="minorEastAsia"/>
          <w:b/>
          <w:bCs/>
          <w:i/>
          <w:iCs/>
          <w:sz w:val="21"/>
          <w:szCs w:val="21"/>
          <w:highlight w:val="none"/>
          <w:u w:val="single"/>
          <w:lang w:eastAsia="zh-CN"/>
        </w:rPr>
        <w:t>，要求</w:t>
      </w:r>
      <w:r>
        <w:rPr>
          <w:rFonts w:hint="eastAsia" w:asciiTheme="minorEastAsia" w:hAnsiTheme="minorEastAsia" w:eastAsiaTheme="minorEastAsia" w:cstheme="minorEastAsia"/>
          <w:b/>
          <w:bCs/>
          <w:i/>
          <w:iCs/>
          <w:sz w:val="21"/>
          <w:szCs w:val="21"/>
          <w:highlight w:val="none"/>
          <w:u w:val="single"/>
          <w:lang w:val="en-US" w:eastAsia="zh-CN"/>
        </w:rPr>
        <w:t>承接企业本身</w:t>
      </w:r>
      <w:r>
        <w:rPr>
          <w:rFonts w:hint="eastAsia" w:asciiTheme="minorEastAsia" w:hAnsiTheme="minorEastAsia" w:eastAsiaTheme="minorEastAsia" w:cstheme="minorEastAsia"/>
          <w:b/>
          <w:bCs/>
          <w:i/>
          <w:iCs/>
          <w:sz w:val="21"/>
          <w:szCs w:val="21"/>
          <w:highlight w:val="none"/>
          <w:u w:val="single"/>
          <w:lang w:eastAsia="zh-CN"/>
        </w:rPr>
        <w:t>所属行业应当与招标文件要求的行业相一致</w:t>
      </w:r>
      <w:r>
        <w:rPr>
          <w:rFonts w:hint="eastAsia" w:asciiTheme="minorEastAsia" w:hAnsiTheme="minorEastAsia" w:eastAsiaTheme="minorEastAsia" w:cstheme="minorEastAsia"/>
          <w:b/>
          <w:bCs/>
          <w:i/>
          <w:iCs/>
          <w:sz w:val="21"/>
          <w:szCs w:val="21"/>
          <w:highlight w:val="none"/>
          <w:u w:val="single"/>
        </w:rPr>
        <w:t>）</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，从业人员</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人，营业收入为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万元，资产总额为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万元，属于</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（中型企业、小型企业、微型企业）</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w:t>
      </w:r>
    </w:p>
    <w:p w14:paraId="1AF30B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2.</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（标的名称）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 xml:space="preserve"> </w:t>
      </w:r>
      <w:r>
        <w:rPr>
          <w:rFonts w:hint="eastAsia" w:asciiTheme="minorEastAsia" w:hAnsiTheme="minorEastAsia" w:eastAsiaTheme="minorEastAsia" w:cstheme="minorEastAsia"/>
          <w:sz w:val="21"/>
          <w:szCs w:val="21"/>
          <w:highlight w:val="none"/>
        </w:rPr>
        <w:t>，属于</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（采购文件中明确的所属行业）</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rPr>
        <w:t>行业</w:t>
      </w:r>
      <w:r>
        <w:rPr>
          <w:rFonts w:hint="eastAsia" w:asciiTheme="minorEastAsia" w:hAnsiTheme="minorEastAsia" w:eastAsiaTheme="minorEastAsia" w:cstheme="minorEastAsia"/>
          <w:kern w:val="2"/>
          <w:sz w:val="21"/>
          <w:szCs w:val="21"/>
          <w:highlight w:val="none"/>
          <w:lang w:val="en-US" w:eastAsia="zh-CN" w:bidi="ar-SA"/>
        </w:rPr>
        <w:t>；承接企业为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（企业名称</w:t>
      </w:r>
      <w:r>
        <w:rPr>
          <w:rFonts w:hint="eastAsia" w:asciiTheme="minorEastAsia" w:hAnsiTheme="minorEastAsia" w:eastAsiaTheme="minorEastAsia" w:cstheme="minorEastAsia"/>
          <w:b/>
          <w:bCs/>
          <w:i/>
          <w:iCs/>
          <w:sz w:val="21"/>
          <w:szCs w:val="21"/>
          <w:highlight w:val="none"/>
          <w:u w:val="single"/>
          <w:lang w:eastAsia="zh-CN"/>
        </w:rPr>
        <w:t>，要求</w:t>
      </w:r>
      <w:r>
        <w:rPr>
          <w:rFonts w:hint="eastAsia" w:asciiTheme="minorEastAsia" w:hAnsiTheme="minorEastAsia" w:eastAsiaTheme="minorEastAsia" w:cstheme="minorEastAsia"/>
          <w:b/>
          <w:bCs/>
          <w:i/>
          <w:iCs/>
          <w:sz w:val="21"/>
          <w:szCs w:val="21"/>
          <w:highlight w:val="none"/>
          <w:u w:val="single"/>
          <w:lang w:val="en-US" w:eastAsia="zh-CN"/>
        </w:rPr>
        <w:t>承接企业本身</w:t>
      </w:r>
      <w:r>
        <w:rPr>
          <w:rFonts w:hint="eastAsia" w:asciiTheme="minorEastAsia" w:hAnsiTheme="minorEastAsia" w:eastAsiaTheme="minorEastAsia" w:cstheme="minorEastAsia"/>
          <w:b/>
          <w:bCs/>
          <w:i/>
          <w:iCs/>
          <w:sz w:val="21"/>
          <w:szCs w:val="21"/>
          <w:highlight w:val="none"/>
          <w:u w:val="single"/>
          <w:lang w:eastAsia="zh-CN"/>
        </w:rPr>
        <w:t>所属行业应当与招标文件要求的行业相一致</w:t>
      </w:r>
      <w:r>
        <w:rPr>
          <w:rFonts w:hint="eastAsia" w:asciiTheme="minorEastAsia" w:hAnsiTheme="minorEastAsia" w:eastAsiaTheme="minorEastAsia" w:cstheme="minorEastAsia"/>
          <w:b/>
          <w:bCs/>
          <w:i/>
          <w:iCs/>
          <w:sz w:val="21"/>
          <w:szCs w:val="21"/>
          <w:highlight w:val="none"/>
          <w:u w:val="single"/>
        </w:rPr>
        <w:t>）</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，从业人员</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人，营业收入为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万元，资产总额为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万元，属于</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（中型企业、小型企业、微型企业）</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w:t>
      </w:r>
    </w:p>
    <w:p w14:paraId="613A65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w:t>
      </w:r>
    </w:p>
    <w:p w14:paraId="45EF02D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以上企业，不属于大企业的分支机构，不存在控股股东为大企业的情形，也不存在与大企业的负责人为同一人的情形。</w:t>
      </w:r>
    </w:p>
    <w:p w14:paraId="04EFE36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本企业对上述声明内容的真实性负责。如有虚假，将依法承担相应责任。</w:t>
      </w:r>
    </w:p>
    <w:p w14:paraId="17C7354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bookmarkStart w:id="37" w:name="_Hlk73562275"/>
      <w:r>
        <w:rPr>
          <w:rFonts w:hint="eastAsia" w:asciiTheme="minorEastAsia" w:hAnsiTheme="minorEastAsia" w:eastAsiaTheme="minorEastAsia" w:cstheme="minorEastAsia"/>
          <w:kern w:val="2"/>
          <w:sz w:val="21"/>
          <w:szCs w:val="21"/>
          <w:highlight w:val="none"/>
          <w:lang w:val="en-US" w:eastAsia="zh-CN" w:bidi="ar-SA"/>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7"/>
    </w:p>
    <w:p w14:paraId="450CC0AD">
      <w:pPr>
        <w:ind w:firstLine="420" w:firstLineChars="200"/>
        <w:rPr>
          <w:highlight w:val="none"/>
        </w:rPr>
      </w:pPr>
    </w:p>
    <w:p w14:paraId="5E6755B5">
      <w:pPr>
        <w:jc w:val="center"/>
        <w:outlineLvl w:val="3"/>
        <w:rPr>
          <w:b/>
          <w:sz w:val="24"/>
          <w:highlight w:val="none"/>
        </w:rPr>
      </w:pPr>
      <w:r>
        <w:rPr>
          <w:rFonts w:hint="eastAsia"/>
          <w:b/>
          <w:sz w:val="24"/>
          <w:highlight w:val="none"/>
          <w:lang w:val="en-US" w:eastAsia="zh-CN"/>
        </w:rPr>
        <w:t>2.</w:t>
      </w:r>
      <w:r>
        <w:rPr>
          <w:rFonts w:hint="eastAsia"/>
          <w:b/>
          <w:sz w:val="24"/>
          <w:highlight w:val="none"/>
        </w:rPr>
        <w:t>残疾人福利性单位声明函</w:t>
      </w:r>
      <w:r>
        <w:rPr>
          <w:rFonts w:hint="eastAsia"/>
          <w:b/>
          <w:sz w:val="24"/>
          <w:highlight w:val="none"/>
          <w:lang w:eastAsia="zh-CN"/>
        </w:rPr>
        <w:t>（</w:t>
      </w:r>
      <w:r>
        <w:rPr>
          <w:rFonts w:hint="eastAsia"/>
          <w:b/>
          <w:sz w:val="24"/>
          <w:highlight w:val="none"/>
          <w:lang w:val="en-US" w:eastAsia="zh-CN"/>
        </w:rPr>
        <w:t>服务</w:t>
      </w:r>
      <w:r>
        <w:rPr>
          <w:rFonts w:hint="eastAsia"/>
          <w:b/>
          <w:sz w:val="24"/>
          <w:highlight w:val="none"/>
        </w:rPr>
        <w:t>类）</w:t>
      </w:r>
    </w:p>
    <w:p w14:paraId="3A6DD6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（单位名称）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单位的</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（项目名称）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项目采购活动由本单位提供服务。</w:t>
      </w:r>
    </w:p>
    <w:p w14:paraId="2F5B45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本单位对上述声明的真实性负责。如有虚假，将依法承担相应责任。</w:t>
      </w:r>
    </w:p>
    <w:p w14:paraId="4C0A55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本投标人已知悉《财政部民政部中国残疾人联合会关于促进残疾人就业政府采购政策的通知》（财库〔2017〕141号）的规定，承诺提供的声明函内容是真实的，如提供声明函内容不实，则依法追究相关法律责任。</w:t>
      </w:r>
    </w:p>
    <w:p w14:paraId="5E90F25D">
      <w:pPr>
        <w:ind w:firstLine="420" w:firstLineChars="200"/>
        <w:rPr>
          <w:rFonts w:ascii="宋体" w:hAnsi="宋体"/>
          <w:szCs w:val="21"/>
          <w:highlight w:val="none"/>
        </w:rPr>
      </w:pPr>
    </w:p>
    <w:p w14:paraId="7060E6F6">
      <w:pPr>
        <w:ind w:firstLine="420" w:firstLineChars="200"/>
        <w:rPr>
          <w:rFonts w:ascii="宋体" w:hAnsi="宋体"/>
          <w:szCs w:val="21"/>
          <w:highlight w:val="none"/>
        </w:rPr>
      </w:pPr>
    </w:p>
    <w:p w14:paraId="60530260">
      <w:pPr>
        <w:ind w:firstLine="420" w:firstLineChars="200"/>
        <w:rPr>
          <w:rFonts w:ascii="宋体" w:hAnsi="宋体"/>
          <w:szCs w:val="21"/>
          <w:highlight w:val="none"/>
        </w:rPr>
      </w:pPr>
    </w:p>
    <w:p w14:paraId="569DA140">
      <w:pPr>
        <w:jc w:val="center"/>
        <w:outlineLvl w:val="3"/>
        <w:rPr>
          <w:b/>
          <w:sz w:val="24"/>
          <w:highlight w:val="none"/>
        </w:rPr>
      </w:pPr>
      <w:r>
        <w:rPr>
          <w:rFonts w:hint="eastAsia"/>
          <w:b/>
          <w:sz w:val="24"/>
          <w:highlight w:val="none"/>
          <w:lang w:val="en-US" w:eastAsia="zh-CN"/>
        </w:rPr>
        <w:t>3.</w:t>
      </w:r>
      <w:r>
        <w:rPr>
          <w:rFonts w:hint="eastAsia"/>
          <w:b/>
          <w:sz w:val="24"/>
          <w:highlight w:val="none"/>
        </w:rPr>
        <w:t>监狱企业声明函【服务类，监狱企业如需享受优惠政策，还须另行提供省级以上监狱管理局、戒毒管理局（含新疆生产建设兵团）出具的监狱企业证明文件】</w:t>
      </w:r>
    </w:p>
    <w:p w14:paraId="6B28878B">
      <w:pPr>
        <w:ind w:firstLine="420" w:firstLineChars="200"/>
        <w:rPr>
          <w:rFonts w:ascii="宋体" w:hAnsi="宋体"/>
          <w:szCs w:val="21"/>
          <w:highlight w:val="none"/>
        </w:rPr>
      </w:pPr>
      <w:r>
        <w:rPr>
          <w:rFonts w:hint="eastAsia" w:ascii="宋体" w:hAnsi="宋体"/>
          <w:szCs w:val="21"/>
          <w:highlight w:val="none"/>
        </w:rPr>
        <w:t>本投标人郑重声明，根据《财政部司法部关于政府采购支持监狱企业发展有关问题的通知》（财库〔</w:t>
      </w:r>
      <w:r>
        <w:rPr>
          <w:rFonts w:ascii="宋体" w:hAnsi="宋体"/>
          <w:szCs w:val="21"/>
          <w:highlight w:val="none"/>
        </w:rPr>
        <w:t>2014</w:t>
      </w:r>
      <w:r>
        <w:rPr>
          <w:rFonts w:hint="eastAsia" w:ascii="宋体" w:hAnsi="宋体"/>
          <w:szCs w:val="21"/>
          <w:highlight w:val="none"/>
        </w:rPr>
        <w:t>〕</w:t>
      </w:r>
      <w:r>
        <w:rPr>
          <w:rFonts w:ascii="宋体" w:hAnsi="宋体"/>
          <w:szCs w:val="21"/>
          <w:highlight w:val="none"/>
        </w:rPr>
        <w:t>68</w:t>
      </w:r>
      <w:r>
        <w:rPr>
          <w:rFonts w:hint="eastAsia" w:ascii="宋体" w:hAnsi="宋体"/>
          <w:szCs w:val="21"/>
          <w:highlight w:val="none"/>
        </w:rPr>
        <w:t>号）的规定，本投标人</w:t>
      </w:r>
      <w:r>
        <w:rPr>
          <w:rFonts w:ascii="宋体" w:hAnsi="宋体" w:cstheme="minorBidi"/>
          <w:szCs w:val="21"/>
          <w:highlight w:val="none"/>
        </w:rPr>
        <w:t>参加</w:t>
      </w:r>
      <w:r>
        <w:rPr>
          <w:rFonts w:ascii="宋体" w:hAnsi="宋体"/>
          <w:b/>
          <w:bCs/>
          <w:szCs w:val="21"/>
          <w:highlight w:val="none"/>
          <w:u w:val="single"/>
        </w:rPr>
        <w:t>（</w:t>
      </w:r>
      <w:r>
        <w:rPr>
          <w:rFonts w:hint="eastAsia" w:ascii="宋体" w:hAnsi="宋体"/>
          <w:b/>
          <w:bCs/>
          <w:szCs w:val="21"/>
          <w:highlight w:val="none"/>
          <w:u w:val="single"/>
        </w:rPr>
        <w:t>采购人</w:t>
      </w:r>
      <w:r>
        <w:rPr>
          <w:rFonts w:ascii="宋体" w:hAnsi="宋体"/>
          <w:b/>
          <w:bCs/>
          <w:szCs w:val="21"/>
          <w:highlight w:val="none"/>
          <w:u w:val="single"/>
        </w:rPr>
        <w:t>名称）</w:t>
      </w:r>
      <w:r>
        <w:rPr>
          <w:rFonts w:ascii="宋体" w:hAnsi="宋体"/>
          <w:szCs w:val="21"/>
          <w:highlight w:val="none"/>
        </w:rPr>
        <w:t>的</w:t>
      </w:r>
      <w:r>
        <w:rPr>
          <w:rFonts w:ascii="宋体" w:hAnsi="宋体"/>
          <w:b/>
          <w:bCs/>
          <w:szCs w:val="21"/>
          <w:highlight w:val="none"/>
          <w:u w:val="single"/>
        </w:rPr>
        <w:t>（项目名称）</w:t>
      </w:r>
      <w:r>
        <w:rPr>
          <w:rFonts w:ascii="宋体" w:hAnsi="宋体"/>
          <w:szCs w:val="21"/>
          <w:highlight w:val="none"/>
        </w:rPr>
        <w:t>采购活动，</w:t>
      </w:r>
      <w:r>
        <w:rPr>
          <w:rFonts w:hint="eastAsia" w:ascii="宋体" w:hAnsi="宋体"/>
          <w:szCs w:val="21"/>
          <w:highlight w:val="none"/>
        </w:rPr>
        <w:t>服务</w:t>
      </w:r>
      <w:r>
        <w:rPr>
          <w:rFonts w:ascii="宋体" w:hAnsi="宋体"/>
          <w:szCs w:val="21"/>
          <w:highlight w:val="none"/>
        </w:rPr>
        <w:t>全部由符合政策要求的</w:t>
      </w:r>
      <w:r>
        <w:rPr>
          <w:rFonts w:hint="eastAsia" w:ascii="宋体" w:hAnsi="宋体"/>
          <w:szCs w:val="21"/>
          <w:highlight w:val="none"/>
        </w:rPr>
        <w:t>监狱企业承接</w:t>
      </w:r>
      <w:r>
        <w:rPr>
          <w:rFonts w:ascii="宋体" w:hAnsi="宋体"/>
          <w:szCs w:val="21"/>
          <w:highlight w:val="none"/>
        </w:rPr>
        <w:t>。相关</w:t>
      </w:r>
      <w:r>
        <w:rPr>
          <w:rFonts w:hint="eastAsia" w:ascii="宋体" w:hAnsi="宋体"/>
          <w:szCs w:val="21"/>
          <w:highlight w:val="none"/>
        </w:rPr>
        <w:t>监狱企业</w:t>
      </w:r>
      <w:r>
        <w:rPr>
          <w:rFonts w:ascii="宋体" w:hAnsi="宋体"/>
          <w:szCs w:val="21"/>
          <w:highlight w:val="none"/>
        </w:rPr>
        <w:t>的具体情况如下：</w:t>
      </w:r>
    </w:p>
    <w:p w14:paraId="4E3EB607">
      <w:pPr>
        <w:ind w:firstLine="420" w:firstLineChars="200"/>
        <w:rPr>
          <w:rFonts w:ascii="宋体" w:hAnsi="宋体"/>
          <w:szCs w:val="21"/>
          <w:highlight w:val="none"/>
        </w:rPr>
      </w:pPr>
      <w:r>
        <w:rPr>
          <w:rFonts w:ascii="宋体" w:hAnsi="宋体"/>
          <w:szCs w:val="21"/>
          <w:highlight w:val="none"/>
        </w:rPr>
        <w:t>1.</w:t>
      </w:r>
      <w:r>
        <w:rPr>
          <w:rFonts w:ascii="宋体" w:hAnsi="宋体"/>
          <w:b/>
          <w:bCs/>
          <w:szCs w:val="21"/>
          <w:highlight w:val="none"/>
          <w:u w:val="single"/>
        </w:rPr>
        <w:t xml:space="preserve"> </w:t>
      </w:r>
      <w:r>
        <w:rPr>
          <w:rFonts w:ascii="宋体" w:hAnsi="宋体"/>
          <w:b/>
          <w:bCs/>
          <w:i/>
          <w:iCs/>
          <w:szCs w:val="21"/>
          <w:highlight w:val="none"/>
          <w:u w:val="single"/>
        </w:rPr>
        <w:t>（标的名称</w:t>
      </w:r>
      <w:r>
        <w:rPr>
          <w:rFonts w:ascii="宋体" w:hAnsi="宋体"/>
          <w:b/>
          <w:bCs/>
          <w:szCs w:val="21"/>
          <w:highlight w:val="none"/>
          <w:u w:val="single"/>
        </w:rPr>
        <w:t>）</w:t>
      </w:r>
      <w:r>
        <w:rPr>
          <w:rFonts w:ascii="宋体" w:hAnsi="宋体"/>
          <w:szCs w:val="21"/>
          <w:highlight w:val="none"/>
        </w:rPr>
        <w:t xml:space="preserve"> </w:t>
      </w:r>
      <w:r>
        <w:rPr>
          <w:rFonts w:hint="eastAsia" w:ascii="宋体" w:hAnsi="宋体"/>
          <w:szCs w:val="21"/>
          <w:highlight w:val="none"/>
        </w:rPr>
        <w:t>，承接单位</w:t>
      </w:r>
      <w:r>
        <w:rPr>
          <w:rFonts w:ascii="宋体" w:hAnsi="宋体"/>
          <w:szCs w:val="21"/>
          <w:highlight w:val="none"/>
        </w:rPr>
        <w:t>为</w:t>
      </w:r>
      <w:r>
        <w:rPr>
          <w:rFonts w:ascii="宋体" w:hAnsi="宋体"/>
          <w:b/>
          <w:bCs/>
          <w:i/>
          <w:iCs/>
          <w:szCs w:val="21"/>
          <w:highlight w:val="none"/>
          <w:u w:val="single"/>
        </w:rPr>
        <w:t>（</w:t>
      </w:r>
      <w:r>
        <w:rPr>
          <w:rFonts w:hint="eastAsia" w:ascii="宋体" w:hAnsi="宋体"/>
          <w:b/>
          <w:bCs/>
          <w:i/>
          <w:iCs/>
          <w:szCs w:val="21"/>
          <w:highlight w:val="none"/>
          <w:u w:val="single"/>
        </w:rPr>
        <w:t>企业</w:t>
      </w:r>
      <w:r>
        <w:rPr>
          <w:rFonts w:ascii="宋体" w:hAnsi="宋体"/>
          <w:b/>
          <w:bCs/>
          <w:i/>
          <w:iCs/>
          <w:szCs w:val="21"/>
          <w:highlight w:val="none"/>
          <w:u w:val="single"/>
        </w:rPr>
        <w:t>名称）</w:t>
      </w:r>
      <w:r>
        <w:rPr>
          <w:rFonts w:ascii="宋体" w:hAnsi="宋体"/>
          <w:szCs w:val="21"/>
          <w:highlight w:val="none"/>
        </w:rPr>
        <w:t>，属于</w:t>
      </w:r>
      <w:r>
        <w:rPr>
          <w:rFonts w:hint="eastAsia" w:ascii="宋体" w:hAnsi="宋体"/>
          <w:b/>
          <w:bCs/>
          <w:i/>
          <w:iCs/>
          <w:szCs w:val="21"/>
          <w:highlight w:val="none"/>
          <w:u w:val="single"/>
        </w:rPr>
        <w:t>监狱企业</w:t>
      </w:r>
      <w:r>
        <w:rPr>
          <w:rFonts w:ascii="宋体" w:hAnsi="宋体"/>
          <w:szCs w:val="21"/>
          <w:highlight w:val="none"/>
        </w:rPr>
        <w:t>；</w:t>
      </w:r>
    </w:p>
    <w:p w14:paraId="1100AC7F">
      <w:pPr>
        <w:ind w:firstLine="420" w:firstLineChars="200"/>
        <w:rPr>
          <w:rFonts w:ascii="宋体" w:hAnsi="宋体"/>
          <w:szCs w:val="21"/>
          <w:highlight w:val="none"/>
        </w:rPr>
      </w:pPr>
      <w:r>
        <w:rPr>
          <w:rFonts w:ascii="宋体" w:hAnsi="宋体"/>
          <w:szCs w:val="21"/>
          <w:highlight w:val="none"/>
        </w:rPr>
        <w:t>2.</w:t>
      </w:r>
      <w:r>
        <w:rPr>
          <w:rFonts w:ascii="宋体" w:hAnsi="宋体"/>
          <w:b/>
          <w:bCs/>
          <w:szCs w:val="21"/>
          <w:highlight w:val="none"/>
          <w:u w:val="single"/>
        </w:rPr>
        <w:t xml:space="preserve"> </w:t>
      </w:r>
      <w:r>
        <w:rPr>
          <w:rFonts w:ascii="宋体" w:hAnsi="宋体"/>
          <w:b/>
          <w:bCs/>
          <w:i/>
          <w:iCs/>
          <w:szCs w:val="21"/>
          <w:highlight w:val="none"/>
          <w:u w:val="single"/>
        </w:rPr>
        <w:t>（标的名称）</w:t>
      </w:r>
      <w:r>
        <w:rPr>
          <w:rFonts w:ascii="宋体" w:hAnsi="宋体"/>
          <w:i/>
          <w:iCs/>
          <w:szCs w:val="21"/>
          <w:highlight w:val="none"/>
        </w:rPr>
        <w:t xml:space="preserve"> </w:t>
      </w:r>
      <w:r>
        <w:rPr>
          <w:rFonts w:hint="eastAsia" w:ascii="宋体" w:hAnsi="宋体"/>
          <w:szCs w:val="21"/>
          <w:highlight w:val="none"/>
        </w:rPr>
        <w:t>，承接单位</w:t>
      </w:r>
      <w:r>
        <w:rPr>
          <w:rFonts w:ascii="宋体" w:hAnsi="宋体"/>
          <w:szCs w:val="21"/>
          <w:highlight w:val="none"/>
        </w:rPr>
        <w:t>为</w:t>
      </w:r>
      <w:r>
        <w:rPr>
          <w:rFonts w:ascii="宋体" w:hAnsi="宋体"/>
          <w:b/>
          <w:bCs/>
          <w:i/>
          <w:iCs/>
          <w:szCs w:val="21"/>
          <w:highlight w:val="none"/>
          <w:u w:val="single"/>
        </w:rPr>
        <w:t>（</w:t>
      </w:r>
      <w:r>
        <w:rPr>
          <w:rFonts w:hint="eastAsia" w:ascii="宋体" w:hAnsi="宋体"/>
          <w:b/>
          <w:bCs/>
          <w:i/>
          <w:iCs/>
          <w:szCs w:val="21"/>
          <w:highlight w:val="none"/>
          <w:u w:val="single"/>
        </w:rPr>
        <w:t>企业</w:t>
      </w:r>
      <w:r>
        <w:rPr>
          <w:rFonts w:ascii="宋体" w:hAnsi="宋体"/>
          <w:b/>
          <w:bCs/>
          <w:i/>
          <w:iCs/>
          <w:szCs w:val="21"/>
          <w:highlight w:val="none"/>
          <w:u w:val="single"/>
        </w:rPr>
        <w:t>名称）</w:t>
      </w:r>
      <w:r>
        <w:rPr>
          <w:rFonts w:ascii="宋体" w:hAnsi="宋体"/>
          <w:szCs w:val="21"/>
          <w:highlight w:val="none"/>
        </w:rPr>
        <w:t>，属于</w:t>
      </w:r>
      <w:r>
        <w:rPr>
          <w:rFonts w:hint="eastAsia" w:ascii="宋体" w:hAnsi="宋体"/>
          <w:b/>
          <w:bCs/>
          <w:i/>
          <w:iCs/>
          <w:szCs w:val="21"/>
          <w:highlight w:val="none"/>
          <w:u w:val="single"/>
        </w:rPr>
        <w:t>监狱企业</w:t>
      </w:r>
      <w:r>
        <w:rPr>
          <w:rFonts w:hint="eastAsia" w:ascii="宋体" w:hAnsi="宋体"/>
          <w:szCs w:val="21"/>
          <w:highlight w:val="none"/>
        </w:rPr>
        <w:t>。</w:t>
      </w:r>
    </w:p>
    <w:p w14:paraId="10547E61">
      <w:pPr>
        <w:ind w:firstLine="420" w:firstLineChars="200"/>
        <w:outlineLvl w:val="3"/>
        <w:rPr>
          <w:rFonts w:ascii="宋体" w:hAnsi="宋体"/>
          <w:szCs w:val="21"/>
          <w:highlight w:val="none"/>
        </w:rPr>
      </w:pPr>
      <w:r>
        <w:rPr>
          <w:rFonts w:ascii="宋体" w:hAnsi="宋体"/>
          <w:szCs w:val="21"/>
          <w:highlight w:val="none"/>
        </w:rPr>
        <w:t xml:space="preserve">…… </w:t>
      </w:r>
    </w:p>
    <w:p w14:paraId="52BCCEDB">
      <w:pPr>
        <w:ind w:firstLine="420" w:firstLineChars="200"/>
        <w:rPr>
          <w:rFonts w:ascii="宋体" w:hAnsi="宋体"/>
          <w:szCs w:val="21"/>
          <w:highlight w:val="none"/>
        </w:rPr>
      </w:pPr>
      <w:r>
        <w:rPr>
          <w:rFonts w:ascii="宋体" w:hAnsi="宋体" w:cstheme="minorBidi"/>
          <w:szCs w:val="21"/>
          <w:highlight w:val="none"/>
        </w:rPr>
        <w:t>本</w:t>
      </w:r>
      <w:r>
        <w:rPr>
          <w:rFonts w:hint="eastAsia" w:ascii="宋体" w:hAnsi="宋体" w:cstheme="minorBidi"/>
          <w:szCs w:val="21"/>
          <w:highlight w:val="none"/>
        </w:rPr>
        <w:t>投标人</w:t>
      </w:r>
      <w:r>
        <w:rPr>
          <w:rFonts w:ascii="宋体" w:hAnsi="宋体"/>
          <w:szCs w:val="21"/>
          <w:highlight w:val="none"/>
        </w:rPr>
        <w:t>对上述声明内容的真实性负责。如有虚假，将依法承担相应责任。</w:t>
      </w:r>
    </w:p>
    <w:p w14:paraId="0B08C930">
      <w:pPr>
        <w:ind w:firstLine="420" w:firstLineChars="200"/>
        <w:rPr>
          <w:rFonts w:ascii="宋体" w:hAnsi="宋体"/>
          <w:szCs w:val="21"/>
          <w:highlight w:val="none"/>
        </w:rPr>
      </w:pPr>
      <w:r>
        <w:rPr>
          <w:rFonts w:hint="eastAsia" w:ascii="宋体" w:hAnsi="宋体"/>
          <w:szCs w:val="21"/>
          <w:highlight w:val="none"/>
        </w:rPr>
        <w:t>附：省级以上监狱管理局、戒毒管理局（含新疆生产建设兵团）出具的监狱企业证明文件。</w:t>
      </w:r>
    </w:p>
    <w:p w14:paraId="7AC908D7">
      <w:pPr>
        <w:ind w:left="723" w:hanging="723" w:hangingChars="300"/>
        <w:rPr>
          <w:b/>
          <w:sz w:val="24"/>
          <w:highlight w:val="none"/>
        </w:rPr>
      </w:pPr>
    </w:p>
    <w:p w14:paraId="71786647">
      <w:pPr>
        <w:ind w:left="723" w:hanging="723" w:hangingChars="300"/>
        <w:rPr>
          <w:b/>
          <w:sz w:val="24"/>
          <w:highlight w:val="none"/>
        </w:rPr>
      </w:pPr>
    </w:p>
    <w:p w14:paraId="1A53B7DF">
      <w:pPr>
        <w:pStyle w:val="6"/>
        <w:jc w:val="center"/>
        <w:rPr>
          <w:rFonts w:ascii="黑体" w:eastAsia="黑体"/>
          <w:b w:val="0"/>
          <w:sz w:val="24"/>
          <w:szCs w:val="24"/>
          <w:highlight w:val="none"/>
        </w:rPr>
      </w:pPr>
      <w:r>
        <w:rPr>
          <w:rFonts w:hint="eastAsia" w:ascii="黑体" w:eastAsia="黑体"/>
          <w:b w:val="0"/>
          <w:sz w:val="24"/>
          <w:szCs w:val="24"/>
          <w:highlight w:val="none"/>
        </w:rPr>
        <w:t>四、项目详细报价</w:t>
      </w:r>
    </w:p>
    <w:p w14:paraId="6000E7A8">
      <w:pPr>
        <w:tabs>
          <w:tab w:val="left" w:pos="720"/>
        </w:tabs>
        <w:ind w:firstLine="3132" w:firstLineChars="1300"/>
        <w:rPr>
          <w:b/>
          <w:sz w:val="24"/>
          <w:highlight w:val="none"/>
        </w:rPr>
      </w:pPr>
      <w:r>
        <w:rPr>
          <w:rFonts w:hint="eastAsia"/>
          <w:b/>
          <w:sz w:val="24"/>
          <w:highlight w:val="none"/>
        </w:rPr>
        <w:t>（一）分项报价表</w:t>
      </w:r>
    </w:p>
    <w:tbl>
      <w:tblPr>
        <w:tblStyle w:val="43"/>
        <w:tblW w:w="8613" w:type="dxa"/>
        <w:tblInd w:w="0" w:type="dxa"/>
        <w:tblLayout w:type="fixed"/>
        <w:tblCellMar>
          <w:top w:w="0" w:type="dxa"/>
          <w:left w:w="108" w:type="dxa"/>
          <w:bottom w:w="0" w:type="dxa"/>
          <w:right w:w="108" w:type="dxa"/>
        </w:tblCellMar>
      </w:tblPr>
      <w:tblGrid>
        <w:gridCol w:w="618"/>
        <w:gridCol w:w="4168"/>
        <w:gridCol w:w="1559"/>
        <w:gridCol w:w="2268"/>
      </w:tblGrid>
      <w:tr w14:paraId="3E506E71">
        <w:tblPrEx>
          <w:tblCellMar>
            <w:top w:w="0" w:type="dxa"/>
            <w:left w:w="108" w:type="dxa"/>
            <w:bottom w:w="0" w:type="dxa"/>
            <w:right w:w="108" w:type="dxa"/>
          </w:tblCellMar>
        </w:tblPrEx>
        <w:trPr>
          <w:trHeight w:val="285" w:hRule="atLeast"/>
        </w:trPr>
        <w:tc>
          <w:tcPr>
            <w:tcW w:w="618" w:type="dxa"/>
            <w:tcBorders>
              <w:top w:val="single" w:color="auto" w:sz="8" w:space="0"/>
              <w:left w:val="single" w:color="auto" w:sz="8" w:space="0"/>
              <w:bottom w:val="single" w:color="auto" w:sz="4" w:space="0"/>
              <w:right w:val="single" w:color="auto" w:sz="4" w:space="0"/>
            </w:tcBorders>
            <w:shd w:val="clear" w:color="000000" w:fill="E7E6E6"/>
            <w:vAlign w:val="center"/>
          </w:tcPr>
          <w:p w14:paraId="518733A1">
            <w:pPr>
              <w:widowControl/>
              <w:jc w:val="center"/>
              <w:rPr>
                <w:rFonts w:ascii="宋体" w:hAnsi="宋体" w:cs="宋体"/>
                <w:b/>
                <w:bCs/>
                <w:kern w:val="0"/>
                <w:sz w:val="20"/>
                <w:szCs w:val="20"/>
                <w:highlight w:val="none"/>
              </w:rPr>
            </w:pPr>
            <w:r>
              <w:rPr>
                <w:rFonts w:hint="eastAsia" w:ascii="宋体" w:hAnsi="宋体" w:cs="宋体"/>
                <w:b/>
                <w:bCs/>
                <w:kern w:val="0"/>
                <w:sz w:val="20"/>
                <w:szCs w:val="20"/>
                <w:highlight w:val="none"/>
              </w:rPr>
              <w:t>序号</w:t>
            </w:r>
          </w:p>
        </w:tc>
        <w:tc>
          <w:tcPr>
            <w:tcW w:w="4168" w:type="dxa"/>
            <w:tcBorders>
              <w:top w:val="single" w:color="auto" w:sz="8" w:space="0"/>
              <w:left w:val="nil"/>
              <w:bottom w:val="single" w:color="auto" w:sz="4" w:space="0"/>
              <w:right w:val="single" w:color="auto" w:sz="4" w:space="0"/>
            </w:tcBorders>
            <w:shd w:val="clear" w:color="000000" w:fill="E7E6E6"/>
            <w:vAlign w:val="center"/>
          </w:tcPr>
          <w:p w14:paraId="281ADBFF">
            <w:pPr>
              <w:widowControl/>
              <w:jc w:val="center"/>
              <w:rPr>
                <w:rFonts w:ascii="宋体" w:hAnsi="宋体" w:cs="宋体"/>
                <w:b/>
                <w:bCs/>
                <w:kern w:val="0"/>
                <w:sz w:val="20"/>
                <w:szCs w:val="20"/>
                <w:highlight w:val="none"/>
              </w:rPr>
            </w:pPr>
            <w:r>
              <w:rPr>
                <w:rFonts w:hint="eastAsia" w:ascii="宋体" w:hAnsi="宋体" w:cs="宋体"/>
                <w:b/>
                <w:bCs/>
                <w:kern w:val="0"/>
                <w:sz w:val="20"/>
                <w:szCs w:val="20"/>
                <w:highlight w:val="none"/>
              </w:rPr>
              <w:t>需求名称</w:t>
            </w:r>
          </w:p>
        </w:tc>
        <w:tc>
          <w:tcPr>
            <w:tcW w:w="1559" w:type="dxa"/>
            <w:tcBorders>
              <w:top w:val="single" w:color="auto" w:sz="8" w:space="0"/>
              <w:left w:val="nil"/>
              <w:bottom w:val="single" w:color="auto" w:sz="4" w:space="0"/>
              <w:right w:val="single" w:color="auto" w:sz="4" w:space="0"/>
            </w:tcBorders>
            <w:shd w:val="clear" w:color="000000" w:fill="E7E6E6"/>
            <w:vAlign w:val="center"/>
          </w:tcPr>
          <w:p w14:paraId="2EDBD787">
            <w:pPr>
              <w:widowControl/>
              <w:jc w:val="center"/>
              <w:rPr>
                <w:rFonts w:ascii="宋体" w:hAnsi="宋体" w:cs="宋体"/>
                <w:b/>
                <w:bCs/>
                <w:kern w:val="0"/>
                <w:sz w:val="20"/>
                <w:szCs w:val="20"/>
                <w:highlight w:val="none"/>
              </w:rPr>
            </w:pPr>
            <w:r>
              <w:rPr>
                <w:rFonts w:hint="eastAsia" w:ascii="宋体" w:hAnsi="宋体" w:cs="宋体"/>
                <w:b/>
                <w:bCs/>
                <w:kern w:val="0"/>
                <w:sz w:val="20"/>
                <w:szCs w:val="20"/>
                <w:highlight w:val="none"/>
              </w:rPr>
              <w:t>金额（元）</w:t>
            </w:r>
          </w:p>
        </w:tc>
        <w:tc>
          <w:tcPr>
            <w:tcW w:w="2268" w:type="dxa"/>
            <w:tcBorders>
              <w:top w:val="single" w:color="auto" w:sz="8" w:space="0"/>
              <w:left w:val="nil"/>
              <w:bottom w:val="single" w:color="auto" w:sz="4" w:space="0"/>
              <w:right w:val="single" w:color="auto" w:sz="8" w:space="0"/>
            </w:tcBorders>
            <w:shd w:val="clear" w:color="000000" w:fill="E7E6E6"/>
            <w:vAlign w:val="center"/>
          </w:tcPr>
          <w:p w14:paraId="4497FA62">
            <w:pPr>
              <w:widowControl/>
              <w:jc w:val="center"/>
              <w:rPr>
                <w:rFonts w:ascii="宋体" w:hAnsi="宋体" w:cs="宋体"/>
                <w:b/>
                <w:bCs/>
                <w:kern w:val="0"/>
                <w:sz w:val="20"/>
                <w:szCs w:val="20"/>
                <w:highlight w:val="none"/>
              </w:rPr>
            </w:pPr>
            <w:r>
              <w:rPr>
                <w:rFonts w:hint="eastAsia" w:ascii="宋体" w:hAnsi="宋体" w:cs="宋体"/>
                <w:b/>
                <w:bCs/>
                <w:kern w:val="0"/>
                <w:sz w:val="20"/>
                <w:szCs w:val="20"/>
                <w:highlight w:val="none"/>
              </w:rPr>
              <w:t>说明</w:t>
            </w:r>
          </w:p>
        </w:tc>
      </w:tr>
      <w:tr w14:paraId="3E85EB96">
        <w:tblPrEx>
          <w:tblCellMar>
            <w:top w:w="0" w:type="dxa"/>
            <w:left w:w="108" w:type="dxa"/>
            <w:bottom w:w="0" w:type="dxa"/>
            <w:right w:w="108" w:type="dxa"/>
          </w:tblCellMar>
        </w:tblPrEx>
        <w:trPr>
          <w:trHeight w:val="285" w:hRule="atLeast"/>
        </w:trPr>
        <w:tc>
          <w:tcPr>
            <w:tcW w:w="618" w:type="dxa"/>
            <w:tcBorders>
              <w:top w:val="single" w:color="auto" w:sz="4" w:space="0"/>
              <w:left w:val="single" w:color="auto" w:sz="8" w:space="0"/>
              <w:bottom w:val="single" w:color="auto" w:sz="4" w:space="0"/>
              <w:right w:val="single" w:color="auto" w:sz="4" w:space="0"/>
            </w:tcBorders>
            <w:shd w:val="clear" w:color="auto" w:fill="auto"/>
            <w:vAlign w:val="center"/>
          </w:tcPr>
          <w:p w14:paraId="01BC9887">
            <w:pPr>
              <w:widowControl/>
              <w:jc w:val="center"/>
              <w:rPr>
                <w:rFonts w:ascii="宋体" w:hAnsi="宋体" w:cs="宋体"/>
                <w:kern w:val="0"/>
                <w:sz w:val="20"/>
                <w:szCs w:val="20"/>
                <w:highlight w:val="none"/>
              </w:rPr>
            </w:pPr>
            <w:r>
              <w:rPr>
                <w:rFonts w:hint="eastAsia" w:ascii="宋体" w:hAnsi="宋体" w:cs="宋体"/>
                <w:kern w:val="0"/>
                <w:sz w:val="20"/>
                <w:szCs w:val="20"/>
                <w:highlight w:val="none"/>
              </w:rPr>
              <w:t>一</w:t>
            </w:r>
          </w:p>
        </w:tc>
        <w:tc>
          <w:tcPr>
            <w:tcW w:w="4168" w:type="dxa"/>
            <w:tcBorders>
              <w:top w:val="single" w:color="auto" w:sz="4" w:space="0"/>
              <w:left w:val="nil"/>
              <w:bottom w:val="single" w:color="auto" w:sz="4" w:space="0"/>
              <w:right w:val="single" w:color="auto" w:sz="4" w:space="0"/>
            </w:tcBorders>
            <w:shd w:val="clear" w:color="auto" w:fill="auto"/>
            <w:vAlign w:val="center"/>
          </w:tcPr>
          <w:p w14:paraId="6C659A85">
            <w:pPr>
              <w:widowControl/>
              <w:jc w:val="center"/>
              <w:rPr>
                <w:rFonts w:ascii="宋体" w:hAnsi="宋体" w:cs="宋体"/>
                <w:kern w:val="0"/>
                <w:sz w:val="20"/>
                <w:szCs w:val="20"/>
                <w:highlight w:val="none"/>
              </w:rPr>
            </w:pPr>
            <w:r>
              <w:rPr>
                <w:rFonts w:hint="eastAsia" w:ascii="宋体" w:hAnsi="宋体" w:cs="宋体"/>
                <w:kern w:val="0"/>
                <w:sz w:val="20"/>
                <w:szCs w:val="20"/>
                <w:highlight w:val="none"/>
              </w:rPr>
              <w:t>福田区教育科学研究院2025-2026学年第一学期义务教育阶段学业质量监测封闭命题后勤保障服务采购项目</w:t>
            </w:r>
          </w:p>
        </w:tc>
        <w:tc>
          <w:tcPr>
            <w:tcW w:w="1559" w:type="dxa"/>
            <w:tcBorders>
              <w:top w:val="single" w:color="auto" w:sz="4" w:space="0"/>
              <w:left w:val="nil"/>
              <w:bottom w:val="single" w:color="auto" w:sz="4" w:space="0"/>
              <w:right w:val="single" w:color="auto" w:sz="4" w:space="0"/>
            </w:tcBorders>
            <w:shd w:val="clear" w:color="000000" w:fill="FFFFFF"/>
            <w:vAlign w:val="center"/>
          </w:tcPr>
          <w:p w14:paraId="75EECE99">
            <w:pPr>
              <w:widowControl/>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2268" w:type="dxa"/>
            <w:tcBorders>
              <w:top w:val="single" w:color="auto" w:sz="4" w:space="0"/>
              <w:left w:val="nil"/>
              <w:bottom w:val="single" w:color="auto" w:sz="4" w:space="0"/>
              <w:right w:val="single" w:color="auto" w:sz="8" w:space="0"/>
            </w:tcBorders>
            <w:shd w:val="clear" w:color="auto" w:fill="auto"/>
            <w:vAlign w:val="center"/>
          </w:tcPr>
          <w:p w14:paraId="4A2F97C0">
            <w:pPr>
              <w:widowControl/>
              <w:jc w:val="left"/>
              <w:rPr>
                <w:rFonts w:ascii="宋体" w:hAnsi="宋体" w:cs="宋体"/>
                <w:kern w:val="0"/>
                <w:sz w:val="20"/>
                <w:szCs w:val="20"/>
                <w:highlight w:val="none"/>
              </w:rPr>
            </w:pPr>
          </w:p>
        </w:tc>
      </w:tr>
    </w:tbl>
    <w:p w14:paraId="74C9F037">
      <w:pPr>
        <w:ind w:firstLine="0" w:firstLineChars="0"/>
        <w:rPr>
          <w:rFonts w:hint="eastAsia" w:hAnsi="宋体"/>
          <w:b/>
          <w:bCs/>
          <w:color w:val="FF0000"/>
          <w:sz w:val="24"/>
          <w:highlight w:val="none"/>
          <w:lang w:val="en-US" w:eastAsia="zh-CN"/>
        </w:rPr>
      </w:pPr>
      <w:r>
        <w:rPr>
          <w:rFonts w:hint="eastAsia" w:hAnsi="宋体"/>
          <w:b/>
          <w:bCs/>
          <w:color w:val="FF0000"/>
          <w:sz w:val="24"/>
          <w:highlight w:val="none"/>
          <w:lang w:val="en-US" w:eastAsia="zh-CN"/>
        </w:rPr>
        <w:t>注：服务类项目包含硬件设备、产品等货物采购的，除了要求供应商响应服务方案及报价外，必须按照货物类公开招标文件模板规定的分项报价表格式，要求供应商响应货物标的产品规格型号并逐一分项报价。</w:t>
      </w:r>
    </w:p>
    <w:p w14:paraId="71FEAB6A">
      <w:pPr>
        <w:pStyle w:val="20"/>
        <w:rPr>
          <w:rFonts w:hint="default"/>
          <w:highlight w:val="none"/>
          <w:lang w:val="en-US" w:eastAsia="zh-CN"/>
        </w:rPr>
      </w:pPr>
    </w:p>
    <w:p w14:paraId="55FB01D5">
      <w:pPr>
        <w:tabs>
          <w:tab w:val="left" w:pos="720"/>
        </w:tabs>
        <w:jc w:val="center"/>
        <w:rPr>
          <w:b/>
          <w:sz w:val="24"/>
          <w:highlight w:val="none"/>
        </w:rPr>
      </w:pPr>
      <w:r>
        <w:rPr>
          <w:rFonts w:hint="eastAsia"/>
          <w:b/>
          <w:sz w:val="24"/>
          <w:highlight w:val="none"/>
        </w:rPr>
        <w:t>（二）</w:t>
      </w:r>
      <w:bookmarkStart w:id="38" w:name="_Hlk72073235"/>
      <w:r>
        <w:rPr>
          <w:rFonts w:hint="eastAsia"/>
          <w:b/>
          <w:sz w:val="24"/>
          <w:highlight w:val="none"/>
        </w:rPr>
        <w:t>投标人认为需要涉及的其他内容报价清单</w:t>
      </w:r>
      <w:bookmarkEnd w:id="38"/>
    </w:p>
    <w:p w14:paraId="60C41C32">
      <w:pPr>
        <w:rPr>
          <w:highlight w:val="none"/>
        </w:rPr>
      </w:pPr>
    </w:p>
    <w:p w14:paraId="6A6E896E">
      <w:pPr>
        <w:rPr>
          <w:rFonts w:hint="eastAsia" w:ascii="黑体" w:eastAsia="黑体"/>
          <w:b w:val="0"/>
          <w:kern w:val="0"/>
          <w:sz w:val="24"/>
          <w:szCs w:val="24"/>
          <w:highlight w:val="none"/>
        </w:rPr>
      </w:pPr>
      <w:r>
        <w:rPr>
          <w:rFonts w:hint="eastAsia" w:ascii="黑体" w:eastAsia="黑体"/>
          <w:b w:val="0"/>
          <w:kern w:val="0"/>
          <w:sz w:val="24"/>
          <w:szCs w:val="24"/>
          <w:highlight w:val="none"/>
        </w:rPr>
        <w:br w:type="page"/>
      </w:r>
    </w:p>
    <w:p w14:paraId="13CFBAA9">
      <w:pPr>
        <w:pStyle w:val="6"/>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rPr>
        <w:t>五、同类项目业绩</w:t>
      </w:r>
    </w:p>
    <w:tbl>
      <w:tblPr>
        <w:tblStyle w:val="43"/>
        <w:tblW w:w="9015"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75"/>
        <w:gridCol w:w="1267"/>
        <w:gridCol w:w="1105"/>
        <w:gridCol w:w="1538"/>
        <w:gridCol w:w="1287"/>
        <w:gridCol w:w="1113"/>
        <w:gridCol w:w="907"/>
        <w:gridCol w:w="1123"/>
      </w:tblGrid>
      <w:tr w14:paraId="76CCA414">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56" w:hRule="atLeast"/>
          <w:jc w:val="center"/>
        </w:trPr>
        <w:tc>
          <w:tcPr>
            <w:tcW w:w="675" w:type="dxa"/>
            <w:vAlign w:val="center"/>
          </w:tcPr>
          <w:p w14:paraId="26D6ADB1">
            <w:pPr>
              <w:spacing w:line="276" w:lineRule="auto"/>
              <w:jc w:val="center"/>
              <w:rPr>
                <w:rFonts w:ascii="宋体"/>
                <w:szCs w:val="21"/>
                <w:highlight w:val="none"/>
              </w:rPr>
            </w:pPr>
            <w:r>
              <w:rPr>
                <w:rFonts w:hint="eastAsia" w:ascii="宋体" w:hAnsi="宋体"/>
                <w:szCs w:val="21"/>
                <w:highlight w:val="none"/>
              </w:rPr>
              <w:t>序号</w:t>
            </w:r>
          </w:p>
        </w:tc>
        <w:tc>
          <w:tcPr>
            <w:tcW w:w="1267" w:type="dxa"/>
            <w:vAlign w:val="center"/>
          </w:tcPr>
          <w:p w14:paraId="584A0E26">
            <w:pPr>
              <w:spacing w:line="276" w:lineRule="auto"/>
              <w:jc w:val="center"/>
              <w:rPr>
                <w:rFonts w:ascii="宋体"/>
                <w:szCs w:val="21"/>
                <w:highlight w:val="none"/>
              </w:rPr>
            </w:pPr>
            <w:r>
              <w:rPr>
                <w:rFonts w:hint="eastAsia" w:ascii="宋体" w:hAnsi="宋体"/>
                <w:szCs w:val="21"/>
                <w:highlight w:val="none"/>
              </w:rPr>
              <w:t>采购人</w:t>
            </w:r>
          </w:p>
        </w:tc>
        <w:tc>
          <w:tcPr>
            <w:tcW w:w="1105" w:type="dxa"/>
            <w:vAlign w:val="center"/>
          </w:tcPr>
          <w:p w14:paraId="0FA85471">
            <w:pPr>
              <w:spacing w:line="276" w:lineRule="auto"/>
              <w:jc w:val="center"/>
              <w:rPr>
                <w:rFonts w:ascii="宋体"/>
                <w:szCs w:val="21"/>
                <w:highlight w:val="none"/>
              </w:rPr>
            </w:pPr>
            <w:r>
              <w:rPr>
                <w:rFonts w:hint="eastAsia" w:ascii="宋体" w:hAnsi="宋体"/>
                <w:szCs w:val="21"/>
                <w:highlight w:val="none"/>
              </w:rPr>
              <w:t>项目名称</w:t>
            </w:r>
          </w:p>
        </w:tc>
        <w:tc>
          <w:tcPr>
            <w:tcW w:w="1538" w:type="dxa"/>
            <w:vAlign w:val="center"/>
          </w:tcPr>
          <w:p w14:paraId="2E7BA1DB">
            <w:pPr>
              <w:spacing w:line="276" w:lineRule="auto"/>
              <w:jc w:val="center"/>
              <w:rPr>
                <w:rFonts w:ascii="宋体"/>
                <w:szCs w:val="21"/>
                <w:highlight w:val="none"/>
              </w:rPr>
            </w:pPr>
            <w:r>
              <w:rPr>
                <w:rFonts w:hint="eastAsia" w:ascii="宋体"/>
                <w:szCs w:val="21"/>
                <w:highlight w:val="none"/>
              </w:rPr>
              <w:t>合同签订时间</w:t>
            </w:r>
          </w:p>
        </w:tc>
        <w:tc>
          <w:tcPr>
            <w:tcW w:w="1287" w:type="dxa"/>
            <w:vAlign w:val="center"/>
          </w:tcPr>
          <w:p w14:paraId="7614D84A">
            <w:pPr>
              <w:spacing w:line="276" w:lineRule="auto"/>
              <w:jc w:val="center"/>
              <w:rPr>
                <w:rFonts w:ascii="宋体"/>
                <w:szCs w:val="21"/>
                <w:highlight w:val="none"/>
              </w:rPr>
            </w:pPr>
            <w:r>
              <w:rPr>
                <w:rFonts w:hint="eastAsia" w:ascii="宋体" w:hAnsi="宋体"/>
                <w:szCs w:val="21"/>
                <w:highlight w:val="none"/>
              </w:rPr>
              <w:t>完成时间</w:t>
            </w:r>
          </w:p>
        </w:tc>
        <w:tc>
          <w:tcPr>
            <w:tcW w:w="1113" w:type="dxa"/>
            <w:vAlign w:val="center"/>
          </w:tcPr>
          <w:p w14:paraId="52B195D7">
            <w:pPr>
              <w:spacing w:line="276" w:lineRule="auto"/>
              <w:jc w:val="center"/>
              <w:rPr>
                <w:rFonts w:ascii="宋体"/>
                <w:szCs w:val="21"/>
                <w:highlight w:val="none"/>
              </w:rPr>
            </w:pPr>
            <w:r>
              <w:rPr>
                <w:rFonts w:hint="eastAsia" w:ascii="宋体" w:hAnsi="宋体"/>
                <w:szCs w:val="21"/>
                <w:highlight w:val="none"/>
              </w:rPr>
              <w:t>服务情况</w:t>
            </w:r>
          </w:p>
        </w:tc>
        <w:tc>
          <w:tcPr>
            <w:tcW w:w="907" w:type="dxa"/>
            <w:vAlign w:val="center"/>
          </w:tcPr>
          <w:p w14:paraId="5C706546">
            <w:pPr>
              <w:spacing w:line="276" w:lineRule="auto"/>
              <w:jc w:val="center"/>
              <w:rPr>
                <w:rFonts w:ascii="宋体"/>
                <w:szCs w:val="21"/>
                <w:highlight w:val="none"/>
              </w:rPr>
            </w:pPr>
            <w:r>
              <w:rPr>
                <w:rFonts w:hint="eastAsia" w:ascii="宋体" w:hAnsi="宋体"/>
                <w:szCs w:val="21"/>
                <w:highlight w:val="none"/>
              </w:rPr>
              <w:t>联系人</w:t>
            </w:r>
          </w:p>
        </w:tc>
        <w:tc>
          <w:tcPr>
            <w:tcW w:w="1123" w:type="dxa"/>
            <w:vAlign w:val="center"/>
          </w:tcPr>
          <w:p w14:paraId="1C9BBB25">
            <w:pPr>
              <w:spacing w:line="276" w:lineRule="auto"/>
              <w:jc w:val="center"/>
              <w:rPr>
                <w:rFonts w:ascii="宋体"/>
                <w:szCs w:val="21"/>
                <w:highlight w:val="none"/>
              </w:rPr>
            </w:pPr>
            <w:r>
              <w:rPr>
                <w:rFonts w:hint="eastAsia" w:ascii="宋体" w:hAnsi="宋体"/>
                <w:szCs w:val="21"/>
                <w:highlight w:val="none"/>
              </w:rPr>
              <w:t>联系电话</w:t>
            </w:r>
          </w:p>
        </w:tc>
      </w:tr>
      <w:tr w14:paraId="3E140D4E">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2" w:hRule="atLeast"/>
          <w:jc w:val="center"/>
        </w:trPr>
        <w:tc>
          <w:tcPr>
            <w:tcW w:w="675" w:type="dxa"/>
          </w:tcPr>
          <w:p w14:paraId="7076DB86">
            <w:pPr>
              <w:spacing w:line="276" w:lineRule="auto"/>
              <w:rPr>
                <w:rFonts w:ascii="宋体"/>
                <w:szCs w:val="21"/>
                <w:highlight w:val="none"/>
              </w:rPr>
            </w:pPr>
          </w:p>
        </w:tc>
        <w:tc>
          <w:tcPr>
            <w:tcW w:w="1267" w:type="dxa"/>
          </w:tcPr>
          <w:p w14:paraId="3455C300">
            <w:pPr>
              <w:spacing w:line="276" w:lineRule="auto"/>
              <w:rPr>
                <w:rFonts w:ascii="宋体"/>
                <w:szCs w:val="21"/>
                <w:highlight w:val="none"/>
              </w:rPr>
            </w:pPr>
          </w:p>
        </w:tc>
        <w:tc>
          <w:tcPr>
            <w:tcW w:w="1105" w:type="dxa"/>
          </w:tcPr>
          <w:p w14:paraId="0207B995">
            <w:pPr>
              <w:spacing w:line="276" w:lineRule="auto"/>
              <w:rPr>
                <w:rFonts w:ascii="宋体"/>
                <w:szCs w:val="21"/>
                <w:highlight w:val="none"/>
              </w:rPr>
            </w:pPr>
          </w:p>
        </w:tc>
        <w:tc>
          <w:tcPr>
            <w:tcW w:w="1538" w:type="dxa"/>
          </w:tcPr>
          <w:p w14:paraId="0AAD4A85">
            <w:pPr>
              <w:spacing w:line="276" w:lineRule="auto"/>
              <w:rPr>
                <w:rFonts w:ascii="宋体"/>
                <w:szCs w:val="21"/>
                <w:highlight w:val="none"/>
              </w:rPr>
            </w:pPr>
          </w:p>
        </w:tc>
        <w:tc>
          <w:tcPr>
            <w:tcW w:w="1287" w:type="dxa"/>
          </w:tcPr>
          <w:p w14:paraId="4BBCBAAB">
            <w:pPr>
              <w:spacing w:line="276" w:lineRule="auto"/>
              <w:rPr>
                <w:rFonts w:ascii="宋体"/>
                <w:szCs w:val="21"/>
                <w:highlight w:val="none"/>
              </w:rPr>
            </w:pPr>
          </w:p>
        </w:tc>
        <w:tc>
          <w:tcPr>
            <w:tcW w:w="1113" w:type="dxa"/>
          </w:tcPr>
          <w:p w14:paraId="14EEDBE3">
            <w:pPr>
              <w:spacing w:line="276" w:lineRule="auto"/>
              <w:rPr>
                <w:rFonts w:ascii="宋体"/>
                <w:szCs w:val="21"/>
                <w:highlight w:val="none"/>
              </w:rPr>
            </w:pPr>
          </w:p>
        </w:tc>
        <w:tc>
          <w:tcPr>
            <w:tcW w:w="907" w:type="dxa"/>
          </w:tcPr>
          <w:p w14:paraId="143720D9">
            <w:pPr>
              <w:spacing w:line="276" w:lineRule="auto"/>
              <w:rPr>
                <w:rFonts w:ascii="宋体"/>
                <w:szCs w:val="21"/>
                <w:highlight w:val="none"/>
              </w:rPr>
            </w:pPr>
          </w:p>
        </w:tc>
        <w:tc>
          <w:tcPr>
            <w:tcW w:w="1123" w:type="dxa"/>
          </w:tcPr>
          <w:p w14:paraId="330A00C5">
            <w:pPr>
              <w:spacing w:line="276" w:lineRule="auto"/>
              <w:rPr>
                <w:rFonts w:ascii="宋体"/>
                <w:szCs w:val="21"/>
                <w:highlight w:val="none"/>
              </w:rPr>
            </w:pPr>
          </w:p>
        </w:tc>
      </w:tr>
      <w:tr w14:paraId="566891C5">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2" w:hRule="atLeast"/>
          <w:jc w:val="center"/>
        </w:trPr>
        <w:tc>
          <w:tcPr>
            <w:tcW w:w="675" w:type="dxa"/>
          </w:tcPr>
          <w:p w14:paraId="129407F9">
            <w:pPr>
              <w:spacing w:line="276" w:lineRule="auto"/>
              <w:rPr>
                <w:rFonts w:ascii="宋体"/>
                <w:szCs w:val="21"/>
                <w:highlight w:val="none"/>
              </w:rPr>
            </w:pPr>
          </w:p>
        </w:tc>
        <w:tc>
          <w:tcPr>
            <w:tcW w:w="1267" w:type="dxa"/>
          </w:tcPr>
          <w:p w14:paraId="75D4FBAE">
            <w:pPr>
              <w:spacing w:line="276" w:lineRule="auto"/>
              <w:rPr>
                <w:rFonts w:ascii="宋体"/>
                <w:szCs w:val="21"/>
                <w:highlight w:val="none"/>
              </w:rPr>
            </w:pPr>
          </w:p>
        </w:tc>
        <w:tc>
          <w:tcPr>
            <w:tcW w:w="1105" w:type="dxa"/>
          </w:tcPr>
          <w:p w14:paraId="744C8088">
            <w:pPr>
              <w:spacing w:line="276" w:lineRule="auto"/>
              <w:rPr>
                <w:rFonts w:ascii="宋体"/>
                <w:szCs w:val="21"/>
                <w:highlight w:val="none"/>
              </w:rPr>
            </w:pPr>
          </w:p>
        </w:tc>
        <w:tc>
          <w:tcPr>
            <w:tcW w:w="1538" w:type="dxa"/>
          </w:tcPr>
          <w:p w14:paraId="0F83FFA8">
            <w:pPr>
              <w:spacing w:line="276" w:lineRule="auto"/>
              <w:rPr>
                <w:rFonts w:ascii="宋体"/>
                <w:szCs w:val="21"/>
                <w:highlight w:val="none"/>
              </w:rPr>
            </w:pPr>
          </w:p>
        </w:tc>
        <w:tc>
          <w:tcPr>
            <w:tcW w:w="1287" w:type="dxa"/>
          </w:tcPr>
          <w:p w14:paraId="750B4D66">
            <w:pPr>
              <w:spacing w:line="276" w:lineRule="auto"/>
              <w:rPr>
                <w:rFonts w:ascii="宋体"/>
                <w:szCs w:val="21"/>
                <w:highlight w:val="none"/>
              </w:rPr>
            </w:pPr>
          </w:p>
        </w:tc>
        <w:tc>
          <w:tcPr>
            <w:tcW w:w="1113" w:type="dxa"/>
          </w:tcPr>
          <w:p w14:paraId="6F20F4D8">
            <w:pPr>
              <w:spacing w:line="276" w:lineRule="auto"/>
              <w:rPr>
                <w:rFonts w:ascii="宋体"/>
                <w:szCs w:val="21"/>
                <w:highlight w:val="none"/>
              </w:rPr>
            </w:pPr>
          </w:p>
        </w:tc>
        <w:tc>
          <w:tcPr>
            <w:tcW w:w="907" w:type="dxa"/>
          </w:tcPr>
          <w:p w14:paraId="42EED55C">
            <w:pPr>
              <w:spacing w:line="276" w:lineRule="auto"/>
              <w:rPr>
                <w:rFonts w:ascii="宋体"/>
                <w:szCs w:val="21"/>
                <w:highlight w:val="none"/>
              </w:rPr>
            </w:pPr>
          </w:p>
        </w:tc>
        <w:tc>
          <w:tcPr>
            <w:tcW w:w="1123" w:type="dxa"/>
          </w:tcPr>
          <w:p w14:paraId="37C4C8AF">
            <w:pPr>
              <w:spacing w:line="276" w:lineRule="auto"/>
              <w:rPr>
                <w:rFonts w:ascii="宋体"/>
                <w:szCs w:val="21"/>
                <w:highlight w:val="none"/>
              </w:rPr>
            </w:pPr>
          </w:p>
        </w:tc>
      </w:tr>
      <w:tr w14:paraId="05AB81AA">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2" w:hRule="atLeast"/>
          <w:jc w:val="center"/>
        </w:trPr>
        <w:tc>
          <w:tcPr>
            <w:tcW w:w="675" w:type="dxa"/>
          </w:tcPr>
          <w:p w14:paraId="0791D132">
            <w:pPr>
              <w:spacing w:line="276" w:lineRule="auto"/>
              <w:rPr>
                <w:rFonts w:ascii="宋体"/>
                <w:szCs w:val="21"/>
                <w:highlight w:val="none"/>
              </w:rPr>
            </w:pPr>
          </w:p>
        </w:tc>
        <w:tc>
          <w:tcPr>
            <w:tcW w:w="1267" w:type="dxa"/>
          </w:tcPr>
          <w:p w14:paraId="0CE5DEDC">
            <w:pPr>
              <w:spacing w:line="276" w:lineRule="auto"/>
              <w:rPr>
                <w:rFonts w:ascii="宋体"/>
                <w:szCs w:val="21"/>
                <w:highlight w:val="none"/>
              </w:rPr>
            </w:pPr>
          </w:p>
        </w:tc>
        <w:tc>
          <w:tcPr>
            <w:tcW w:w="1105" w:type="dxa"/>
          </w:tcPr>
          <w:p w14:paraId="071C369A">
            <w:pPr>
              <w:spacing w:line="276" w:lineRule="auto"/>
              <w:rPr>
                <w:rFonts w:ascii="宋体"/>
                <w:szCs w:val="21"/>
                <w:highlight w:val="none"/>
              </w:rPr>
            </w:pPr>
          </w:p>
        </w:tc>
        <w:tc>
          <w:tcPr>
            <w:tcW w:w="1538" w:type="dxa"/>
          </w:tcPr>
          <w:p w14:paraId="7FB3B2E6">
            <w:pPr>
              <w:spacing w:line="276" w:lineRule="auto"/>
              <w:rPr>
                <w:rFonts w:ascii="宋体"/>
                <w:szCs w:val="21"/>
                <w:highlight w:val="none"/>
              </w:rPr>
            </w:pPr>
          </w:p>
        </w:tc>
        <w:tc>
          <w:tcPr>
            <w:tcW w:w="1287" w:type="dxa"/>
          </w:tcPr>
          <w:p w14:paraId="0D116BCD">
            <w:pPr>
              <w:spacing w:line="276" w:lineRule="auto"/>
              <w:rPr>
                <w:rFonts w:ascii="宋体"/>
                <w:szCs w:val="21"/>
                <w:highlight w:val="none"/>
              </w:rPr>
            </w:pPr>
          </w:p>
        </w:tc>
        <w:tc>
          <w:tcPr>
            <w:tcW w:w="1113" w:type="dxa"/>
          </w:tcPr>
          <w:p w14:paraId="6BF65337">
            <w:pPr>
              <w:spacing w:line="276" w:lineRule="auto"/>
              <w:rPr>
                <w:rFonts w:ascii="宋体"/>
                <w:szCs w:val="21"/>
                <w:highlight w:val="none"/>
              </w:rPr>
            </w:pPr>
          </w:p>
        </w:tc>
        <w:tc>
          <w:tcPr>
            <w:tcW w:w="907" w:type="dxa"/>
          </w:tcPr>
          <w:p w14:paraId="1896F151">
            <w:pPr>
              <w:spacing w:line="276" w:lineRule="auto"/>
              <w:rPr>
                <w:rFonts w:ascii="宋体"/>
                <w:szCs w:val="21"/>
                <w:highlight w:val="none"/>
              </w:rPr>
            </w:pPr>
          </w:p>
        </w:tc>
        <w:tc>
          <w:tcPr>
            <w:tcW w:w="1123" w:type="dxa"/>
          </w:tcPr>
          <w:p w14:paraId="23FAC860">
            <w:pPr>
              <w:spacing w:line="276" w:lineRule="auto"/>
              <w:rPr>
                <w:rFonts w:ascii="宋体"/>
                <w:szCs w:val="21"/>
                <w:highlight w:val="none"/>
              </w:rPr>
            </w:pPr>
          </w:p>
        </w:tc>
      </w:tr>
      <w:tr w14:paraId="3E316678">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2" w:hRule="atLeast"/>
          <w:jc w:val="center"/>
        </w:trPr>
        <w:tc>
          <w:tcPr>
            <w:tcW w:w="675" w:type="dxa"/>
          </w:tcPr>
          <w:p w14:paraId="70BAC68F">
            <w:pPr>
              <w:spacing w:line="276" w:lineRule="auto"/>
              <w:rPr>
                <w:rFonts w:ascii="宋体"/>
                <w:szCs w:val="21"/>
                <w:highlight w:val="none"/>
              </w:rPr>
            </w:pPr>
          </w:p>
        </w:tc>
        <w:tc>
          <w:tcPr>
            <w:tcW w:w="1267" w:type="dxa"/>
          </w:tcPr>
          <w:p w14:paraId="06BCD029">
            <w:pPr>
              <w:spacing w:line="276" w:lineRule="auto"/>
              <w:rPr>
                <w:rFonts w:ascii="宋体"/>
                <w:szCs w:val="21"/>
                <w:highlight w:val="none"/>
              </w:rPr>
            </w:pPr>
          </w:p>
        </w:tc>
        <w:tc>
          <w:tcPr>
            <w:tcW w:w="1105" w:type="dxa"/>
          </w:tcPr>
          <w:p w14:paraId="53A20D6C">
            <w:pPr>
              <w:spacing w:line="276" w:lineRule="auto"/>
              <w:rPr>
                <w:rFonts w:ascii="宋体"/>
                <w:szCs w:val="21"/>
                <w:highlight w:val="none"/>
              </w:rPr>
            </w:pPr>
          </w:p>
        </w:tc>
        <w:tc>
          <w:tcPr>
            <w:tcW w:w="1538" w:type="dxa"/>
          </w:tcPr>
          <w:p w14:paraId="2EDB02D2">
            <w:pPr>
              <w:spacing w:line="276" w:lineRule="auto"/>
              <w:rPr>
                <w:rFonts w:ascii="宋体"/>
                <w:szCs w:val="21"/>
                <w:highlight w:val="none"/>
              </w:rPr>
            </w:pPr>
          </w:p>
        </w:tc>
        <w:tc>
          <w:tcPr>
            <w:tcW w:w="1287" w:type="dxa"/>
          </w:tcPr>
          <w:p w14:paraId="682F081A">
            <w:pPr>
              <w:spacing w:line="276" w:lineRule="auto"/>
              <w:rPr>
                <w:rFonts w:ascii="宋体"/>
                <w:szCs w:val="21"/>
                <w:highlight w:val="none"/>
              </w:rPr>
            </w:pPr>
          </w:p>
        </w:tc>
        <w:tc>
          <w:tcPr>
            <w:tcW w:w="1113" w:type="dxa"/>
          </w:tcPr>
          <w:p w14:paraId="774F4C7F">
            <w:pPr>
              <w:spacing w:line="276" w:lineRule="auto"/>
              <w:rPr>
                <w:rFonts w:ascii="宋体"/>
                <w:szCs w:val="21"/>
                <w:highlight w:val="none"/>
              </w:rPr>
            </w:pPr>
          </w:p>
        </w:tc>
        <w:tc>
          <w:tcPr>
            <w:tcW w:w="907" w:type="dxa"/>
          </w:tcPr>
          <w:p w14:paraId="1000A590">
            <w:pPr>
              <w:spacing w:line="276" w:lineRule="auto"/>
              <w:rPr>
                <w:rFonts w:ascii="宋体"/>
                <w:szCs w:val="21"/>
                <w:highlight w:val="none"/>
              </w:rPr>
            </w:pPr>
          </w:p>
        </w:tc>
        <w:tc>
          <w:tcPr>
            <w:tcW w:w="1123" w:type="dxa"/>
          </w:tcPr>
          <w:p w14:paraId="6E5F0F01">
            <w:pPr>
              <w:spacing w:line="276" w:lineRule="auto"/>
              <w:rPr>
                <w:rFonts w:ascii="宋体"/>
                <w:szCs w:val="21"/>
                <w:highlight w:val="none"/>
              </w:rPr>
            </w:pPr>
          </w:p>
        </w:tc>
      </w:tr>
      <w:tr w14:paraId="232CD708">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423" w:hRule="atLeast"/>
          <w:jc w:val="center"/>
        </w:trPr>
        <w:tc>
          <w:tcPr>
            <w:tcW w:w="675" w:type="dxa"/>
          </w:tcPr>
          <w:p w14:paraId="581E4747">
            <w:pPr>
              <w:spacing w:line="276" w:lineRule="auto"/>
              <w:rPr>
                <w:rFonts w:ascii="宋体"/>
                <w:szCs w:val="21"/>
                <w:highlight w:val="none"/>
              </w:rPr>
            </w:pPr>
          </w:p>
        </w:tc>
        <w:tc>
          <w:tcPr>
            <w:tcW w:w="1267" w:type="dxa"/>
          </w:tcPr>
          <w:p w14:paraId="04835677">
            <w:pPr>
              <w:spacing w:line="276" w:lineRule="auto"/>
              <w:rPr>
                <w:rFonts w:ascii="宋体"/>
                <w:szCs w:val="21"/>
                <w:highlight w:val="none"/>
              </w:rPr>
            </w:pPr>
          </w:p>
        </w:tc>
        <w:tc>
          <w:tcPr>
            <w:tcW w:w="1105" w:type="dxa"/>
          </w:tcPr>
          <w:p w14:paraId="4538FEDD">
            <w:pPr>
              <w:spacing w:line="276" w:lineRule="auto"/>
              <w:rPr>
                <w:rFonts w:ascii="宋体"/>
                <w:szCs w:val="21"/>
                <w:highlight w:val="none"/>
              </w:rPr>
            </w:pPr>
          </w:p>
        </w:tc>
        <w:tc>
          <w:tcPr>
            <w:tcW w:w="1538" w:type="dxa"/>
          </w:tcPr>
          <w:p w14:paraId="06CF0449">
            <w:pPr>
              <w:spacing w:line="276" w:lineRule="auto"/>
              <w:rPr>
                <w:rFonts w:ascii="宋体"/>
                <w:szCs w:val="21"/>
                <w:highlight w:val="none"/>
              </w:rPr>
            </w:pPr>
          </w:p>
        </w:tc>
        <w:tc>
          <w:tcPr>
            <w:tcW w:w="1287" w:type="dxa"/>
          </w:tcPr>
          <w:p w14:paraId="3F6BA99D">
            <w:pPr>
              <w:spacing w:line="276" w:lineRule="auto"/>
              <w:rPr>
                <w:rFonts w:ascii="宋体"/>
                <w:szCs w:val="21"/>
                <w:highlight w:val="none"/>
              </w:rPr>
            </w:pPr>
          </w:p>
        </w:tc>
        <w:tc>
          <w:tcPr>
            <w:tcW w:w="1113" w:type="dxa"/>
          </w:tcPr>
          <w:p w14:paraId="488C0683">
            <w:pPr>
              <w:spacing w:line="276" w:lineRule="auto"/>
              <w:rPr>
                <w:rFonts w:ascii="宋体"/>
                <w:szCs w:val="21"/>
                <w:highlight w:val="none"/>
              </w:rPr>
            </w:pPr>
          </w:p>
        </w:tc>
        <w:tc>
          <w:tcPr>
            <w:tcW w:w="907" w:type="dxa"/>
          </w:tcPr>
          <w:p w14:paraId="42AFF9C7">
            <w:pPr>
              <w:spacing w:line="276" w:lineRule="auto"/>
              <w:rPr>
                <w:rFonts w:ascii="宋体"/>
                <w:szCs w:val="21"/>
                <w:highlight w:val="none"/>
              </w:rPr>
            </w:pPr>
          </w:p>
        </w:tc>
        <w:tc>
          <w:tcPr>
            <w:tcW w:w="1123" w:type="dxa"/>
          </w:tcPr>
          <w:p w14:paraId="037F9153">
            <w:pPr>
              <w:spacing w:line="276" w:lineRule="auto"/>
              <w:rPr>
                <w:rFonts w:ascii="宋体"/>
                <w:szCs w:val="21"/>
                <w:highlight w:val="none"/>
              </w:rPr>
            </w:pPr>
          </w:p>
        </w:tc>
      </w:tr>
    </w:tbl>
    <w:p w14:paraId="392EDDF9">
      <w:pPr>
        <w:pStyle w:val="20"/>
        <w:spacing w:line="276" w:lineRule="auto"/>
        <w:rPr>
          <w:b w:val="0"/>
          <w:bCs w:val="0"/>
          <w:sz w:val="21"/>
          <w:szCs w:val="21"/>
          <w:highlight w:val="none"/>
        </w:rPr>
      </w:pPr>
      <w:r>
        <w:rPr>
          <w:rFonts w:hint="eastAsia"/>
          <w:b w:val="0"/>
          <w:bCs w:val="0"/>
          <w:sz w:val="21"/>
          <w:szCs w:val="21"/>
          <w:highlight w:val="none"/>
        </w:rPr>
        <w:t>（特别提示：以上表格仅供参考。投标人须按本招标文件评标信息中“同类项目业绩”这一评分因素要求，提供证明资料）</w:t>
      </w:r>
    </w:p>
    <w:p w14:paraId="1D66FDCD">
      <w:pPr>
        <w:rPr>
          <w:rFonts w:hint="eastAsia" w:ascii="黑体" w:eastAsia="黑体"/>
          <w:b w:val="0"/>
          <w:kern w:val="0"/>
          <w:sz w:val="24"/>
          <w:szCs w:val="24"/>
          <w:highlight w:val="none"/>
        </w:rPr>
      </w:pPr>
      <w:bookmarkStart w:id="39" w:name="_Toc59916729"/>
      <w:r>
        <w:rPr>
          <w:rFonts w:hint="eastAsia" w:ascii="黑体" w:eastAsia="黑体"/>
          <w:b w:val="0"/>
          <w:kern w:val="0"/>
          <w:sz w:val="24"/>
          <w:szCs w:val="24"/>
          <w:highlight w:val="none"/>
        </w:rPr>
        <w:br w:type="page"/>
      </w:r>
    </w:p>
    <w:p w14:paraId="416128CF">
      <w:pPr>
        <w:pStyle w:val="6"/>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rPr>
        <w:t>六、</w:t>
      </w:r>
      <w:bookmarkEnd w:id="39"/>
      <w:r>
        <w:rPr>
          <w:rFonts w:hint="eastAsia" w:ascii="黑体" w:eastAsia="黑体"/>
          <w:b w:val="0"/>
          <w:kern w:val="0"/>
          <w:sz w:val="24"/>
          <w:szCs w:val="24"/>
          <w:highlight w:val="none"/>
        </w:rPr>
        <w:t>认证情况</w:t>
      </w:r>
    </w:p>
    <w:tbl>
      <w:tblPr>
        <w:tblStyle w:val="43"/>
        <w:tblW w:w="8529"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1067"/>
        <w:gridCol w:w="2002"/>
        <w:gridCol w:w="1745"/>
        <w:gridCol w:w="1861"/>
        <w:gridCol w:w="1854"/>
      </w:tblGrid>
      <w:tr w14:paraId="36500723">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69" w:hRule="atLeast"/>
          <w:jc w:val="center"/>
        </w:trPr>
        <w:tc>
          <w:tcPr>
            <w:tcW w:w="1067" w:type="dxa"/>
            <w:vAlign w:val="center"/>
          </w:tcPr>
          <w:p w14:paraId="3782DF15">
            <w:pPr>
              <w:spacing w:line="276" w:lineRule="auto"/>
              <w:jc w:val="center"/>
              <w:rPr>
                <w:rFonts w:ascii="宋体"/>
                <w:szCs w:val="21"/>
                <w:highlight w:val="none"/>
              </w:rPr>
            </w:pPr>
            <w:r>
              <w:rPr>
                <w:rFonts w:hint="eastAsia" w:ascii="宋体" w:hAnsi="宋体"/>
                <w:szCs w:val="21"/>
                <w:highlight w:val="none"/>
              </w:rPr>
              <w:t>序号</w:t>
            </w:r>
          </w:p>
        </w:tc>
        <w:tc>
          <w:tcPr>
            <w:tcW w:w="2002" w:type="dxa"/>
            <w:vAlign w:val="center"/>
          </w:tcPr>
          <w:p w14:paraId="4A263BEA">
            <w:pPr>
              <w:spacing w:line="276" w:lineRule="auto"/>
              <w:jc w:val="center"/>
              <w:rPr>
                <w:rFonts w:ascii="宋体"/>
                <w:szCs w:val="21"/>
                <w:highlight w:val="none"/>
              </w:rPr>
            </w:pPr>
            <w:r>
              <w:rPr>
                <w:rFonts w:hint="eastAsia" w:ascii="宋体" w:hAnsi="宋体"/>
                <w:szCs w:val="21"/>
                <w:highlight w:val="none"/>
              </w:rPr>
              <w:t>证书名称</w:t>
            </w:r>
          </w:p>
        </w:tc>
        <w:tc>
          <w:tcPr>
            <w:tcW w:w="1745" w:type="dxa"/>
            <w:vAlign w:val="center"/>
          </w:tcPr>
          <w:p w14:paraId="30BF0022">
            <w:pPr>
              <w:spacing w:line="276" w:lineRule="auto"/>
              <w:jc w:val="center"/>
              <w:rPr>
                <w:rFonts w:ascii="宋体"/>
                <w:szCs w:val="21"/>
                <w:highlight w:val="none"/>
              </w:rPr>
            </w:pPr>
            <w:r>
              <w:rPr>
                <w:rFonts w:hint="eastAsia" w:ascii="宋体" w:hAnsi="宋体"/>
                <w:szCs w:val="21"/>
                <w:highlight w:val="none"/>
              </w:rPr>
              <w:t>证书有效期</w:t>
            </w:r>
          </w:p>
        </w:tc>
        <w:tc>
          <w:tcPr>
            <w:tcW w:w="1861" w:type="dxa"/>
            <w:vAlign w:val="center"/>
          </w:tcPr>
          <w:p w14:paraId="7E78B848">
            <w:pPr>
              <w:spacing w:line="276" w:lineRule="auto"/>
              <w:jc w:val="center"/>
              <w:rPr>
                <w:rFonts w:ascii="宋体"/>
                <w:szCs w:val="21"/>
                <w:highlight w:val="none"/>
              </w:rPr>
            </w:pPr>
            <w:r>
              <w:rPr>
                <w:rFonts w:hint="eastAsia" w:ascii="宋体" w:hAnsi="宋体"/>
                <w:szCs w:val="21"/>
                <w:highlight w:val="none"/>
              </w:rPr>
              <w:t>证书颁发机构</w:t>
            </w:r>
          </w:p>
        </w:tc>
        <w:tc>
          <w:tcPr>
            <w:tcW w:w="1854" w:type="dxa"/>
            <w:vAlign w:val="center"/>
          </w:tcPr>
          <w:p w14:paraId="51D3BBBE">
            <w:pPr>
              <w:spacing w:line="276" w:lineRule="auto"/>
              <w:jc w:val="center"/>
              <w:rPr>
                <w:highlight w:val="none"/>
              </w:rPr>
            </w:pPr>
            <w:r>
              <w:rPr>
                <w:rFonts w:hint="eastAsia"/>
                <w:highlight w:val="none"/>
              </w:rPr>
              <w:t>备注说明</w:t>
            </w:r>
          </w:p>
        </w:tc>
      </w:tr>
      <w:tr w14:paraId="40578F3F">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1067" w:type="dxa"/>
            <w:vAlign w:val="center"/>
          </w:tcPr>
          <w:p w14:paraId="50221B9E">
            <w:pPr>
              <w:spacing w:line="276" w:lineRule="auto"/>
              <w:jc w:val="center"/>
              <w:rPr>
                <w:rFonts w:ascii="宋体"/>
                <w:szCs w:val="21"/>
                <w:highlight w:val="none"/>
              </w:rPr>
            </w:pPr>
          </w:p>
        </w:tc>
        <w:tc>
          <w:tcPr>
            <w:tcW w:w="2002" w:type="dxa"/>
            <w:vAlign w:val="center"/>
          </w:tcPr>
          <w:p w14:paraId="05ABB689">
            <w:pPr>
              <w:spacing w:line="276" w:lineRule="auto"/>
              <w:jc w:val="center"/>
              <w:rPr>
                <w:rFonts w:ascii="宋体"/>
                <w:szCs w:val="21"/>
                <w:highlight w:val="none"/>
              </w:rPr>
            </w:pPr>
          </w:p>
        </w:tc>
        <w:tc>
          <w:tcPr>
            <w:tcW w:w="1745" w:type="dxa"/>
            <w:vAlign w:val="center"/>
          </w:tcPr>
          <w:p w14:paraId="0F0DB0E2">
            <w:pPr>
              <w:spacing w:line="276" w:lineRule="auto"/>
              <w:jc w:val="center"/>
              <w:rPr>
                <w:rFonts w:ascii="宋体"/>
                <w:szCs w:val="21"/>
                <w:highlight w:val="none"/>
              </w:rPr>
            </w:pPr>
          </w:p>
        </w:tc>
        <w:tc>
          <w:tcPr>
            <w:tcW w:w="1861" w:type="dxa"/>
            <w:vAlign w:val="center"/>
          </w:tcPr>
          <w:p w14:paraId="3FEF260C">
            <w:pPr>
              <w:spacing w:line="276" w:lineRule="auto"/>
              <w:jc w:val="center"/>
              <w:rPr>
                <w:rFonts w:ascii="宋体"/>
                <w:szCs w:val="21"/>
                <w:highlight w:val="none"/>
              </w:rPr>
            </w:pPr>
          </w:p>
        </w:tc>
        <w:tc>
          <w:tcPr>
            <w:tcW w:w="1854" w:type="dxa"/>
            <w:vAlign w:val="center"/>
          </w:tcPr>
          <w:p w14:paraId="363BE15C">
            <w:pPr>
              <w:spacing w:line="276" w:lineRule="auto"/>
              <w:jc w:val="center"/>
              <w:rPr>
                <w:rFonts w:ascii="宋体"/>
                <w:szCs w:val="21"/>
                <w:highlight w:val="none"/>
              </w:rPr>
            </w:pPr>
          </w:p>
        </w:tc>
      </w:tr>
      <w:tr w14:paraId="6533FEDE">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1067" w:type="dxa"/>
            <w:vAlign w:val="center"/>
          </w:tcPr>
          <w:p w14:paraId="688B303E">
            <w:pPr>
              <w:spacing w:line="276" w:lineRule="auto"/>
              <w:jc w:val="center"/>
              <w:rPr>
                <w:rFonts w:ascii="宋体"/>
                <w:szCs w:val="21"/>
                <w:highlight w:val="none"/>
              </w:rPr>
            </w:pPr>
          </w:p>
        </w:tc>
        <w:tc>
          <w:tcPr>
            <w:tcW w:w="2002" w:type="dxa"/>
            <w:vAlign w:val="center"/>
          </w:tcPr>
          <w:p w14:paraId="734929E8">
            <w:pPr>
              <w:spacing w:line="276" w:lineRule="auto"/>
              <w:jc w:val="center"/>
              <w:rPr>
                <w:rFonts w:ascii="宋体"/>
                <w:szCs w:val="21"/>
                <w:highlight w:val="none"/>
              </w:rPr>
            </w:pPr>
          </w:p>
        </w:tc>
        <w:tc>
          <w:tcPr>
            <w:tcW w:w="1745" w:type="dxa"/>
            <w:vAlign w:val="center"/>
          </w:tcPr>
          <w:p w14:paraId="6998ADAC">
            <w:pPr>
              <w:spacing w:line="276" w:lineRule="auto"/>
              <w:jc w:val="center"/>
              <w:rPr>
                <w:rFonts w:ascii="宋体"/>
                <w:szCs w:val="21"/>
                <w:highlight w:val="none"/>
              </w:rPr>
            </w:pPr>
          </w:p>
        </w:tc>
        <w:tc>
          <w:tcPr>
            <w:tcW w:w="1861" w:type="dxa"/>
            <w:vAlign w:val="center"/>
          </w:tcPr>
          <w:p w14:paraId="5D665C89">
            <w:pPr>
              <w:spacing w:line="276" w:lineRule="auto"/>
              <w:jc w:val="center"/>
              <w:rPr>
                <w:rFonts w:ascii="宋体"/>
                <w:szCs w:val="21"/>
                <w:highlight w:val="none"/>
              </w:rPr>
            </w:pPr>
          </w:p>
        </w:tc>
        <w:tc>
          <w:tcPr>
            <w:tcW w:w="1854" w:type="dxa"/>
            <w:vAlign w:val="center"/>
          </w:tcPr>
          <w:p w14:paraId="38BE75A9">
            <w:pPr>
              <w:spacing w:line="276" w:lineRule="auto"/>
              <w:jc w:val="center"/>
              <w:rPr>
                <w:rFonts w:ascii="宋体"/>
                <w:szCs w:val="21"/>
                <w:highlight w:val="none"/>
              </w:rPr>
            </w:pPr>
          </w:p>
        </w:tc>
      </w:tr>
      <w:tr w14:paraId="7D4FE1A1">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1067" w:type="dxa"/>
            <w:vAlign w:val="center"/>
          </w:tcPr>
          <w:p w14:paraId="338CD456">
            <w:pPr>
              <w:spacing w:line="276" w:lineRule="auto"/>
              <w:jc w:val="center"/>
              <w:rPr>
                <w:rFonts w:ascii="宋体"/>
                <w:szCs w:val="21"/>
                <w:highlight w:val="none"/>
              </w:rPr>
            </w:pPr>
          </w:p>
        </w:tc>
        <w:tc>
          <w:tcPr>
            <w:tcW w:w="2002" w:type="dxa"/>
            <w:vAlign w:val="center"/>
          </w:tcPr>
          <w:p w14:paraId="35F72B78">
            <w:pPr>
              <w:spacing w:line="276" w:lineRule="auto"/>
              <w:jc w:val="center"/>
              <w:rPr>
                <w:rFonts w:ascii="宋体"/>
                <w:szCs w:val="21"/>
                <w:highlight w:val="none"/>
              </w:rPr>
            </w:pPr>
          </w:p>
        </w:tc>
        <w:tc>
          <w:tcPr>
            <w:tcW w:w="1745" w:type="dxa"/>
            <w:vAlign w:val="center"/>
          </w:tcPr>
          <w:p w14:paraId="1D8EF475">
            <w:pPr>
              <w:spacing w:line="276" w:lineRule="auto"/>
              <w:jc w:val="center"/>
              <w:rPr>
                <w:rFonts w:ascii="宋体"/>
                <w:szCs w:val="21"/>
                <w:highlight w:val="none"/>
              </w:rPr>
            </w:pPr>
          </w:p>
        </w:tc>
        <w:tc>
          <w:tcPr>
            <w:tcW w:w="1861" w:type="dxa"/>
            <w:vAlign w:val="center"/>
          </w:tcPr>
          <w:p w14:paraId="7CAE87BB">
            <w:pPr>
              <w:spacing w:line="276" w:lineRule="auto"/>
              <w:jc w:val="center"/>
              <w:rPr>
                <w:rFonts w:ascii="宋体"/>
                <w:szCs w:val="21"/>
                <w:highlight w:val="none"/>
              </w:rPr>
            </w:pPr>
          </w:p>
        </w:tc>
        <w:tc>
          <w:tcPr>
            <w:tcW w:w="1854" w:type="dxa"/>
            <w:vAlign w:val="center"/>
          </w:tcPr>
          <w:p w14:paraId="58904764">
            <w:pPr>
              <w:spacing w:line="276" w:lineRule="auto"/>
              <w:jc w:val="center"/>
              <w:rPr>
                <w:rFonts w:ascii="宋体"/>
                <w:szCs w:val="21"/>
                <w:highlight w:val="none"/>
              </w:rPr>
            </w:pPr>
          </w:p>
        </w:tc>
      </w:tr>
    </w:tbl>
    <w:p w14:paraId="7A06D201">
      <w:pPr>
        <w:pStyle w:val="20"/>
        <w:spacing w:line="276" w:lineRule="auto"/>
        <w:rPr>
          <w:b w:val="0"/>
          <w:bCs w:val="0"/>
          <w:sz w:val="21"/>
          <w:szCs w:val="21"/>
          <w:highlight w:val="none"/>
        </w:rPr>
      </w:pPr>
      <w:r>
        <w:rPr>
          <w:rFonts w:hint="eastAsia"/>
          <w:b w:val="0"/>
          <w:bCs w:val="0"/>
          <w:sz w:val="21"/>
          <w:szCs w:val="21"/>
          <w:highlight w:val="none"/>
        </w:rPr>
        <w:t>（特别提示：以上表格仅供参考。投标人须按本招标文件评标信息中“认证情况”这一评分因素要求，提供证明资料）</w:t>
      </w:r>
    </w:p>
    <w:p w14:paraId="7D7936E7">
      <w:pPr>
        <w:widowControl/>
        <w:tabs>
          <w:tab w:val="left" w:pos="720"/>
        </w:tabs>
        <w:spacing w:line="360" w:lineRule="auto"/>
        <w:ind w:left="420"/>
        <w:jc w:val="left"/>
        <w:rPr>
          <w:rFonts w:ascii="黑体" w:hAnsi="宋体" w:eastAsia="黑体"/>
          <w:bCs/>
          <w:sz w:val="24"/>
          <w:highlight w:val="none"/>
        </w:rPr>
      </w:pPr>
    </w:p>
    <w:p w14:paraId="5D4E9F1E">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14:paraId="5E099319">
      <w:pPr>
        <w:pStyle w:val="6"/>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七</w:t>
      </w:r>
      <w:r>
        <w:rPr>
          <w:rFonts w:hint="eastAsia" w:ascii="黑体" w:eastAsia="黑体"/>
          <w:b w:val="0"/>
          <w:kern w:val="0"/>
          <w:sz w:val="24"/>
          <w:szCs w:val="24"/>
          <w:highlight w:val="none"/>
        </w:rPr>
        <w:t>、投标人认为需要加以说明的其他内容（信息公开部分）</w:t>
      </w:r>
    </w:p>
    <w:p w14:paraId="24DB303C">
      <w:pPr>
        <w:spacing w:line="240" w:lineRule="auto"/>
        <w:rPr>
          <w:rFonts w:hint="eastAsia"/>
          <w:szCs w:val="21"/>
          <w:highlight w:val="none"/>
        </w:rPr>
      </w:pPr>
      <w:r>
        <w:rPr>
          <w:rFonts w:hint="eastAsia"/>
          <w:szCs w:val="21"/>
          <w:highlight w:val="none"/>
        </w:rPr>
        <w:br w:type="page"/>
      </w:r>
    </w:p>
    <w:p w14:paraId="78AED54D">
      <w:pPr>
        <w:pStyle w:val="51"/>
        <w:rPr>
          <w:highlight w:val="none"/>
        </w:rPr>
      </w:pPr>
    </w:p>
    <w:p w14:paraId="3EF83D7C">
      <w:pPr>
        <w:pStyle w:val="4"/>
        <w:rPr>
          <w:highlight w:val="none"/>
        </w:rPr>
      </w:pPr>
    </w:p>
    <w:p w14:paraId="18FD14EF">
      <w:pPr>
        <w:rPr>
          <w:rFonts w:hint="default" w:eastAsia="宋体"/>
          <w:highlight w:val="none"/>
          <w:lang w:val="en-US" w:eastAsia="zh-CN"/>
        </w:rPr>
      </w:pPr>
    </w:p>
    <w:p w14:paraId="18C63D6B">
      <w:pPr>
        <w:ind w:firstLine="1446" w:firstLineChars="600"/>
        <w:rPr>
          <w:highlight w:val="none"/>
        </w:rPr>
      </w:pPr>
      <w:r>
        <w:rPr>
          <w:rFonts w:hint="eastAsia"/>
          <w:b/>
          <w:color w:val="FF0000"/>
          <w:sz w:val="24"/>
          <w:highlight w:val="none"/>
        </w:rPr>
        <w:t>（信息公开部分的内容到此为止！以下为信息不公开部分。）</w:t>
      </w:r>
    </w:p>
    <w:p w14:paraId="49E841B9">
      <w:pPr>
        <w:outlineLvl w:val="1"/>
        <w:rPr>
          <w:rFonts w:hint="eastAsia" w:ascii="宋体" w:hAnsi="宋体"/>
          <w:b/>
          <w:color w:val="FF0000"/>
          <w:sz w:val="28"/>
          <w:szCs w:val="28"/>
          <w:highlight w:val="none"/>
        </w:rPr>
      </w:pPr>
    </w:p>
    <w:p w14:paraId="3186979B">
      <w:pPr>
        <w:outlineLvl w:val="1"/>
        <w:rPr>
          <w:rFonts w:ascii="宋体" w:hAnsi="宋体"/>
          <w:b/>
          <w:color w:val="FF0000"/>
          <w:sz w:val="28"/>
          <w:szCs w:val="28"/>
          <w:highlight w:val="none"/>
        </w:rPr>
      </w:pPr>
      <w:r>
        <w:rPr>
          <w:rFonts w:hint="eastAsia" w:ascii="宋体" w:hAnsi="宋体"/>
          <w:b/>
          <w:color w:val="FF0000"/>
          <w:sz w:val="28"/>
          <w:szCs w:val="28"/>
          <w:highlight w:val="none"/>
        </w:rPr>
        <w:t>投标文件附件（信息不公开部分）</w:t>
      </w:r>
    </w:p>
    <w:p w14:paraId="7DA791BB">
      <w:pPr>
        <w:widowControl w:val="0"/>
        <w:snapToGrid w:val="0"/>
        <w:spacing w:before="0" w:after="0" w:line="240" w:lineRule="auto"/>
        <w:jc w:val="center"/>
        <w:outlineLvl w:val="0"/>
        <w:rPr>
          <w:rFonts w:hint="eastAsia" w:ascii="黑体" w:hAnsi="宋体" w:eastAsia="黑体" w:cs="Times New Roman"/>
          <w:b w:val="0"/>
          <w:bCs/>
          <w:kern w:val="2"/>
          <w:sz w:val="24"/>
          <w:szCs w:val="32"/>
          <w:highlight w:val="none"/>
          <w:lang w:val="en-US" w:eastAsia="zh-CN" w:bidi="ar-SA"/>
        </w:rPr>
      </w:pPr>
      <w:r>
        <w:rPr>
          <w:rFonts w:hint="eastAsia" w:ascii="黑体" w:hAnsi="宋体" w:eastAsia="黑体" w:cs="Times New Roman"/>
          <w:b w:val="0"/>
          <w:bCs/>
          <w:kern w:val="2"/>
          <w:sz w:val="24"/>
          <w:szCs w:val="32"/>
          <w:highlight w:val="none"/>
          <w:lang w:val="en-US" w:eastAsia="zh-CN" w:bidi="ar-SA"/>
        </w:rPr>
        <w:t>一、供应商基本情况表</w:t>
      </w:r>
    </w:p>
    <w:tbl>
      <w:tblPr>
        <w:tblStyle w:val="4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645"/>
        <w:gridCol w:w="1530"/>
        <w:gridCol w:w="904"/>
        <w:gridCol w:w="752"/>
        <w:gridCol w:w="1146"/>
        <w:gridCol w:w="1429"/>
        <w:gridCol w:w="1420"/>
      </w:tblGrid>
      <w:tr w14:paraId="48583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pct"/>
            <w:gridSpan w:val="2"/>
            <w:noWrap w:val="0"/>
            <w:vAlign w:val="center"/>
          </w:tcPr>
          <w:p w14:paraId="0F758DB9">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投标（响应）供应商</w:t>
            </w:r>
          </w:p>
        </w:tc>
        <w:tc>
          <w:tcPr>
            <w:tcW w:w="1427" w:type="pct"/>
            <w:gridSpan w:val="2"/>
            <w:noWrap w:val="0"/>
            <w:vAlign w:val="center"/>
          </w:tcPr>
          <w:p w14:paraId="14497C26">
            <w:pPr>
              <w:jc w:val="center"/>
              <w:rPr>
                <w:rFonts w:hint="eastAsia" w:ascii="宋体" w:hAnsi="宋体" w:eastAsia="宋体" w:cs="宋体"/>
                <w:color w:val="auto"/>
                <w:sz w:val="21"/>
                <w:szCs w:val="21"/>
                <w:highlight w:val="none"/>
                <w:vertAlign w:val="baseline"/>
                <w:lang w:val="en-US" w:eastAsia="zh-CN"/>
              </w:rPr>
            </w:pPr>
          </w:p>
        </w:tc>
        <w:tc>
          <w:tcPr>
            <w:tcW w:w="1113" w:type="pct"/>
            <w:gridSpan w:val="2"/>
            <w:noWrap w:val="0"/>
            <w:vAlign w:val="center"/>
          </w:tcPr>
          <w:p w14:paraId="2F07C5D9">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项目名称及编号</w:t>
            </w:r>
          </w:p>
        </w:tc>
        <w:tc>
          <w:tcPr>
            <w:tcW w:w="1669" w:type="pct"/>
            <w:gridSpan w:val="2"/>
            <w:noWrap w:val="0"/>
            <w:vAlign w:val="center"/>
          </w:tcPr>
          <w:p w14:paraId="4CA4C824">
            <w:pPr>
              <w:jc w:val="center"/>
              <w:rPr>
                <w:rFonts w:hint="eastAsia" w:ascii="宋体" w:hAnsi="宋体" w:eastAsia="宋体" w:cs="宋体"/>
                <w:color w:val="auto"/>
                <w:sz w:val="21"/>
                <w:szCs w:val="21"/>
                <w:highlight w:val="none"/>
                <w:vertAlign w:val="baseline"/>
                <w:lang w:val="en-US" w:eastAsia="zh-CN"/>
              </w:rPr>
            </w:pPr>
          </w:p>
        </w:tc>
      </w:tr>
      <w:tr w14:paraId="5D483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14:paraId="7CE9BBF4">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投标（响应）供应商相关人员情况</w:t>
            </w:r>
          </w:p>
        </w:tc>
      </w:tr>
      <w:tr w14:paraId="13A7E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14:paraId="483B5A4A">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1275" w:type="pct"/>
            <w:gridSpan w:val="2"/>
            <w:tcBorders>
              <w:bottom w:val="single" w:color="auto" w:sz="4" w:space="0"/>
            </w:tcBorders>
            <w:noWrap w:val="0"/>
            <w:vAlign w:val="center"/>
          </w:tcPr>
          <w:p w14:paraId="0587F6D3">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职务</w:t>
            </w:r>
          </w:p>
        </w:tc>
        <w:tc>
          <w:tcPr>
            <w:tcW w:w="529" w:type="pct"/>
            <w:tcBorders>
              <w:bottom w:val="single" w:color="auto" w:sz="4" w:space="0"/>
            </w:tcBorders>
            <w:noWrap w:val="0"/>
            <w:vAlign w:val="center"/>
          </w:tcPr>
          <w:p w14:paraId="5D355BD3">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姓名</w:t>
            </w:r>
          </w:p>
        </w:tc>
        <w:tc>
          <w:tcPr>
            <w:tcW w:w="1113" w:type="pct"/>
            <w:gridSpan w:val="2"/>
            <w:tcBorders>
              <w:bottom w:val="single" w:color="auto" w:sz="4" w:space="0"/>
            </w:tcBorders>
            <w:noWrap w:val="0"/>
            <w:vAlign w:val="center"/>
          </w:tcPr>
          <w:p w14:paraId="53820474">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身份证号码</w:t>
            </w:r>
          </w:p>
        </w:tc>
        <w:tc>
          <w:tcPr>
            <w:tcW w:w="838" w:type="pct"/>
            <w:tcBorders>
              <w:bottom w:val="single" w:color="auto" w:sz="4" w:space="0"/>
            </w:tcBorders>
            <w:noWrap w:val="0"/>
            <w:vAlign w:val="center"/>
          </w:tcPr>
          <w:p w14:paraId="0C6B799A">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劳动合同</w:t>
            </w:r>
          </w:p>
          <w:p w14:paraId="26E75BEF">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关系单位</w:t>
            </w:r>
          </w:p>
        </w:tc>
        <w:tc>
          <w:tcPr>
            <w:tcW w:w="830" w:type="pct"/>
            <w:tcBorders>
              <w:bottom w:val="single" w:color="auto" w:sz="4" w:space="0"/>
            </w:tcBorders>
            <w:noWrap w:val="0"/>
            <w:vAlign w:val="center"/>
          </w:tcPr>
          <w:p w14:paraId="221916C8">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缴纳社会</w:t>
            </w:r>
          </w:p>
          <w:p w14:paraId="05B3986F">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保险单位</w:t>
            </w:r>
          </w:p>
        </w:tc>
      </w:tr>
      <w:tr w14:paraId="4F744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3413A359">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041D8D21">
            <w:pPr>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5E0A9E8F">
            <w:pPr>
              <w:jc w:val="center"/>
              <w:rPr>
                <w:rFonts w:hint="eastAsia" w:ascii="宋体" w:hAnsi="宋体" w:eastAsia="宋体" w:cs="宋体"/>
                <w:color w:val="auto"/>
                <w:sz w:val="21"/>
                <w:szCs w:val="21"/>
                <w:highlight w:val="none"/>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7DB30178">
            <w:pPr>
              <w:jc w:val="center"/>
              <w:rPr>
                <w:rFonts w:hint="eastAsia" w:ascii="宋体" w:hAnsi="宋体" w:eastAsia="宋体" w:cs="宋体"/>
                <w:color w:val="auto"/>
                <w:sz w:val="21"/>
                <w:szCs w:val="21"/>
                <w:highlight w:val="none"/>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564A6699">
            <w:pPr>
              <w:jc w:val="center"/>
              <w:rPr>
                <w:rFonts w:hint="eastAsia" w:ascii="宋体" w:hAnsi="宋体" w:eastAsia="宋体" w:cs="宋体"/>
                <w:color w:val="auto"/>
                <w:sz w:val="21"/>
                <w:szCs w:val="21"/>
                <w:highlight w:val="none"/>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2DB90E04">
            <w:pPr>
              <w:jc w:val="center"/>
              <w:rPr>
                <w:rFonts w:hint="eastAsia" w:ascii="宋体" w:hAnsi="宋体" w:eastAsia="宋体" w:cs="宋体"/>
                <w:color w:val="auto"/>
                <w:sz w:val="21"/>
                <w:szCs w:val="21"/>
                <w:highlight w:val="none"/>
                <w:vertAlign w:val="baseline"/>
                <w:lang w:val="en-US" w:eastAsia="zh-CN"/>
              </w:rPr>
            </w:pPr>
          </w:p>
        </w:tc>
      </w:tr>
      <w:tr w14:paraId="24475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0FB7F9A6">
            <w:pPr>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69629645">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项目投标授权代表人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28C13FBD">
            <w:pPr>
              <w:jc w:val="center"/>
              <w:rPr>
                <w:rFonts w:hint="eastAsia" w:ascii="宋体" w:hAnsi="宋体" w:eastAsia="宋体" w:cs="宋体"/>
                <w:color w:val="auto"/>
                <w:sz w:val="21"/>
                <w:szCs w:val="21"/>
                <w:highlight w:val="none"/>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709F487B">
            <w:pPr>
              <w:jc w:val="center"/>
              <w:rPr>
                <w:rFonts w:hint="eastAsia" w:ascii="宋体" w:hAnsi="宋体" w:eastAsia="宋体" w:cs="宋体"/>
                <w:color w:val="auto"/>
                <w:sz w:val="21"/>
                <w:szCs w:val="21"/>
                <w:highlight w:val="none"/>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28E73C9B">
            <w:pPr>
              <w:jc w:val="center"/>
              <w:rPr>
                <w:rFonts w:hint="eastAsia" w:ascii="宋体" w:hAnsi="宋体" w:eastAsia="宋体" w:cs="宋体"/>
                <w:color w:val="auto"/>
                <w:sz w:val="21"/>
                <w:szCs w:val="21"/>
                <w:highlight w:val="none"/>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47067FC5">
            <w:pPr>
              <w:jc w:val="center"/>
              <w:rPr>
                <w:rFonts w:hint="eastAsia" w:ascii="宋体" w:hAnsi="宋体" w:eastAsia="宋体" w:cs="宋体"/>
                <w:color w:val="auto"/>
                <w:sz w:val="21"/>
                <w:szCs w:val="21"/>
                <w:highlight w:val="none"/>
                <w:vertAlign w:val="baseline"/>
                <w:lang w:val="en-US" w:eastAsia="zh-CN"/>
              </w:rPr>
            </w:pPr>
          </w:p>
        </w:tc>
      </w:tr>
      <w:tr w14:paraId="69454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noWrap w:val="0"/>
            <w:vAlign w:val="center"/>
          </w:tcPr>
          <w:p w14:paraId="436B932B">
            <w:pPr>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bidi="ar"/>
              </w:rPr>
              <w:t>3</w:t>
            </w:r>
          </w:p>
        </w:tc>
        <w:tc>
          <w:tcPr>
            <w:tcW w:w="1275" w:type="pct"/>
            <w:gridSpan w:val="2"/>
            <w:tcBorders>
              <w:top w:val="single" w:color="auto" w:sz="4" w:space="0"/>
            </w:tcBorders>
            <w:noWrap w:val="0"/>
            <w:vAlign w:val="center"/>
          </w:tcPr>
          <w:p w14:paraId="16F86707">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项目负责人</w:t>
            </w:r>
          </w:p>
        </w:tc>
        <w:tc>
          <w:tcPr>
            <w:tcW w:w="529" w:type="pct"/>
            <w:tcBorders>
              <w:top w:val="single" w:color="auto" w:sz="4" w:space="0"/>
            </w:tcBorders>
            <w:noWrap w:val="0"/>
            <w:vAlign w:val="center"/>
          </w:tcPr>
          <w:p w14:paraId="5BC57784">
            <w:pPr>
              <w:jc w:val="center"/>
              <w:rPr>
                <w:rFonts w:hint="eastAsia" w:ascii="宋体" w:hAnsi="宋体" w:eastAsia="宋体" w:cs="宋体"/>
                <w:color w:val="auto"/>
                <w:sz w:val="21"/>
                <w:szCs w:val="21"/>
                <w:highlight w:val="none"/>
                <w:vertAlign w:val="baseline"/>
                <w:lang w:val="en-US" w:eastAsia="zh-CN"/>
              </w:rPr>
            </w:pPr>
          </w:p>
        </w:tc>
        <w:tc>
          <w:tcPr>
            <w:tcW w:w="1113" w:type="pct"/>
            <w:gridSpan w:val="2"/>
            <w:tcBorders>
              <w:top w:val="single" w:color="auto" w:sz="4" w:space="0"/>
            </w:tcBorders>
            <w:noWrap w:val="0"/>
            <w:vAlign w:val="center"/>
          </w:tcPr>
          <w:p w14:paraId="04F7E030">
            <w:pPr>
              <w:jc w:val="center"/>
              <w:rPr>
                <w:rFonts w:hint="eastAsia" w:ascii="宋体" w:hAnsi="宋体" w:eastAsia="宋体" w:cs="宋体"/>
                <w:color w:val="auto"/>
                <w:sz w:val="21"/>
                <w:szCs w:val="21"/>
                <w:highlight w:val="none"/>
                <w:vertAlign w:val="baseline"/>
                <w:lang w:val="en-US" w:eastAsia="zh-CN"/>
              </w:rPr>
            </w:pPr>
          </w:p>
        </w:tc>
        <w:tc>
          <w:tcPr>
            <w:tcW w:w="838" w:type="pct"/>
            <w:tcBorders>
              <w:top w:val="single" w:color="auto" w:sz="4" w:space="0"/>
            </w:tcBorders>
            <w:noWrap w:val="0"/>
            <w:vAlign w:val="center"/>
          </w:tcPr>
          <w:p w14:paraId="158DBF9C">
            <w:pPr>
              <w:jc w:val="center"/>
              <w:rPr>
                <w:rFonts w:hint="eastAsia" w:ascii="宋体" w:hAnsi="宋体" w:eastAsia="宋体" w:cs="宋体"/>
                <w:color w:val="auto"/>
                <w:sz w:val="21"/>
                <w:szCs w:val="21"/>
                <w:highlight w:val="none"/>
                <w:vertAlign w:val="baseline"/>
                <w:lang w:val="en-US" w:eastAsia="zh-CN"/>
              </w:rPr>
            </w:pPr>
          </w:p>
        </w:tc>
        <w:tc>
          <w:tcPr>
            <w:tcW w:w="830" w:type="pct"/>
            <w:tcBorders>
              <w:top w:val="single" w:color="auto" w:sz="4" w:space="0"/>
            </w:tcBorders>
            <w:noWrap w:val="0"/>
            <w:vAlign w:val="center"/>
          </w:tcPr>
          <w:p w14:paraId="1FCA117E">
            <w:pPr>
              <w:jc w:val="center"/>
              <w:rPr>
                <w:rFonts w:hint="eastAsia" w:ascii="宋体" w:hAnsi="宋体" w:eastAsia="宋体" w:cs="宋体"/>
                <w:color w:val="auto"/>
                <w:sz w:val="21"/>
                <w:szCs w:val="21"/>
                <w:highlight w:val="none"/>
                <w:vertAlign w:val="baseline"/>
                <w:lang w:val="en-US" w:eastAsia="zh-CN"/>
              </w:rPr>
            </w:pPr>
          </w:p>
        </w:tc>
      </w:tr>
      <w:tr w14:paraId="1D55D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6041B151">
            <w:pPr>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bidi="ar"/>
              </w:rPr>
              <w:t>4</w:t>
            </w:r>
          </w:p>
        </w:tc>
        <w:tc>
          <w:tcPr>
            <w:tcW w:w="1275" w:type="pct"/>
            <w:gridSpan w:val="2"/>
            <w:noWrap w:val="0"/>
            <w:vAlign w:val="center"/>
          </w:tcPr>
          <w:p w14:paraId="654477B8">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主要技术人员</w:t>
            </w:r>
          </w:p>
        </w:tc>
        <w:tc>
          <w:tcPr>
            <w:tcW w:w="529" w:type="pct"/>
            <w:noWrap w:val="0"/>
            <w:vAlign w:val="center"/>
          </w:tcPr>
          <w:p w14:paraId="0D19B43C">
            <w:pPr>
              <w:jc w:val="center"/>
              <w:rPr>
                <w:rFonts w:hint="eastAsia" w:ascii="宋体" w:hAnsi="宋体" w:eastAsia="宋体" w:cs="宋体"/>
                <w:color w:val="auto"/>
                <w:sz w:val="21"/>
                <w:szCs w:val="21"/>
                <w:highlight w:val="none"/>
                <w:vertAlign w:val="baseline"/>
                <w:lang w:val="en-US" w:eastAsia="zh-CN"/>
              </w:rPr>
            </w:pPr>
          </w:p>
        </w:tc>
        <w:tc>
          <w:tcPr>
            <w:tcW w:w="1113" w:type="pct"/>
            <w:gridSpan w:val="2"/>
            <w:noWrap w:val="0"/>
            <w:vAlign w:val="center"/>
          </w:tcPr>
          <w:p w14:paraId="2E8E0148">
            <w:pPr>
              <w:jc w:val="center"/>
              <w:rPr>
                <w:rFonts w:hint="eastAsia" w:ascii="宋体" w:hAnsi="宋体" w:eastAsia="宋体" w:cs="宋体"/>
                <w:color w:val="auto"/>
                <w:sz w:val="21"/>
                <w:szCs w:val="21"/>
                <w:highlight w:val="none"/>
                <w:vertAlign w:val="baseline"/>
                <w:lang w:val="en-US" w:eastAsia="zh-CN"/>
              </w:rPr>
            </w:pPr>
          </w:p>
        </w:tc>
        <w:tc>
          <w:tcPr>
            <w:tcW w:w="838" w:type="pct"/>
            <w:noWrap w:val="0"/>
            <w:vAlign w:val="center"/>
          </w:tcPr>
          <w:p w14:paraId="27E16951">
            <w:pPr>
              <w:jc w:val="center"/>
              <w:rPr>
                <w:rFonts w:hint="eastAsia" w:ascii="宋体" w:hAnsi="宋体" w:eastAsia="宋体" w:cs="宋体"/>
                <w:color w:val="auto"/>
                <w:sz w:val="21"/>
                <w:szCs w:val="21"/>
                <w:highlight w:val="none"/>
                <w:vertAlign w:val="baseline"/>
                <w:lang w:val="en-US" w:eastAsia="zh-CN"/>
              </w:rPr>
            </w:pPr>
          </w:p>
        </w:tc>
        <w:tc>
          <w:tcPr>
            <w:tcW w:w="830" w:type="pct"/>
            <w:noWrap w:val="0"/>
            <w:vAlign w:val="center"/>
          </w:tcPr>
          <w:p w14:paraId="3739FB98">
            <w:pPr>
              <w:jc w:val="center"/>
              <w:rPr>
                <w:rFonts w:hint="eastAsia" w:ascii="宋体" w:hAnsi="宋体" w:eastAsia="宋体" w:cs="宋体"/>
                <w:color w:val="auto"/>
                <w:sz w:val="21"/>
                <w:szCs w:val="21"/>
                <w:highlight w:val="none"/>
                <w:vertAlign w:val="baseline"/>
                <w:lang w:val="en-US" w:eastAsia="zh-CN"/>
              </w:rPr>
            </w:pPr>
          </w:p>
        </w:tc>
      </w:tr>
      <w:tr w14:paraId="6B642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1A2E0F6F">
            <w:pPr>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bidi="ar"/>
              </w:rPr>
              <w:t>5</w:t>
            </w:r>
          </w:p>
        </w:tc>
        <w:tc>
          <w:tcPr>
            <w:tcW w:w="1275" w:type="pct"/>
            <w:gridSpan w:val="2"/>
            <w:noWrap w:val="0"/>
            <w:vAlign w:val="center"/>
          </w:tcPr>
          <w:p w14:paraId="07C38F12">
            <w:pPr>
              <w:widowControl w:val="0"/>
              <w:snapToGrid w:val="0"/>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投标文件编制人员</w:t>
            </w:r>
          </w:p>
        </w:tc>
        <w:tc>
          <w:tcPr>
            <w:tcW w:w="529" w:type="pct"/>
            <w:noWrap w:val="0"/>
            <w:vAlign w:val="center"/>
          </w:tcPr>
          <w:p w14:paraId="4D34BD93">
            <w:pPr>
              <w:jc w:val="center"/>
              <w:rPr>
                <w:rFonts w:hint="eastAsia" w:ascii="宋体" w:hAnsi="宋体" w:eastAsia="宋体" w:cs="宋体"/>
                <w:color w:val="auto"/>
                <w:sz w:val="21"/>
                <w:szCs w:val="21"/>
                <w:highlight w:val="none"/>
                <w:vertAlign w:val="baseline"/>
                <w:lang w:val="en-US" w:eastAsia="zh-CN"/>
              </w:rPr>
            </w:pPr>
          </w:p>
        </w:tc>
        <w:tc>
          <w:tcPr>
            <w:tcW w:w="1113" w:type="pct"/>
            <w:gridSpan w:val="2"/>
            <w:noWrap w:val="0"/>
            <w:vAlign w:val="center"/>
          </w:tcPr>
          <w:p w14:paraId="6197C96C">
            <w:pPr>
              <w:jc w:val="center"/>
              <w:rPr>
                <w:rFonts w:hint="eastAsia" w:ascii="宋体" w:hAnsi="宋体" w:eastAsia="宋体" w:cs="宋体"/>
                <w:color w:val="auto"/>
                <w:sz w:val="21"/>
                <w:szCs w:val="21"/>
                <w:highlight w:val="none"/>
                <w:vertAlign w:val="baseline"/>
                <w:lang w:val="en-US" w:eastAsia="zh-CN"/>
              </w:rPr>
            </w:pPr>
          </w:p>
        </w:tc>
        <w:tc>
          <w:tcPr>
            <w:tcW w:w="838" w:type="pct"/>
            <w:noWrap w:val="0"/>
            <w:vAlign w:val="center"/>
          </w:tcPr>
          <w:p w14:paraId="545E545E">
            <w:pPr>
              <w:jc w:val="center"/>
              <w:rPr>
                <w:rFonts w:hint="eastAsia" w:ascii="宋体" w:hAnsi="宋体" w:eastAsia="宋体" w:cs="宋体"/>
                <w:color w:val="auto"/>
                <w:sz w:val="21"/>
                <w:szCs w:val="21"/>
                <w:highlight w:val="none"/>
                <w:vertAlign w:val="baseline"/>
                <w:lang w:val="en-US" w:eastAsia="zh-CN"/>
              </w:rPr>
            </w:pPr>
          </w:p>
        </w:tc>
        <w:tc>
          <w:tcPr>
            <w:tcW w:w="830" w:type="pct"/>
            <w:noWrap w:val="0"/>
            <w:vAlign w:val="center"/>
          </w:tcPr>
          <w:p w14:paraId="606F81BA">
            <w:pPr>
              <w:jc w:val="center"/>
              <w:rPr>
                <w:rFonts w:hint="eastAsia" w:ascii="宋体" w:hAnsi="宋体" w:eastAsia="宋体" w:cs="宋体"/>
                <w:color w:val="auto"/>
                <w:sz w:val="21"/>
                <w:szCs w:val="21"/>
                <w:highlight w:val="none"/>
                <w:vertAlign w:val="baseline"/>
                <w:lang w:val="en-US" w:eastAsia="zh-CN"/>
              </w:rPr>
            </w:pPr>
          </w:p>
        </w:tc>
      </w:tr>
      <w:tr w14:paraId="7D1EB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14:paraId="7CCD5B61">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14:paraId="0246F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noWrap w:val="0"/>
            <w:vAlign w:val="center"/>
          </w:tcPr>
          <w:p w14:paraId="342EDF92">
            <w:pPr>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投标（响应）供应商关联关系情况</w:t>
            </w:r>
          </w:p>
        </w:tc>
      </w:tr>
      <w:tr w14:paraId="7276A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14:paraId="5CF051DC">
            <w:pPr>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序号</w:t>
            </w:r>
          </w:p>
        </w:tc>
        <w:tc>
          <w:tcPr>
            <w:tcW w:w="1275" w:type="pct"/>
            <w:gridSpan w:val="2"/>
            <w:tcBorders>
              <w:bottom w:val="single" w:color="auto" w:sz="4" w:space="0"/>
            </w:tcBorders>
            <w:noWrap w:val="0"/>
            <w:vAlign w:val="center"/>
          </w:tcPr>
          <w:p w14:paraId="066B9A5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关联关系类型</w:t>
            </w:r>
          </w:p>
        </w:tc>
        <w:tc>
          <w:tcPr>
            <w:tcW w:w="971" w:type="pct"/>
            <w:gridSpan w:val="2"/>
            <w:tcBorders>
              <w:bottom w:val="single" w:color="auto" w:sz="4" w:space="0"/>
            </w:tcBorders>
            <w:noWrap w:val="0"/>
            <w:vAlign w:val="center"/>
          </w:tcPr>
          <w:p w14:paraId="2BDA8335">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关联主体名称</w:t>
            </w:r>
          </w:p>
        </w:tc>
        <w:tc>
          <w:tcPr>
            <w:tcW w:w="2340" w:type="pct"/>
            <w:gridSpan w:val="3"/>
            <w:tcBorders>
              <w:bottom w:val="single" w:color="auto" w:sz="4" w:space="0"/>
            </w:tcBorders>
            <w:noWrap w:val="0"/>
            <w:vAlign w:val="center"/>
          </w:tcPr>
          <w:p w14:paraId="0A528C72">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79CDB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378ACEA8">
            <w:pPr>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30509C6D">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14:paraId="1E4F7590">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2D854329">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102FB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7635D5B6">
            <w:pPr>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6CAAE01F">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14:paraId="1E763377">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1455E6E6">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14:paraId="5F761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14:paraId="5E8C5A0F">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说明：同一关联关系类型有多个主体的，应分行填写。</w:t>
            </w:r>
          </w:p>
        </w:tc>
      </w:tr>
    </w:tbl>
    <w:p w14:paraId="0376D173">
      <w:pPr>
        <w:pStyle w:val="51"/>
        <w:rPr>
          <w:rFonts w:hint="eastAsia" w:ascii="宋体" w:hAnsi="宋体"/>
          <w:b/>
          <w:color w:val="FF0000"/>
          <w:sz w:val="28"/>
          <w:szCs w:val="28"/>
          <w:highlight w:val="none"/>
        </w:rPr>
      </w:pPr>
    </w:p>
    <w:p w14:paraId="339349F9">
      <w:pPr>
        <w:rPr>
          <w:rFonts w:hint="eastAsia" w:ascii="黑体" w:eastAsia="黑体"/>
          <w:b w:val="0"/>
          <w:sz w:val="24"/>
          <w:highlight w:val="none"/>
          <w:lang w:val="en-US" w:eastAsia="zh-CN"/>
        </w:rPr>
      </w:pPr>
      <w:r>
        <w:rPr>
          <w:rFonts w:hint="eastAsia" w:ascii="黑体" w:eastAsia="黑体"/>
          <w:b w:val="0"/>
          <w:sz w:val="24"/>
          <w:highlight w:val="none"/>
          <w:lang w:val="en-US" w:eastAsia="zh-CN"/>
        </w:rPr>
        <w:br w:type="page"/>
      </w:r>
    </w:p>
    <w:p w14:paraId="54AC8401">
      <w:pPr>
        <w:pStyle w:val="6"/>
        <w:jc w:val="center"/>
        <w:rPr>
          <w:rFonts w:ascii="黑体" w:eastAsia="黑体"/>
          <w:b w:val="0"/>
          <w:sz w:val="24"/>
          <w:highlight w:val="none"/>
        </w:rPr>
      </w:pPr>
      <w:r>
        <w:rPr>
          <w:rFonts w:hint="eastAsia" w:ascii="黑体" w:eastAsia="黑体"/>
          <w:b w:val="0"/>
          <w:sz w:val="24"/>
          <w:highlight w:val="none"/>
          <w:lang w:val="en-US" w:eastAsia="zh-CN"/>
        </w:rPr>
        <w:t>二</w:t>
      </w:r>
      <w:r>
        <w:rPr>
          <w:rFonts w:hint="eastAsia" w:ascii="黑体" w:eastAsia="黑体"/>
          <w:b w:val="0"/>
          <w:sz w:val="24"/>
          <w:highlight w:val="none"/>
        </w:rPr>
        <w:t>、</w:t>
      </w:r>
      <w:bookmarkStart w:id="40" w:name="_Hlk72092499"/>
      <w:r>
        <w:rPr>
          <w:rFonts w:hint="eastAsia" w:ascii="黑体" w:eastAsia="黑体"/>
          <w:b w:val="0"/>
          <w:sz w:val="24"/>
          <w:highlight w:val="none"/>
        </w:rPr>
        <w:t>法定代表人（负责人）证明书</w:t>
      </w:r>
      <w:bookmarkEnd w:id="40"/>
    </w:p>
    <w:p w14:paraId="1B4DBCC7">
      <w:pPr>
        <w:rPr>
          <w:sz w:val="24"/>
          <w:highlight w:val="none"/>
        </w:rPr>
      </w:pPr>
    </w:p>
    <w:p w14:paraId="36D9BA38">
      <w:pPr>
        <w:spacing w:line="360" w:lineRule="auto"/>
        <w:ind w:firstLine="420" w:firstLineChars="200"/>
        <w:rPr>
          <w:rFonts w:hint="default" w:eastAsia="宋体"/>
          <w:szCs w:val="21"/>
          <w:highlight w:val="none"/>
          <w:lang w:val="en-US" w:eastAsia="zh-CN"/>
        </w:rPr>
      </w:pP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eastAsia="宋体"/>
          <w:szCs w:val="21"/>
          <w:highlight w:val="none"/>
          <w:u w:val="none"/>
          <w:lang w:eastAsia="zh-CN"/>
        </w:rPr>
        <w:t>（</w:t>
      </w:r>
      <w:r>
        <w:rPr>
          <w:rFonts w:hint="eastAsia" w:ascii="Times New Roman" w:eastAsia="宋体"/>
          <w:szCs w:val="21"/>
          <w:highlight w:val="none"/>
          <w:u w:val="none"/>
          <w:lang w:val="en-US" w:eastAsia="zh-CN"/>
        </w:rPr>
        <w:t>姓名</w:t>
      </w:r>
      <w:r>
        <w:rPr>
          <w:rFonts w:hint="eastAsia" w:eastAsia="宋体"/>
          <w:szCs w:val="21"/>
          <w:highlight w:val="none"/>
          <w:u w:val="none"/>
          <w:lang w:eastAsia="zh-CN"/>
        </w:rPr>
        <w:t>）</w:t>
      </w:r>
      <w:r>
        <w:rPr>
          <w:rFonts w:hint="eastAsia"/>
          <w:szCs w:val="21"/>
          <w:highlight w:val="none"/>
        </w:rPr>
        <w:t>，现任我单位</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szCs w:val="21"/>
          <w:highlight w:val="none"/>
        </w:rPr>
        <w:t>职务，为法定代表人（负责人），</w:t>
      </w:r>
      <w:r>
        <w:rPr>
          <w:rFonts w:hint="eastAsia" w:ascii="Times New Roman" w:eastAsia="宋体"/>
          <w:szCs w:val="21"/>
          <w:highlight w:val="none"/>
          <w:lang w:val="en-US" w:eastAsia="zh-CN"/>
        </w:rPr>
        <w:t>身份证件</w:t>
      </w:r>
      <w:r>
        <w:rPr>
          <w:rFonts w:hint="eastAsia"/>
          <w:szCs w:val="21"/>
          <w:highlight w:val="none"/>
        </w:rPr>
        <w:t>号</w:t>
      </w:r>
      <w:r>
        <w:rPr>
          <w:rFonts w:hint="eastAsia" w:ascii="Times New Roman" w:eastAsia="宋体"/>
          <w:szCs w:val="21"/>
          <w:highlight w:val="none"/>
          <w:lang w:val="en-US" w:eastAsia="zh-CN"/>
        </w:rPr>
        <w:t>为</w:t>
      </w:r>
      <w:r>
        <w:rPr>
          <w:rFonts w:hint="eastAsia"/>
          <w:szCs w:val="21"/>
          <w:highlight w:val="none"/>
        </w:rPr>
        <w:t>：</w:t>
      </w:r>
      <w:r>
        <w:rPr>
          <w:rFonts w:hint="eastAsia"/>
          <w:szCs w:val="21"/>
          <w:highlight w:val="none"/>
          <w:u w:val="single"/>
        </w:rPr>
        <w:t xml:space="preserve">                                     </w:t>
      </w:r>
      <w:r>
        <w:rPr>
          <w:rFonts w:hint="eastAsia" w:eastAsia="宋体"/>
          <w:szCs w:val="21"/>
          <w:highlight w:val="none"/>
          <w:u w:val="none"/>
          <w:lang w:eastAsia="zh-CN"/>
        </w:rPr>
        <w:t>，</w:t>
      </w:r>
      <w:r>
        <w:rPr>
          <w:rFonts w:hint="eastAsia"/>
          <w:szCs w:val="21"/>
          <w:highlight w:val="none"/>
        </w:rPr>
        <w:t>联系电话：</w:t>
      </w:r>
      <w:r>
        <w:rPr>
          <w:rFonts w:hint="eastAsia" w:ascii="Times New Roman" w:eastAsia="宋体"/>
          <w:szCs w:val="21"/>
          <w:highlight w:val="none"/>
          <w:u w:val="single"/>
          <w:lang w:val="en-US" w:eastAsia="zh-CN"/>
        </w:rPr>
        <w:t xml:space="preserve">                </w:t>
      </w:r>
      <w:r>
        <w:rPr>
          <w:rFonts w:hint="eastAsia" w:ascii="Times New Roman" w:eastAsia="宋体"/>
          <w:szCs w:val="21"/>
          <w:highlight w:val="none"/>
          <w:lang w:val="en-US" w:eastAsia="zh-CN"/>
        </w:rPr>
        <w:t>。</w:t>
      </w:r>
    </w:p>
    <w:p w14:paraId="5423688D">
      <w:pPr>
        <w:spacing w:line="360" w:lineRule="auto"/>
        <w:ind w:firstLine="420" w:firstLineChars="200"/>
        <w:rPr>
          <w:szCs w:val="21"/>
          <w:highlight w:val="none"/>
        </w:rPr>
      </w:pPr>
      <w:r>
        <w:rPr>
          <w:rFonts w:hint="eastAsia"/>
          <w:szCs w:val="21"/>
          <w:highlight w:val="none"/>
        </w:rPr>
        <w:t>特此证明。</w:t>
      </w:r>
    </w:p>
    <w:p w14:paraId="1F5740C6">
      <w:pPr>
        <w:spacing w:line="360" w:lineRule="auto"/>
        <w:ind w:firstLine="420" w:firstLineChars="200"/>
        <w:rPr>
          <w:rFonts w:hint="eastAsia"/>
          <w:szCs w:val="21"/>
          <w:highlight w:val="none"/>
        </w:rPr>
      </w:pPr>
      <w:r>
        <w:rPr>
          <w:rFonts w:hint="eastAsia"/>
          <w:szCs w:val="21"/>
          <w:highlight w:val="none"/>
        </w:rPr>
        <w:t>说明：1</w:t>
      </w:r>
      <w:r>
        <w:rPr>
          <w:rFonts w:hint="eastAsia"/>
          <w:szCs w:val="21"/>
          <w:highlight w:val="none"/>
          <w:lang w:val="en-US" w:eastAsia="zh-CN"/>
        </w:rPr>
        <w:t>.</w:t>
      </w:r>
      <w:r>
        <w:rPr>
          <w:rFonts w:hint="eastAsia"/>
          <w:szCs w:val="21"/>
          <w:highlight w:val="none"/>
        </w:rPr>
        <w:t>法定代表人为投标人（企业事业单位、国家机关、社会团体）的主要行政负责人。</w:t>
      </w:r>
    </w:p>
    <w:p w14:paraId="5D9F0EE7">
      <w:pPr>
        <w:numPr>
          <w:ilvl w:val="0"/>
          <w:numId w:val="0"/>
        </w:num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2.</w:t>
      </w:r>
      <w:r>
        <w:rPr>
          <w:rFonts w:hint="eastAsia" w:eastAsia="宋体"/>
          <w:color w:val="auto"/>
          <w:szCs w:val="21"/>
          <w:highlight w:val="none"/>
          <w:lang w:eastAsia="zh-Hans"/>
        </w:rPr>
        <w:t>本证明书要供法定代表人（负责人）</w:t>
      </w:r>
      <w:r>
        <w:rPr>
          <w:rFonts w:hint="eastAsia" w:ascii="Times New Roman" w:eastAsia="宋体"/>
          <w:color w:val="auto"/>
          <w:szCs w:val="21"/>
          <w:highlight w:val="none"/>
          <w:lang w:val="en-US" w:eastAsia="zh-CN"/>
        </w:rPr>
        <w:t>相关身份证明文件：身份证扫描件（正反两面）</w:t>
      </w:r>
      <w:r>
        <w:rPr>
          <w:rFonts w:hint="eastAsia"/>
          <w:color w:val="auto"/>
          <w:szCs w:val="21"/>
          <w:highlight w:val="none"/>
          <w:lang w:val="en-US" w:eastAsia="zh-CN"/>
        </w:rPr>
        <w:t>方为有效</w:t>
      </w:r>
      <w:r>
        <w:rPr>
          <w:rFonts w:hint="eastAsia" w:ascii="Times New Roman" w:eastAsia="宋体"/>
          <w:color w:val="auto"/>
          <w:szCs w:val="21"/>
          <w:highlight w:val="none"/>
          <w:lang w:val="en-US" w:eastAsia="zh-CN"/>
        </w:rPr>
        <w:t>；港澳台居民可提供来往通行证扫描件；非中国国籍管辖范围人员，可提供公安部门认可的身份证明材料扫描件。</w:t>
      </w:r>
    </w:p>
    <w:p w14:paraId="6E3D53F1">
      <w:pPr>
        <w:numPr>
          <w:ilvl w:val="0"/>
          <w:numId w:val="0"/>
        </w:numPr>
        <w:spacing w:line="360" w:lineRule="auto"/>
        <w:ind w:firstLine="420" w:firstLineChars="200"/>
        <w:rPr>
          <w:szCs w:val="21"/>
          <w:highlight w:val="none"/>
        </w:rPr>
      </w:pPr>
      <w:r>
        <w:rPr>
          <w:rFonts w:hint="eastAsia"/>
          <w:color w:val="auto"/>
          <w:szCs w:val="21"/>
          <w:highlight w:val="none"/>
          <w:lang w:val="en-US" w:eastAsia="zh-CN"/>
        </w:rPr>
        <w:t>3.</w:t>
      </w:r>
      <w:r>
        <w:rPr>
          <w:rFonts w:hint="eastAsia" w:eastAsia="宋体"/>
          <w:color w:val="auto"/>
          <w:szCs w:val="21"/>
          <w:highlight w:val="none"/>
          <w:lang w:eastAsia="zh-Hans"/>
        </w:rPr>
        <w:t>本项目投标授权代表为法定代表人（负责人）的，无需提供</w:t>
      </w:r>
      <w:r>
        <w:rPr>
          <w:rFonts w:hint="eastAsia"/>
          <w:color w:val="auto"/>
          <w:szCs w:val="21"/>
          <w:highlight w:val="none"/>
        </w:rPr>
        <w:t>《投标文件签署授权委托书》</w:t>
      </w:r>
      <w:r>
        <w:rPr>
          <w:rFonts w:hint="eastAsia" w:eastAsia="宋体"/>
          <w:color w:val="auto"/>
          <w:szCs w:val="21"/>
          <w:highlight w:val="none"/>
          <w:lang w:eastAsia="zh-Hans"/>
        </w:rPr>
        <w:t>。</w:t>
      </w:r>
    </w:p>
    <w:p w14:paraId="400AA1EF">
      <w:pPr>
        <w:numPr>
          <w:ilvl w:val="0"/>
          <w:numId w:val="0"/>
        </w:numPr>
        <w:spacing w:line="360" w:lineRule="auto"/>
        <w:ind w:firstLine="420" w:firstLineChars="200"/>
        <w:rPr>
          <w:szCs w:val="21"/>
          <w:highlight w:val="none"/>
        </w:rPr>
      </w:pPr>
      <w:r>
        <w:rPr>
          <w:rFonts w:hint="eastAsia"/>
          <w:szCs w:val="21"/>
          <w:highlight w:val="none"/>
          <w:lang w:val="en-US" w:eastAsia="zh-CN"/>
        </w:rPr>
        <w:t>4.</w:t>
      </w:r>
      <w:r>
        <w:rPr>
          <w:rFonts w:hint="eastAsia"/>
          <w:szCs w:val="21"/>
          <w:highlight w:val="none"/>
        </w:rPr>
        <w:t>内容必须填写真实、清楚，涂改无效，不得转让、买卖。</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7560C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14:paraId="1D53FA6B">
            <w:pPr>
              <w:jc w:val="center"/>
              <w:rPr>
                <w:rFonts w:hint="eastAsia"/>
                <w:highlight w:val="none"/>
                <w:lang w:val="en-US" w:eastAsia="zh-CN"/>
              </w:rPr>
            </w:pPr>
            <w:r>
              <w:rPr>
                <w:rFonts w:hint="eastAsia" w:ascii="Times New Roman" w:eastAsia="宋体"/>
                <w:highlight w:val="none"/>
                <w:lang w:val="en-US" w:eastAsia="zh-CN"/>
              </w:rPr>
              <w:t>证件扫描件正面</w:t>
            </w:r>
          </w:p>
          <w:p w14:paraId="1D5D9C34">
            <w:pPr>
              <w:pStyle w:val="20"/>
              <w:jc w:val="center"/>
              <w:rPr>
                <w:rFonts w:hint="eastAsia"/>
                <w:highlight w:val="none"/>
                <w:lang w:val="en-US" w:eastAsia="zh-CN"/>
              </w:rPr>
            </w:pPr>
            <w:r>
              <w:rPr>
                <w:rFonts w:hint="eastAsia"/>
                <w:highlight w:val="none"/>
                <w:lang w:val="en-US" w:eastAsia="zh-CN"/>
              </w:rPr>
              <w:t xml:space="preserve"> </w:t>
            </w:r>
          </w:p>
          <w:p w14:paraId="276323A5">
            <w:pPr>
              <w:pStyle w:val="37"/>
              <w:rPr>
                <w:rFonts w:hint="eastAsia"/>
                <w:highlight w:val="none"/>
                <w:lang w:val="en-US" w:eastAsia="zh-CN"/>
              </w:rPr>
            </w:pPr>
          </w:p>
          <w:p w14:paraId="4CC586E3">
            <w:pPr>
              <w:pStyle w:val="37"/>
              <w:rPr>
                <w:rFonts w:hint="eastAsia"/>
                <w:highlight w:val="none"/>
                <w:lang w:val="en-US" w:eastAsia="zh-CN"/>
              </w:rPr>
            </w:pPr>
          </w:p>
          <w:p w14:paraId="670BA58C">
            <w:pPr>
              <w:pStyle w:val="37"/>
              <w:rPr>
                <w:rFonts w:hint="eastAsia"/>
                <w:highlight w:val="none"/>
                <w:lang w:val="en-US" w:eastAsia="zh-CN"/>
              </w:rPr>
            </w:pPr>
          </w:p>
          <w:p w14:paraId="011FE32D">
            <w:pPr>
              <w:pStyle w:val="37"/>
              <w:rPr>
                <w:rFonts w:hint="default"/>
                <w:highlight w:val="none"/>
                <w:lang w:val="en-US" w:eastAsia="zh-CN"/>
              </w:rPr>
            </w:pPr>
          </w:p>
          <w:p w14:paraId="61F38780">
            <w:pPr>
              <w:pStyle w:val="37"/>
              <w:jc w:val="center"/>
              <w:rPr>
                <w:rFonts w:hint="default"/>
                <w:highlight w:val="none"/>
                <w:lang w:val="en-US" w:eastAsia="zh-CN"/>
              </w:rPr>
            </w:pPr>
          </w:p>
        </w:tc>
        <w:tc>
          <w:tcPr>
            <w:tcW w:w="4265" w:type="dxa"/>
            <w:vAlign w:val="top"/>
          </w:tcPr>
          <w:p w14:paraId="6A7E10A0">
            <w:pPr>
              <w:jc w:val="center"/>
              <w:rPr>
                <w:rFonts w:hint="eastAsia"/>
                <w:highlight w:val="none"/>
                <w:lang w:val="en-US" w:eastAsia="zh-CN"/>
              </w:rPr>
            </w:pPr>
            <w:r>
              <w:rPr>
                <w:rFonts w:hint="eastAsia" w:ascii="Times New Roman" w:eastAsia="宋体"/>
                <w:highlight w:val="none"/>
                <w:lang w:val="en-US" w:eastAsia="zh-CN"/>
              </w:rPr>
              <w:t>证件扫描件反面</w:t>
            </w:r>
          </w:p>
          <w:p w14:paraId="500392ED">
            <w:pPr>
              <w:pStyle w:val="20"/>
              <w:jc w:val="center"/>
              <w:rPr>
                <w:rFonts w:hint="eastAsia"/>
                <w:highlight w:val="none"/>
                <w:lang w:val="en-US" w:eastAsia="zh-CN"/>
              </w:rPr>
            </w:pPr>
          </w:p>
          <w:p w14:paraId="21E52DD6">
            <w:pPr>
              <w:pStyle w:val="37"/>
              <w:jc w:val="center"/>
              <w:rPr>
                <w:rFonts w:hint="eastAsia"/>
                <w:sz w:val="24"/>
                <w:highlight w:val="none"/>
                <w:vertAlign w:val="baseline"/>
                <w:lang w:val="en-US" w:eastAsia="zh-CN"/>
              </w:rPr>
            </w:pPr>
          </w:p>
        </w:tc>
      </w:tr>
    </w:tbl>
    <w:p w14:paraId="28C0BA71">
      <w:pPr>
        <w:rPr>
          <w:color w:val="auto"/>
          <w:sz w:val="24"/>
          <w:highlight w:val="none"/>
        </w:rPr>
      </w:pPr>
      <w:r>
        <w:rPr>
          <w:rFonts w:hint="eastAsia"/>
          <w:color w:val="auto"/>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531A576E">
      <w:pPr>
        <w:rPr>
          <w:sz w:val="24"/>
          <w:highlight w:val="none"/>
        </w:rPr>
      </w:pPr>
    </w:p>
    <w:p w14:paraId="217716DC">
      <w:pPr>
        <w:rPr>
          <w:rFonts w:hint="eastAsia" w:ascii="黑体" w:eastAsia="黑体"/>
          <w:b w:val="0"/>
          <w:sz w:val="24"/>
          <w:highlight w:val="none"/>
          <w:lang w:val="en-US" w:eastAsia="zh-CN"/>
        </w:rPr>
      </w:pPr>
      <w:r>
        <w:rPr>
          <w:rFonts w:hint="eastAsia" w:ascii="黑体" w:eastAsia="黑体"/>
          <w:b w:val="0"/>
          <w:sz w:val="24"/>
          <w:highlight w:val="none"/>
          <w:lang w:val="en-US" w:eastAsia="zh-CN"/>
        </w:rPr>
        <w:br w:type="page"/>
      </w:r>
    </w:p>
    <w:p w14:paraId="226280DA">
      <w:pPr>
        <w:pStyle w:val="6"/>
        <w:spacing w:before="120" w:after="120"/>
        <w:jc w:val="center"/>
        <w:rPr>
          <w:rFonts w:ascii="黑体" w:eastAsia="黑体"/>
          <w:b w:val="0"/>
          <w:sz w:val="24"/>
          <w:highlight w:val="none"/>
        </w:rPr>
      </w:pPr>
      <w:r>
        <w:rPr>
          <w:rFonts w:hint="eastAsia" w:ascii="黑体" w:eastAsia="黑体"/>
          <w:b w:val="0"/>
          <w:sz w:val="24"/>
          <w:highlight w:val="none"/>
          <w:lang w:val="en-US" w:eastAsia="zh-CN"/>
        </w:rPr>
        <w:t>三</w:t>
      </w:r>
      <w:r>
        <w:rPr>
          <w:rFonts w:hint="eastAsia" w:ascii="黑体" w:eastAsia="黑体"/>
          <w:b w:val="0"/>
          <w:sz w:val="24"/>
          <w:highlight w:val="none"/>
        </w:rPr>
        <w:t>、投标文件签署授权委托书</w:t>
      </w:r>
    </w:p>
    <w:p w14:paraId="514FF55A">
      <w:pPr>
        <w:spacing w:line="360" w:lineRule="auto"/>
        <w:ind w:firstLine="420" w:firstLineChars="200"/>
        <w:rPr>
          <w:rFonts w:hint="eastAsia"/>
          <w:szCs w:val="21"/>
          <w:highlight w:val="none"/>
        </w:rPr>
      </w:pPr>
      <w:r>
        <w:rPr>
          <w:rFonts w:hint="eastAsia"/>
          <w:szCs w:val="21"/>
          <w:highlight w:val="none"/>
        </w:rPr>
        <w:t>本授权委托书声明：我</w:t>
      </w:r>
      <w:r>
        <w:rPr>
          <w:rFonts w:hint="eastAsia"/>
          <w:szCs w:val="21"/>
          <w:highlight w:val="none"/>
          <w:u w:val="single"/>
        </w:rPr>
        <w:t xml:space="preserve">           </w:t>
      </w:r>
      <w:r>
        <w:rPr>
          <w:rFonts w:hint="eastAsia"/>
          <w:szCs w:val="21"/>
          <w:highlight w:val="none"/>
        </w:rPr>
        <w:t>（姓名）系</w:t>
      </w:r>
      <w:r>
        <w:rPr>
          <w:rFonts w:hint="eastAsia"/>
          <w:szCs w:val="21"/>
          <w:highlight w:val="none"/>
          <w:u w:val="single"/>
        </w:rPr>
        <w:t xml:space="preserve">             </w:t>
      </w:r>
      <w:r>
        <w:rPr>
          <w:rFonts w:hint="eastAsia"/>
          <w:szCs w:val="21"/>
          <w:highlight w:val="none"/>
        </w:rPr>
        <w:t>（投标人名称）的法定代表人（负责人），现授权委托</w:t>
      </w:r>
      <w:r>
        <w:rPr>
          <w:rFonts w:hint="eastAsia"/>
          <w:szCs w:val="21"/>
          <w:highlight w:val="none"/>
          <w:u w:val="single"/>
        </w:rPr>
        <w:t xml:space="preserve">            </w:t>
      </w:r>
      <w:r>
        <w:rPr>
          <w:rFonts w:hint="eastAsia"/>
          <w:szCs w:val="21"/>
          <w:highlight w:val="none"/>
        </w:rPr>
        <w:t>（姓名）为我单位签署本项目已递交的投标文件的法定代表人（负责人）的授权委托代理人，代理人全权代表我所签署的本项目已递交的投标文件内容我均承认。</w:t>
      </w:r>
    </w:p>
    <w:p w14:paraId="0E532146">
      <w:pPr>
        <w:spacing w:line="360" w:lineRule="auto"/>
        <w:ind w:firstLine="420" w:firstLineChars="200"/>
        <w:rPr>
          <w:rFonts w:hint="eastAsia"/>
          <w:szCs w:val="21"/>
          <w:highlight w:val="none"/>
        </w:rPr>
      </w:pPr>
      <w:r>
        <w:rPr>
          <w:rFonts w:hint="eastAsia"/>
          <w:szCs w:val="21"/>
          <w:highlight w:val="none"/>
        </w:rPr>
        <w:t>代理人无转委托权，特此委托。</w:t>
      </w:r>
    </w:p>
    <w:p w14:paraId="7AFAFBFE">
      <w:pPr>
        <w:spacing w:line="360" w:lineRule="auto"/>
        <w:ind w:firstLine="420" w:firstLineChars="200"/>
        <w:rPr>
          <w:rFonts w:hint="eastAsia"/>
          <w:szCs w:val="21"/>
          <w:highlight w:val="none"/>
        </w:rPr>
      </w:pPr>
    </w:p>
    <w:p w14:paraId="7B17410C">
      <w:pPr>
        <w:spacing w:line="360" w:lineRule="auto"/>
        <w:ind w:firstLine="420" w:firstLineChars="200"/>
        <w:rPr>
          <w:rFonts w:hint="eastAsia"/>
          <w:szCs w:val="21"/>
          <w:highlight w:val="none"/>
          <w:u w:val="none"/>
          <w:lang w:eastAsia="zh-CN"/>
        </w:rPr>
      </w:pPr>
      <w:r>
        <w:rPr>
          <w:rFonts w:hint="eastAsia"/>
          <w:szCs w:val="21"/>
          <w:highlight w:val="none"/>
        </w:rPr>
        <w:t>代理人</w:t>
      </w:r>
      <w:r>
        <w:rPr>
          <w:rFonts w:hint="eastAsia" w:eastAsia="宋体"/>
          <w:szCs w:val="21"/>
          <w:highlight w:val="none"/>
          <w:lang w:eastAsia="zh-CN"/>
        </w:rPr>
        <w:t>：</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eastAsia="宋体"/>
          <w:szCs w:val="21"/>
          <w:highlight w:val="none"/>
          <w:u w:val="none"/>
          <w:lang w:eastAsia="zh-CN"/>
        </w:rPr>
        <w:t>；</w:t>
      </w:r>
    </w:p>
    <w:p w14:paraId="7D538FC2">
      <w:pPr>
        <w:spacing w:line="360" w:lineRule="auto"/>
        <w:ind w:firstLine="420" w:firstLineChars="200"/>
        <w:rPr>
          <w:rFonts w:hint="eastAsia"/>
          <w:szCs w:val="21"/>
          <w:highlight w:val="none"/>
          <w:u w:val="none"/>
          <w:lang w:eastAsia="zh-CN"/>
        </w:rPr>
      </w:pPr>
      <w:r>
        <w:rPr>
          <w:rFonts w:hint="eastAsia"/>
          <w:szCs w:val="21"/>
          <w:highlight w:val="none"/>
        </w:rPr>
        <w:t>身份</w:t>
      </w:r>
      <w:r>
        <w:rPr>
          <w:rFonts w:hint="eastAsia" w:ascii="Times New Roman" w:eastAsia="宋体"/>
          <w:szCs w:val="21"/>
          <w:highlight w:val="none"/>
          <w:lang w:val="en-US" w:eastAsia="zh-CN"/>
        </w:rPr>
        <w:t>证件号</w:t>
      </w:r>
      <w:r>
        <w:rPr>
          <w:rFonts w:hint="eastAsia"/>
          <w:szCs w:val="21"/>
          <w:highlight w:val="none"/>
        </w:rPr>
        <w:t>：</w:t>
      </w:r>
      <w:r>
        <w:rPr>
          <w:rFonts w:hint="eastAsia"/>
          <w:szCs w:val="21"/>
          <w:highlight w:val="none"/>
          <w:u w:val="single"/>
        </w:rPr>
        <w:t xml:space="preserve">                        </w:t>
      </w:r>
      <w:r>
        <w:rPr>
          <w:rFonts w:hint="eastAsia" w:eastAsia="宋体"/>
          <w:szCs w:val="21"/>
          <w:highlight w:val="none"/>
          <w:u w:val="none"/>
          <w:lang w:eastAsia="zh-CN"/>
        </w:rPr>
        <w:t>，</w:t>
      </w:r>
      <w:r>
        <w:rPr>
          <w:rFonts w:hint="eastAsia"/>
          <w:szCs w:val="21"/>
          <w:highlight w:val="none"/>
        </w:rPr>
        <w:t>职务：</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eastAsia="宋体"/>
          <w:szCs w:val="21"/>
          <w:highlight w:val="none"/>
          <w:u w:val="none"/>
          <w:lang w:eastAsia="zh-CN"/>
        </w:rPr>
        <w:t>；</w:t>
      </w:r>
    </w:p>
    <w:p w14:paraId="3AD9D3BA">
      <w:pPr>
        <w:spacing w:line="360" w:lineRule="auto"/>
        <w:ind w:firstLine="420" w:firstLineChars="200"/>
        <w:rPr>
          <w:rFonts w:hint="default"/>
          <w:szCs w:val="21"/>
          <w:highlight w:val="none"/>
          <w:u w:val="none"/>
          <w:lang w:val="en-US" w:eastAsia="zh-CN"/>
        </w:rPr>
      </w:pPr>
      <w:r>
        <w:rPr>
          <w:rFonts w:hint="eastAsia"/>
          <w:szCs w:val="21"/>
          <w:highlight w:val="none"/>
        </w:rPr>
        <w:t>联系电话：</w:t>
      </w:r>
      <w:r>
        <w:rPr>
          <w:rFonts w:hint="eastAsia"/>
          <w:szCs w:val="21"/>
          <w:highlight w:val="none"/>
          <w:u w:val="single"/>
        </w:rPr>
        <w:t xml:space="preserve">         </w:t>
      </w:r>
      <w:r>
        <w:rPr>
          <w:rFonts w:hint="eastAsia" w:eastAsia="宋体"/>
          <w:szCs w:val="21"/>
          <w:highlight w:val="none"/>
          <w:lang w:eastAsia="zh-CN"/>
        </w:rPr>
        <w:t>，</w:t>
      </w:r>
      <w:r>
        <w:rPr>
          <w:rFonts w:hint="eastAsia"/>
          <w:szCs w:val="21"/>
          <w:highlight w:val="none"/>
        </w:rPr>
        <w:t>手机：</w:t>
      </w:r>
      <w:r>
        <w:rPr>
          <w:rFonts w:hint="eastAsia"/>
          <w:szCs w:val="21"/>
          <w:highlight w:val="none"/>
          <w:u w:val="single"/>
        </w:rPr>
        <w:t xml:space="preserve">                </w:t>
      </w:r>
      <w:r>
        <w:rPr>
          <w:rFonts w:hint="eastAsia" w:eastAsia="宋体"/>
          <w:szCs w:val="21"/>
          <w:highlight w:val="none"/>
          <w:u w:val="none"/>
          <w:lang w:eastAsia="zh-CN"/>
        </w:rPr>
        <w:t>，</w:t>
      </w:r>
      <w:r>
        <w:rPr>
          <w:rFonts w:hint="eastAsia" w:ascii="Times New Roman" w:eastAsia="宋体"/>
          <w:szCs w:val="21"/>
          <w:highlight w:val="none"/>
          <w:u w:val="none"/>
          <w:lang w:val="en-US" w:eastAsia="zh-CN"/>
        </w:rPr>
        <w:t>电子邮箱：</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eastAsia="宋体"/>
          <w:szCs w:val="21"/>
          <w:highlight w:val="none"/>
          <w:u w:val="none"/>
          <w:lang w:eastAsia="zh-CN"/>
        </w:rPr>
        <w:t>；</w:t>
      </w:r>
    </w:p>
    <w:p w14:paraId="76CD5EA7">
      <w:pPr>
        <w:spacing w:line="360" w:lineRule="auto"/>
        <w:ind w:firstLine="420" w:firstLineChars="200"/>
        <w:rPr>
          <w:rFonts w:hint="eastAsia" w:eastAsia="宋体"/>
          <w:szCs w:val="21"/>
          <w:highlight w:val="none"/>
          <w:lang w:eastAsia="zh-CN"/>
        </w:rPr>
      </w:pPr>
      <w:r>
        <w:rPr>
          <w:rFonts w:hint="eastAsia"/>
          <w:szCs w:val="21"/>
          <w:highlight w:val="none"/>
        </w:rPr>
        <w:t>授权委托日期：</w:t>
      </w:r>
      <w:r>
        <w:rPr>
          <w:rFonts w:hint="eastAsia"/>
          <w:szCs w:val="21"/>
          <w:highlight w:val="none"/>
          <w:u w:val="single"/>
        </w:rPr>
        <w:t xml:space="preserve">         </w:t>
      </w:r>
      <w:r>
        <w:rPr>
          <w:rFonts w:hint="eastAsia"/>
          <w:szCs w:val="21"/>
          <w:highlight w:val="none"/>
        </w:rPr>
        <w:t>年</w:t>
      </w:r>
      <w:r>
        <w:rPr>
          <w:rFonts w:hint="eastAsia"/>
          <w:szCs w:val="21"/>
          <w:highlight w:val="none"/>
          <w:u w:val="single"/>
        </w:rPr>
        <w:t xml:space="preserve">     </w:t>
      </w:r>
      <w:r>
        <w:rPr>
          <w:rFonts w:hint="eastAsia"/>
          <w:szCs w:val="21"/>
          <w:highlight w:val="none"/>
        </w:rPr>
        <w:t xml:space="preserve">月 </w:t>
      </w:r>
      <w:r>
        <w:rPr>
          <w:rFonts w:hint="eastAsia"/>
          <w:szCs w:val="21"/>
          <w:highlight w:val="none"/>
          <w:u w:val="single"/>
        </w:rPr>
        <w:t xml:space="preserve">      </w:t>
      </w:r>
      <w:r>
        <w:rPr>
          <w:rFonts w:hint="eastAsia"/>
          <w:szCs w:val="21"/>
          <w:highlight w:val="none"/>
        </w:rPr>
        <w:t>日</w:t>
      </w:r>
      <w:r>
        <w:rPr>
          <w:rFonts w:hint="eastAsia" w:eastAsia="宋体"/>
          <w:szCs w:val="21"/>
          <w:highlight w:val="none"/>
          <w:lang w:eastAsia="zh-CN"/>
        </w:rPr>
        <w:t>。</w:t>
      </w:r>
    </w:p>
    <w:p w14:paraId="559F121F">
      <w:pPr>
        <w:spacing w:line="360" w:lineRule="auto"/>
        <w:ind w:firstLine="422" w:firstLineChars="200"/>
        <w:rPr>
          <w:b/>
          <w:color w:val="FF0000"/>
          <w:szCs w:val="21"/>
          <w:highlight w:val="none"/>
        </w:rPr>
      </w:pPr>
      <w:r>
        <w:rPr>
          <w:rFonts w:hint="eastAsia"/>
          <w:b/>
          <w:color w:val="FF0000"/>
          <w:szCs w:val="21"/>
          <w:highlight w:val="none"/>
        </w:rPr>
        <w:t>附：请提供代理人身份证扫描件（正反两面）</w:t>
      </w:r>
      <w:r>
        <w:rPr>
          <w:rFonts w:hint="eastAsia"/>
          <w:b/>
          <w:color w:val="FF0000"/>
          <w:szCs w:val="21"/>
          <w:highlight w:val="none"/>
          <w:lang w:val="en-US" w:eastAsia="zh-CN"/>
        </w:rPr>
        <w:t>方为有效</w:t>
      </w:r>
      <w:r>
        <w:rPr>
          <w:rFonts w:hint="eastAsia"/>
          <w:b/>
          <w:color w:val="FF0000"/>
          <w:szCs w:val="21"/>
          <w:highlight w:val="none"/>
        </w:rPr>
        <w:t>；港澳台居民可提供来往通行证扫描件；非中国国籍管辖范围人员，可提供公安部门认可的身份证明材料扫描件。</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32A9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14:paraId="230CF4F8">
            <w:pPr>
              <w:jc w:val="center"/>
              <w:rPr>
                <w:rFonts w:hint="eastAsia"/>
                <w:highlight w:val="none"/>
                <w:lang w:val="en-US" w:eastAsia="zh-CN"/>
              </w:rPr>
            </w:pPr>
            <w:r>
              <w:rPr>
                <w:rFonts w:hint="eastAsia" w:ascii="Times New Roman" w:eastAsia="宋体"/>
                <w:highlight w:val="none"/>
                <w:lang w:val="en-US" w:eastAsia="zh-CN"/>
              </w:rPr>
              <w:t>证件扫描件正面</w:t>
            </w:r>
          </w:p>
          <w:p w14:paraId="3DA309C5">
            <w:pPr>
              <w:pStyle w:val="20"/>
              <w:jc w:val="center"/>
              <w:rPr>
                <w:rFonts w:hint="eastAsia"/>
                <w:highlight w:val="none"/>
                <w:lang w:val="en-US" w:eastAsia="zh-CN"/>
              </w:rPr>
            </w:pPr>
          </w:p>
          <w:p w14:paraId="17D57369">
            <w:pPr>
              <w:pStyle w:val="37"/>
              <w:jc w:val="center"/>
              <w:rPr>
                <w:rFonts w:hint="default"/>
                <w:highlight w:val="none"/>
                <w:lang w:val="en-US" w:eastAsia="zh-CN"/>
              </w:rPr>
            </w:pPr>
          </w:p>
        </w:tc>
        <w:tc>
          <w:tcPr>
            <w:tcW w:w="4265" w:type="dxa"/>
            <w:vAlign w:val="top"/>
          </w:tcPr>
          <w:p w14:paraId="02D8540A">
            <w:pPr>
              <w:jc w:val="center"/>
              <w:rPr>
                <w:rFonts w:hint="eastAsia"/>
                <w:highlight w:val="none"/>
                <w:lang w:val="en-US" w:eastAsia="zh-CN"/>
              </w:rPr>
            </w:pPr>
            <w:r>
              <w:rPr>
                <w:rFonts w:hint="eastAsia" w:ascii="Times New Roman" w:eastAsia="宋体"/>
                <w:highlight w:val="none"/>
                <w:lang w:val="en-US" w:eastAsia="zh-CN"/>
              </w:rPr>
              <w:t>证件扫描件反面</w:t>
            </w:r>
          </w:p>
          <w:p w14:paraId="2B98889B">
            <w:pPr>
              <w:pStyle w:val="20"/>
              <w:jc w:val="center"/>
              <w:rPr>
                <w:rFonts w:hint="eastAsia"/>
                <w:highlight w:val="none"/>
                <w:lang w:val="en-US" w:eastAsia="zh-CN"/>
              </w:rPr>
            </w:pPr>
          </w:p>
          <w:p w14:paraId="0183874D">
            <w:pPr>
              <w:pStyle w:val="37"/>
              <w:jc w:val="center"/>
              <w:rPr>
                <w:rFonts w:hint="eastAsia"/>
                <w:sz w:val="24"/>
                <w:highlight w:val="none"/>
                <w:vertAlign w:val="baseline"/>
                <w:lang w:val="en-US" w:eastAsia="zh-CN"/>
              </w:rPr>
            </w:pPr>
          </w:p>
        </w:tc>
      </w:tr>
    </w:tbl>
    <w:p w14:paraId="112B0133">
      <w:pPr>
        <w:rPr>
          <w:rFonts w:hint="eastAsia"/>
          <w:color w:val="auto"/>
          <w:sz w:val="21"/>
          <w:highlight w:val="none"/>
        </w:rPr>
      </w:pPr>
      <w:r>
        <w:rPr>
          <w:rFonts w:hint="eastAsia"/>
          <w:color w:val="auto"/>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497F75E">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14:paraId="48491112">
      <w:pPr>
        <w:pStyle w:val="6"/>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四</w:t>
      </w:r>
      <w:r>
        <w:rPr>
          <w:rFonts w:hint="eastAsia" w:ascii="黑体" w:eastAsia="黑体"/>
          <w:b w:val="0"/>
          <w:kern w:val="0"/>
          <w:sz w:val="24"/>
          <w:szCs w:val="24"/>
          <w:highlight w:val="none"/>
        </w:rPr>
        <w:t>、</w:t>
      </w:r>
      <w:bookmarkStart w:id="41" w:name="_Hlk72092634"/>
      <w:r>
        <w:rPr>
          <w:rFonts w:hint="eastAsia" w:ascii="黑体" w:eastAsia="黑体"/>
          <w:b w:val="0"/>
          <w:kern w:val="0"/>
          <w:sz w:val="24"/>
          <w:szCs w:val="24"/>
          <w:highlight w:val="none"/>
        </w:rPr>
        <w:t>实质性条款响应情况表</w:t>
      </w:r>
      <w:bookmarkEnd w:id="41"/>
    </w:p>
    <w:tbl>
      <w:tblPr>
        <w:tblStyle w:val="43"/>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664"/>
        <w:gridCol w:w="1588"/>
        <w:gridCol w:w="1842"/>
        <w:gridCol w:w="1418"/>
      </w:tblGrid>
      <w:tr w14:paraId="439C8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50548B8A">
            <w:pPr>
              <w:adjustRightInd w:val="0"/>
              <w:snapToGrid w:val="0"/>
              <w:spacing w:line="360" w:lineRule="auto"/>
              <w:jc w:val="center"/>
              <w:rPr>
                <w:rFonts w:ascii="宋体" w:hAnsi="宋体"/>
                <w:kern w:val="0"/>
                <w:szCs w:val="21"/>
                <w:highlight w:val="none"/>
              </w:rPr>
            </w:pPr>
            <w:bookmarkStart w:id="42" w:name="_Hlk72092651"/>
            <w:r>
              <w:rPr>
                <w:rFonts w:hint="eastAsia" w:ascii="宋体" w:hAnsi="宋体"/>
                <w:kern w:val="0"/>
                <w:szCs w:val="21"/>
                <w:highlight w:val="none"/>
              </w:rPr>
              <w:t>序号</w:t>
            </w:r>
          </w:p>
        </w:tc>
        <w:tc>
          <w:tcPr>
            <w:tcW w:w="2664" w:type="dxa"/>
            <w:vAlign w:val="center"/>
          </w:tcPr>
          <w:p w14:paraId="1F211F91">
            <w:pPr>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实质性条款具体内容</w:t>
            </w:r>
          </w:p>
        </w:tc>
        <w:tc>
          <w:tcPr>
            <w:tcW w:w="1588" w:type="dxa"/>
            <w:vAlign w:val="center"/>
          </w:tcPr>
          <w:p w14:paraId="42A58BD5">
            <w:pPr>
              <w:adjustRightInd w:val="0"/>
              <w:snapToGrid w:val="0"/>
              <w:spacing w:line="360" w:lineRule="auto"/>
              <w:jc w:val="center"/>
              <w:rPr>
                <w:rFonts w:ascii="宋体" w:hAnsi="宋体"/>
                <w:kern w:val="0"/>
                <w:szCs w:val="21"/>
                <w:highlight w:val="none"/>
              </w:rPr>
            </w:pPr>
            <w:r>
              <w:rPr>
                <w:rFonts w:hint="eastAsia"/>
                <w:highlight w:val="none"/>
              </w:rPr>
              <w:t>投标响应</w:t>
            </w:r>
          </w:p>
        </w:tc>
        <w:tc>
          <w:tcPr>
            <w:tcW w:w="1842" w:type="dxa"/>
            <w:vAlign w:val="center"/>
          </w:tcPr>
          <w:p w14:paraId="0508EBE5">
            <w:pPr>
              <w:adjustRightInd w:val="0"/>
              <w:snapToGrid w:val="0"/>
              <w:spacing w:line="360" w:lineRule="auto"/>
              <w:jc w:val="center"/>
              <w:rPr>
                <w:rFonts w:ascii="宋体" w:hAnsi="宋体"/>
                <w:kern w:val="0"/>
                <w:szCs w:val="21"/>
                <w:highlight w:val="none"/>
              </w:rPr>
            </w:pPr>
            <w:r>
              <w:rPr>
                <w:rFonts w:hint="eastAsia"/>
                <w:highlight w:val="none"/>
              </w:rPr>
              <w:t>偏离情况</w:t>
            </w:r>
          </w:p>
        </w:tc>
        <w:tc>
          <w:tcPr>
            <w:tcW w:w="1418" w:type="dxa"/>
            <w:vAlign w:val="center"/>
          </w:tcPr>
          <w:p w14:paraId="4551B0A5">
            <w:pPr>
              <w:adjustRightInd w:val="0"/>
              <w:snapToGrid w:val="0"/>
              <w:spacing w:line="360" w:lineRule="auto"/>
              <w:jc w:val="center"/>
              <w:rPr>
                <w:rFonts w:ascii="宋体" w:hAnsi="宋体"/>
                <w:kern w:val="0"/>
                <w:szCs w:val="21"/>
                <w:highlight w:val="none"/>
              </w:rPr>
            </w:pPr>
            <w:r>
              <w:rPr>
                <w:rFonts w:hint="eastAsia"/>
                <w:highlight w:val="none"/>
              </w:rPr>
              <w:t>说明</w:t>
            </w:r>
          </w:p>
        </w:tc>
      </w:tr>
      <w:bookmarkEnd w:id="42"/>
      <w:tr w14:paraId="18F04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3D968607">
            <w:pPr>
              <w:adjustRightInd w:val="0"/>
              <w:snapToGrid w:val="0"/>
              <w:spacing w:line="360" w:lineRule="auto"/>
              <w:rPr>
                <w:rFonts w:ascii="宋体" w:hAnsi="宋体"/>
                <w:kern w:val="0"/>
                <w:szCs w:val="21"/>
                <w:highlight w:val="none"/>
              </w:rPr>
            </w:pPr>
            <w:r>
              <w:rPr>
                <w:rFonts w:hint="eastAsia" w:ascii="宋体" w:hAnsi="宋体"/>
                <w:kern w:val="0"/>
                <w:szCs w:val="21"/>
                <w:highlight w:val="none"/>
              </w:rPr>
              <w:t>1</w:t>
            </w:r>
          </w:p>
        </w:tc>
        <w:tc>
          <w:tcPr>
            <w:tcW w:w="2664" w:type="dxa"/>
            <w:vAlign w:val="center"/>
          </w:tcPr>
          <w:p w14:paraId="32D98D18">
            <w:pPr>
              <w:adjustRightInd w:val="0"/>
              <w:snapToGrid w:val="0"/>
              <w:spacing w:line="360" w:lineRule="auto"/>
              <w:jc w:val="center"/>
              <w:rPr>
                <w:rFonts w:hAnsi="宋体"/>
                <w:kern w:val="0"/>
                <w:szCs w:val="21"/>
                <w:highlight w:val="none"/>
              </w:rPr>
            </w:pPr>
            <w:r>
              <w:rPr>
                <w:rFonts w:hint="eastAsia" w:hAnsi="宋体" w:eastAsiaTheme="minorEastAsia"/>
                <w:kern w:val="0"/>
                <w:szCs w:val="21"/>
                <w:highlight w:val="none"/>
              </w:rPr>
              <w:t>招标文件《商务要求★》的所有内容。</w:t>
            </w:r>
          </w:p>
        </w:tc>
        <w:tc>
          <w:tcPr>
            <w:tcW w:w="1588" w:type="dxa"/>
          </w:tcPr>
          <w:p w14:paraId="0F8E13A8">
            <w:pPr>
              <w:adjustRightInd w:val="0"/>
              <w:snapToGrid w:val="0"/>
              <w:spacing w:line="360" w:lineRule="auto"/>
              <w:rPr>
                <w:rFonts w:ascii="宋体" w:hAnsi="宋体"/>
                <w:kern w:val="0"/>
                <w:szCs w:val="21"/>
                <w:highlight w:val="none"/>
              </w:rPr>
            </w:pPr>
          </w:p>
        </w:tc>
        <w:tc>
          <w:tcPr>
            <w:tcW w:w="1842" w:type="dxa"/>
          </w:tcPr>
          <w:p w14:paraId="0BE43A32">
            <w:pPr>
              <w:adjustRightInd w:val="0"/>
              <w:snapToGrid w:val="0"/>
              <w:spacing w:line="360" w:lineRule="auto"/>
              <w:rPr>
                <w:rFonts w:ascii="宋体" w:hAnsi="宋体"/>
                <w:kern w:val="0"/>
                <w:szCs w:val="21"/>
                <w:highlight w:val="none"/>
              </w:rPr>
            </w:pPr>
          </w:p>
        </w:tc>
        <w:tc>
          <w:tcPr>
            <w:tcW w:w="1418" w:type="dxa"/>
          </w:tcPr>
          <w:p w14:paraId="2AB4BC27">
            <w:pPr>
              <w:adjustRightInd w:val="0"/>
              <w:snapToGrid w:val="0"/>
              <w:spacing w:line="360" w:lineRule="auto"/>
              <w:rPr>
                <w:rFonts w:ascii="宋体" w:hAnsi="宋体"/>
                <w:kern w:val="0"/>
                <w:szCs w:val="21"/>
                <w:highlight w:val="none"/>
              </w:rPr>
            </w:pPr>
          </w:p>
        </w:tc>
      </w:tr>
    </w:tbl>
    <w:p w14:paraId="0A86AD2F">
      <w:pPr>
        <w:ind w:firstLine="482" w:firstLineChars="200"/>
        <w:rPr>
          <w:b/>
          <w:sz w:val="24"/>
          <w:szCs w:val="22"/>
          <w:highlight w:val="none"/>
        </w:rPr>
      </w:pPr>
      <w:r>
        <w:rPr>
          <w:rFonts w:hint="eastAsia"/>
          <w:b/>
          <w:sz w:val="24"/>
          <w:szCs w:val="22"/>
          <w:highlight w:val="none"/>
        </w:rPr>
        <w:t>注：1.上表所列各项均为不可负偏离条款。</w:t>
      </w:r>
    </w:p>
    <w:p w14:paraId="69985E30">
      <w:pPr>
        <w:ind w:firstLine="482" w:firstLineChars="200"/>
        <w:rPr>
          <w:b/>
          <w:sz w:val="24"/>
          <w:szCs w:val="22"/>
          <w:highlight w:val="none"/>
        </w:rPr>
      </w:pPr>
      <w:r>
        <w:rPr>
          <w:rFonts w:hint="eastAsia"/>
          <w:b/>
          <w:sz w:val="24"/>
          <w:szCs w:val="22"/>
          <w:highlight w:val="none"/>
        </w:rPr>
        <w:t>2.“投标响应”一栏应当详细填写投标人自身响应情况</w:t>
      </w:r>
      <w:r>
        <w:rPr>
          <w:rFonts w:hint="eastAsia" w:ascii="宋体" w:hAnsi="宋体" w:cs="宋体"/>
          <w:szCs w:val="21"/>
          <w:highlight w:val="none"/>
          <w:lang w:eastAsia="zh-CN"/>
        </w:rPr>
        <w:t>，</w:t>
      </w:r>
      <w:r>
        <w:rPr>
          <w:rFonts w:hint="eastAsia" w:ascii="宋体" w:hAnsi="宋体" w:cs="宋体"/>
          <w:b/>
          <w:szCs w:val="21"/>
          <w:highlight w:val="none"/>
        </w:rPr>
        <w:t>如完全满足实质性条款具体内容可填写“完全响应”</w:t>
      </w:r>
      <w:r>
        <w:rPr>
          <w:rFonts w:hint="eastAsia"/>
          <w:b/>
          <w:sz w:val="24"/>
          <w:szCs w:val="22"/>
          <w:highlight w:val="none"/>
        </w:rPr>
        <w:t>。</w:t>
      </w:r>
    </w:p>
    <w:p w14:paraId="760AF381">
      <w:pPr>
        <w:ind w:firstLine="482" w:firstLineChars="200"/>
        <w:rPr>
          <w:b/>
          <w:sz w:val="24"/>
          <w:szCs w:val="22"/>
          <w:highlight w:val="none"/>
        </w:rPr>
      </w:pPr>
      <w:r>
        <w:rPr>
          <w:rFonts w:hint="eastAsia"/>
          <w:b/>
          <w:sz w:val="24"/>
          <w:szCs w:val="22"/>
          <w:highlight w:val="none"/>
        </w:rPr>
        <w:t>3</w:t>
      </w:r>
      <w:r>
        <w:rPr>
          <w:b/>
          <w:sz w:val="24"/>
          <w:szCs w:val="22"/>
          <w:highlight w:val="none"/>
        </w:rPr>
        <w:t>.</w:t>
      </w:r>
      <w:r>
        <w:rPr>
          <w:rFonts w:hint="eastAsia"/>
          <w:b/>
          <w:sz w:val="24"/>
          <w:szCs w:val="22"/>
          <w:highlight w:val="none"/>
        </w:rPr>
        <w:t>“偏离情况”一栏应填写“正偏离”、“负偏离”或“无偏离”，</w:t>
      </w:r>
      <w:r>
        <w:rPr>
          <w:rFonts w:hint="eastAsia"/>
          <w:b/>
          <w:sz w:val="24"/>
          <w:highlight w:val="none"/>
        </w:rPr>
        <w:t>“正偏离”表示“投标响应优于实质性条款具体内容要求”，“负偏离”表示“投标响应不满足实质性条款具体内容要求”，“无偏离”表示“投标响应与实质性条款具体内容要求一致”。</w:t>
      </w:r>
    </w:p>
    <w:p w14:paraId="77D323C7">
      <w:pPr>
        <w:ind w:firstLine="482" w:firstLineChars="200"/>
        <w:rPr>
          <w:b/>
          <w:sz w:val="24"/>
          <w:highlight w:val="none"/>
        </w:rPr>
      </w:pPr>
      <w:r>
        <w:rPr>
          <w:b/>
          <w:sz w:val="24"/>
          <w:highlight w:val="none"/>
        </w:rPr>
        <w:t>4.</w:t>
      </w:r>
      <w:r>
        <w:rPr>
          <w:rFonts w:hint="eastAsia"/>
          <w:b/>
          <w:sz w:val="24"/>
          <w:highlight w:val="none"/>
        </w:rPr>
        <w:t>评审委员会有权对投标响应情况作出判断（作出评审结论）。</w:t>
      </w:r>
    </w:p>
    <w:p w14:paraId="6550EA62">
      <w:pPr>
        <w:ind w:firstLine="482" w:firstLineChars="200"/>
        <w:rPr>
          <w:b/>
          <w:sz w:val="24"/>
          <w:szCs w:val="22"/>
          <w:highlight w:val="none"/>
        </w:rPr>
      </w:pPr>
      <w:r>
        <w:rPr>
          <w:b/>
          <w:sz w:val="24"/>
          <w:szCs w:val="22"/>
          <w:highlight w:val="none"/>
        </w:rPr>
        <w:t>5</w:t>
      </w:r>
      <w:r>
        <w:rPr>
          <w:rFonts w:hint="eastAsia"/>
          <w:b/>
          <w:sz w:val="24"/>
          <w:szCs w:val="22"/>
          <w:highlight w:val="none"/>
        </w:rPr>
        <w:t>.实质性响应条款“投标响应情况”与投标文件其它内容冲突的，以实质性响应条款“投标响应情况”为准。</w:t>
      </w:r>
    </w:p>
    <w:p w14:paraId="679CA97D">
      <w:pPr>
        <w:ind w:firstLine="482" w:firstLineChars="200"/>
        <w:rPr>
          <w:b/>
          <w:sz w:val="24"/>
          <w:szCs w:val="22"/>
          <w:highlight w:val="none"/>
        </w:rPr>
      </w:pPr>
      <w:r>
        <w:rPr>
          <w:rFonts w:hint="eastAsia"/>
          <w:b/>
          <w:sz w:val="24"/>
          <w:szCs w:val="22"/>
          <w:highlight w:val="none"/>
        </w:rPr>
        <w:t>6.要求提供证明资料，在“说明”一栏中列明证明资料的位置,以便评审；未要求提供证明材料的，投标人可以不提供。</w:t>
      </w:r>
    </w:p>
    <w:p w14:paraId="2F193C66">
      <w:pPr>
        <w:ind w:firstLine="420" w:firstLineChars="200"/>
        <w:rPr>
          <w:highlight w:val="none"/>
        </w:rPr>
      </w:pPr>
    </w:p>
    <w:p w14:paraId="5B7B5DA5">
      <w:pPr>
        <w:rPr>
          <w:b/>
          <w:bCs/>
          <w:sz w:val="24"/>
          <w:highlight w:val="none"/>
        </w:rPr>
      </w:pPr>
    </w:p>
    <w:p w14:paraId="6DB33152">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14:paraId="1F669807">
      <w:pPr>
        <w:pStyle w:val="6"/>
        <w:adjustRightInd w:val="0"/>
        <w:snapToGrid w:val="0"/>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五</w:t>
      </w:r>
      <w:r>
        <w:rPr>
          <w:rFonts w:hint="eastAsia" w:ascii="黑体" w:eastAsia="黑体"/>
          <w:b w:val="0"/>
          <w:kern w:val="0"/>
          <w:sz w:val="24"/>
          <w:szCs w:val="24"/>
          <w:highlight w:val="none"/>
        </w:rPr>
        <w:t>、实施方案</w:t>
      </w:r>
    </w:p>
    <w:p w14:paraId="2247D7F2">
      <w:pPr>
        <w:pStyle w:val="20"/>
        <w:adjustRightInd w:val="0"/>
        <w:snapToGrid w:val="0"/>
        <w:spacing w:line="276" w:lineRule="auto"/>
        <w:rPr>
          <w:b w:val="0"/>
          <w:bCs w:val="0"/>
          <w:sz w:val="21"/>
          <w:szCs w:val="21"/>
          <w:highlight w:val="none"/>
        </w:rPr>
      </w:pPr>
      <w:r>
        <w:rPr>
          <w:rFonts w:hint="eastAsia"/>
          <w:b w:val="0"/>
          <w:bCs w:val="0"/>
          <w:sz w:val="21"/>
          <w:szCs w:val="21"/>
          <w:highlight w:val="none"/>
        </w:rPr>
        <w:t>（特别提示：投标人须按本招标文件评标信息中“实施方案”这一评分因素要求，提供证明资料）</w:t>
      </w:r>
    </w:p>
    <w:p w14:paraId="403B3803">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14:paraId="7D7FB10B">
      <w:pPr>
        <w:pStyle w:val="6"/>
        <w:adjustRightInd w:val="0"/>
        <w:snapToGrid w:val="0"/>
        <w:spacing w:line="276" w:lineRule="auto"/>
        <w:jc w:val="center"/>
        <w:rPr>
          <w:rFonts w:hint="eastAsia" w:ascii="黑体" w:eastAsia="黑体"/>
          <w:b w:val="0"/>
          <w:kern w:val="0"/>
          <w:sz w:val="24"/>
          <w:szCs w:val="24"/>
          <w:highlight w:val="none"/>
          <w:lang w:eastAsia="zh-CN"/>
        </w:rPr>
      </w:pPr>
      <w:r>
        <w:rPr>
          <w:rFonts w:hint="eastAsia" w:ascii="黑体" w:eastAsia="黑体"/>
          <w:b w:val="0"/>
          <w:kern w:val="0"/>
          <w:sz w:val="24"/>
          <w:szCs w:val="24"/>
          <w:highlight w:val="none"/>
          <w:lang w:val="en-US" w:eastAsia="zh-CN"/>
        </w:rPr>
        <w:t>六</w:t>
      </w:r>
      <w:r>
        <w:rPr>
          <w:rFonts w:hint="eastAsia" w:ascii="黑体" w:eastAsia="黑体"/>
          <w:b w:val="0"/>
          <w:kern w:val="0"/>
          <w:sz w:val="24"/>
          <w:szCs w:val="24"/>
          <w:highlight w:val="none"/>
        </w:rPr>
        <w:t>、</w:t>
      </w:r>
      <w:r>
        <w:rPr>
          <w:rFonts w:hint="eastAsia" w:ascii="黑体" w:eastAsia="黑体"/>
          <w:b w:val="0"/>
          <w:kern w:val="0"/>
          <w:sz w:val="24"/>
          <w:szCs w:val="24"/>
          <w:highlight w:val="none"/>
          <w:lang w:eastAsia="zh-CN"/>
        </w:rPr>
        <w:t>保密方案</w:t>
      </w:r>
    </w:p>
    <w:p w14:paraId="40308C98">
      <w:pPr>
        <w:pStyle w:val="20"/>
        <w:adjustRightInd w:val="0"/>
        <w:snapToGrid w:val="0"/>
        <w:spacing w:line="276" w:lineRule="auto"/>
        <w:rPr>
          <w:b w:val="0"/>
          <w:bCs w:val="0"/>
          <w:sz w:val="21"/>
          <w:szCs w:val="21"/>
          <w:highlight w:val="none"/>
        </w:rPr>
      </w:pPr>
      <w:r>
        <w:rPr>
          <w:rFonts w:hint="eastAsia"/>
          <w:b w:val="0"/>
          <w:bCs w:val="0"/>
          <w:sz w:val="21"/>
          <w:szCs w:val="21"/>
          <w:highlight w:val="none"/>
        </w:rPr>
        <w:t>（特别提示：投标人须按本招标文件评标信息中“</w:t>
      </w:r>
      <w:r>
        <w:rPr>
          <w:rFonts w:hint="eastAsia"/>
          <w:b w:val="0"/>
          <w:bCs w:val="0"/>
          <w:sz w:val="21"/>
          <w:szCs w:val="21"/>
          <w:highlight w:val="none"/>
          <w:lang w:eastAsia="zh-CN"/>
        </w:rPr>
        <w:t>保密方案</w:t>
      </w:r>
      <w:r>
        <w:rPr>
          <w:rFonts w:hint="eastAsia"/>
          <w:b w:val="0"/>
          <w:bCs w:val="0"/>
          <w:sz w:val="21"/>
          <w:szCs w:val="21"/>
          <w:highlight w:val="none"/>
        </w:rPr>
        <w:t>”这一评分因素要求，提供证明资料）</w:t>
      </w:r>
    </w:p>
    <w:p w14:paraId="3E17C7CF">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14:paraId="5FDAB388">
      <w:pPr>
        <w:pStyle w:val="6"/>
        <w:adjustRightInd w:val="0"/>
        <w:snapToGrid w:val="0"/>
        <w:spacing w:line="276" w:lineRule="auto"/>
        <w:jc w:val="center"/>
        <w:rPr>
          <w:rFonts w:hint="eastAsia" w:ascii="黑体" w:eastAsia="黑体"/>
          <w:b w:val="0"/>
          <w:kern w:val="0"/>
          <w:sz w:val="24"/>
          <w:szCs w:val="24"/>
          <w:highlight w:val="none"/>
          <w:lang w:eastAsia="zh-CN"/>
        </w:rPr>
      </w:pPr>
      <w:r>
        <w:rPr>
          <w:rFonts w:hint="eastAsia" w:ascii="黑体" w:eastAsia="黑体"/>
          <w:b w:val="0"/>
          <w:kern w:val="0"/>
          <w:sz w:val="24"/>
          <w:szCs w:val="24"/>
          <w:highlight w:val="none"/>
          <w:lang w:val="en-US" w:eastAsia="zh-CN"/>
        </w:rPr>
        <w:t>七</w:t>
      </w:r>
      <w:r>
        <w:rPr>
          <w:rFonts w:hint="eastAsia" w:ascii="黑体" w:eastAsia="黑体"/>
          <w:b w:val="0"/>
          <w:kern w:val="0"/>
          <w:sz w:val="24"/>
          <w:szCs w:val="24"/>
          <w:highlight w:val="none"/>
        </w:rPr>
        <w:t>、</w:t>
      </w:r>
      <w:r>
        <w:rPr>
          <w:rFonts w:hint="eastAsia" w:ascii="黑体" w:eastAsia="黑体"/>
          <w:b w:val="0"/>
          <w:kern w:val="0"/>
          <w:sz w:val="24"/>
          <w:szCs w:val="24"/>
          <w:highlight w:val="none"/>
          <w:lang w:eastAsia="zh-CN"/>
        </w:rPr>
        <w:t>应急预案</w:t>
      </w:r>
    </w:p>
    <w:p w14:paraId="74311530">
      <w:pPr>
        <w:pStyle w:val="20"/>
        <w:adjustRightInd w:val="0"/>
        <w:snapToGrid w:val="0"/>
        <w:spacing w:line="276" w:lineRule="auto"/>
        <w:rPr>
          <w:b w:val="0"/>
          <w:bCs w:val="0"/>
          <w:sz w:val="21"/>
          <w:szCs w:val="21"/>
          <w:highlight w:val="none"/>
        </w:rPr>
      </w:pPr>
      <w:r>
        <w:rPr>
          <w:rFonts w:hint="eastAsia"/>
          <w:b w:val="0"/>
          <w:bCs w:val="0"/>
          <w:sz w:val="21"/>
          <w:szCs w:val="21"/>
          <w:highlight w:val="none"/>
        </w:rPr>
        <w:t>（特别提示：投标人须按本招标文件评标信息中“</w:t>
      </w:r>
      <w:r>
        <w:rPr>
          <w:rFonts w:hint="eastAsia"/>
          <w:b w:val="0"/>
          <w:bCs w:val="0"/>
          <w:sz w:val="21"/>
          <w:szCs w:val="21"/>
          <w:highlight w:val="none"/>
          <w:lang w:eastAsia="zh-CN"/>
        </w:rPr>
        <w:t>应急预案</w:t>
      </w:r>
      <w:r>
        <w:rPr>
          <w:rFonts w:hint="eastAsia"/>
          <w:b w:val="0"/>
          <w:bCs w:val="0"/>
          <w:sz w:val="21"/>
          <w:szCs w:val="21"/>
          <w:highlight w:val="none"/>
        </w:rPr>
        <w:t>”这一评分因素要求，提供证明资料）</w:t>
      </w:r>
    </w:p>
    <w:p w14:paraId="3711EA81">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14:paraId="4DE58B83">
      <w:pPr>
        <w:pStyle w:val="6"/>
        <w:adjustRightInd w:val="0"/>
        <w:snapToGrid w:val="0"/>
        <w:spacing w:line="276" w:lineRule="auto"/>
        <w:jc w:val="center"/>
        <w:rPr>
          <w:rFonts w:hint="eastAsia" w:ascii="黑体" w:eastAsia="黑体"/>
          <w:b w:val="0"/>
          <w:kern w:val="0"/>
          <w:sz w:val="24"/>
          <w:szCs w:val="24"/>
          <w:highlight w:val="none"/>
          <w:lang w:eastAsia="zh-CN"/>
        </w:rPr>
      </w:pPr>
      <w:r>
        <w:rPr>
          <w:rFonts w:hint="eastAsia" w:ascii="黑体" w:eastAsia="黑体"/>
          <w:b w:val="0"/>
          <w:kern w:val="0"/>
          <w:sz w:val="24"/>
          <w:szCs w:val="24"/>
          <w:highlight w:val="none"/>
          <w:lang w:val="en-US" w:eastAsia="zh-CN"/>
        </w:rPr>
        <w:t>八</w:t>
      </w:r>
      <w:r>
        <w:rPr>
          <w:rFonts w:hint="eastAsia" w:ascii="黑体" w:eastAsia="黑体"/>
          <w:b w:val="0"/>
          <w:kern w:val="0"/>
          <w:sz w:val="24"/>
          <w:szCs w:val="24"/>
          <w:highlight w:val="none"/>
        </w:rPr>
        <w:t>、</w:t>
      </w:r>
      <w:r>
        <w:rPr>
          <w:rFonts w:hint="eastAsia" w:ascii="黑体" w:eastAsia="黑体"/>
          <w:b w:val="0"/>
          <w:kern w:val="0"/>
          <w:sz w:val="24"/>
          <w:szCs w:val="24"/>
          <w:highlight w:val="none"/>
          <w:lang w:eastAsia="zh-CN"/>
        </w:rPr>
        <w:t>项目团队配置方案</w:t>
      </w:r>
    </w:p>
    <w:p w14:paraId="3EE1CA16">
      <w:pPr>
        <w:pStyle w:val="20"/>
        <w:adjustRightInd w:val="0"/>
        <w:snapToGrid w:val="0"/>
        <w:spacing w:line="276" w:lineRule="auto"/>
        <w:rPr>
          <w:b w:val="0"/>
          <w:bCs w:val="0"/>
          <w:sz w:val="21"/>
          <w:szCs w:val="21"/>
          <w:highlight w:val="none"/>
        </w:rPr>
      </w:pPr>
      <w:r>
        <w:rPr>
          <w:rFonts w:hint="eastAsia"/>
          <w:b w:val="0"/>
          <w:bCs w:val="0"/>
          <w:sz w:val="21"/>
          <w:szCs w:val="21"/>
          <w:highlight w:val="none"/>
        </w:rPr>
        <w:t>（特别提示：投标人须按本招标文件评标信息中“</w:t>
      </w:r>
      <w:r>
        <w:rPr>
          <w:rFonts w:hint="eastAsia"/>
          <w:b w:val="0"/>
          <w:bCs w:val="0"/>
          <w:sz w:val="21"/>
          <w:szCs w:val="21"/>
          <w:highlight w:val="none"/>
          <w:lang w:eastAsia="zh-CN"/>
        </w:rPr>
        <w:t>项目团队配置方案</w:t>
      </w:r>
      <w:r>
        <w:rPr>
          <w:rFonts w:hint="eastAsia"/>
          <w:b w:val="0"/>
          <w:bCs w:val="0"/>
          <w:sz w:val="21"/>
          <w:szCs w:val="21"/>
          <w:highlight w:val="none"/>
        </w:rPr>
        <w:t>”这一评分因素要求，提供证明资料）</w:t>
      </w:r>
    </w:p>
    <w:p w14:paraId="54F67748">
      <w:pPr>
        <w:rPr>
          <w:rFonts w:ascii="黑体" w:hAnsi="宋体" w:eastAsia="黑体"/>
          <w:bCs/>
          <w:kern w:val="0"/>
          <w:sz w:val="24"/>
          <w:highlight w:val="none"/>
        </w:rPr>
      </w:pPr>
    </w:p>
    <w:p w14:paraId="35778BA3">
      <w:pPr>
        <w:rPr>
          <w:rFonts w:hint="eastAsia" w:ascii="黑体" w:cs="Times New Roman"/>
          <w:b w:val="0"/>
          <w:bCs w:val="0"/>
          <w:sz w:val="24"/>
          <w:szCs w:val="28"/>
          <w:highlight w:val="none"/>
          <w:lang w:val="en-US" w:eastAsia="zh-CN"/>
        </w:rPr>
      </w:pPr>
      <w:r>
        <w:rPr>
          <w:rFonts w:hint="eastAsia" w:ascii="黑体" w:cs="Times New Roman"/>
          <w:b w:val="0"/>
          <w:bCs w:val="0"/>
          <w:sz w:val="24"/>
          <w:szCs w:val="28"/>
          <w:highlight w:val="none"/>
          <w:lang w:val="en-US" w:eastAsia="zh-CN"/>
        </w:rPr>
        <w:br w:type="page"/>
      </w:r>
    </w:p>
    <w:p w14:paraId="6539817B">
      <w:pPr>
        <w:pStyle w:val="7"/>
        <w:jc w:val="center"/>
        <w:rPr>
          <w:rFonts w:hint="eastAsia" w:ascii="黑体" w:eastAsia="黑体" w:cs="Times New Roman"/>
          <w:b w:val="0"/>
          <w:bCs w:val="0"/>
          <w:sz w:val="24"/>
          <w:szCs w:val="28"/>
          <w:highlight w:val="none"/>
        </w:rPr>
      </w:pPr>
      <w:r>
        <w:rPr>
          <w:rFonts w:hint="eastAsia" w:ascii="黑体" w:cs="Times New Roman"/>
          <w:b w:val="0"/>
          <w:bCs w:val="0"/>
          <w:sz w:val="24"/>
          <w:szCs w:val="28"/>
          <w:highlight w:val="none"/>
          <w:lang w:val="en-US" w:eastAsia="zh-CN"/>
        </w:rPr>
        <w:t>九</w:t>
      </w:r>
      <w:r>
        <w:rPr>
          <w:rFonts w:hint="eastAsia" w:ascii="黑体" w:eastAsia="黑体" w:cs="Times New Roman"/>
          <w:b w:val="0"/>
          <w:bCs w:val="0"/>
          <w:sz w:val="24"/>
          <w:szCs w:val="28"/>
          <w:highlight w:val="none"/>
        </w:rPr>
        <w:t>、投标人认为需要加以说明的其他内容</w:t>
      </w:r>
    </w:p>
    <w:p w14:paraId="37DECCFB">
      <w:pPr>
        <w:keepNext w:val="0"/>
        <w:keepLines w:val="0"/>
        <w:widowControl/>
        <w:suppressLineNumbers w:val="0"/>
        <w:jc w:val="center"/>
        <w:rPr>
          <w:rFonts w:hint="eastAsia" w:ascii="黑体" w:hAnsi="黑体" w:eastAsia="黑体" w:cs="黑体"/>
          <w:color w:val="auto"/>
          <w:sz w:val="24"/>
          <w:szCs w:val="24"/>
          <w:highlight w:val="none"/>
        </w:rPr>
      </w:pPr>
      <w:r>
        <w:rPr>
          <w:rFonts w:hint="eastAsia" w:ascii="黑体" w:hAnsi="黑体" w:eastAsia="黑体" w:cs="黑体"/>
          <w:color w:val="auto"/>
          <w:kern w:val="0"/>
          <w:sz w:val="24"/>
          <w:szCs w:val="24"/>
          <w:highlight w:val="none"/>
          <w:lang w:val="en-US" w:eastAsia="zh-CN"/>
        </w:rPr>
        <w:t>政府采购违法行为风险知悉确认书</w:t>
      </w:r>
    </w:p>
    <w:p w14:paraId="7239EF93">
      <w:pPr>
        <w:spacing w:before="0" w:beforeLines="0" w:after="156" w:afterLines="50" w:line="360" w:lineRule="exact"/>
        <w:ind w:firstLine="422" w:firstLineChars="200"/>
        <w:rPr>
          <w:rFonts w:hint="eastAsia" w:eastAsia="宋体" w:cs="Times New Roman"/>
          <w:b/>
          <w:bCs/>
          <w:color w:val="auto"/>
          <w:sz w:val="24"/>
          <w:highlight w:val="none"/>
          <w:lang w:val="en-US" w:eastAsia="zh-CN"/>
        </w:rPr>
      </w:pPr>
      <w:r>
        <w:rPr>
          <w:rFonts w:hint="eastAsia"/>
          <w:b/>
          <w:bCs/>
          <w:color w:val="auto"/>
          <w:sz w:val="21"/>
          <w:szCs w:val="21"/>
          <w:highlight w:val="none"/>
          <w:lang w:eastAsia="zh-CN"/>
        </w:rPr>
        <w:t>我</w:t>
      </w:r>
      <w:r>
        <w:rPr>
          <w:rFonts w:hint="eastAsia" w:ascii="Calibri" w:hAnsi="Calibri" w:eastAsia="宋体" w:cs="Times New Roman"/>
          <w:b/>
          <w:bCs/>
          <w:color w:val="auto"/>
          <w:sz w:val="21"/>
          <w:szCs w:val="21"/>
          <w:highlight w:val="none"/>
          <w:lang w:val="en-US" w:eastAsia="zh-CN"/>
        </w:rPr>
        <w:t>单位</w:t>
      </w:r>
      <w:r>
        <w:rPr>
          <w:rFonts w:hint="eastAsia" w:eastAsia="宋体"/>
          <w:b/>
          <w:bCs/>
          <w:color w:val="auto"/>
          <w:sz w:val="21"/>
          <w:szCs w:val="21"/>
          <w:highlight w:val="none"/>
        </w:rPr>
        <w:t>在</w:t>
      </w:r>
      <w:r>
        <w:rPr>
          <w:rFonts w:hint="eastAsia"/>
          <w:b/>
          <w:bCs/>
          <w:color w:val="auto"/>
          <w:sz w:val="21"/>
          <w:szCs w:val="21"/>
          <w:highlight w:val="none"/>
        </w:rPr>
        <w:t>投标前已充分知悉以下情形为参与政府采购活动时的重大风险事项，并承诺已对下述风险提示事项重点排查，</w:t>
      </w:r>
      <w:r>
        <w:rPr>
          <w:rFonts w:hint="eastAsia" w:eastAsia="宋体" w:cs="Times New Roman"/>
          <w:b/>
          <w:bCs/>
          <w:color w:val="auto"/>
          <w:sz w:val="21"/>
          <w:szCs w:val="21"/>
          <w:highlight w:val="none"/>
          <w:lang w:val="en-US" w:eastAsia="zh-CN"/>
        </w:rPr>
        <w:t>若存在下述情况，我单位愿意依法承担被记入供应商诚信档案、罚款、取消参与政府采购资格、吊销营业执照等处罚；构成犯罪的，依法承担刑事责任</w:t>
      </w:r>
      <w:r>
        <w:rPr>
          <w:rFonts w:hint="eastAsia" w:eastAsia="宋体" w:cs="Times New Roman"/>
          <w:b/>
          <w:bCs/>
          <w:color w:val="auto"/>
          <w:sz w:val="24"/>
          <w:highlight w:val="none"/>
          <w:lang w:val="en-US" w:eastAsia="zh-CN"/>
        </w:rPr>
        <w:t>。</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73B6F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noWrap w:val="0"/>
            <w:vAlign w:val="top"/>
          </w:tcPr>
          <w:p w14:paraId="4CD7E1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序号</w:t>
            </w:r>
          </w:p>
        </w:tc>
        <w:tc>
          <w:tcPr>
            <w:tcW w:w="7811" w:type="dxa"/>
            <w:noWrap w:val="0"/>
            <w:vAlign w:val="top"/>
          </w:tcPr>
          <w:p w14:paraId="414A3B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供应商参与投标禁止情形</w:t>
            </w:r>
          </w:p>
        </w:tc>
      </w:tr>
      <w:tr w14:paraId="43B0C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609D82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7811" w:type="dxa"/>
            <w:noWrap w:val="0"/>
            <w:vAlign w:val="center"/>
          </w:tcPr>
          <w:p w14:paraId="71D84FD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与其他投标供应商的法定代表人、主要经营负责人、投标授权代表人、项目负责人、主要技术人员为</w:t>
            </w:r>
            <w:r>
              <w:rPr>
                <w:rFonts w:hint="eastAsia" w:ascii="仿宋_GB2312" w:hAnsi="仿宋_GB2312" w:eastAsia="仿宋_GB2312" w:cs="仿宋_GB2312"/>
                <w:b/>
                <w:bCs/>
                <w:color w:val="auto"/>
                <w:sz w:val="24"/>
                <w:szCs w:val="24"/>
                <w:highlight w:val="none"/>
                <w:lang w:val="en-US" w:eastAsia="zh-CN"/>
              </w:rPr>
              <w:t>同一人、属同一单位或者在同一单位缴纳社会保险</w:t>
            </w:r>
            <w:r>
              <w:rPr>
                <w:rFonts w:hint="eastAsia" w:ascii="仿宋_GB2312" w:hAnsi="仿宋_GB2312" w:eastAsia="仿宋_GB2312" w:cs="仿宋_GB2312"/>
                <w:color w:val="auto"/>
                <w:sz w:val="24"/>
                <w:szCs w:val="24"/>
                <w:highlight w:val="none"/>
                <w:lang w:val="en-US" w:eastAsia="zh-CN"/>
              </w:rPr>
              <w:t>。</w:t>
            </w:r>
          </w:p>
        </w:tc>
      </w:tr>
      <w:tr w14:paraId="20987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05D244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7811" w:type="dxa"/>
            <w:noWrap w:val="0"/>
            <w:vAlign w:val="center"/>
          </w:tcPr>
          <w:p w14:paraId="1C46FD6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参与本项目政府采购活动时，与其他投标供应商存在单位负责人为</w:t>
            </w:r>
            <w:r>
              <w:rPr>
                <w:rFonts w:hint="eastAsia" w:ascii="仿宋_GB2312" w:hAnsi="仿宋_GB2312" w:eastAsia="仿宋_GB2312" w:cs="仿宋_GB2312"/>
                <w:b/>
                <w:bCs/>
                <w:color w:val="auto"/>
                <w:sz w:val="24"/>
                <w:szCs w:val="24"/>
                <w:highlight w:val="none"/>
                <w:lang w:val="en-US" w:eastAsia="zh-CN"/>
              </w:rPr>
              <w:t>同一人或直接控股、管理关系</w:t>
            </w:r>
            <w:r>
              <w:rPr>
                <w:rFonts w:hint="eastAsia" w:ascii="仿宋_GB2312" w:hAnsi="仿宋_GB2312" w:eastAsia="仿宋_GB2312" w:cs="仿宋_GB2312"/>
                <w:color w:val="auto"/>
                <w:sz w:val="24"/>
                <w:szCs w:val="24"/>
                <w:highlight w:val="none"/>
                <w:lang w:val="en-US" w:eastAsia="zh-CN"/>
              </w:rPr>
              <w:t>。</w:t>
            </w:r>
          </w:p>
        </w:tc>
      </w:tr>
      <w:tr w14:paraId="277A3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670605B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7811" w:type="dxa"/>
            <w:noWrap w:val="0"/>
            <w:vAlign w:val="center"/>
          </w:tcPr>
          <w:p w14:paraId="4D01FF2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与其他投标供应商的投标文件或部分投标文件</w:t>
            </w:r>
            <w:r>
              <w:rPr>
                <w:rFonts w:hint="eastAsia" w:ascii="仿宋_GB2312" w:hAnsi="仿宋_GB2312" w:eastAsia="仿宋_GB2312" w:cs="仿宋_GB2312"/>
                <w:b/>
                <w:bCs/>
                <w:color w:val="auto"/>
                <w:sz w:val="24"/>
                <w:szCs w:val="24"/>
                <w:highlight w:val="none"/>
                <w:lang w:val="en-US" w:eastAsia="zh-CN"/>
              </w:rPr>
              <w:t>相互混装或存在非正常一致</w:t>
            </w:r>
            <w:r>
              <w:rPr>
                <w:rFonts w:hint="eastAsia" w:ascii="仿宋_GB2312" w:hAnsi="仿宋_GB2312" w:eastAsia="仿宋_GB2312" w:cs="仿宋_GB2312"/>
                <w:color w:val="auto"/>
                <w:sz w:val="24"/>
                <w:szCs w:val="24"/>
                <w:highlight w:val="none"/>
                <w:lang w:val="en-US" w:eastAsia="zh-CN"/>
              </w:rPr>
              <w:t>。</w:t>
            </w:r>
          </w:p>
        </w:tc>
      </w:tr>
      <w:tr w14:paraId="38945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6A84E0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7811" w:type="dxa"/>
            <w:noWrap w:val="0"/>
            <w:vAlign w:val="center"/>
          </w:tcPr>
          <w:p w14:paraId="70543F2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与其他投标供应商的投标文件由</w:t>
            </w:r>
            <w:r>
              <w:rPr>
                <w:rFonts w:hint="eastAsia" w:ascii="仿宋_GB2312" w:hAnsi="仿宋_GB2312" w:eastAsia="仿宋_GB2312" w:cs="仿宋_GB2312"/>
                <w:b/>
                <w:bCs/>
                <w:color w:val="auto"/>
                <w:sz w:val="24"/>
                <w:szCs w:val="24"/>
                <w:highlight w:val="none"/>
                <w:lang w:val="en-US" w:eastAsia="zh-CN"/>
              </w:rPr>
              <w:t>同一单位或者同一人编制</w:t>
            </w:r>
            <w:r>
              <w:rPr>
                <w:rFonts w:hint="eastAsia" w:ascii="仿宋_GB2312" w:hAnsi="仿宋_GB2312" w:eastAsia="仿宋_GB2312" w:cs="仿宋_GB2312"/>
                <w:color w:val="auto"/>
                <w:sz w:val="24"/>
                <w:szCs w:val="24"/>
                <w:highlight w:val="none"/>
                <w:lang w:val="en-US" w:eastAsia="zh-CN"/>
              </w:rPr>
              <w:t>，或者使用</w:t>
            </w:r>
            <w:r>
              <w:rPr>
                <w:rFonts w:hint="eastAsia" w:ascii="仿宋_GB2312" w:hAnsi="仿宋_GB2312" w:eastAsia="仿宋_GB2312" w:cs="仿宋_GB2312"/>
                <w:b/>
                <w:bCs/>
                <w:color w:val="auto"/>
                <w:sz w:val="24"/>
                <w:szCs w:val="24"/>
                <w:highlight w:val="none"/>
                <w:lang w:val="en-US" w:eastAsia="zh-CN"/>
              </w:rPr>
              <w:t>同一设备编制</w:t>
            </w:r>
            <w:r>
              <w:rPr>
                <w:rFonts w:hint="eastAsia" w:ascii="仿宋_GB2312" w:hAnsi="仿宋_GB2312" w:eastAsia="仿宋_GB2312" w:cs="仿宋_GB2312"/>
                <w:color w:val="auto"/>
                <w:sz w:val="24"/>
                <w:szCs w:val="24"/>
                <w:highlight w:val="none"/>
                <w:lang w:val="en-US" w:eastAsia="zh-CN"/>
              </w:rPr>
              <w:t>（“文件制作机器码”“文件创建标识码”一致）。</w:t>
            </w:r>
          </w:p>
        </w:tc>
      </w:tr>
      <w:tr w14:paraId="3FC4C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3FE4DE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7811" w:type="dxa"/>
            <w:noWrap w:val="0"/>
            <w:vAlign w:val="center"/>
          </w:tcPr>
          <w:p w14:paraId="58B4B2B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提供</w:t>
            </w:r>
            <w:r>
              <w:rPr>
                <w:rFonts w:hint="eastAsia" w:ascii="仿宋_GB2312" w:hAnsi="仿宋_GB2312" w:eastAsia="仿宋_GB2312" w:cs="仿宋_GB2312"/>
                <w:b/>
                <w:bCs/>
                <w:color w:val="auto"/>
                <w:sz w:val="24"/>
                <w:szCs w:val="24"/>
                <w:highlight w:val="none"/>
                <w:lang w:val="en-US" w:eastAsia="zh-CN"/>
              </w:rPr>
              <w:t>未经出具机构核实</w:t>
            </w:r>
            <w:r>
              <w:rPr>
                <w:rFonts w:hint="eastAsia" w:ascii="仿宋_GB2312" w:hAnsi="仿宋_GB2312" w:eastAsia="仿宋_GB2312" w:cs="仿宋_GB2312"/>
                <w:color w:val="auto"/>
                <w:sz w:val="24"/>
                <w:szCs w:val="24"/>
                <w:highlight w:val="none"/>
                <w:lang w:val="en-US" w:eastAsia="zh-CN"/>
              </w:rPr>
              <w:t>的虚假的检验检测报告、业绩材料、社保缴纳证明、学历学位证书、职称认证证书等材料。</w:t>
            </w:r>
          </w:p>
        </w:tc>
      </w:tr>
      <w:tr w14:paraId="63D78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79CECF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7811" w:type="dxa"/>
            <w:noWrap w:val="0"/>
            <w:vAlign w:val="center"/>
          </w:tcPr>
          <w:p w14:paraId="460C870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擅自将投标密钥或电子营业执照出借他人使用或未妥善保管。</w:t>
            </w:r>
          </w:p>
        </w:tc>
      </w:tr>
    </w:tbl>
    <w:p w14:paraId="23AA680E">
      <w:pPr>
        <w:spacing w:before="156" w:beforeLines="50" w:line="380" w:lineRule="exact"/>
        <w:ind w:firstLine="422" w:firstLineChars="200"/>
        <w:rPr>
          <w:b/>
          <w:color w:val="auto"/>
          <w:highlight w:val="none"/>
        </w:rPr>
      </w:pPr>
      <w:r>
        <w:rPr>
          <w:rFonts w:hint="eastAsia"/>
          <w:b/>
          <w:color w:val="auto"/>
          <w:highlight w:val="none"/>
        </w:rPr>
        <w:t>一、</w:t>
      </w:r>
      <w:r>
        <w:rPr>
          <w:rFonts w:hint="eastAsia"/>
          <w:b/>
          <w:color w:val="auto"/>
          <w:highlight w:val="none"/>
          <w:lang w:eastAsia="zh-CN"/>
        </w:rPr>
        <w:t>我</w:t>
      </w:r>
      <w:r>
        <w:rPr>
          <w:rFonts w:hint="eastAsia"/>
          <w:b/>
          <w:color w:val="auto"/>
          <w:highlight w:val="none"/>
          <w:lang w:val="en-US" w:eastAsia="zh-CN"/>
        </w:rPr>
        <w:t>单位</w:t>
      </w:r>
      <w:r>
        <w:rPr>
          <w:rFonts w:hint="eastAsia"/>
          <w:b/>
          <w:color w:val="auto"/>
          <w:highlight w:val="none"/>
        </w:rPr>
        <w:t>已充分知悉“隐瞒真实情况，提供虚假资料”的法定情形，包括但不限于：</w:t>
      </w:r>
    </w:p>
    <w:p w14:paraId="0B64B9C4">
      <w:pPr>
        <w:spacing w:beforeLines="0" w:line="380" w:lineRule="exact"/>
        <w:ind w:firstLine="420" w:firstLineChars="200"/>
        <w:rPr>
          <w:color w:val="auto"/>
          <w:highlight w:val="none"/>
        </w:rPr>
      </w:pPr>
      <w:r>
        <w:rPr>
          <w:rFonts w:hint="eastAsia"/>
          <w:color w:val="auto"/>
          <w:highlight w:val="none"/>
        </w:rPr>
        <w:t>（一）通过转让或者租借等方式从其他单位获取资格或者资质证书投标的。</w:t>
      </w:r>
    </w:p>
    <w:p w14:paraId="10830AC6">
      <w:pPr>
        <w:spacing w:beforeLines="0" w:line="380" w:lineRule="exact"/>
        <w:ind w:firstLine="420" w:firstLineChars="200"/>
        <w:rPr>
          <w:color w:val="auto"/>
          <w:highlight w:val="none"/>
        </w:rPr>
      </w:pPr>
      <w:r>
        <w:rPr>
          <w:rFonts w:hint="eastAsia"/>
          <w:color w:val="auto"/>
          <w:highlight w:val="none"/>
        </w:rPr>
        <w:t>（二）由其他单位或者其他单位负责人在投标供应商编制的投标文件上加盖印章或者签字的。</w:t>
      </w:r>
    </w:p>
    <w:p w14:paraId="16C717B7">
      <w:pPr>
        <w:spacing w:beforeLines="0" w:line="380" w:lineRule="exact"/>
        <w:ind w:firstLine="420" w:firstLineChars="200"/>
        <w:rPr>
          <w:color w:val="auto"/>
          <w:highlight w:val="none"/>
        </w:rPr>
      </w:pPr>
      <w:r>
        <w:rPr>
          <w:rFonts w:hint="eastAsia"/>
          <w:color w:val="auto"/>
          <w:highlight w:val="none"/>
        </w:rPr>
        <w:t>（三）项目负责人或者主要技术人员不是本单位人员的。</w:t>
      </w:r>
    </w:p>
    <w:p w14:paraId="2BCAA182">
      <w:pPr>
        <w:spacing w:beforeLines="0" w:line="380" w:lineRule="exact"/>
        <w:ind w:firstLine="420" w:firstLineChars="200"/>
        <w:rPr>
          <w:color w:val="auto"/>
          <w:highlight w:val="none"/>
        </w:rPr>
      </w:pPr>
      <w:r>
        <w:rPr>
          <w:rFonts w:hint="eastAsia"/>
          <w:color w:val="auto"/>
          <w:highlight w:val="none"/>
        </w:rPr>
        <w:t>（四）投标保证金不是从投标供应商基本账户转出的。</w:t>
      </w:r>
    </w:p>
    <w:p w14:paraId="31ABF307">
      <w:pPr>
        <w:spacing w:beforeLines="0" w:line="380" w:lineRule="exact"/>
        <w:ind w:firstLine="420" w:firstLineChars="200"/>
        <w:rPr>
          <w:color w:val="auto"/>
          <w:highlight w:val="none"/>
        </w:rPr>
      </w:pPr>
      <w:r>
        <w:rPr>
          <w:rFonts w:hint="eastAsia"/>
          <w:color w:val="auto"/>
          <w:highlight w:val="none"/>
        </w:rPr>
        <w:t>（五）其他隐瞒真实情况、提供虚假资料的行为。</w:t>
      </w:r>
    </w:p>
    <w:p w14:paraId="6AF56346">
      <w:pPr>
        <w:spacing w:beforeLines="0" w:line="380" w:lineRule="exact"/>
        <w:ind w:firstLine="422" w:firstLineChars="200"/>
        <w:rPr>
          <w:b/>
          <w:color w:val="auto"/>
          <w:highlight w:val="none"/>
        </w:rPr>
      </w:pPr>
      <w:r>
        <w:rPr>
          <w:rFonts w:hint="eastAsia"/>
          <w:b/>
          <w:color w:val="auto"/>
          <w:highlight w:val="none"/>
        </w:rPr>
        <w:t>二、</w:t>
      </w:r>
      <w:r>
        <w:rPr>
          <w:rFonts w:hint="eastAsia"/>
          <w:b/>
          <w:color w:val="auto"/>
          <w:highlight w:val="none"/>
          <w:lang w:eastAsia="zh-CN"/>
        </w:rPr>
        <w:t>我</w:t>
      </w:r>
      <w:r>
        <w:rPr>
          <w:rFonts w:hint="eastAsia"/>
          <w:b/>
          <w:color w:val="auto"/>
          <w:highlight w:val="none"/>
          <w:lang w:val="en-US" w:eastAsia="zh-CN"/>
        </w:rPr>
        <w:t>单位</w:t>
      </w:r>
      <w:r>
        <w:rPr>
          <w:rFonts w:hint="eastAsia"/>
          <w:b/>
          <w:color w:val="auto"/>
          <w:highlight w:val="none"/>
        </w:rPr>
        <w:t>已充分知悉“与其他采购参加人串通投标”的法定情形，包括但不限于：</w:t>
      </w:r>
    </w:p>
    <w:p w14:paraId="4B915646">
      <w:pPr>
        <w:spacing w:beforeLines="0" w:line="380" w:lineRule="exact"/>
        <w:ind w:firstLine="420" w:firstLineChars="200"/>
        <w:rPr>
          <w:color w:val="auto"/>
          <w:highlight w:val="none"/>
        </w:rPr>
      </w:pPr>
      <w:r>
        <w:rPr>
          <w:rFonts w:hint="eastAsia"/>
          <w:color w:val="auto"/>
          <w:highlight w:val="none"/>
        </w:rPr>
        <w:t>（一）投标供应商之间相互约定给予未中标的供应商利益补偿。</w:t>
      </w:r>
    </w:p>
    <w:p w14:paraId="0D50805F">
      <w:pPr>
        <w:spacing w:beforeLines="0" w:line="380" w:lineRule="exact"/>
        <w:ind w:firstLine="420" w:firstLineChars="200"/>
        <w:rPr>
          <w:color w:val="auto"/>
          <w:highlight w:val="none"/>
        </w:rPr>
      </w:pPr>
      <w:r>
        <w:rPr>
          <w:rFonts w:hint="eastAsia"/>
          <w:color w:val="auto"/>
          <w:highlight w:val="none"/>
        </w:rPr>
        <w:t>（二）不同投标供应商的法定代表人、主要经营负责人、项目投标授权代表人、项目负责人、主要技术人员为同一人、属同一单位或者在同一单位缴纳社会保险。</w:t>
      </w:r>
    </w:p>
    <w:p w14:paraId="07A8BACD">
      <w:pPr>
        <w:spacing w:beforeLines="0" w:line="340" w:lineRule="exact"/>
        <w:ind w:firstLine="420" w:firstLineChars="200"/>
        <w:rPr>
          <w:color w:val="auto"/>
          <w:highlight w:val="none"/>
        </w:rPr>
      </w:pPr>
      <w:r>
        <w:rPr>
          <w:rFonts w:hint="eastAsia"/>
          <w:color w:val="auto"/>
          <w:highlight w:val="none"/>
        </w:rPr>
        <w:t>（三）不同投标供应商的投标文件由同一单位或者同一人编制，或者由同一人分阶段参与编制的。</w:t>
      </w:r>
    </w:p>
    <w:p w14:paraId="632E6165">
      <w:pPr>
        <w:spacing w:beforeLines="0" w:line="340" w:lineRule="exact"/>
        <w:ind w:firstLine="420" w:firstLineChars="200"/>
        <w:rPr>
          <w:color w:val="auto"/>
          <w:highlight w:val="none"/>
        </w:rPr>
      </w:pPr>
      <w:r>
        <w:rPr>
          <w:rFonts w:hint="eastAsia"/>
          <w:color w:val="auto"/>
          <w:highlight w:val="none"/>
        </w:rPr>
        <w:t>（四）不同投标供应商的投标文件或部分投标文件相互混装。</w:t>
      </w:r>
    </w:p>
    <w:p w14:paraId="11E0446A">
      <w:pPr>
        <w:spacing w:beforeLines="0" w:line="340" w:lineRule="exact"/>
        <w:ind w:firstLine="420" w:firstLineChars="200"/>
        <w:rPr>
          <w:color w:val="auto"/>
          <w:highlight w:val="none"/>
        </w:rPr>
      </w:pPr>
      <w:r>
        <w:rPr>
          <w:rFonts w:hint="eastAsia"/>
          <w:color w:val="auto"/>
          <w:highlight w:val="none"/>
        </w:rPr>
        <w:t>（五）不同投标供应商的投标文件内容存在非正常一致。</w:t>
      </w:r>
    </w:p>
    <w:p w14:paraId="41573223">
      <w:pPr>
        <w:spacing w:beforeLines="0" w:line="340" w:lineRule="exact"/>
        <w:ind w:firstLine="420" w:firstLineChars="200"/>
        <w:rPr>
          <w:color w:val="auto"/>
          <w:highlight w:val="none"/>
        </w:rPr>
      </w:pPr>
      <w:r>
        <w:rPr>
          <w:rFonts w:hint="eastAsia"/>
          <w:color w:val="auto"/>
          <w:highlight w:val="none"/>
        </w:rPr>
        <w:t>（六）由同一单位工作人员为两家以上（含两家）供应商进行同一项投标活动的。</w:t>
      </w:r>
    </w:p>
    <w:p w14:paraId="3FCCD672">
      <w:pPr>
        <w:spacing w:beforeLines="0" w:line="340" w:lineRule="exact"/>
        <w:ind w:firstLine="420" w:firstLineChars="200"/>
        <w:rPr>
          <w:color w:val="auto"/>
          <w:highlight w:val="none"/>
        </w:rPr>
      </w:pPr>
      <w:r>
        <w:rPr>
          <w:rFonts w:hint="eastAsia"/>
          <w:color w:val="auto"/>
          <w:highlight w:val="none"/>
        </w:rPr>
        <w:t>（七）不同投标人的投标报价呈规律性差异。</w:t>
      </w:r>
    </w:p>
    <w:p w14:paraId="1AD3D71C">
      <w:pPr>
        <w:spacing w:beforeLines="0" w:line="340" w:lineRule="exact"/>
        <w:ind w:firstLine="420" w:firstLineChars="200"/>
        <w:rPr>
          <w:color w:val="auto"/>
          <w:highlight w:val="none"/>
        </w:rPr>
      </w:pPr>
      <w:r>
        <w:rPr>
          <w:rFonts w:hint="eastAsia"/>
          <w:color w:val="auto"/>
          <w:highlight w:val="none"/>
        </w:rPr>
        <w:t>（八）不同投标人的投标保证金从同一单位或者个人的账户转出。</w:t>
      </w:r>
    </w:p>
    <w:p w14:paraId="13EB564C">
      <w:pPr>
        <w:spacing w:beforeLines="0" w:line="340" w:lineRule="exact"/>
        <w:ind w:firstLine="420" w:firstLineChars="200"/>
        <w:rPr>
          <w:color w:val="auto"/>
          <w:highlight w:val="none"/>
        </w:rPr>
      </w:pPr>
      <w:r>
        <w:rPr>
          <w:rFonts w:hint="eastAsia"/>
          <w:color w:val="auto"/>
          <w:highlight w:val="none"/>
        </w:rPr>
        <w:t>（九）主管部门依照法律、法规认定的其他情形。</w:t>
      </w:r>
    </w:p>
    <w:p w14:paraId="1FCFA207">
      <w:pPr>
        <w:spacing w:beforeLines="0" w:line="340" w:lineRule="exact"/>
        <w:ind w:firstLine="422" w:firstLineChars="200"/>
        <w:rPr>
          <w:b/>
          <w:color w:val="auto"/>
          <w:highlight w:val="none"/>
        </w:rPr>
      </w:pPr>
      <w:r>
        <w:rPr>
          <w:rFonts w:hint="eastAsia"/>
          <w:b/>
          <w:color w:val="auto"/>
          <w:highlight w:val="none"/>
        </w:rPr>
        <w:t>三、</w:t>
      </w:r>
      <w:r>
        <w:rPr>
          <w:rFonts w:hint="eastAsia"/>
          <w:b/>
          <w:color w:val="auto"/>
          <w:highlight w:val="none"/>
          <w:lang w:eastAsia="zh-CN"/>
        </w:rPr>
        <w:t>我</w:t>
      </w:r>
      <w:r>
        <w:rPr>
          <w:rFonts w:hint="eastAsia"/>
          <w:b/>
          <w:color w:val="auto"/>
          <w:highlight w:val="none"/>
          <w:lang w:val="en-US" w:eastAsia="zh-CN"/>
        </w:rPr>
        <w:t>单位</w:t>
      </w:r>
      <w:r>
        <w:rPr>
          <w:rFonts w:hint="eastAsia"/>
          <w:b/>
          <w:color w:val="auto"/>
          <w:highlight w:val="none"/>
        </w:rPr>
        <w:t>已充分知悉下列情形</w:t>
      </w:r>
      <w:r>
        <w:rPr>
          <w:rFonts w:hint="eastAsia"/>
          <w:b/>
          <w:color w:val="auto"/>
          <w:highlight w:val="none"/>
          <w:lang w:eastAsia="zh-CN"/>
        </w:rPr>
        <w:t>存在</w:t>
      </w:r>
      <w:r>
        <w:rPr>
          <w:rFonts w:hint="eastAsia"/>
          <w:b/>
          <w:color w:val="auto"/>
          <w:highlight w:val="none"/>
        </w:rPr>
        <w:t>法律风险，在投标前已对相关风险事项进行排查。</w:t>
      </w:r>
    </w:p>
    <w:p w14:paraId="437BFDA0">
      <w:pPr>
        <w:spacing w:beforeLines="0" w:line="340" w:lineRule="exact"/>
        <w:ind w:firstLine="420" w:firstLineChars="200"/>
        <w:rPr>
          <w:b/>
          <w:color w:val="auto"/>
          <w:highlight w:val="none"/>
        </w:rPr>
      </w:pPr>
      <w:r>
        <w:rPr>
          <w:rFonts w:hint="eastAsia"/>
          <w:color w:val="auto"/>
          <w:highlight w:val="none"/>
        </w:rPr>
        <w:t>（一）对于从其他主体获取的投标资料，</w:t>
      </w:r>
      <w:r>
        <w:rPr>
          <w:rFonts w:hint="eastAsia"/>
          <w:color w:val="auto"/>
          <w:highlight w:val="none"/>
          <w:lang w:eastAsia="zh-CN"/>
        </w:rPr>
        <w:t>我</w:t>
      </w:r>
      <w:r>
        <w:rPr>
          <w:rFonts w:hint="eastAsia"/>
          <w:color w:val="auto"/>
          <w:highlight w:val="none"/>
          <w:lang w:val="en-US" w:eastAsia="zh-CN"/>
        </w:rPr>
        <w:t>单位</w:t>
      </w:r>
      <w:r>
        <w:rPr>
          <w:rFonts w:hint="eastAsia"/>
          <w:color w:val="auto"/>
          <w:highlight w:val="none"/>
        </w:rPr>
        <w:t>应审慎核查，确保</w:t>
      </w:r>
      <w:r>
        <w:rPr>
          <w:rFonts w:hint="eastAsia"/>
          <w:color w:val="auto"/>
          <w:highlight w:val="none"/>
          <w:lang w:eastAsia="zh-CN"/>
        </w:rPr>
        <w:t>其</w:t>
      </w:r>
      <w:r>
        <w:rPr>
          <w:rFonts w:hint="eastAsia"/>
          <w:color w:val="auto"/>
          <w:highlight w:val="none"/>
        </w:rPr>
        <w:t>真实性。</w:t>
      </w:r>
      <w:r>
        <w:rPr>
          <w:rFonts w:hint="eastAsia"/>
          <w:b/>
          <w:color w:val="auto"/>
          <w:highlight w:val="none"/>
        </w:rPr>
        <w:t>如主管部门查实投标文件中存在虚假资料的，无论相关资料是否由第三方或本公司员工提供，均不影响主管部门对供应商存在“隐瞒真实情况，提供虚假资料”违法行为的认定。</w:t>
      </w:r>
    </w:p>
    <w:p w14:paraId="668CDA29">
      <w:pPr>
        <w:spacing w:beforeLines="0" w:line="340" w:lineRule="exact"/>
        <w:ind w:firstLine="420" w:firstLineChars="200"/>
        <w:rPr>
          <w:color w:val="auto"/>
          <w:highlight w:val="none"/>
        </w:rPr>
      </w:pPr>
      <w:r>
        <w:rPr>
          <w:rFonts w:hint="eastAsia"/>
          <w:color w:val="auto"/>
          <w:highlight w:val="none"/>
        </w:rPr>
        <w:t>（二）对于涉及国家机关出具的公文、证件、证明材料等文件，一旦涉嫌虚假，经查实，主管部门将依法从严处理，并移送有关部门追究法律责任；涉嫌犯罪的，移送司法机关</w:t>
      </w:r>
      <w:r>
        <w:rPr>
          <w:rFonts w:hint="eastAsia"/>
          <w:color w:val="auto"/>
          <w:highlight w:val="none"/>
          <w:lang w:eastAsia="zh-CN"/>
        </w:rPr>
        <w:t>处理</w:t>
      </w:r>
      <w:r>
        <w:rPr>
          <w:rFonts w:hint="eastAsia"/>
          <w:color w:val="auto"/>
          <w:highlight w:val="none"/>
        </w:rPr>
        <w:t>。</w:t>
      </w:r>
    </w:p>
    <w:p w14:paraId="3CEEB535">
      <w:pPr>
        <w:spacing w:beforeLines="0" w:line="340" w:lineRule="exact"/>
        <w:ind w:firstLine="420" w:firstLineChars="200"/>
        <w:rPr>
          <w:color w:val="auto"/>
          <w:highlight w:val="none"/>
        </w:rPr>
      </w:pPr>
      <w:r>
        <w:rPr>
          <w:rFonts w:hint="eastAsia"/>
          <w:color w:val="auto"/>
          <w:highlight w:val="none"/>
        </w:rPr>
        <w:t>（</w:t>
      </w:r>
      <w:r>
        <w:rPr>
          <w:rFonts w:hint="eastAsia"/>
          <w:color w:val="auto"/>
          <w:highlight w:val="none"/>
          <w:lang w:eastAsia="zh-CN"/>
        </w:rPr>
        <w:t>三</w:t>
      </w:r>
      <w:r>
        <w:rPr>
          <w:rFonts w:hint="eastAsia"/>
          <w:color w:val="auto"/>
          <w:highlight w:val="none"/>
        </w:rPr>
        <w:t>）</w:t>
      </w:r>
      <w:r>
        <w:rPr>
          <w:rFonts w:hint="eastAsia"/>
          <w:color w:val="auto"/>
          <w:highlight w:val="none"/>
          <w:lang w:eastAsia="zh-CN"/>
        </w:rPr>
        <w:t>我</w:t>
      </w:r>
      <w:r>
        <w:rPr>
          <w:rFonts w:hint="eastAsia"/>
          <w:color w:val="auto"/>
          <w:highlight w:val="none"/>
          <w:lang w:val="en-US" w:eastAsia="zh-CN"/>
        </w:rPr>
        <w:t>单位</w:t>
      </w:r>
      <w:r>
        <w:rPr>
          <w:rFonts w:hint="eastAsia"/>
          <w:color w:val="auto"/>
          <w:highlight w:val="none"/>
        </w:rPr>
        <w:t>对投标电子密钥</w:t>
      </w:r>
      <w:r>
        <w:rPr>
          <w:rFonts w:hint="eastAsia"/>
          <w:color w:val="auto"/>
          <w:highlight w:val="none"/>
          <w:lang w:eastAsia="zh-CN"/>
        </w:rPr>
        <w:t>或</w:t>
      </w:r>
      <w:r>
        <w:rPr>
          <w:rFonts w:hint="eastAsia"/>
          <w:color w:val="auto"/>
          <w:highlight w:val="none"/>
          <w:lang w:val="en-US" w:eastAsia="zh-CN"/>
        </w:rPr>
        <w:t>电子营业执照</w:t>
      </w:r>
      <w:r>
        <w:rPr>
          <w:rFonts w:hint="eastAsia"/>
          <w:color w:val="auto"/>
          <w:highlight w:val="none"/>
        </w:rPr>
        <w:t>负有妥善保管、及时变更和续期等主体责任</w:t>
      </w:r>
      <w:r>
        <w:rPr>
          <w:rFonts w:hint="eastAsia"/>
          <w:color w:val="auto"/>
          <w:highlight w:val="none"/>
          <w:lang w:eastAsia="zh-CN"/>
        </w:rPr>
        <w:t>；</w:t>
      </w:r>
      <w:r>
        <w:rPr>
          <w:rFonts w:hint="eastAsia"/>
          <w:color w:val="auto"/>
          <w:highlight w:val="none"/>
        </w:rPr>
        <w:t>使用电子密钥</w:t>
      </w:r>
      <w:r>
        <w:rPr>
          <w:rFonts w:hint="eastAsia"/>
          <w:color w:val="auto"/>
          <w:highlight w:val="none"/>
          <w:lang w:eastAsia="zh-CN"/>
        </w:rPr>
        <w:t>或</w:t>
      </w:r>
      <w:r>
        <w:rPr>
          <w:rFonts w:hint="eastAsia"/>
          <w:color w:val="auto"/>
          <w:highlight w:val="none"/>
          <w:lang w:val="en-US" w:eastAsia="zh-CN"/>
        </w:rPr>
        <w:t>电子营业执照</w:t>
      </w:r>
      <w:r>
        <w:rPr>
          <w:rFonts w:hint="eastAsia"/>
          <w:color w:val="auto"/>
          <w:highlight w:val="none"/>
        </w:rPr>
        <w:t>在深圳政府采购网站进行的活动，均具有法律效力，须承担相应的法律后果。</w:t>
      </w:r>
      <w:r>
        <w:rPr>
          <w:rFonts w:hint="eastAsia"/>
          <w:color w:val="auto"/>
          <w:highlight w:val="none"/>
          <w:lang w:eastAsia="zh-CN"/>
        </w:rPr>
        <w:t>若</w:t>
      </w:r>
      <w:r>
        <w:rPr>
          <w:rFonts w:hint="eastAsia"/>
          <w:b/>
          <w:bCs/>
          <w:color w:val="auto"/>
          <w:highlight w:val="none"/>
        </w:rPr>
        <w:t>擅自将投标密钥</w:t>
      </w:r>
      <w:r>
        <w:rPr>
          <w:rFonts w:hint="eastAsia"/>
          <w:b/>
          <w:bCs/>
          <w:color w:val="auto"/>
          <w:highlight w:val="none"/>
          <w:lang w:eastAsia="zh-CN"/>
        </w:rPr>
        <w:t>或</w:t>
      </w:r>
      <w:r>
        <w:rPr>
          <w:rFonts w:hint="eastAsia"/>
          <w:b/>
          <w:bCs/>
          <w:color w:val="auto"/>
          <w:highlight w:val="none"/>
          <w:lang w:val="en-US" w:eastAsia="zh-CN"/>
        </w:rPr>
        <w:t>电子营业执照</w:t>
      </w:r>
      <w:r>
        <w:rPr>
          <w:rFonts w:hint="eastAsia"/>
          <w:b/>
          <w:bCs/>
          <w:color w:val="auto"/>
          <w:highlight w:val="none"/>
        </w:rPr>
        <w:t>出借他人使用所造成的法律后果，由</w:t>
      </w:r>
      <w:r>
        <w:rPr>
          <w:rFonts w:hint="eastAsia"/>
          <w:b/>
          <w:bCs/>
          <w:color w:val="auto"/>
          <w:highlight w:val="none"/>
          <w:lang w:eastAsia="zh-CN"/>
        </w:rPr>
        <w:t>我</w:t>
      </w:r>
      <w:r>
        <w:rPr>
          <w:rFonts w:hint="eastAsia"/>
          <w:b/>
          <w:bCs/>
          <w:color w:val="auto"/>
          <w:highlight w:val="none"/>
          <w:lang w:val="en-US" w:eastAsia="zh-CN"/>
        </w:rPr>
        <w:t>单位</w:t>
      </w:r>
      <w:r>
        <w:rPr>
          <w:rFonts w:hint="eastAsia"/>
          <w:b/>
          <w:bCs/>
          <w:color w:val="auto"/>
          <w:highlight w:val="none"/>
        </w:rPr>
        <w:t>自行承担</w:t>
      </w:r>
      <w:r>
        <w:rPr>
          <w:rFonts w:hint="eastAsia"/>
          <w:color w:val="auto"/>
          <w:highlight w:val="none"/>
        </w:rPr>
        <w:t>。</w:t>
      </w:r>
    </w:p>
    <w:p w14:paraId="672B9D97">
      <w:pPr>
        <w:spacing w:beforeLines="0" w:line="340" w:lineRule="exact"/>
        <w:ind w:firstLine="422" w:firstLineChars="200"/>
        <w:rPr>
          <w:b/>
          <w:color w:val="auto"/>
          <w:highlight w:val="none"/>
        </w:rPr>
      </w:pPr>
      <w:r>
        <w:rPr>
          <w:rFonts w:hint="eastAsia"/>
          <w:b/>
          <w:color w:val="auto"/>
          <w:highlight w:val="none"/>
        </w:rPr>
        <w:t>四、</w:t>
      </w:r>
      <w:r>
        <w:rPr>
          <w:rFonts w:hint="eastAsia"/>
          <w:b/>
          <w:color w:val="auto"/>
          <w:highlight w:val="none"/>
          <w:lang w:eastAsia="zh-CN"/>
        </w:rPr>
        <w:t>我</w:t>
      </w:r>
      <w:r>
        <w:rPr>
          <w:rFonts w:hint="eastAsia"/>
          <w:b/>
          <w:color w:val="auto"/>
          <w:highlight w:val="none"/>
          <w:lang w:val="en-US" w:eastAsia="zh-CN"/>
        </w:rPr>
        <w:t>单位</w:t>
      </w:r>
      <w:r>
        <w:rPr>
          <w:rFonts w:hint="eastAsia"/>
          <w:b/>
          <w:color w:val="auto"/>
          <w:highlight w:val="none"/>
        </w:rPr>
        <w:t>已充分知悉政府采购违法、违规行为的法律后果。</w:t>
      </w:r>
    </w:p>
    <w:p w14:paraId="7D34F19E">
      <w:pPr>
        <w:spacing w:beforeLines="0" w:line="340" w:lineRule="exact"/>
        <w:ind w:firstLine="420" w:firstLineChars="200"/>
        <w:rPr>
          <w:color w:val="auto"/>
          <w:highlight w:val="none"/>
        </w:rPr>
      </w:pPr>
      <w:r>
        <w:rPr>
          <w:rFonts w:hint="eastAsia"/>
          <w:color w:val="auto"/>
          <w:highlight w:val="none"/>
        </w:rPr>
        <w:t>经查实，若</w:t>
      </w:r>
      <w:r>
        <w:rPr>
          <w:rFonts w:hint="eastAsia"/>
          <w:color w:val="auto"/>
          <w:highlight w:val="none"/>
          <w:lang w:eastAsia="zh-CN"/>
        </w:rPr>
        <w:t>我</w:t>
      </w:r>
      <w:r>
        <w:rPr>
          <w:rFonts w:hint="eastAsia"/>
          <w:color w:val="auto"/>
          <w:highlight w:val="none"/>
          <w:lang w:val="en-US" w:eastAsia="zh-CN"/>
        </w:rPr>
        <w:t>单位</w:t>
      </w:r>
      <w:r>
        <w:rPr>
          <w:rFonts w:hint="eastAsia"/>
          <w:color w:val="auto"/>
          <w:highlight w:val="none"/>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2B53A540">
      <w:pPr>
        <w:spacing w:beforeLines="0" w:line="340" w:lineRule="exact"/>
        <w:ind w:firstLine="420" w:firstLineChars="200"/>
        <w:rPr>
          <w:color w:val="auto"/>
          <w:highlight w:val="none"/>
        </w:rPr>
      </w:pPr>
      <w:r>
        <w:rPr>
          <w:rFonts w:hint="eastAsia"/>
          <w:color w:val="auto"/>
          <w:highlight w:val="none"/>
        </w:rPr>
        <w:t>以下文字请投标供应商抄写并确认：“</w:t>
      </w:r>
      <w:r>
        <w:rPr>
          <w:rFonts w:hint="eastAsia"/>
          <w:color w:val="auto"/>
          <w:highlight w:val="none"/>
          <w:lang w:eastAsia="zh-CN"/>
        </w:rPr>
        <w:t>我</w:t>
      </w:r>
      <w:r>
        <w:rPr>
          <w:rFonts w:hint="eastAsia"/>
          <w:color w:val="auto"/>
          <w:highlight w:val="none"/>
          <w:lang w:val="en-US" w:eastAsia="zh-CN"/>
        </w:rPr>
        <w:t>单位</w:t>
      </w:r>
      <w:r>
        <w:rPr>
          <w:rFonts w:hint="eastAsia"/>
          <w:color w:val="auto"/>
          <w:highlight w:val="none"/>
        </w:rPr>
        <w:t>已仔细阅读《政府采购违法行为风险知悉确认书》，充分知悉违法行为的法律后果，并承诺将严谨、诚信、依法依规参与政府采购活动”。</w:t>
      </w:r>
    </w:p>
    <w:tbl>
      <w:tblPr>
        <w:tblStyle w:val="192"/>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4610350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noWrap w:val="0"/>
            <w:vAlign w:val="top"/>
          </w:tcPr>
          <w:p w14:paraId="1D7F04A5">
            <w:pPr>
              <w:autoSpaceDE w:val="0"/>
              <w:autoSpaceDN w:val="0"/>
              <w:spacing w:beforeLines="0" w:line="340" w:lineRule="exact"/>
              <w:ind w:firstLine="1866"/>
              <w:rPr>
                <w:rFonts w:ascii="宋体" w:hAnsi="宋体" w:eastAsia="宋体"/>
                <w:color w:val="auto"/>
                <w:spacing w:val="-4"/>
                <w:kern w:val="0"/>
                <w:szCs w:val="21"/>
                <w:highlight w:val="none"/>
              </w:rPr>
            </w:pPr>
          </w:p>
        </w:tc>
      </w:tr>
      <w:tr w14:paraId="3BD7DBF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2E298B4A">
            <w:pPr>
              <w:autoSpaceDE w:val="0"/>
              <w:autoSpaceDN w:val="0"/>
              <w:spacing w:beforeLines="0" w:line="340" w:lineRule="exact"/>
              <w:ind w:firstLine="1866"/>
              <w:rPr>
                <w:rFonts w:ascii="宋体" w:hAnsi="宋体" w:eastAsia="宋体"/>
                <w:color w:val="auto"/>
                <w:spacing w:val="-4"/>
                <w:kern w:val="0"/>
                <w:szCs w:val="21"/>
                <w:highlight w:val="none"/>
              </w:rPr>
            </w:pPr>
          </w:p>
        </w:tc>
      </w:tr>
      <w:tr w14:paraId="4714638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1A13466B">
            <w:pPr>
              <w:autoSpaceDE w:val="0"/>
              <w:autoSpaceDN w:val="0"/>
              <w:spacing w:beforeLines="0" w:line="340" w:lineRule="exact"/>
              <w:ind w:firstLine="1866"/>
              <w:rPr>
                <w:rFonts w:ascii="宋体" w:hAnsi="宋体" w:eastAsia="宋体"/>
                <w:color w:val="auto"/>
                <w:spacing w:val="-4"/>
                <w:kern w:val="0"/>
                <w:szCs w:val="21"/>
                <w:highlight w:val="none"/>
              </w:rPr>
            </w:pPr>
          </w:p>
        </w:tc>
      </w:tr>
      <w:tr w14:paraId="7AA5C698">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noWrap w:val="0"/>
            <w:vAlign w:val="top"/>
          </w:tcPr>
          <w:p w14:paraId="0D77B172">
            <w:pPr>
              <w:autoSpaceDE w:val="0"/>
              <w:autoSpaceDN w:val="0"/>
              <w:spacing w:beforeLines="0" w:line="340" w:lineRule="exact"/>
              <w:ind w:firstLine="1866"/>
              <w:rPr>
                <w:rFonts w:ascii="宋体" w:hAnsi="宋体" w:eastAsia="宋体"/>
                <w:color w:val="auto"/>
                <w:spacing w:val="-4"/>
                <w:kern w:val="0"/>
                <w:szCs w:val="21"/>
                <w:highlight w:val="none"/>
              </w:rPr>
            </w:pPr>
          </w:p>
        </w:tc>
      </w:tr>
    </w:tbl>
    <w:p w14:paraId="3DE2015F">
      <w:pPr>
        <w:widowControl/>
        <w:wordWrap w:val="0"/>
        <w:autoSpaceDE w:val="0"/>
        <w:autoSpaceDN w:val="0"/>
        <w:spacing w:beforeLines="0" w:line="340" w:lineRule="exact"/>
        <w:ind w:right="808" w:firstLine="404" w:firstLineChars="200"/>
        <w:jc w:val="right"/>
        <w:rPr>
          <w:rFonts w:hint="eastAsia" w:ascii="宋体" w:hAnsi="宋体" w:eastAsia="宋体"/>
          <w:color w:val="auto"/>
          <w:spacing w:val="-4"/>
          <w:kern w:val="0"/>
          <w:szCs w:val="21"/>
          <w:highlight w:val="none"/>
        </w:rPr>
      </w:pPr>
    </w:p>
    <w:p w14:paraId="474AFAAF">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highlight w:val="none"/>
          <w:u w:val="single"/>
        </w:rPr>
      </w:pPr>
      <w:r>
        <w:rPr>
          <w:rFonts w:hint="eastAsia" w:ascii="宋体" w:hAnsi="宋体" w:eastAsia="宋体"/>
          <w:color w:val="auto"/>
          <w:spacing w:val="-4"/>
          <w:kern w:val="0"/>
          <w:szCs w:val="21"/>
          <w:highlight w:val="none"/>
          <w:lang w:eastAsia="zh-CN"/>
        </w:rPr>
        <w:t>单位</w:t>
      </w:r>
      <w:r>
        <w:rPr>
          <w:rFonts w:hint="eastAsia" w:ascii="宋体" w:hAnsi="宋体" w:eastAsia="宋体"/>
          <w:color w:val="auto"/>
          <w:spacing w:val="-4"/>
          <w:kern w:val="0"/>
          <w:szCs w:val="21"/>
          <w:highlight w:val="none"/>
        </w:rPr>
        <w:t>负责人签名：</w:t>
      </w:r>
      <w:r>
        <w:rPr>
          <w:rFonts w:hint="eastAsia" w:ascii="宋体" w:hAnsi="宋体" w:eastAsia="宋体"/>
          <w:color w:val="auto"/>
          <w:spacing w:val="-4"/>
          <w:kern w:val="0"/>
          <w:szCs w:val="21"/>
          <w:highlight w:val="none"/>
          <w:u w:val="single"/>
        </w:rPr>
        <w:t xml:space="preserve">              </w:t>
      </w:r>
    </w:p>
    <w:p w14:paraId="212E139D">
      <w:pPr>
        <w:widowControl/>
        <w:wordWrap w:val="0"/>
        <w:autoSpaceDE w:val="0"/>
        <w:autoSpaceDN w:val="0"/>
        <w:spacing w:beforeLines="0" w:line="340" w:lineRule="exact"/>
        <w:ind w:right="808" w:firstLine="404" w:firstLineChars="200"/>
        <w:jc w:val="center"/>
        <w:rPr>
          <w:rFonts w:ascii="宋体" w:hAnsi="宋体" w:eastAsia="宋体"/>
          <w:color w:val="auto"/>
          <w:spacing w:val="-4"/>
          <w:kern w:val="0"/>
          <w:szCs w:val="21"/>
          <w:highlight w:val="none"/>
          <w:u w:val="single"/>
        </w:rPr>
      </w:pPr>
      <w:r>
        <w:rPr>
          <w:rFonts w:hint="eastAsia" w:ascii="宋体" w:hAnsi="宋体" w:eastAsia="宋体"/>
          <w:color w:val="auto"/>
          <w:spacing w:val="-4"/>
          <w:kern w:val="0"/>
          <w:szCs w:val="21"/>
          <w:highlight w:val="none"/>
          <w:lang w:val="en-US" w:eastAsia="zh-CN"/>
        </w:rPr>
        <w:t xml:space="preserve">                                 </w:t>
      </w:r>
      <w:r>
        <w:rPr>
          <w:rFonts w:hint="eastAsia" w:ascii="宋体" w:hAnsi="宋体" w:eastAsia="宋体"/>
          <w:color w:val="auto"/>
          <w:spacing w:val="-4"/>
          <w:kern w:val="0"/>
          <w:szCs w:val="21"/>
          <w:highlight w:val="none"/>
          <w:lang w:eastAsia="zh-CN"/>
        </w:rPr>
        <w:t>（加盖</w:t>
      </w:r>
      <w:r>
        <w:rPr>
          <w:rFonts w:hint="eastAsia" w:ascii="宋体" w:hAnsi="宋体" w:eastAsia="宋体"/>
          <w:color w:val="auto"/>
          <w:spacing w:val="-4"/>
          <w:kern w:val="0"/>
          <w:szCs w:val="21"/>
          <w:highlight w:val="none"/>
        </w:rPr>
        <w:t>公章</w:t>
      </w:r>
      <w:r>
        <w:rPr>
          <w:rFonts w:hint="eastAsia" w:ascii="宋体" w:hAnsi="宋体" w:eastAsia="宋体"/>
          <w:color w:val="auto"/>
          <w:spacing w:val="-4"/>
          <w:kern w:val="0"/>
          <w:szCs w:val="21"/>
          <w:highlight w:val="none"/>
          <w:lang w:eastAsia="zh-CN"/>
        </w:rPr>
        <w:t>）</w:t>
      </w:r>
    </w:p>
    <w:p w14:paraId="26133A7D">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highlight w:val="none"/>
          <w:u w:val="single"/>
        </w:rPr>
      </w:pPr>
      <w:r>
        <w:rPr>
          <w:rFonts w:hint="eastAsia" w:ascii="宋体" w:hAnsi="宋体" w:eastAsia="宋体"/>
          <w:color w:val="auto"/>
          <w:spacing w:val="-4"/>
          <w:kern w:val="0"/>
          <w:szCs w:val="21"/>
          <w:highlight w:val="none"/>
        </w:rPr>
        <w:t xml:space="preserve">     日期：</w:t>
      </w:r>
      <w:r>
        <w:rPr>
          <w:rFonts w:hint="eastAsia" w:ascii="宋体" w:hAnsi="宋体" w:eastAsia="宋体"/>
          <w:color w:val="auto"/>
          <w:spacing w:val="-4"/>
          <w:kern w:val="0"/>
          <w:szCs w:val="21"/>
          <w:highlight w:val="none"/>
          <w:u w:val="single"/>
        </w:rPr>
        <w:t xml:space="preserve">              </w:t>
      </w:r>
    </w:p>
    <w:p w14:paraId="13556E0A">
      <w:pPr>
        <w:widowControl/>
        <w:autoSpaceDE w:val="0"/>
        <w:autoSpaceDN w:val="0"/>
        <w:spacing w:beforeLines="0" w:line="340" w:lineRule="exact"/>
        <w:ind w:firstLine="406" w:firstLineChars="200"/>
        <w:jc w:val="left"/>
        <w:rPr>
          <w:rFonts w:hint="eastAsia" w:ascii="宋体" w:hAnsi="宋体" w:eastAsia="宋体"/>
          <w:b/>
          <w:bCs/>
          <w:color w:val="auto"/>
          <w:spacing w:val="-4"/>
          <w:kern w:val="0"/>
          <w:szCs w:val="21"/>
          <w:highlight w:val="none"/>
        </w:rPr>
      </w:pPr>
    </w:p>
    <w:p w14:paraId="30069B44">
      <w:pPr>
        <w:widowControl/>
        <w:wordWrap w:val="0"/>
        <w:autoSpaceDE w:val="0"/>
        <w:autoSpaceDN w:val="0"/>
        <w:spacing w:line="400" w:lineRule="exact"/>
        <w:ind w:right="1414" w:firstLine="404" w:firstLineChars="200"/>
        <w:jc w:val="right"/>
        <w:rPr>
          <w:rFonts w:ascii="宋体" w:hAnsi="宋体" w:eastAsiaTheme="minorEastAsia"/>
          <w:spacing w:val="-4"/>
          <w:kern w:val="0"/>
          <w:szCs w:val="21"/>
          <w:highlight w:val="none"/>
        </w:rPr>
      </w:pPr>
      <w:r>
        <w:rPr>
          <w:rFonts w:hint="eastAsia" w:ascii="宋体" w:hAnsi="宋体" w:eastAsiaTheme="minorEastAsia"/>
          <w:spacing w:val="-4"/>
          <w:kern w:val="0"/>
          <w:szCs w:val="21"/>
          <w:highlight w:val="none"/>
        </w:rPr>
        <w:t xml:space="preserve">     </w:t>
      </w:r>
    </w:p>
    <w:p w14:paraId="2486F5A7">
      <w:pPr>
        <w:widowControl/>
        <w:autoSpaceDE w:val="0"/>
        <w:autoSpaceDN w:val="0"/>
        <w:spacing w:line="400" w:lineRule="exact"/>
        <w:ind w:firstLine="406" w:firstLineChars="200"/>
        <w:jc w:val="left"/>
        <w:rPr>
          <w:rFonts w:ascii="宋体" w:hAnsi="宋体" w:eastAsiaTheme="minorEastAsia"/>
          <w:b/>
          <w:bCs/>
          <w:color w:val="FF0000"/>
          <w:spacing w:val="-4"/>
          <w:kern w:val="0"/>
          <w:szCs w:val="21"/>
          <w:highlight w:val="none"/>
        </w:rPr>
      </w:pPr>
      <w:r>
        <w:rPr>
          <w:rFonts w:hint="eastAsia" w:ascii="宋体" w:hAnsi="宋体" w:eastAsiaTheme="minorEastAsia"/>
          <w:b/>
          <w:bCs/>
          <w:color w:val="FF0000"/>
          <w:spacing w:val="-4"/>
          <w:kern w:val="0"/>
          <w:szCs w:val="21"/>
          <w:highlight w:val="none"/>
        </w:rPr>
        <w:t>注：</w:t>
      </w:r>
    </w:p>
    <w:p w14:paraId="142B028B">
      <w:pPr>
        <w:widowControl/>
        <w:autoSpaceDE w:val="0"/>
        <w:autoSpaceDN w:val="0"/>
        <w:spacing w:line="400" w:lineRule="exact"/>
        <w:ind w:firstLine="406" w:firstLineChars="200"/>
        <w:jc w:val="left"/>
        <w:rPr>
          <w:rFonts w:ascii="宋体" w:hAnsi="宋体" w:eastAsiaTheme="minorEastAsia"/>
          <w:b/>
          <w:bCs/>
          <w:color w:val="FF0000"/>
          <w:spacing w:val="-4"/>
          <w:kern w:val="0"/>
          <w:szCs w:val="21"/>
          <w:highlight w:val="none"/>
        </w:rPr>
      </w:pPr>
      <w:r>
        <w:rPr>
          <w:rFonts w:hint="eastAsia" w:ascii="宋体" w:hAnsi="宋体" w:eastAsiaTheme="minorEastAsia"/>
          <w:b/>
          <w:bCs/>
          <w:color w:val="FF0000"/>
          <w:spacing w:val="-4"/>
          <w:kern w:val="0"/>
          <w:szCs w:val="21"/>
          <w:highlight w:val="none"/>
        </w:rPr>
        <w:t>1.</w:t>
      </w:r>
      <w:r>
        <w:rPr>
          <w:rFonts w:hint="eastAsia"/>
          <w:highlight w:val="none"/>
        </w:rPr>
        <w:t xml:space="preserve"> </w:t>
      </w:r>
      <w:r>
        <w:rPr>
          <w:rFonts w:hint="eastAsia" w:ascii="宋体" w:hAnsi="宋体" w:eastAsiaTheme="minorEastAsia"/>
          <w:b/>
          <w:bCs/>
          <w:color w:val="FF0000"/>
          <w:spacing w:val="-4"/>
          <w:kern w:val="0"/>
          <w:szCs w:val="21"/>
          <w:highlight w:val="none"/>
        </w:rPr>
        <w:t>根据《深圳市财政局关于在采购文件及深圳政府采购智慧平台增设供应商投标特别警示条款等事宜的通知》（深财购〔202</w:t>
      </w:r>
      <w:r>
        <w:rPr>
          <w:rFonts w:hint="eastAsia" w:ascii="宋体" w:hAnsi="宋体" w:eastAsiaTheme="minorEastAsia"/>
          <w:b/>
          <w:bCs/>
          <w:color w:val="FF0000"/>
          <w:spacing w:val="-4"/>
          <w:kern w:val="0"/>
          <w:szCs w:val="21"/>
          <w:highlight w:val="none"/>
          <w:lang w:val="en-US" w:eastAsia="zh-CN"/>
        </w:rPr>
        <w:t>5</w:t>
      </w:r>
      <w:r>
        <w:rPr>
          <w:rFonts w:hint="eastAsia" w:ascii="宋体" w:hAnsi="宋体" w:eastAsiaTheme="minorEastAsia"/>
          <w:b/>
          <w:bCs/>
          <w:color w:val="FF0000"/>
          <w:spacing w:val="-4"/>
          <w:kern w:val="0"/>
          <w:szCs w:val="21"/>
          <w:highlight w:val="none"/>
        </w:rPr>
        <w:t>〕</w:t>
      </w:r>
      <w:r>
        <w:rPr>
          <w:rFonts w:hint="eastAsia" w:ascii="宋体" w:hAnsi="宋体" w:eastAsiaTheme="minorEastAsia"/>
          <w:b/>
          <w:bCs/>
          <w:color w:val="FF0000"/>
          <w:spacing w:val="-4"/>
          <w:kern w:val="0"/>
          <w:szCs w:val="21"/>
          <w:highlight w:val="none"/>
          <w:lang w:val="en-US" w:eastAsia="zh-CN"/>
        </w:rPr>
        <w:t>7</w:t>
      </w:r>
      <w:r>
        <w:rPr>
          <w:rFonts w:hint="eastAsia" w:ascii="宋体" w:hAnsi="宋体" w:eastAsiaTheme="minorEastAsia"/>
          <w:b/>
          <w:bCs/>
          <w:color w:val="FF0000"/>
          <w:spacing w:val="-4"/>
          <w:kern w:val="0"/>
          <w:szCs w:val="21"/>
          <w:highlight w:val="none"/>
        </w:rPr>
        <w:t xml:space="preserve"> 号），该风险知悉确认书用于对供应商违法行为的警示，不作为供应商资格性审查及符合性审查条件。</w:t>
      </w:r>
    </w:p>
    <w:p w14:paraId="75462DD2">
      <w:pPr>
        <w:widowControl/>
        <w:autoSpaceDE w:val="0"/>
        <w:autoSpaceDN w:val="0"/>
        <w:spacing w:line="400" w:lineRule="exact"/>
        <w:ind w:firstLine="406" w:firstLineChars="200"/>
        <w:jc w:val="left"/>
        <w:rPr>
          <w:rFonts w:ascii="宋体" w:hAnsi="宋体" w:eastAsiaTheme="minorEastAsia"/>
          <w:color w:val="FF0000"/>
          <w:spacing w:val="-4"/>
          <w:kern w:val="0"/>
          <w:szCs w:val="21"/>
          <w:highlight w:val="none"/>
        </w:rPr>
      </w:pPr>
      <w:r>
        <w:rPr>
          <w:rFonts w:hint="eastAsia" w:ascii="宋体" w:hAnsi="宋体" w:eastAsiaTheme="minorEastAsia"/>
          <w:b/>
          <w:bCs/>
          <w:color w:val="FF0000"/>
          <w:spacing w:val="-4"/>
          <w:kern w:val="0"/>
          <w:szCs w:val="21"/>
          <w:highlight w:val="none"/>
        </w:rPr>
        <w:t>2.</w:t>
      </w:r>
      <w:r>
        <w:rPr>
          <w:rFonts w:hint="eastAsia" w:ascii="宋体" w:hAnsi="宋体" w:eastAsia="宋体" w:cs="宋体"/>
          <w:b/>
          <w:bCs/>
          <w:color w:val="auto"/>
          <w:spacing w:val="-4"/>
          <w:kern w:val="0"/>
          <w:szCs w:val="21"/>
          <w:highlight w:val="none"/>
          <w:lang w:eastAsia="zh-CN"/>
        </w:rPr>
        <w:t>《</w:t>
      </w:r>
      <w:r>
        <w:rPr>
          <w:rFonts w:hint="eastAsia" w:ascii="宋体" w:hAnsi="宋体" w:eastAsia="宋体" w:cs="宋体"/>
          <w:b/>
          <w:bCs/>
          <w:color w:val="auto"/>
          <w:spacing w:val="-4"/>
          <w:kern w:val="0"/>
          <w:szCs w:val="21"/>
          <w:highlight w:val="none"/>
          <w:lang w:val="en-US" w:eastAsia="zh-CN"/>
        </w:rPr>
        <w:t>政府采购违法行为风险知悉确认书</w:t>
      </w:r>
      <w:r>
        <w:rPr>
          <w:rFonts w:hint="eastAsia" w:ascii="宋体" w:hAnsi="宋体" w:eastAsia="宋体" w:cs="宋体"/>
          <w:b/>
          <w:bCs/>
          <w:color w:val="auto"/>
          <w:spacing w:val="-4"/>
          <w:kern w:val="0"/>
          <w:szCs w:val="21"/>
          <w:highlight w:val="none"/>
          <w:lang w:eastAsia="zh-CN"/>
        </w:rPr>
        <w:t>》需由</w:t>
      </w:r>
      <w:r>
        <w:rPr>
          <w:rFonts w:hint="eastAsia" w:ascii="宋体" w:hAnsi="宋体" w:eastAsiaTheme="minorEastAsia"/>
          <w:b/>
          <w:bCs/>
          <w:color w:val="FF0000"/>
          <w:spacing w:val="-4"/>
          <w:kern w:val="0"/>
          <w:szCs w:val="21"/>
          <w:highlight w:val="none"/>
        </w:rPr>
        <w:t>投标供应商负责人或投标授权代表签字并加盖单位公章后，扫描上传至投标文件一并提交。</w:t>
      </w:r>
    </w:p>
    <w:p w14:paraId="4834DA7A">
      <w:pPr>
        <w:widowControl/>
        <w:autoSpaceDE w:val="0"/>
        <w:autoSpaceDN w:val="0"/>
        <w:spacing w:line="400" w:lineRule="exact"/>
        <w:ind w:right="1414" w:firstLine="480" w:firstLineChars="200"/>
        <w:jc w:val="right"/>
        <w:rPr>
          <w:rFonts w:eastAsiaTheme="minorEastAsia"/>
          <w:kern w:val="0"/>
          <w:sz w:val="24"/>
          <w:highlight w:val="none"/>
        </w:rPr>
      </w:pPr>
    </w:p>
    <w:p w14:paraId="0D854EB9">
      <w:pPr>
        <w:jc w:val="center"/>
        <w:rPr>
          <w:rFonts w:hint="eastAsia" w:ascii="黑体" w:eastAsia="黑体"/>
          <w:b w:val="0"/>
          <w:bCs w:val="0"/>
          <w:sz w:val="24"/>
          <w:szCs w:val="20"/>
          <w:highlight w:val="none"/>
          <w:lang w:val="en-US" w:eastAsia="zh-CN"/>
        </w:rPr>
      </w:pPr>
      <w:r>
        <w:rPr>
          <w:rFonts w:hint="eastAsia" w:ascii="黑体" w:eastAsia="黑体"/>
          <w:b w:val="0"/>
          <w:bCs w:val="0"/>
          <w:sz w:val="24"/>
          <w:szCs w:val="20"/>
          <w:highlight w:val="none"/>
          <w:lang w:val="en-US" w:eastAsia="zh-CN"/>
        </w:rPr>
        <w:t>（二）订单融资情况</w:t>
      </w:r>
    </w:p>
    <w:p w14:paraId="5770CFE5">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cs="宋体"/>
          <w:b/>
          <w:bCs/>
          <w:highlight w:val="none"/>
        </w:rPr>
      </w:pPr>
      <w:r>
        <w:rPr>
          <w:rFonts w:hint="eastAsia" w:ascii="宋体" w:hAnsi="宋体" w:cs="宋体"/>
          <w:b/>
          <w:bCs/>
          <w:highlight w:val="none"/>
          <w:lang w:val="en-US" w:eastAsia="zh-CN"/>
        </w:rPr>
        <w:t>1</w:t>
      </w:r>
      <w:r>
        <w:rPr>
          <w:rFonts w:hint="eastAsia" w:ascii="宋体" w:hAnsi="宋体" w:cs="宋体"/>
          <w:b/>
          <w:bCs/>
          <w:highlight w:val="none"/>
          <w:lang w:eastAsia="zh-CN"/>
        </w:rPr>
        <w:t>、</w:t>
      </w:r>
      <w:r>
        <w:rPr>
          <w:rFonts w:hint="eastAsia" w:ascii="宋体" w:hAnsi="宋体" w:cs="宋体"/>
          <w:b/>
          <w:bCs/>
          <w:highlight w:val="none"/>
        </w:rPr>
        <w:t>关于政府采购订单融资政策</w:t>
      </w:r>
    </w:p>
    <w:p w14:paraId="61D137D1">
      <w:pPr>
        <w:pStyle w:val="20"/>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bCs/>
          <w:kern w:val="2"/>
          <w:sz w:val="21"/>
          <w:szCs w:val="21"/>
          <w:highlight w:val="none"/>
          <w:lang w:val="en-US" w:eastAsia="zh-CN" w:bidi="ar-SA"/>
        </w:rPr>
      </w:pPr>
      <w:r>
        <w:rPr>
          <w:rFonts w:hint="eastAsia" w:ascii="Times New Roman" w:hAnsi="Times New Roman" w:eastAsia="宋体" w:cs="Times New Roman"/>
          <w:b w:val="0"/>
          <w:bCs/>
          <w:kern w:val="2"/>
          <w:sz w:val="21"/>
          <w:szCs w:val="21"/>
          <w:highlight w:val="none"/>
          <w:lang w:val="en-US" w:eastAsia="zh-CN" w:bidi="ar-SA"/>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3BB695B1">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highlight w:val="none"/>
          <w:lang w:val="en-US" w:eastAsia="zh-CN"/>
        </w:rPr>
      </w:pPr>
      <w:r>
        <w:rPr>
          <w:rFonts w:hint="eastAsia" w:ascii="宋体" w:hAnsi="宋体" w:cs="宋体"/>
          <w:b/>
          <w:bCs/>
          <w:highlight w:val="none"/>
          <w:lang w:val="en-US" w:eastAsia="zh-CN"/>
        </w:rPr>
        <w:t>2</w:t>
      </w:r>
      <w:r>
        <w:rPr>
          <w:rFonts w:hint="eastAsia" w:ascii="宋体" w:hAnsi="宋体" w:cs="宋体"/>
          <w:b/>
          <w:bCs/>
          <w:highlight w:val="none"/>
          <w:lang w:eastAsia="zh-CN"/>
        </w:rPr>
        <w:t>、</w:t>
      </w:r>
      <w:r>
        <w:rPr>
          <w:rFonts w:hint="eastAsia" w:ascii="宋体" w:hAnsi="宋体" w:cs="宋体"/>
          <w:b/>
          <w:bCs/>
          <w:highlight w:val="none"/>
          <w:lang w:val="en-US" w:eastAsia="zh-CN"/>
        </w:rPr>
        <w:t>供应商账户信息</w:t>
      </w:r>
    </w:p>
    <w:p w14:paraId="0AB24A46">
      <w:pPr>
        <w:ind w:left="420" w:leftChars="200" w:firstLine="210" w:firstLineChars="100"/>
        <w:rPr>
          <w:rFonts w:hint="eastAsia"/>
          <w:szCs w:val="21"/>
          <w:highlight w:val="none"/>
        </w:rPr>
      </w:pPr>
      <w:r>
        <w:rPr>
          <w:rFonts w:hint="eastAsia"/>
          <w:szCs w:val="21"/>
          <w:highlight w:val="none"/>
        </w:rPr>
        <w:t>投标人</w:t>
      </w:r>
      <w:r>
        <w:rPr>
          <w:rFonts w:hint="eastAsia"/>
          <w:szCs w:val="21"/>
          <w:highlight w:val="none"/>
          <w:lang w:eastAsia="zh-CN"/>
        </w:rPr>
        <w:t>（</w:t>
      </w:r>
      <w:r>
        <w:rPr>
          <w:rFonts w:hint="eastAsia"/>
          <w:szCs w:val="21"/>
          <w:highlight w:val="none"/>
          <w:lang w:val="en-US" w:eastAsia="zh-CN"/>
        </w:rPr>
        <w:t>单位全称</w:t>
      </w:r>
      <w:r>
        <w:rPr>
          <w:rFonts w:hint="eastAsia"/>
          <w:szCs w:val="21"/>
          <w:highlight w:val="none"/>
          <w:lang w:eastAsia="zh-CN"/>
        </w:rPr>
        <w:t>）</w:t>
      </w:r>
      <w:r>
        <w:rPr>
          <w:rFonts w:hint="eastAsia"/>
          <w:szCs w:val="21"/>
          <w:highlight w:val="none"/>
        </w:rPr>
        <w:t>：</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eastAsia="宋体"/>
          <w:szCs w:val="21"/>
          <w:highlight w:val="none"/>
          <w:lang w:eastAsia="zh-CN"/>
        </w:rPr>
        <w:t>；</w:t>
      </w:r>
      <w:r>
        <w:rPr>
          <w:rFonts w:hint="eastAsia"/>
          <w:szCs w:val="21"/>
          <w:highlight w:val="none"/>
        </w:rPr>
        <w:t xml:space="preserve">  </w:t>
      </w:r>
    </w:p>
    <w:p w14:paraId="15FA1278">
      <w:pPr>
        <w:ind w:left="420" w:leftChars="200" w:firstLine="210" w:firstLineChars="100"/>
        <w:rPr>
          <w:rFonts w:hint="eastAsia"/>
          <w:szCs w:val="21"/>
          <w:highlight w:val="none"/>
          <w:u w:val="none"/>
          <w:lang w:eastAsia="zh-CN"/>
        </w:rPr>
      </w:pPr>
      <w:r>
        <w:rPr>
          <w:rFonts w:hint="eastAsia"/>
          <w:szCs w:val="21"/>
          <w:highlight w:val="none"/>
          <w:lang w:val="en-US" w:eastAsia="zh-CN"/>
        </w:rPr>
        <w:t>投标人</w:t>
      </w:r>
      <w:r>
        <w:rPr>
          <w:rFonts w:hint="eastAsia"/>
          <w:szCs w:val="21"/>
          <w:highlight w:val="none"/>
        </w:rPr>
        <w:t>单位地址：</w:t>
      </w:r>
      <w:r>
        <w:rPr>
          <w:rFonts w:hint="eastAsia"/>
          <w:szCs w:val="21"/>
          <w:highlight w:val="none"/>
          <w:u w:val="thick"/>
        </w:rPr>
        <w:t xml:space="preserve">       </w:t>
      </w:r>
      <w:r>
        <w:rPr>
          <w:rFonts w:hint="eastAsia" w:ascii="Times New Roman" w:eastAsia="宋体"/>
          <w:szCs w:val="21"/>
          <w:highlight w:val="none"/>
          <w:u w:val="thick"/>
          <w:lang w:val="en-US" w:eastAsia="zh-CN"/>
        </w:rPr>
        <w:t xml:space="preserve">          </w:t>
      </w:r>
      <w:r>
        <w:rPr>
          <w:rFonts w:hint="eastAsia"/>
          <w:szCs w:val="21"/>
          <w:highlight w:val="none"/>
          <w:u w:val="thick"/>
          <w:lang w:val="en-US" w:eastAsia="zh-CN"/>
        </w:rPr>
        <w:t xml:space="preserve"> </w:t>
      </w:r>
      <w:r>
        <w:rPr>
          <w:rFonts w:hint="eastAsia" w:ascii="Times New Roman" w:eastAsia="宋体"/>
          <w:szCs w:val="21"/>
          <w:highlight w:val="none"/>
          <w:u w:val="thick"/>
          <w:lang w:val="en-US" w:eastAsia="zh-CN"/>
        </w:rPr>
        <w:t xml:space="preserve">  </w:t>
      </w:r>
      <w:r>
        <w:rPr>
          <w:rFonts w:hint="eastAsia" w:eastAsia="宋体"/>
          <w:szCs w:val="21"/>
          <w:highlight w:val="none"/>
          <w:u w:val="none"/>
          <w:lang w:eastAsia="zh-CN"/>
        </w:rPr>
        <w:t>；</w:t>
      </w:r>
    </w:p>
    <w:p w14:paraId="6533E789">
      <w:pPr>
        <w:ind w:left="420" w:leftChars="200" w:firstLine="210" w:firstLineChars="100"/>
        <w:rPr>
          <w:rFonts w:hint="eastAsia"/>
          <w:szCs w:val="21"/>
          <w:highlight w:val="none"/>
          <w:u w:val="none"/>
          <w:lang w:eastAsia="zh-CN"/>
        </w:rPr>
      </w:pPr>
      <w:r>
        <w:rPr>
          <w:rFonts w:hint="eastAsia"/>
          <w:szCs w:val="21"/>
          <w:highlight w:val="none"/>
        </w:rPr>
        <w:t>法定代表人（负责人）或其</w:t>
      </w:r>
      <w:r>
        <w:rPr>
          <w:rFonts w:hint="eastAsia" w:ascii="Times New Roman" w:eastAsia="宋体"/>
          <w:szCs w:val="21"/>
          <w:highlight w:val="none"/>
          <w:lang w:val="en-US" w:eastAsia="zh-CN"/>
        </w:rPr>
        <w:t>授权</w:t>
      </w:r>
      <w:r>
        <w:rPr>
          <w:rFonts w:hint="eastAsia"/>
          <w:szCs w:val="21"/>
          <w:highlight w:val="none"/>
        </w:rPr>
        <w:t>委托代理人：</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eastAsia="宋体"/>
          <w:szCs w:val="21"/>
          <w:highlight w:val="none"/>
          <w:u w:val="none"/>
          <w:lang w:eastAsia="zh-CN"/>
        </w:rPr>
        <w:t>；</w:t>
      </w:r>
    </w:p>
    <w:p w14:paraId="756CC5EE">
      <w:pPr>
        <w:ind w:left="420" w:leftChars="200" w:firstLine="210" w:firstLineChars="100"/>
        <w:rPr>
          <w:rFonts w:hint="eastAsia"/>
          <w:szCs w:val="21"/>
          <w:highlight w:val="none"/>
          <w:u w:val="thick"/>
        </w:rPr>
      </w:pPr>
      <w:r>
        <w:rPr>
          <w:rFonts w:hint="eastAsia"/>
          <w:szCs w:val="21"/>
          <w:highlight w:val="none"/>
          <w:lang w:val="en-US" w:eastAsia="zh-CN"/>
        </w:rPr>
        <w:t>联系</w:t>
      </w:r>
      <w:r>
        <w:rPr>
          <w:rFonts w:hint="eastAsia"/>
          <w:szCs w:val="21"/>
          <w:highlight w:val="none"/>
        </w:rPr>
        <w:t>电话</w:t>
      </w:r>
      <w:r>
        <w:rPr>
          <w:rFonts w:hint="eastAsia"/>
          <w:szCs w:val="21"/>
          <w:highlight w:val="none"/>
          <w:u w:val="none"/>
        </w:rPr>
        <w:t>：</w:t>
      </w:r>
      <w:r>
        <w:rPr>
          <w:rFonts w:hint="eastAsia"/>
          <w:szCs w:val="21"/>
          <w:highlight w:val="none"/>
          <w:u w:val="thick"/>
        </w:rPr>
        <w:t xml:space="preserve">        </w:t>
      </w:r>
      <w:r>
        <w:rPr>
          <w:rFonts w:hint="eastAsia" w:ascii="Times New Roman" w:eastAsia="宋体"/>
          <w:szCs w:val="21"/>
          <w:highlight w:val="none"/>
          <w:u w:val="thick"/>
          <w:lang w:val="en-US" w:eastAsia="zh-CN"/>
        </w:rPr>
        <w:t xml:space="preserve">          </w:t>
      </w:r>
      <w:r>
        <w:rPr>
          <w:rFonts w:hint="eastAsia"/>
          <w:szCs w:val="21"/>
          <w:highlight w:val="none"/>
          <w:u w:val="thick"/>
          <w:lang w:val="en-US" w:eastAsia="zh-CN"/>
        </w:rPr>
        <w:t xml:space="preserve"> </w:t>
      </w:r>
      <w:r>
        <w:rPr>
          <w:rFonts w:hint="eastAsia" w:ascii="Times New Roman" w:eastAsia="宋体"/>
          <w:szCs w:val="21"/>
          <w:highlight w:val="none"/>
          <w:u w:val="thick"/>
          <w:lang w:val="en-US" w:eastAsia="zh-CN"/>
        </w:rPr>
        <w:t xml:space="preserve">  </w:t>
      </w:r>
      <w:r>
        <w:rPr>
          <w:rFonts w:hint="eastAsia" w:eastAsia="宋体"/>
          <w:szCs w:val="21"/>
          <w:highlight w:val="none"/>
          <w:u w:val="none"/>
          <w:lang w:eastAsia="zh-CN"/>
        </w:rPr>
        <w:t>；</w:t>
      </w:r>
    </w:p>
    <w:p w14:paraId="4E3BD59A">
      <w:pPr>
        <w:ind w:left="420" w:leftChars="200" w:firstLine="210" w:firstLineChars="100"/>
        <w:rPr>
          <w:rFonts w:hint="eastAsia"/>
          <w:szCs w:val="21"/>
          <w:highlight w:val="none"/>
          <w:u w:val="none"/>
          <w:lang w:eastAsia="zh-CN"/>
        </w:rPr>
      </w:pPr>
      <w:r>
        <w:rPr>
          <w:rFonts w:hint="eastAsia" w:ascii="Times New Roman" w:eastAsia="宋体"/>
          <w:szCs w:val="21"/>
          <w:highlight w:val="none"/>
          <w:lang w:val="en-US" w:eastAsia="zh-CN"/>
        </w:rPr>
        <w:t>开户银行名称：</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eastAsia="宋体"/>
          <w:szCs w:val="21"/>
          <w:highlight w:val="none"/>
          <w:u w:val="none"/>
          <w:lang w:eastAsia="zh-CN"/>
        </w:rPr>
        <w:t>；</w:t>
      </w:r>
    </w:p>
    <w:p w14:paraId="08688D61">
      <w:pPr>
        <w:ind w:left="420" w:leftChars="200" w:firstLine="210" w:firstLineChars="100"/>
        <w:rPr>
          <w:rFonts w:hint="eastAsia"/>
          <w:szCs w:val="21"/>
          <w:highlight w:val="none"/>
          <w:u w:val="thick"/>
          <w:lang w:eastAsia="zh-CN"/>
        </w:rPr>
      </w:pPr>
      <w:r>
        <w:rPr>
          <w:rFonts w:hint="eastAsia"/>
          <w:szCs w:val="21"/>
          <w:highlight w:val="none"/>
          <w:u w:val="none"/>
          <w:lang w:val="en-US" w:eastAsia="zh-CN"/>
        </w:rPr>
        <w:t>开户银行账号：</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u w:val="none"/>
          <w:lang w:eastAsia="zh-CN"/>
        </w:rPr>
        <w:t>；</w:t>
      </w:r>
    </w:p>
    <w:p w14:paraId="7DE0FE8B">
      <w:pPr>
        <w:ind w:left="420" w:leftChars="200" w:firstLine="210" w:firstLineChars="100"/>
        <w:rPr>
          <w:rFonts w:hint="eastAsia"/>
          <w:szCs w:val="21"/>
          <w:highlight w:val="none"/>
          <w:u w:val="none"/>
          <w:lang w:eastAsia="zh-CN"/>
        </w:rPr>
      </w:pPr>
      <w:r>
        <w:rPr>
          <w:rFonts w:hint="eastAsia"/>
          <w:szCs w:val="21"/>
          <w:highlight w:val="none"/>
          <w:u w:val="none"/>
          <w:lang w:val="en-US" w:eastAsia="zh-CN"/>
        </w:rPr>
        <w:t>开户银行地址：</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none"/>
          <w:lang w:eastAsia="zh-CN"/>
        </w:rPr>
        <w:t>。</w:t>
      </w:r>
    </w:p>
    <w:p w14:paraId="41336473">
      <w:pPr>
        <w:ind w:left="420" w:leftChars="200" w:firstLine="210" w:firstLineChars="100"/>
        <w:rPr>
          <w:rFonts w:hint="eastAsia"/>
          <w:szCs w:val="21"/>
          <w:highlight w:val="none"/>
          <w:u w:val="none"/>
        </w:rPr>
      </w:pPr>
      <w:r>
        <w:rPr>
          <w:rFonts w:hint="eastAsia"/>
          <w:szCs w:val="21"/>
          <w:highlight w:val="none"/>
          <w:u w:val="none"/>
        </w:rPr>
        <w:t xml:space="preserve"> </w:t>
      </w:r>
      <w:r>
        <w:rPr>
          <w:rFonts w:hint="eastAsia" w:ascii="宋体" w:hAnsi="宋体" w:eastAsiaTheme="minorEastAsia"/>
          <w:b/>
          <w:bCs/>
          <w:color w:val="FF0000"/>
          <w:spacing w:val="-4"/>
          <w:kern w:val="0"/>
          <w:szCs w:val="21"/>
          <w:highlight w:val="none"/>
          <w:lang w:val="en-US" w:eastAsia="zh-CN"/>
        </w:rPr>
        <w:t>注：本项填写内容作为订单融资开展的参考信息，</w:t>
      </w:r>
      <w:r>
        <w:rPr>
          <w:rFonts w:hint="eastAsia" w:ascii="宋体" w:hAnsi="宋体" w:eastAsiaTheme="minorEastAsia"/>
          <w:b/>
          <w:bCs/>
          <w:color w:val="FF0000"/>
          <w:spacing w:val="-4"/>
          <w:kern w:val="0"/>
          <w:szCs w:val="21"/>
          <w:highlight w:val="none"/>
        </w:rPr>
        <w:t>不作为供应商资格性审查及符合性审查条件。</w:t>
      </w:r>
    </w:p>
    <w:p w14:paraId="4BD38A20">
      <w:pPr>
        <w:widowControl/>
        <w:autoSpaceDE w:val="0"/>
        <w:autoSpaceDN w:val="0"/>
        <w:spacing w:line="400" w:lineRule="exact"/>
        <w:ind w:right="1414" w:firstLine="480" w:firstLineChars="200"/>
        <w:jc w:val="right"/>
        <w:rPr>
          <w:rFonts w:eastAsiaTheme="minorEastAsia"/>
          <w:kern w:val="0"/>
          <w:sz w:val="24"/>
          <w:highlight w:val="none"/>
        </w:rPr>
      </w:pPr>
    </w:p>
    <w:p w14:paraId="72225ECB">
      <w:pPr>
        <w:widowControl/>
        <w:autoSpaceDE w:val="0"/>
        <w:autoSpaceDN w:val="0"/>
        <w:spacing w:line="400" w:lineRule="exact"/>
        <w:ind w:right="1414" w:firstLine="480" w:firstLineChars="200"/>
        <w:jc w:val="right"/>
        <w:rPr>
          <w:rFonts w:eastAsiaTheme="minorEastAsia"/>
          <w:kern w:val="0"/>
          <w:sz w:val="24"/>
          <w:highlight w:val="none"/>
        </w:rPr>
      </w:pPr>
    </w:p>
    <w:p w14:paraId="1FF98D3D">
      <w:pPr>
        <w:ind w:firstLine="630" w:firstLineChars="300"/>
        <w:rPr>
          <w:rFonts w:ascii="宋体" w:hAnsi="宋体"/>
          <w:highlight w:val="none"/>
        </w:rPr>
      </w:pPr>
      <w:r>
        <w:rPr>
          <w:highlight w:val="none"/>
        </w:rPr>
        <w:t xml:space="preserve">  </w:t>
      </w:r>
      <w:r>
        <w:rPr>
          <w:rFonts w:hint="eastAsia" w:ascii="宋体" w:hAnsi="宋体"/>
          <w:highlight w:val="none"/>
        </w:rPr>
        <w:t>………………（根据项目具体情况增加与综合实力评审相关的节点）</w:t>
      </w:r>
    </w:p>
    <w:p w14:paraId="00AC9853">
      <w:pPr>
        <w:ind w:firstLine="720" w:firstLineChars="300"/>
        <w:rPr>
          <w:sz w:val="24"/>
          <w:highlight w:val="none"/>
        </w:rPr>
      </w:pPr>
    </w:p>
    <w:p w14:paraId="6A94A7CD">
      <w:pPr>
        <w:widowControl/>
        <w:spacing w:line="360" w:lineRule="auto"/>
        <w:jc w:val="left"/>
        <w:rPr>
          <w:rFonts w:eastAsiaTheme="minorEastAsia"/>
          <w:b/>
          <w:bCs/>
          <w:kern w:val="0"/>
          <w:sz w:val="24"/>
          <w:highlight w:val="none"/>
        </w:rPr>
      </w:pPr>
    </w:p>
    <w:p w14:paraId="0F51E69B">
      <w:pPr>
        <w:widowControl/>
        <w:jc w:val="center"/>
        <w:rPr>
          <w:rFonts w:ascii="黑体" w:hAnsi="宋体" w:eastAsia="黑体"/>
          <w:kern w:val="0"/>
          <w:sz w:val="24"/>
          <w:szCs w:val="20"/>
          <w:highlight w:val="none"/>
        </w:rPr>
      </w:pPr>
      <w:r>
        <w:rPr>
          <w:rFonts w:hint="eastAsia" w:ascii="黑体" w:hAnsi="宋体" w:eastAsia="黑体"/>
          <w:kern w:val="0"/>
          <w:sz w:val="24"/>
          <w:szCs w:val="20"/>
          <w:highlight w:val="none"/>
        </w:rPr>
        <w:t>（</w:t>
      </w:r>
      <w:r>
        <w:rPr>
          <w:rFonts w:hint="eastAsia" w:ascii="黑体" w:hAnsi="宋体" w:eastAsia="黑体"/>
          <w:kern w:val="0"/>
          <w:sz w:val="24"/>
          <w:szCs w:val="20"/>
          <w:highlight w:val="none"/>
          <w:lang w:val="en-US" w:eastAsia="zh-CN"/>
        </w:rPr>
        <w:t>三</w:t>
      </w:r>
      <w:r>
        <w:rPr>
          <w:rFonts w:hint="eastAsia" w:ascii="黑体" w:hAnsi="宋体" w:eastAsia="黑体"/>
          <w:kern w:val="0"/>
          <w:sz w:val="24"/>
          <w:szCs w:val="20"/>
          <w:highlight w:val="none"/>
        </w:rPr>
        <w:t>）投标人认为需要加以说明的其他内容（格式自定）</w:t>
      </w:r>
    </w:p>
    <w:p w14:paraId="706058BF">
      <w:pPr>
        <w:rPr>
          <w:highlight w:val="none"/>
        </w:rPr>
      </w:pPr>
    </w:p>
    <w:p w14:paraId="35F28F0D">
      <w:pPr>
        <w:pStyle w:val="20"/>
        <w:rPr>
          <w:highlight w:val="none"/>
        </w:rPr>
        <w:sectPr>
          <w:pgSz w:w="11907" w:h="16840"/>
          <w:pgMar w:top="1440" w:right="1797" w:bottom="1440" w:left="1797" w:header="851" w:footer="992" w:gutter="0"/>
          <w:cols w:space="425" w:num="1"/>
          <w:titlePg/>
          <w:docGrid w:linePitch="462" w:charSpace="0"/>
        </w:sectPr>
      </w:pPr>
    </w:p>
    <w:p w14:paraId="34DBABFE">
      <w:pPr>
        <w:pStyle w:val="20"/>
        <w:rPr>
          <w:highlight w:val="none"/>
        </w:rPr>
      </w:pPr>
    </w:p>
    <w:p w14:paraId="6CE51042">
      <w:pPr>
        <w:pStyle w:val="8"/>
        <w:rPr>
          <w:highlight w:val="none"/>
        </w:rPr>
      </w:pPr>
      <w:r>
        <w:rPr>
          <w:rFonts w:hint="eastAsia"/>
          <w:highlight w:val="none"/>
        </w:rPr>
        <w:t>第五章  合同条款及格式</w:t>
      </w:r>
    </w:p>
    <w:p w14:paraId="15D204EE">
      <w:pPr>
        <w:ind w:firstLine="411" w:firstLineChars="196"/>
        <w:rPr>
          <w:highlight w:val="none"/>
        </w:rPr>
      </w:pPr>
    </w:p>
    <w:p w14:paraId="6042D9F1">
      <w:pPr>
        <w:jc w:val="center"/>
        <w:outlineLvl w:val="0"/>
        <w:rPr>
          <w:highlight w:val="none"/>
        </w:rPr>
      </w:pPr>
      <w:r>
        <w:rPr>
          <w:rFonts w:hint="eastAsia"/>
          <w:b/>
          <w:sz w:val="24"/>
          <w:highlight w:val="none"/>
        </w:rPr>
        <w:t>（仅供参考，具体以项目需求及采购结果为准）</w:t>
      </w:r>
    </w:p>
    <w:p w14:paraId="44F9DEB5">
      <w:pPr>
        <w:rPr>
          <w:rFonts w:ascii="宋体" w:hAnsi="宋体"/>
          <w:b/>
          <w:bCs/>
          <w:szCs w:val="21"/>
          <w:highlight w:val="none"/>
        </w:rPr>
      </w:pPr>
      <w:r>
        <w:rPr>
          <w:rFonts w:hint="eastAsia" w:ascii="宋体" w:hAnsi="宋体"/>
          <w:b/>
          <w:bCs/>
          <w:szCs w:val="21"/>
          <w:highlight w:val="none"/>
        </w:rPr>
        <w:t>甲方：</w:t>
      </w:r>
    </w:p>
    <w:p w14:paraId="69E5F23D">
      <w:pPr>
        <w:rPr>
          <w:rFonts w:ascii="宋体" w:hAnsi="宋体"/>
          <w:szCs w:val="21"/>
          <w:highlight w:val="none"/>
        </w:rPr>
      </w:pPr>
      <w:r>
        <w:rPr>
          <w:rFonts w:hint="eastAsia" w:ascii="宋体" w:hAnsi="宋体"/>
          <w:szCs w:val="21"/>
          <w:highlight w:val="none"/>
        </w:rPr>
        <w:t>地址：</w:t>
      </w:r>
    </w:p>
    <w:p w14:paraId="2F2AF364">
      <w:pPr>
        <w:rPr>
          <w:rFonts w:ascii="宋体" w:hAnsi="宋体"/>
          <w:szCs w:val="21"/>
          <w:highlight w:val="none"/>
        </w:rPr>
      </w:pPr>
      <w:r>
        <w:rPr>
          <w:rFonts w:hint="eastAsia" w:ascii="宋体" w:hAnsi="宋体"/>
          <w:szCs w:val="21"/>
          <w:highlight w:val="none"/>
        </w:rPr>
        <w:t>联系人：</w:t>
      </w:r>
      <w:r>
        <w:rPr>
          <w:rFonts w:ascii="宋体" w:hAnsi="宋体"/>
          <w:szCs w:val="21"/>
          <w:highlight w:val="none"/>
        </w:rPr>
        <w:t xml:space="preserve">                          </w:t>
      </w:r>
    </w:p>
    <w:p w14:paraId="5AAA7838">
      <w:pPr>
        <w:rPr>
          <w:rFonts w:ascii="宋体" w:hAnsi="宋体"/>
          <w:b/>
          <w:bCs/>
          <w:szCs w:val="21"/>
          <w:highlight w:val="none"/>
        </w:rPr>
      </w:pPr>
      <w:r>
        <w:rPr>
          <w:rFonts w:hint="eastAsia" w:ascii="宋体" w:hAnsi="宋体"/>
          <w:szCs w:val="21"/>
          <w:highlight w:val="none"/>
        </w:rPr>
        <w:t>联系电话：</w:t>
      </w:r>
    </w:p>
    <w:p w14:paraId="724976E7">
      <w:pPr>
        <w:rPr>
          <w:rFonts w:ascii="宋体" w:hAnsi="宋体"/>
          <w:b/>
          <w:bCs/>
          <w:szCs w:val="21"/>
          <w:highlight w:val="none"/>
        </w:rPr>
      </w:pPr>
      <w:r>
        <w:rPr>
          <w:rFonts w:ascii="宋体" w:hAnsi="宋体"/>
          <w:b/>
          <w:bCs/>
          <w:szCs w:val="21"/>
          <w:highlight w:val="none"/>
        </w:rPr>
        <w:t xml:space="preserve"> </w:t>
      </w:r>
      <w:r>
        <w:rPr>
          <w:rFonts w:hint="eastAsia" w:ascii="宋体" w:hAnsi="宋体"/>
          <w:b/>
          <w:bCs/>
          <w:szCs w:val="21"/>
          <w:highlight w:val="none"/>
        </w:rPr>
        <w:t xml:space="preserve"> </w:t>
      </w:r>
      <w:r>
        <w:rPr>
          <w:rFonts w:ascii="宋体" w:hAnsi="宋体"/>
          <w:b/>
          <w:bCs/>
          <w:szCs w:val="21"/>
          <w:highlight w:val="none"/>
        </w:rPr>
        <w:t xml:space="preserve"> </w:t>
      </w:r>
    </w:p>
    <w:p w14:paraId="39ADFAF8">
      <w:pPr>
        <w:rPr>
          <w:rFonts w:ascii="宋体" w:hAnsi="宋体"/>
          <w:b/>
          <w:bCs/>
          <w:szCs w:val="21"/>
          <w:highlight w:val="none"/>
        </w:rPr>
      </w:pPr>
      <w:r>
        <w:rPr>
          <w:rFonts w:hint="eastAsia" w:ascii="宋体" w:hAnsi="宋体"/>
          <w:b/>
          <w:bCs/>
          <w:szCs w:val="21"/>
          <w:highlight w:val="none"/>
        </w:rPr>
        <w:t>乙方：</w:t>
      </w:r>
    </w:p>
    <w:p w14:paraId="24C8B7EF">
      <w:pPr>
        <w:rPr>
          <w:rFonts w:ascii="宋体" w:hAnsi="宋体"/>
          <w:szCs w:val="21"/>
          <w:highlight w:val="none"/>
        </w:rPr>
      </w:pPr>
      <w:r>
        <w:rPr>
          <w:rFonts w:hint="eastAsia" w:ascii="宋体" w:hAnsi="宋体"/>
          <w:szCs w:val="21"/>
          <w:highlight w:val="none"/>
        </w:rPr>
        <w:t>地址：</w:t>
      </w:r>
    </w:p>
    <w:p w14:paraId="7417D4DE">
      <w:pPr>
        <w:rPr>
          <w:rFonts w:ascii="宋体" w:hAnsi="宋体"/>
          <w:szCs w:val="21"/>
          <w:highlight w:val="none"/>
        </w:rPr>
      </w:pPr>
      <w:r>
        <w:rPr>
          <w:rFonts w:hint="eastAsia" w:ascii="宋体" w:hAnsi="宋体"/>
          <w:szCs w:val="21"/>
          <w:highlight w:val="none"/>
        </w:rPr>
        <w:t>联系人：</w:t>
      </w:r>
      <w:r>
        <w:rPr>
          <w:rFonts w:ascii="宋体" w:hAnsi="宋体"/>
          <w:szCs w:val="21"/>
          <w:highlight w:val="none"/>
        </w:rPr>
        <w:t xml:space="preserve">                          </w:t>
      </w:r>
    </w:p>
    <w:p w14:paraId="16088D6A">
      <w:pPr>
        <w:rPr>
          <w:rFonts w:ascii="宋体" w:hAnsi="宋体"/>
          <w:b/>
          <w:bCs/>
          <w:szCs w:val="21"/>
          <w:highlight w:val="none"/>
        </w:rPr>
      </w:pPr>
      <w:r>
        <w:rPr>
          <w:rFonts w:hint="eastAsia" w:ascii="宋体" w:hAnsi="宋体"/>
          <w:szCs w:val="21"/>
          <w:highlight w:val="none"/>
        </w:rPr>
        <w:t>联系电话：</w:t>
      </w:r>
    </w:p>
    <w:p w14:paraId="225C33FF">
      <w:pPr>
        <w:rPr>
          <w:rFonts w:ascii="宋体" w:hAnsi="宋体"/>
          <w:szCs w:val="21"/>
          <w:highlight w:val="none"/>
        </w:rPr>
      </w:pPr>
      <w:r>
        <w:rPr>
          <w:rFonts w:ascii="宋体" w:hAnsi="宋体"/>
          <w:b/>
          <w:bCs/>
          <w:szCs w:val="21"/>
          <w:highlight w:val="none"/>
        </w:rPr>
        <w:t xml:space="preserve">            </w:t>
      </w:r>
      <w:r>
        <w:rPr>
          <w:rFonts w:hint="eastAsia" w:ascii="宋体" w:hAnsi="宋体"/>
          <w:b/>
          <w:bCs/>
          <w:szCs w:val="21"/>
          <w:highlight w:val="none"/>
        </w:rPr>
        <w:t xml:space="preserve">          </w:t>
      </w:r>
    </w:p>
    <w:p w14:paraId="74BB8EA9">
      <w:pPr>
        <w:rPr>
          <w:rFonts w:ascii="宋体" w:hAnsi="宋体"/>
          <w:szCs w:val="21"/>
          <w:highlight w:val="none"/>
        </w:rPr>
      </w:pPr>
    </w:p>
    <w:p w14:paraId="0F08F8A2">
      <w:pPr>
        <w:ind w:firstLine="420" w:firstLineChars="200"/>
        <w:rPr>
          <w:rFonts w:ascii="宋体" w:hAnsi="宋体"/>
          <w:szCs w:val="21"/>
          <w:highlight w:val="none"/>
        </w:rPr>
      </w:pPr>
      <w:r>
        <w:rPr>
          <w:rFonts w:hint="eastAsia" w:ascii="宋体" w:hAnsi="宋体"/>
          <w:szCs w:val="21"/>
          <w:highlight w:val="none"/>
        </w:rPr>
        <w:t>根据深圳公共资源交易中心（深圳交易集团有限公司</w:t>
      </w:r>
      <w:r>
        <w:rPr>
          <w:rFonts w:hint="eastAsia" w:ascii="宋体" w:hAnsi="宋体"/>
          <w:szCs w:val="21"/>
          <w:highlight w:val="none"/>
          <w:lang w:val="en-US" w:eastAsia="zh-CN"/>
        </w:rPr>
        <w:t>福田</w:t>
      </w:r>
      <w:r>
        <w:rPr>
          <w:rFonts w:hint="eastAsia" w:ascii="宋体" w:hAnsi="宋体"/>
          <w:szCs w:val="21"/>
          <w:highlight w:val="none"/>
        </w:rPr>
        <w:t>分公司）*</w:t>
      </w:r>
      <w:r>
        <w:rPr>
          <w:rFonts w:ascii="宋体" w:hAnsi="宋体"/>
          <w:szCs w:val="21"/>
          <w:highlight w:val="none"/>
        </w:rPr>
        <w:t>**</w:t>
      </w:r>
      <w:r>
        <w:rPr>
          <w:rFonts w:hint="eastAsia" w:ascii="宋体" w:hAnsi="宋体"/>
          <w:szCs w:val="21"/>
          <w:highlight w:val="none"/>
        </w:rPr>
        <w:t>号项目结果，*</w:t>
      </w:r>
      <w:r>
        <w:rPr>
          <w:rFonts w:ascii="宋体" w:hAnsi="宋体"/>
          <w:szCs w:val="21"/>
          <w:highlight w:val="none"/>
        </w:rPr>
        <w:t>**</w:t>
      </w:r>
      <w:r>
        <w:rPr>
          <w:rFonts w:hint="eastAsia" w:ascii="宋体" w:hAnsi="宋体"/>
          <w:szCs w:val="21"/>
          <w:highlight w:val="none"/>
        </w:rPr>
        <w:t>单位为中标人。按照《中华人民共和国民法典》（第三编 合同）》和《深圳经济特区政府采购条例》，经深圳市（以下简称甲方）和单位（以下简称乙方）协商，就甲方委托乙方承担</w:t>
      </w:r>
      <w:r>
        <w:rPr>
          <w:rFonts w:hint="eastAsia" w:ascii="宋体" w:hAnsi="宋体"/>
          <w:b/>
          <w:bCs/>
          <w:snapToGrid w:val="0"/>
          <w:kern w:val="0"/>
          <w:szCs w:val="21"/>
          <w:highlight w:val="none"/>
          <w:u w:val="single"/>
          <w:lang w:val="zh-CN"/>
        </w:rPr>
        <w:t xml:space="preserve">                      服务项目</w:t>
      </w:r>
      <w:r>
        <w:rPr>
          <w:rFonts w:hint="eastAsia" w:ascii="宋体" w:hAnsi="宋体"/>
          <w:szCs w:val="21"/>
          <w:highlight w:val="none"/>
        </w:rPr>
        <w:t>，达成以下合同条款：</w:t>
      </w:r>
    </w:p>
    <w:p w14:paraId="744E7FCE">
      <w:pPr>
        <w:ind w:firstLine="422" w:firstLineChars="200"/>
        <w:rPr>
          <w:rFonts w:ascii="宋体" w:hAnsi="宋体"/>
          <w:b/>
          <w:bCs/>
          <w:szCs w:val="21"/>
          <w:highlight w:val="none"/>
        </w:rPr>
      </w:pPr>
      <w:r>
        <w:rPr>
          <w:rFonts w:hint="eastAsia" w:ascii="宋体" w:hAnsi="宋体"/>
          <w:b/>
          <w:bCs/>
          <w:szCs w:val="21"/>
          <w:highlight w:val="none"/>
        </w:rPr>
        <w:t>第一条　项目概况</w:t>
      </w:r>
    </w:p>
    <w:p w14:paraId="0F032A68">
      <w:pPr>
        <w:ind w:firstLine="420" w:firstLineChars="200"/>
        <w:rPr>
          <w:rFonts w:ascii="宋体" w:hAnsi="宋体"/>
          <w:szCs w:val="21"/>
          <w:highlight w:val="none"/>
        </w:rPr>
      </w:pPr>
      <w:r>
        <w:rPr>
          <w:rFonts w:hint="eastAsia" w:ascii="宋体" w:hAnsi="宋体"/>
          <w:szCs w:val="21"/>
          <w:highlight w:val="none"/>
        </w:rPr>
        <w:t xml:space="preserve">项目名称： </w:t>
      </w:r>
    </w:p>
    <w:p w14:paraId="7F9B1E15">
      <w:pPr>
        <w:ind w:firstLine="420" w:firstLineChars="200"/>
        <w:rPr>
          <w:rFonts w:ascii="宋体" w:hAnsi="宋体"/>
          <w:szCs w:val="21"/>
          <w:highlight w:val="none"/>
        </w:rPr>
      </w:pPr>
      <w:r>
        <w:rPr>
          <w:rFonts w:hint="eastAsia" w:ascii="宋体" w:hAnsi="宋体"/>
          <w:szCs w:val="21"/>
          <w:highlight w:val="none"/>
        </w:rPr>
        <w:t xml:space="preserve">项目内容： </w:t>
      </w:r>
    </w:p>
    <w:p w14:paraId="46F875C4">
      <w:pPr>
        <w:ind w:firstLine="420" w:firstLineChars="200"/>
        <w:rPr>
          <w:rFonts w:ascii="宋体" w:hAnsi="宋体"/>
          <w:szCs w:val="21"/>
          <w:highlight w:val="none"/>
        </w:rPr>
      </w:pPr>
      <w:r>
        <w:rPr>
          <w:rFonts w:hint="eastAsia" w:ascii="宋体" w:hAnsi="宋体"/>
          <w:szCs w:val="21"/>
          <w:highlight w:val="none"/>
        </w:rPr>
        <w:t xml:space="preserve">服务时间： </w:t>
      </w:r>
    </w:p>
    <w:p w14:paraId="3B0EDEDE">
      <w:pPr>
        <w:ind w:firstLine="420" w:firstLineChars="200"/>
        <w:rPr>
          <w:rFonts w:ascii="宋体" w:hAnsi="宋体"/>
          <w:szCs w:val="21"/>
          <w:highlight w:val="none"/>
        </w:rPr>
      </w:pPr>
      <w:r>
        <w:rPr>
          <w:rFonts w:hint="eastAsia" w:ascii="宋体" w:hAnsi="宋体"/>
          <w:szCs w:val="21"/>
          <w:highlight w:val="none"/>
        </w:rPr>
        <w:t>合同价款：合同总价为元，含一切税、费。</w:t>
      </w:r>
      <w:r>
        <w:rPr>
          <w:highlight w:val="none"/>
        </w:rPr>
        <w:t>本合同总价包括</w:t>
      </w:r>
      <w:r>
        <w:rPr>
          <w:rFonts w:hint="eastAsia" w:ascii="宋体" w:hAnsi="宋体"/>
          <w:szCs w:val="21"/>
          <w:highlight w:val="none"/>
        </w:rPr>
        <w:t>乙方为实施本项目*</w:t>
      </w:r>
      <w:r>
        <w:rPr>
          <w:rFonts w:ascii="宋体" w:hAnsi="宋体"/>
          <w:szCs w:val="21"/>
          <w:highlight w:val="none"/>
        </w:rPr>
        <w:t>**</w:t>
      </w:r>
      <w:r>
        <w:rPr>
          <w:rFonts w:hint="eastAsia" w:ascii="宋体" w:hAnsi="宋体"/>
          <w:szCs w:val="21"/>
          <w:highlight w:val="none"/>
        </w:rPr>
        <w:t>所需的设备仪器费、车辆租赁费、</w:t>
      </w:r>
      <w:r>
        <w:rPr>
          <w:highlight w:val="none"/>
        </w:rPr>
        <w:t>服务</w:t>
      </w:r>
      <w:r>
        <w:rPr>
          <w:rFonts w:hint="eastAsia"/>
          <w:highlight w:val="none"/>
        </w:rPr>
        <w:t>和</w:t>
      </w:r>
      <w:r>
        <w:rPr>
          <w:highlight w:val="none"/>
        </w:rPr>
        <w:t>技术费用</w:t>
      </w:r>
      <w:r>
        <w:rPr>
          <w:rFonts w:hint="eastAsia"/>
          <w:highlight w:val="none"/>
        </w:rPr>
        <w:t>等</w:t>
      </w:r>
      <w:r>
        <w:rPr>
          <w:highlight w:val="none"/>
        </w:rPr>
        <w:t>，为固定不变价格，且不随通货膨胀的影响而波动。合同总价包括</w:t>
      </w:r>
      <w:r>
        <w:rPr>
          <w:rFonts w:hint="eastAsia" w:ascii="宋体" w:hAnsi="宋体"/>
          <w:szCs w:val="21"/>
          <w:highlight w:val="none"/>
        </w:rPr>
        <w:t>乙方</w:t>
      </w:r>
      <w:r>
        <w:rPr>
          <w:highlight w:val="none"/>
        </w:rPr>
        <w:t>履行本合同义务所发生的一切费用和支出和以各种方式寄送技术资料到</w:t>
      </w:r>
      <w:r>
        <w:rPr>
          <w:rFonts w:hint="eastAsia"/>
          <w:highlight w:val="none"/>
        </w:rPr>
        <w:t>甲</w:t>
      </w:r>
      <w:r>
        <w:rPr>
          <w:highlight w:val="none"/>
        </w:rPr>
        <w:t>方办公室所发生的费用。</w:t>
      </w:r>
    </w:p>
    <w:p w14:paraId="4620E27B">
      <w:pPr>
        <w:pStyle w:val="4"/>
        <w:rPr>
          <w:rFonts w:ascii="宋体" w:hAnsi="宋体"/>
          <w:szCs w:val="21"/>
          <w:highlight w:val="none"/>
        </w:rPr>
      </w:pPr>
      <w:r>
        <w:rPr>
          <w:rFonts w:hint="eastAsia" w:ascii="宋体" w:hAnsi="宋体"/>
          <w:szCs w:val="21"/>
          <w:highlight w:val="none"/>
        </w:rPr>
        <w:t>支付方式：分期支付。</w:t>
      </w:r>
    </w:p>
    <w:p w14:paraId="410B8A4E">
      <w:pPr>
        <w:ind w:firstLine="422" w:firstLineChars="200"/>
        <w:rPr>
          <w:rFonts w:ascii="宋体" w:hAnsi="宋体"/>
          <w:b/>
          <w:bCs/>
          <w:szCs w:val="21"/>
          <w:highlight w:val="none"/>
        </w:rPr>
      </w:pPr>
      <w:r>
        <w:rPr>
          <w:rFonts w:hint="eastAsia" w:ascii="宋体" w:hAnsi="宋体"/>
          <w:b/>
          <w:bCs/>
          <w:szCs w:val="21"/>
          <w:highlight w:val="none"/>
        </w:rPr>
        <w:t>第二条  服务范围</w:t>
      </w:r>
    </w:p>
    <w:p w14:paraId="1E84B0D6">
      <w:pPr>
        <w:ind w:firstLine="420" w:firstLineChars="200"/>
        <w:rPr>
          <w:rFonts w:ascii="宋体" w:hAnsi="宋体"/>
          <w:szCs w:val="21"/>
          <w:highlight w:val="none"/>
        </w:rPr>
      </w:pPr>
      <w:r>
        <w:rPr>
          <w:rFonts w:hint="eastAsia" w:ascii="宋体" w:hAnsi="宋体"/>
          <w:szCs w:val="21"/>
          <w:highlight w:val="none"/>
        </w:rPr>
        <w:t xml:space="preserve">1、  </w:t>
      </w:r>
    </w:p>
    <w:p w14:paraId="2677BB6B">
      <w:pPr>
        <w:ind w:firstLine="420" w:firstLineChars="200"/>
        <w:rPr>
          <w:rFonts w:ascii="宋体" w:hAnsi="宋体"/>
          <w:szCs w:val="21"/>
          <w:highlight w:val="none"/>
        </w:rPr>
      </w:pPr>
      <w:r>
        <w:rPr>
          <w:rFonts w:hint="eastAsia" w:ascii="宋体" w:hAnsi="宋体"/>
          <w:szCs w:val="21"/>
          <w:highlight w:val="none"/>
        </w:rPr>
        <w:t xml:space="preserve">2、  </w:t>
      </w:r>
    </w:p>
    <w:p w14:paraId="5780F3BB">
      <w:pPr>
        <w:ind w:firstLine="420" w:firstLineChars="200"/>
        <w:rPr>
          <w:rFonts w:ascii="宋体" w:hAnsi="宋体"/>
          <w:szCs w:val="21"/>
          <w:highlight w:val="none"/>
        </w:rPr>
      </w:pPr>
      <w:r>
        <w:rPr>
          <w:rFonts w:hint="eastAsia" w:ascii="宋体" w:hAnsi="宋体"/>
          <w:szCs w:val="21"/>
          <w:highlight w:val="none"/>
        </w:rPr>
        <w:t xml:space="preserve">3、  </w:t>
      </w:r>
    </w:p>
    <w:p w14:paraId="2F00D792">
      <w:pPr>
        <w:ind w:firstLine="420" w:firstLineChars="200"/>
        <w:rPr>
          <w:rFonts w:ascii="宋体" w:hAnsi="宋体"/>
          <w:szCs w:val="21"/>
          <w:highlight w:val="none"/>
        </w:rPr>
      </w:pPr>
      <w:r>
        <w:rPr>
          <w:rFonts w:hint="eastAsia" w:ascii="宋体" w:hAnsi="宋体"/>
          <w:szCs w:val="21"/>
          <w:highlight w:val="none"/>
        </w:rPr>
        <w:t>4、 其他合同未明示的相关工作。</w:t>
      </w:r>
    </w:p>
    <w:p w14:paraId="318CE89F">
      <w:pPr>
        <w:ind w:firstLine="422" w:firstLineChars="200"/>
        <w:rPr>
          <w:rFonts w:ascii="宋体" w:hAnsi="宋体"/>
          <w:b/>
          <w:bCs/>
          <w:szCs w:val="21"/>
          <w:highlight w:val="none"/>
        </w:rPr>
      </w:pPr>
      <w:r>
        <w:rPr>
          <w:rFonts w:hint="eastAsia" w:ascii="宋体" w:hAnsi="宋体"/>
          <w:b/>
          <w:bCs/>
          <w:szCs w:val="21"/>
          <w:highlight w:val="none"/>
        </w:rPr>
        <w:t>第三条  时间要求及阶段成果</w:t>
      </w:r>
    </w:p>
    <w:p w14:paraId="68738C2A">
      <w:pPr>
        <w:ind w:firstLine="420" w:firstLineChars="200"/>
        <w:rPr>
          <w:rFonts w:ascii="宋体" w:hAnsi="宋体"/>
          <w:szCs w:val="21"/>
          <w:highlight w:val="none"/>
        </w:rPr>
      </w:pPr>
      <w:r>
        <w:rPr>
          <w:rFonts w:hint="eastAsia" w:ascii="宋体" w:hAnsi="宋体"/>
          <w:szCs w:val="21"/>
          <w:highlight w:val="none"/>
        </w:rPr>
        <w:t>1、合同签订天内完成项目实施的准备工作，包括工作大纲和试验细则的编制；</w:t>
      </w:r>
    </w:p>
    <w:p w14:paraId="3D4174C6">
      <w:pPr>
        <w:ind w:firstLine="420" w:firstLineChars="200"/>
        <w:rPr>
          <w:rFonts w:ascii="宋体" w:hAnsi="宋体"/>
          <w:szCs w:val="21"/>
          <w:highlight w:val="none"/>
        </w:rPr>
      </w:pPr>
      <w:r>
        <w:rPr>
          <w:rFonts w:hint="eastAsia" w:ascii="宋体" w:hAnsi="宋体"/>
          <w:szCs w:val="21"/>
          <w:highlight w:val="none"/>
        </w:rPr>
        <w:t xml:space="preserve">2、 </w:t>
      </w:r>
    </w:p>
    <w:p w14:paraId="3784D9B4">
      <w:pPr>
        <w:ind w:firstLine="420" w:firstLineChars="200"/>
        <w:rPr>
          <w:rFonts w:ascii="宋体" w:hAnsi="宋体"/>
          <w:szCs w:val="21"/>
          <w:highlight w:val="none"/>
        </w:rPr>
      </w:pPr>
      <w:r>
        <w:rPr>
          <w:rFonts w:hint="eastAsia" w:ascii="宋体" w:hAnsi="宋体"/>
          <w:szCs w:val="21"/>
          <w:highlight w:val="none"/>
        </w:rPr>
        <w:t>3、</w:t>
      </w:r>
    </w:p>
    <w:p w14:paraId="5B1F551C">
      <w:pPr>
        <w:ind w:firstLine="420" w:firstLineChars="200"/>
        <w:rPr>
          <w:rFonts w:ascii="宋体" w:hAnsi="宋体"/>
          <w:szCs w:val="21"/>
          <w:highlight w:val="none"/>
        </w:rPr>
      </w:pPr>
      <w:r>
        <w:rPr>
          <w:rFonts w:hint="eastAsia" w:ascii="宋体" w:hAnsi="宋体"/>
          <w:szCs w:val="21"/>
          <w:highlight w:val="none"/>
        </w:rPr>
        <w:t>4、</w:t>
      </w:r>
    </w:p>
    <w:p w14:paraId="31A74527">
      <w:pPr>
        <w:ind w:firstLine="422" w:firstLineChars="200"/>
        <w:rPr>
          <w:rFonts w:ascii="宋体" w:hAnsi="宋体"/>
          <w:b/>
          <w:bCs/>
          <w:szCs w:val="21"/>
          <w:highlight w:val="none"/>
        </w:rPr>
      </w:pPr>
      <w:r>
        <w:rPr>
          <w:rFonts w:hint="eastAsia" w:ascii="宋体" w:hAnsi="宋体"/>
          <w:b/>
          <w:bCs/>
          <w:szCs w:val="21"/>
          <w:highlight w:val="none"/>
        </w:rPr>
        <w:t>第四条  服务资料归属</w:t>
      </w:r>
    </w:p>
    <w:p w14:paraId="6BF54CDE">
      <w:pPr>
        <w:ind w:firstLine="420" w:firstLineChars="200"/>
        <w:rPr>
          <w:highlight w:val="none"/>
        </w:rPr>
      </w:pPr>
      <w:r>
        <w:rPr>
          <w:highlight w:val="none"/>
        </w:rPr>
        <w:t>1</w:t>
      </w:r>
      <w:r>
        <w:rPr>
          <w:rFonts w:hint="eastAsia"/>
          <w:highlight w:val="none"/>
        </w:rPr>
        <w:t>、</w:t>
      </w:r>
      <w:r>
        <w:rPr>
          <w:highlight w:val="none"/>
        </w:rPr>
        <w:t>所有提交给</w:t>
      </w:r>
      <w:r>
        <w:rPr>
          <w:rFonts w:hint="eastAsia"/>
          <w:highlight w:val="none"/>
        </w:rPr>
        <w:t>甲</w:t>
      </w:r>
      <w:r>
        <w:rPr>
          <w:highlight w:val="none"/>
        </w:rPr>
        <w:t>方的服务</w:t>
      </w:r>
      <w:r>
        <w:rPr>
          <w:rFonts w:hint="eastAsia"/>
          <w:highlight w:val="none"/>
        </w:rPr>
        <w:t>文件</w:t>
      </w:r>
      <w:r>
        <w:rPr>
          <w:highlight w:val="none"/>
        </w:rPr>
        <w:t>及相关的资料的最后文本，包括为履行技术服务范围所编制的图纸、计划和证明资料等，都属于</w:t>
      </w:r>
      <w:r>
        <w:rPr>
          <w:rFonts w:hint="eastAsia"/>
          <w:highlight w:val="none"/>
        </w:rPr>
        <w:t>甲</w:t>
      </w:r>
      <w:r>
        <w:rPr>
          <w:highlight w:val="none"/>
        </w:rPr>
        <w:t>方的财产，</w:t>
      </w:r>
      <w:r>
        <w:rPr>
          <w:rFonts w:hint="eastAsia" w:ascii="宋体" w:hAnsi="宋体"/>
          <w:szCs w:val="21"/>
          <w:highlight w:val="none"/>
        </w:rPr>
        <w:t>乙</w:t>
      </w:r>
      <w:r>
        <w:rPr>
          <w:highlight w:val="none"/>
        </w:rPr>
        <w:t>方在提交给</w:t>
      </w:r>
      <w:r>
        <w:rPr>
          <w:rFonts w:hint="eastAsia"/>
          <w:highlight w:val="none"/>
        </w:rPr>
        <w:t>甲</w:t>
      </w:r>
      <w:r>
        <w:rPr>
          <w:highlight w:val="none"/>
        </w:rPr>
        <w:t>方之前应将上述资料进行整理归类和编制索引</w:t>
      </w:r>
      <w:r>
        <w:rPr>
          <w:rFonts w:hint="eastAsia"/>
          <w:highlight w:val="none"/>
        </w:rPr>
        <w:t>。</w:t>
      </w:r>
    </w:p>
    <w:p w14:paraId="5FA12643">
      <w:pPr>
        <w:ind w:firstLine="420" w:firstLineChars="200"/>
        <w:rPr>
          <w:highlight w:val="none"/>
        </w:rPr>
      </w:pPr>
      <w:r>
        <w:rPr>
          <w:highlight w:val="none"/>
        </w:rPr>
        <w:t>2</w:t>
      </w:r>
      <w:r>
        <w:rPr>
          <w:rFonts w:hint="eastAsia"/>
          <w:highlight w:val="none"/>
        </w:rPr>
        <w:t>、</w:t>
      </w:r>
      <w:r>
        <w:rPr>
          <w:rFonts w:hint="eastAsia" w:ascii="宋体" w:hAnsi="宋体"/>
          <w:szCs w:val="21"/>
          <w:highlight w:val="none"/>
        </w:rPr>
        <w:t>乙</w:t>
      </w:r>
      <w:r>
        <w:rPr>
          <w:highlight w:val="none"/>
        </w:rPr>
        <w:t>方未经</w:t>
      </w:r>
      <w:r>
        <w:rPr>
          <w:rFonts w:hint="eastAsia"/>
          <w:highlight w:val="none"/>
        </w:rPr>
        <w:t>甲</w:t>
      </w:r>
      <w:r>
        <w:rPr>
          <w:highlight w:val="none"/>
        </w:rPr>
        <w:t>方的书面同意，不得将上述资料用于与本服务项目之外的任何项目</w:t>
      </w:r>
      <w:r>
        <w:rPr>
          <w:rFonts w:hint="eastAsia"/>
          <w:highlight w:val="none"/>
        </w:rPr>
        <w:t>。</w:t>
      </w:r>
    </w:p>
    <w:p w14:paraId="3B75B073">
      <w:pPr>
        <w:ind w:firstLine="420" w:firstLineChars="200"/>
        <w:rPr>
          <w:highlight w:val="none"/>
        </w:rPr>
      </w:pPr>
      <w:r>
        <w:rPr>
          <w:rFonts w:hint="eastAsia"/>
          <w:highlight w:val="none"/>
        </w:rPr>
        <w:t>3、</w:t>
      </w:r>
      <w:r>
        <w:rPr>
          <w:highlight w:val="none"/>
        </w:rPr>
        <w:t>合同履行</w:t>
      </w:r>
      <w:r>
        <w:rPr>
          <w:rFonts w:hint="eastAsia"/>
          <w:highlight w:val="none"/>
        </w:rPr>
        <w:t>完毕，</w:t>
      </w:r>
      <w:r>
        <w:rPr>
          <w:highlight w:val="none"/>
        </w:rPr>
        <w:t>未经</w:t>
      </w:r>
      <w:r>
        <w:rPr>
          <w:rFonts w:hint="eastAsia"/>
          <w:highlight w:val="none"/>
        </w:rPr>
        <w:t>甲</w:t>
      </w:r>
      <w:r>
        <w:rPr>
          <w:highlight w:val="none"/>
        </w:rPr>
        <w:t>方的书面同意</w:t>
      </w:r>
      <w:r>
        <w:rPr>
          <w:rFonts w:hint="eastAsia"/>
          <w:highlight w:val="none"/>
        </w:rPr>
        <w:t>，</w:t>
      </w:r>
      <w:r>
        <w:rPr>
          <w:rFonts w:hint="eastAsia" w:ascii="宋体" w:hAnsi="宋体"/>
          <w:szCs w:val="21"/>
          <w:highlight w:val="none"/>
        </w:rPr>
        <w:t>乙</w:t>
      </w:r>
      <w:r>
        <w:rPr>
          <w:highlight w:val="none"/>
        </w:rPr>
        <w:t>方</w:t>
      </w:r>
      <w:r>
        <w:rPr>
          <w:rFonts w:hint="eastAsia"/>
          <w:highlight w:val="none"/>
        </w:rPr>
        <w:t>不得保存在</w:t>
      </w:r>
      <w:r>
        <w:rPr>
          <w:highlight w:val="none"/>
        </w:rPr>
        <w:t>履行合同过程中所获得或接触到的任何</w:t>
      </w:r>
      <w:r>
        <w:rPr>
          <w:rFonts w:hint="eastAsia" w:ascii="宋体" w:hAnsi="宋体"/>
          <w:szCs w:val="21"/>
          <w:highlight w:val="none"/>
        </w:rPr>
        <w:t>内部数据资料。</w:t>
      </w:r>
    </w:p>
    <w:p w14:paraId="460277AC">
      <w:pPr>
        <w:ind w:firstLine="422" w:firstLineChars="200"/>
        <w:rPr>
          <w:rFonts w:ascii="宋体" w:hAnsi="宋体"/>
          <w:b/>
          <w:bCs/>
          <w:szCs w:val="21"/>
          <w:highlight w:val="none"/>
        </w:rPr>
      </w:pPr>
      <w:r>
        <w:rPr>
          <w:rFonts w:hint="eastAsia" w:ascii="宋体" w:hAnsi="宋体"/>
          <w:b/>
          <w:bCs/>
          <w:szCs w:val="21"/>
          <w:highlight w:val="none"/>
        </w:rPr>
        <w:t>第五条  甲方的义务</w:t>
      </w:r>
    </w:p>
    <w:p w14:paraId="53F70A7A">
      <w:pPr>
        <w:ind w:firstLine="420" w:firstLineChars="200"/>
        <w:rPr>
          <w:rFonts w:ascii="宋体" w:hAnsi="宋体"/>
          <w:szCs w:val="21"/>
          <w:highlight w:val="none"/>
        </w:rPr>
      </w:pPr>
      <w:r>
        <w:rPr>
          <w:rFonts w:hint="eastAsia" w:ascii="宋体" w:hAnsi="宋体"/>
          <w:szCs w:val="21"/>
          <w:highlight w:val="none"/>
        </w:rPr>
        <w:t>1、负责与本服务项目有关的第三方的协调，提供开展服务工作的外部条件。</w:t>
      </w:r>
    </w:p>
    <w:p w14:paraId="2E2C4FB9">
      <w:pPr>
        <w:ind w:firstLine="420" w:firstLineChars="200"/>
        <w:rPr>
          <w:rFonts w:ascii="宋体" w:hAnsi="宋体"/>
          <w:szCs w:val="21"/>
          <w:highlight w:val="none"/>
        </w:rPr>
      </w:pPr>
      <w:r>
        <w:rPr>
          <w:rFonts w:hint="eastAsia" w:ascii="宋体" w:hAnsi="宋体"/>
          <w:szCs w:val="21"/>
          <w:highlight w:val="none"/>
        </w:rPr>
        <w:t>2、向乙方提供与本项目服务工作有关的资料。</w:t>
      </w:r>
    </w:p>
    <w:p w14:paraId="0F3A48C0">
      <w:pPr>
        <w:ind w:firstLine="420" w:firstLineChars="200"/>
        <w:rPr>
          <w:rFonts w:ascii="宋体" w:hAnsi="宋体"/>
          <w:szCs w:val="21"/>
          <w:highlight w:val="none"/>
        </w:rPr>
      </w:pPr>
      <w:r>
        <w:rPr>
          <w:rFonts w:hint="eastAsia" w:ascii="宋体" w:hAnsi="宋体"/>
          <w:szCs w:val="21"/>
          <w:highlight w:val="none"/>
        </w:rPr>
        <w:t>3、负责组织有关专家对项目试验成果评估报告的评审。</w:t>
      </w:r>
    </w:p>
    <w:p w14:paraId="75F42933">
      <w:pPr>
        <w:ind w:firstLine="422" w:firstLineChars="200"/>
        <w:rPr>
          <w:rFonts w:ascii="宋体" w:hAnsi="宋体"/>
          <w:b/>
          <w:bCs/>
          <w:szCs w:val="21"/>
          <w:highlight w:val="none"/>
        </w:rPr>
      </w:pPr>
      <w:r>
        <w:rPr>
          <w:rFonts w:hint="eastAsia" w:ascii="宋体" w:hAnsi="宋体"/>
          <w:b/>
          <w:bCs/>
          <w:szCs w:val="21"/>
          <w:highlight w:val="none"/>
        </w:rPr>
        <w:t>第六条　乙方的义务</w:t>
      </w:r>
    </w:p>
    <w:p w14:paraId="2EABD4D3">
      <w:pPr>
        <w:ind w:firstLine="420" w:firstLineChars="200"/>
        <w:rPr>
          <w:rFonts w:ascii="宋体" w:hAnsi="宋体"/>
          <w:szCs w:val="21"/>
          <w:highlight w:val="none"/>
        </w:rPr>
      </w:pPr>
      <w:r>
        <w:rPr>
          <w:rFonts w:hint="eastAsia" w:ascii="宋体" w:hAnsi="宋体"/>
          <w:szCs w:val="21"/>
          <w:highlight w:val="none"/>
        </w:rPr>
        <w:t>１、应按照招标文件、投标文件要求按期完成本项目服务工作。</w:t>
      </w:r>
    </w:p>
    <w:p w14:paraId="0EFBC295">
      <w:pPr>
        <w:ind w:firstLine="420" w:firstLineChars="200"/>
        <w:rPr>
          <w:rFonts w:ascii="宋体" w:hAnsi="宋体"/>
          <w:szCs w:val="21"/>
          <w:highlight w:val="none"/>
        </w:rPr>
      </w:pPr>
      <w:r>
        <w:rPr>
          <w:rFonts w:hint="eastAsia" w:ascii="宋体" w:hAnsi="宋体"/>
          <w:szCs w:val="21"/>
          <w:highlight w:val="none"/>
        </w:rPr>
        <w:t>2、负责组织项目的实施，保证工程进度和成桥荷载试验工作质量，并满足交通部交工验收相关标准。</w:t>
      </w:r>
    </w:p>
    <w:p w14:paraId="4A2DFFF6">
      <w:pPr>
        <w:ind w:firstLine="420" w:firstLineChars="200"/>
        <w:rPr>
          <w:rFonts w:ascii="宋体" w:hAnsi="宋体"/>
          <w:szCs w:val="21"/>
          <w:highlight w:val="none"/>
        </w:rPr>
      </w:pPr>
      <w:r>
        <w:rPr>
          <w:rFonts w:hint="eastAsia" w:ascii="宋体" w:hAnsi="宋体"/>
          <w:szCs w:val="21"/>
          <w:highlight w:val="none"/>
        </w:rPr>
        <w:t>3、</w:t>
      </w:r>
      <w:r>
        <w:rPr>
          <w:rFonts w:hint="eastAsia" w:ascii="宋体" w:hAnsi="宋体"/>
          <w:highlight w:val="none"/>
        </w:rPr>
        <w:t>向甲方提交检测资料等各套，一套电子版文件。</w:t>
      </w:r>
    </w:p>
    <w:p w14:paraId="56A0BFBB">
      <w:pPr>
        <w:ind w:firstLine="420" w:firstLineChars="200"/>
        <w:rPr>
          <w:rFonts w:ascii="宋体" w:hAnsi="宋体"/>
          <w:szCs w:val="21"/>
          <w:highlight w:val="none"/>
        </w:rPr>
      </w:pPr>
      <w:r>
        <w:rPr>
          <w:rFonts w:hint="eastAsia" w:ascii="宋体" w:hAnsi="宋体"/>
          <w:szCs w:val="21"/>
          <w:highlight w:val="none"/>
        </w:rPr>
        <w:t>4、在履行合同期间或合同规定期限内，不得泄露与本合同规定业务活动有关的保密资料。</w:t>
      </w:r>
    </w:p>
    <w:p w14:paraId="54331C66">
      <w:pPr>
        <w:ind w:firstLine="422" w:firstLineChars="200"/>
        <w:rPr>
          <w:rFonts w:ascii="宋体" w:hAnsi="宋体"/>
          <w:b/>
          <w:bCs/>
          <w:szCs w:val="21"/>
          <w:highlight w:val="none"/>
        </w:rPr>
      </w:pPr>
      <w:r>
        <w:rPr>
          <w:rFonts w:hint="eastAsia" w:ascii="宋体" w:hAnsi="宋体"/>
          <w:b/>
          <w:bCs/>
          <w:szCs w:val="21"/>
          <w:highlight w:val="none"/>
        </w:rPr>
        <w:t>第七条  甲方的权利</w:t>
      </w:r>
    </w:p>
    <w:p w14:paraId="7F84B019">
      <w:pPr>
        <w:ind w:firstLine="420" w:firstLineChars="200"/>
        <w:rPr>
          <w:rFonts w:ascii="宋体" w:hAnsi="宋体"/>
          <w:szCs w:val="21"/>
          <w:highlight w:val="none"/>
        </w:rPr>
      </w:pPr>
      <w:r>
        <w:rPr>
          <w:rFonts w:ascii="宋体" w:hAnsi="宋体"/>
          <w:szCs w:val="21"/>
          <w:highlight w:val="none"/>
        </w:rPr>
        <w:t>1</w:t>
      </w:r>
      <w:r>
        <w:rPr>
          <w:rFonts w:hint="eastAsia" w:ascii="宋体" w:hAnsi="宋体"/>
          <w:szCs w:val="21"/>
          <w:highlight w:val="none"/>
        </w:rPr>
        <w:t>、有权向乙方询问工作进展情况及相关的内容。</w:t>
      </w:r>
    </w:p>
    <w:p w14:paraId="1B91D408">
      <w:pPr>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rPr>
        <w:t>、有权阐述对具体问题的意见和建议。</w:t>
      </w:r>
    </w:p>
    <w:p w14:paraId="6C681B3B">
      <w:pPr>
        <w:ind w:firstLine="420" w:firstLineChars="200"/>
        <w:rPr>
          <w:rFonts w:ascii="宋体" w:hAnsi="宋体"/>
          <w:szCs w:val="21"/>
          <w:highlight w:val="none"/>
        </w:rPr>
      </w:pPr>
      <w:r>
        <w:rPr>
          <w:rFonts w:ascii="宋体" w:hAnsi="宋体"/>
          <w:szCs w:val="21"/>
          <w:highlight w:val="none"/>
        </w:rPr>
        <w:t>3</w:t>
      </w:r>
      <w:r>
        <w:rPr>
          <w:rFonts w:hint="eastAsia" w:ascii="宋体" w:hAnsi="宋体"/>
          <w:szCs w:val="21"/>
          <w:highlight w:val="none"/>
        </w:rPr>
        <w:t>、当甲方认定乙方人员不按合同履行其职责，或与第三人串通给甲方造成经济损失的，甲方有权要求更换人员，直至终止合同并要求乙方承担相应的赔偿责任。</w:t>
      </w:r>
    </w:p>
    <w:p w14:paraId="5444DCC9">
      <w:pPr>
        <w:ind w:firstLine="422" w:firstLineChars="200"/>
        <w:rPr>
          <w:rFonts w:ascii="宋体" w:hAnsi="宋体"/>
          <w:b/>
          <w:bCs/>
          <w:szCs w:val="21"/>
          <w:highlight w:val="none"/>
        </w:rPr>
      </w:pPr>
      <w:r>
        <w:rPr>
          <w:rFonts w:hint="eastAsia" w:ascii="宋体" w:hAnsi="宋体"/>
          <w:b/>
          <w:bCs/>
          <w:szCs w:val="21"/>
          <w:highlight w:val="none"/>
        </w:rPr>
        <w:t>第八条  乙方的权利</w:t>
      </w:r>
    </w:p>
    <w:p w14:paraId="6F02CC56">
      <w:pPr>
        <w:ind w:firstLine="420" w:firstLineChars="200"/>
        <w:rPr>
          <w:rFonts w:ascii="宋体" w:hAnsi="宋体"/>
          <w:szCs w:val="21"/>
          <w:highlight w:val="none"/>
        </w:rPr>
      </w:pPr>
      <w:r>
        <w:rPr>
          <w:rFonts w:ascii="宋体" w:hAnsi="宋体"/>
          <w:szCs w:val="21"/>
          <w:highlight w:val="none"/>
        </w:rPr>
        <w:t>1</w:t>
      </w:r>
      <w:r>
        <w:rPr>
          <w:rFonts w:hint="eastAsia" w:ascii="宋体" w:hAnsi="宋体"/>
          <w:szCs w:val="21"/>
          <w:highlight w:val="none"/>
        </w:rPr>
        <w:t>、乙方在本项目服务过程中，如甲方提供的资料不明确时可向甲方提出书面报告。</w:t>
      </w:r>
    </w:p>
    <w:p w14:paraId="33359D42">
      <w:pPr>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rPr>
        <w:t>、乙方在本项目服务过程中，有权对第三方提出与本服务业务有关的问题进行核对或查问。</w:t>
      </w:r>
    </w:p>
    <w:p w14:paraId="1495487B">
      <w:pPr>
        <w:ind w:firstLine="420" w:firstLineChars="200"/>
        <w:rPr>
          <w:rFonts w:ascii="宋体" w:hAnsi="宋体"/>
          <w:szCs w:val="21"/>
          <w:highlight w:val="none"/>
        </w:rPr>
      </w:pPr>
      <w:r>
        <w:rPr>
          <w:rFonts w:ascii="宋体" w:hAnsi="宋体"/>
          <w:szCs w:val="21"/>
          <w:highlight w:val="none"/>
        </w:rPr>
        <w:t>3</w:t>
      </w:r>
      <w:r>
        <w:rPr>
          <w:rFonts w:hint="eastAsia" w:ascii="宋体" w:hAnsi="宋体"/>
          <w:szCs w:val="21"/>
          <w:highlight w:val="none"/>
        </w:rPr>
        <w:t>、乙方在本项目服务过程中，有到工程现场勘察的权利。</w:t>
      </w:r>
    </w:p>
    <w:p w14:paraId="05CDD99C">
      <w:pPr>
        <w:ind w:firstLine="422" w:firstLineChars="200"/>
        <w:rPr>
          <w:rFonts w:ascii="宋体" w:hAnsi="宋体"/>
          <w:b/>
          <w:bCs/>
          <w:szCs w:val="21"/>
          <w:highlight w:val="none"/>
        </w:rPr>
      </w:pPr>
      <w:r>
        <w:rPr>
          <w:rFonts w:hint="eastAsia" w:ascii="宋体" w:hAnsi="宋体"/>
          <w:b/>
          <w:bCs/>
          <w:szCs w:val="21"/>
          <w:highlight w:val="none"/>
        </w:rPr>
        <w:t>第九条  甲方的责任</w:t>
      </w:r>
    </w:p>
    <w:p w14:paraId="07DD3F97">
      <w:pPr>
        <w:ind w:firstLine="420" w:firstLineChars="200"/>
        <w:rPr>
          <w:rFonts w:ascii="宋体" w:hAnsi="宋体"/>
          <w:szCs w:val="21"/>
          <w:highlight w:val="none"/>
        </w:rPr>
      </w:pPr>
      <w:r>
        <w:rPr>
          <w:rFonts w:hint="eastAsia" w:ascii="宋体" w:hAnsi="宋体"/>
          <w:szCs w:val="21"/>
          <w:highlight w:val="none"/>
        </w:rPr>
        <w:t>1、应当履行本合同约定的义务，如有违反则应当承担违约责任，赔偿给乙方造成的损失。</w:t>
      </w:r>
    </w:p>
    <w:p w14:paraId="3392E162">
      <w:pPr>
        <w:ind w:firstLine="420" w:firstLineChars="200"/>
        <w:rPr>
          <w:rFonts w:ascii="宋体" w:hAnsi="宋体"/>
          <w:szCs w:val="21"/>
          <w:highlight w:val="none"/>
        </w:rPr>
      </w:pPr>
      <w:r>
        <w:rPr>
          <w:rFonts w:hint="eastAsia" w:ascii="宋体" w:hAnsi="宋体"/>
          <w:szCs w:val="21"/>
          <w:highlight w:val="none"/>
        </w:rPr>
        <w:t>2、甲方向乙方提出赔偿要求不能成立时，则应补偿由于该赔偿或其他要求所导致乙方的各种费用的支出。</w:t>
      </w:r>
    </w:p>
    <w:p w14:paraId="742393A6">
      <w:pPr>
        <w:ind w:firstLine="422" w:firstLineChars="200"/>
        <w:rPr>
          <w:rFonts w:ascii="宋体" w:hAnsi="宋体"/>
          <w:b/>
          <w:bCs/>
          <w:szCs w:val="21"/>
          <w:highlight w:val="none"/>
        </w:rPr>
      </w:pPr>
      <w:r>
        <w:rPr>
          <w:rFonts w:hint="eastAsia" w:ascii="宋体" w:hAnsi="宋体"/>
          <w:b/>
          <w:bCs/>
          <w:szCs w:val="21"/>
          <w:highlight w:val="none"/>
        </w:rPr>
        <w:t>第十条  乙方的责任</w:t>
      </w:r>
    </w:p>
    <w:p w14:paraId="364F7A3A">
      <w:pPr>
        <w:ind w:firstLine="420" w:firstLineChars="200"/>
        <w:rPr>
          <w:rFonts w:ascii="宋体" w:hAnsi="宋体"/>
          <w:szCs w:val="21"/>
          <w:highlight w:val="none"/>
        </w:rPr>
      </w:pPr>
      <w:r>
        <w:rPr>
          <w:rFonts w:hint="eastAsia" w:ascii="宋体" w:hAnsi="宋体"/>
          <w:szCs w:val="21"/>
          <w:highlight w:val="none"/>
        </w:rPr>
        <w:t>1、乙方的责任期即本合同有效期。如因非乙方的责任造成进度的推迟或延误而超过约定的日期，双方应进一步约定相应延长合同有效期。</w:t>
      </w:r>
    </w:p>
    <w:p w14:paraId="07AE33E0">
      <w:pPr>
        <w:ind w:firstLine="420" w:firstLineChars="200"/>
        <w:rPr>
          <w:rFonts w:ascii="宋体" w:hAnsi="宋体"/>
          <w:szCs w:val="21"/>
          <w:highlight w:val="none"/>
        </w:rPr>
      </w:pPr>
      <w:r>
        <w:rPr>
          <w:rFonts w:hint="eastAsia" w:ascii="宋体" w:hAnsi="宋体"/>
          <w:szCs w:val="21"/>
          <w:highlight w:val="none"/>
        </w:rPr>
        <w:t>2、乙方的责任期内，应当履行本合同中约定的义务，因乙方的单方过失造成的经济损失，应当向甲方进行赔偿。</w:t>
      </w:r>
    </w:p>
    <w:p w14:paraId="6E3A2E6F">
      <w:pPr>
        <w:ind w:firstLine="420" w:firstLineChars="200"/>
        <w:rPr>
          <w:rFonts w:ascii="宋体" w:hAnsi="宋体"/>
          <w:szCs w:val="21"/>
          <w:highlight w:val="none"/>
        </w:rPr>
      </w:pPr>
      <w:r>
        <w:rPr>
          <w:rFonts w:hint="eastAsia" w:ascii="宋体" w:hAnsi="宋体"/>
          <w:szCs w:val="21"/>
          <w:highlight w:val="none"/>
        </w:rPr>
        <w:t>3、乙方对甲方或第三方所提出的问题不能及时核对或答复，导致合同不能全部或部分履行，乙方应承担责任。</w:t>
      </w:r>
    </w:p>
    <w:p w14:paraId="6C9239B2">
      <w:pPr>
        <w:ind w:firstLine="420" w:firstLineChars="200"/>
        <w:rPr>
          <w:rFonts w:ascii="宋体" w:hAnsi="宋体"/>
          <w:szCs w:val="21"/>
          <w:highlight w:val="none"/>
        </w:rPr>
      </w:pPr>
      <w:r>
        <w:rPr>
          <w:rFonts w:hint="eastAsia" w:ascii="宋体" w:hAnsi="宋体"/>
          <w:szCs w:val="21"/>
          <w:highlight w:val="none"/>
        </w:rPr>
        <w:t>4、乙方向甲方提出赔偿要求不能成立时，则应补偿由于该赔偿或其他要求所导致甲方的各种费用的支出。</w:t>
      </w:r>
    </w:p>
    <w:p w14:paraId="0877F855">
      <w:pPr>
        <w:ind w:firstLine="422" w:firstLineChars="200"/>
        <w:rPr>
          <w:rFonts w:ascii="宋体" w:hAnsi="宋体"/>
          <w:b/>
          <w:bCs/>
          <w:szCs w:val="21"/>
          <w:highlight w:val="none"/>
        </w:rPr>
      </w:pPr>
      <w:r>
        <w:rPr>
          <w:rFonts w:hint="eastAsia" w:ascii="宋体" w:hAnsi="宋体"/>
          <w:b/>
          <w:bCs/>
          <w:szCs w:val="21"/>
          <w:highlight w:val="none"/>
        </w:rPr>
        <w:t>第十一条  人员要求</w:t>
      </w:r>
    </w:p>
    <w:p w14:paraId="2AC729C1">
      <w:pPr>
        <w:ind w:firstLine="420" w:firstLineChars="200"/>
        <w:rPr>
          <w:rFonts w:ascii="宋体" w:hAnsi="宋体"/>
          <w:szCs w:val="21"/>
          <w:highlight w:val="none"/>
        </w:rPr>
      </w:pPr>
      <w:r>
        <w:rPr>
          <w:rFonts w:hint="eastAsia" w:ascii="宋体" w:hAnsi="宋体"/>
          <w:szCs w:val="21"/>
          <w:highlight w:val="none"/>
        </w:rPr>
        <w:t>1、参加本项目试验的人员必须具有国家和有关部门规定的相应资质。</w:t>
      </w:r>
    </w:p>
    <w:p w14:paraId="681A1BB9">
      <w:pPr>
        <w:ind w:firstLine="420" w:firstLineChars="200"/>
        <w:rPr>
          <w:rFonts w:ascii="宋体" w:hAnsi="宋体"/>
          <w:szCs w:val="21"/>
          <w:highlight w:val="none"/>
        </w:rPr>
      </w:pPr>
      <w:r>
        <w:rPr>
          <w:rFonts w:hint="eastAsia" w:ascii="宋体" w:hAnsi="宋体"/>
          <w:szCs w:val="21"/>
          <w:highlight w:val="none"/>
        </w:rPr>
        <w:t>2、 参加本项目的试验人员的配置必须与投标文件中的服务承诺书和试验服务组织实施方案一致。</w:t>
      </w:r>
    </w:p>
    <w:p w14:paraId="084F70C6">
      <w:pPr>
        <w:ind w:firstLine="420" w:firstLineChars="200"/>
        <w:rPr>
          <w:rFonts w:ascii="宋体" w:hAnsi="宋体"/>
          <w:szCs w:val="21"/>
          <w:highlight w:val="none"/>
        </w:rPr>
      </w:pPr>
      <w:r>
        <w:rPr>
          <w:rFonts w:hint="eastAsia" w:ascii="宋体" w:hAnsi="宋体"/>
          <w:szCs w:val="21"/>
          <w:highlight w:val="none"/>
        </w:rPr>
        <w:t>3、必须以直属试验人员参与本项目服务，不得使用挂靠队伍。</w:t>
      </w:r>
    </w:p>
    <w:p w14:paraId="45CA7B02">
      <w:pPr>
        <w:ind w:firstLine="422" w:firstLineChars="200"/>
        <w:rPr>
          <w:rFonts w:ascii="宋体" w:hAnsi="宋体"/>
          <w:b/>
          <w:bCs/>
          <w:szCs w:val="21"/>
          <w:highlight w:val="none"/>
        </w:rPr>
      </w:pPr>
      <w:r>
        <w:rPr>
          <w:rFonts w:hint="eastAsia" w:ascii="宋体" w:hAnsi="宋体"/>
          <w:b/>
          <w:bCs/>
          <w:szCs w:val="21"/>
          <w:highlight w:val="none"/>
        </w:rPr>
        <w:t>第十二条  乙方服务工具要求</w:t>
      </w:r>
    </w:p>
    <w:p w14:paraId="6346BDA8">
      <w:pPr>
        <w:ind w:firstLine="420" w:firstLineChars="200"/>
        <w:rPr>
          <w:rFonts w:ascii="宋体" w:hAnsi="宋体"/>
          <w:szCs w:val="21"/>
          <w:highlight w:val="none"/>
        </w:rPr>
      </w:pPr>
      <w:r>
        <w:rPr>
          <w:rFonts w:hint="eastAsia" w:ascii="宋体" w:hAnsi="宋体"/>
          <w:szCs w:val="21"/>
          <w:highlight w:val="none"/>
        </w:rPr>
        <w:t>1、乙方应配备中标项目所需的足够数量的仪器、仪表以及工具等设备。用户不需向乙方提供施工工具和仪器、仪表。</w:t>
      </w:r>
    </w:p>
    <w:p w14:paraId="78E6B3B8">
      <w:pPr>
        <w:ind w:firstLine="420" w:firstLineChars="200"/>
        <w:rPr>
          <w:rFonts w:ascii="宋体" w:hAnsi="宋体"/>
          <w:szCs w:val="21"/>
          <w:highlight w:val="none"/>
        </w:rPr>
      </w:pPr>
      <w:r>
        <w:rPr>
          <w:rFonts w:hint="eastAsia" w:ascii="宋体" w:hAnsi="宋体"/>
          <w:szCs w:val="21"/>
          <w:highlight w:val="none"/>
        </w:rPr>
        <w:t>2、乙方在提供服务过程中应自备车辆。</w:t>
      </w:r>
    </w:p>
    <w:p w14:paraId="7B100D0F">
      <w:pPr>
        <w:ind w:firstLine="422" w:firstLineChars="200"/>
        <w:rPr>
          <w:rFonts w:ascii="宋体" w:hAnsi="宋体"/>
          <w:b/>
          <w:bCs/>
          <w:szCs w:val="21"/>
          <w:highlight w:val="none"/>
        </w:rPr>
      </w:pPr>
      <w:r>
        <w:rPr>
          <w:rFonts w:hint="eastAsia" w:ascii="宋体" w:hAnsi="宋体"/>
          <w:b/>
          <w:bCs/>
          <w:szCs w:val="21"/>
          <w:highlight w:val="none"/>
        </w:rPr>
        <w:t>第十三条  保密要求</w:t>
      </w:r>
    </w:p>
    <w:p w14:paraId="16534390">
      <w:pPr>
        <w:ind w:firstLine="420" w:firstLineChars="200"/>
        <w:rPr>
          <w:rFonts w:ascii="宋体" w:hAnsi="宋体"/>
          <w:szCs w:val="21"/>
          <w:highlight w:val="none"/>
        </w:rPr>
      </w:pPr>
      <w:r>
        <w:rPr>
          <w:rFonts w:hint="eastAsia" w:ascii="宋体" w:hAnsi="宋体"/>
          <w:szCs w:val="21"/>
          <w:highlight w:val="none"/>
        </w:rPr>
        <w:t>1、</w:t>
      </w:r>
      <w:r>
        <w:rPr>
          <w:rFonts w:ascii="宋体" w:hAnsi="宋体"/>
          <w:szCs w:val="21"/>
          <w:highlight w:val="none"/>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55BC3625">
      <w:pPr>
        <w:ind w:firstLine="420" w:firstLineChars="200"/>
        <w:rPr>
          <w:rFonts w:ascii="宋体" w:hAnsi="宋体"/>
          <w:szCs w:val="21"/>
          <w:highlight w:val="none"/>
        </w:rPr>
      </w:pPr>
      <w:r>
        <w:rPr>
          <w:rFonts w:hint="eastAsia" w:ascii="宋体" w:hAnsi="宋体"/>
          <w:szCs w:val="21"/>
          <w:highlight w:val="none"/>
        </w:rPr>
        <w:t>2、</w:t>
      </w:r>
      <w:r>
        <w:rPr>
          <w:rFonts w:ascii="宋体" w:hAnsi="宋体"/>
          <w:szCs w:val="21"/>
          <w:highlight w:val="none"/>
        </w:rPr>
        <w:t>乙方在履行合同过程中所获得或接触到的任何</w:t>
      </w:r>
      <w:r>
        <w:rPr>
          <w:rFonts w:hint="eastAsia" w:ascii="宋体" w:hAnsi="宋体"/>
          <w:szCs w:val="21"/>
          <w:highlight w:val="none"/>
        </w:rPr>
        <w:t>内部数据资料，未经甲方同意，不得向第三方透露。</w:t>
      </w:r>
    </w:p>
    <w:p w14:paraId="0623A3C1">
      <w:pPr>
        <w:ind w:firstLine="420" w:firstLineChars="200"/>
        <w:rPr>
          <w:rFonts w:ascii="宋体" w:hAnsi="宋体"/>
          <w:szCs w:val="21"/>
          <w:highlight w:val="none"/>
        </w:rPr>
      </w:pPr>
      <w:r>
        <w:rPr>
          <w:rFonts w:hint="eastAsia" w:ascii="宋体" w:hAnsi="宋体"/>
          <w:szCs w:val="21"/>
          <w:highlight w:val="none"/>
        </w:rPr>
        <w:t>3、</w:t>
      </w:r>
      <w:r>
        <w:rPr>
          <w:rFonts w:ascii="宋体" w:hAnsi="宋体"/>
          <w:szCs w:val="21"/>
          <w:highlight w:val="none"/>
        </w:rPr>
        <w:t>乙方</w:t>
      </w:r>
      <w:r>
        <w:rPr>
          <w:rFonts w:hint="eastAsia" w:ascii="宋体" w:hAnsi="宋体"/>
          <w:szCs w:val="21"/>
          <w:highlight w:val="none"/>
        </w:rPr>
        <w:t>实施项目的一切程序都应符合国家安全、保密的有关规定和标准。</w:t>
      </w:r>
    </w:p>
    <w:p w14:paraId="35D050E6">
      <w:pPr>
        <w:ind w:firstLine="420" w:firstLineChars="200"/>
        <w:rPr>
          <w:rFonts w:ascii="宋体" w:hAnsi="宋体"/>
          <w:szCs w:val="21"/>
          <w:highlight w:val="none"/>
        </w:rPr>
      </w:pPr>
      <w:r>
        <w:rPr>
          <w:rFonts w:hint="eastAsia" w:ascii="宋体" w:hAnsi="宋体"/>
          <w:szCs w:val="21"/>
          <w:highlight w:val="none"/>
        </w:rPr>
        <w:t>4、</w:t>
      </w:r>
      <w:r>
        <w:rPr>
          <w:rFonts w:ascii="宋体" w:hAnsi="宋体"/>
          <w:szCs w:val="21"/>
          <w:highlight w:val="none"/>
        </w:rPr>
        <w:t>乙方</w:t>
      </w:r>
      <w:r>
        <w:rPr>
          <w:rFonts w:hint="eastAsia" w:ascii="宋体" w:hAnsi="宋体"/>
          <w:szCs w:val="21"/>
          <w:highlight w:val="none"/>
        </w:rPr>
        <w:t>参加项目的有关人员均需同甲方签订保密协议。</w:t>
      </w:r>
    </w:p>
    <w:p w14:paraId="4B4FD59E">
      <w:pPr>
        <w:ind w:firstLine="422" w:firstLineChars="200"/>
        <w:rPr>
          <w:rFonts w:ascii="宋体" w:hAnsi="宋体"/>
          <w:b/>
          <w:bCs/>
          <w:szCs w:val="21"/>
          <w:highlight w:val="none"/>
        </w:rPr>
      </w:pPr>
      <w:r>
        <w:rPr>
          <w:rFonts w:hint="eastAsia" w:ascii="宋体" w:hAnsi="宋体"/>
          <w:b/>
          <w:bCs/>
          <w:szCs w:val="21"/>
          <w:highlight w:val="none"/>
        </w:rPr>
        <w:t xml:space="preserve">第十四条  验收     </w:t>
      </w:r>
    </w:p>
    <w:p w14:paraId="79CBF190">
      <w:pPr>
        <w:ind w:firstLine="420" w:firstLineChars="200"/>
        <w:rPr>
          <w:rFonts w:ascii="宋体" w:hAnsi="宋体"/>
          <w:szCs w:val="21"/>
          <w:highlight w:val="none"/>
        </w:rPr>
      </w:pPr>
      <w:r>
        <w:rPr>
          <w:rFonts w:hint="eastAsia" w:ascii="宋体" w:hAnsi="宋体"/>
          <w:szCs w:val="21"/>
          <w:highlight w:val="none"/>
        </w:rPr>
        <w:t>1、下列文件的验收分为</w:t>
      </w:r>
      <w:r>
        <w:rPr>
          <w:rFonts w:hint="eastAsia" w:ascii="宋体" w:hAnsi="宋体"/>
          <w:szCs w:val="21"/>
          <w:highlight w:val="none"/>
          <w:u w:val="single"/>
        </w:rPr>
        <w:t xml:space="preserve">          三</w:t>
      </w:r>
      <w:r>
        <w:rPr>
          <w:rFonts w:hint="eastAsia" w:ascii="宋体" w:hAnsi="宋体"/>
          <w:szCs w:val="21"/>
          <w:highlight w:val="none"/>
        </w:rPr>
        <w:t>个阶段:</w:t>
      </w:r>
    </w:p>
    <w:p w14:paraId="5BD5728F">
      <w:pPr>
        <w:ind w:firstLine="420" w:firstLineChars="200"/>
        <w:rPr>
          <w:rFonts w:ascii="宋体" w:hAnsi="宋体"/>
          <w:szCs w:val="21"/>
          <w:highlight w:val="none"/>
        </w:rPr>
      </w:pPr>
      <w:r>
        <w:rPr>
          <w:rFonts w:hint="eastAsia" w:ascii="宋体" w:hAnsi="宋体"/>
          <w:szCs w:val="21"/>
          <w:highlight w:val="none"/>
        </w:rPr>
        <w:t>2、其余文件和工作由用户组织有关技术人员根据国家和行业有关规范、规程、标准和用户需求直接验收。</w:t>
      </w:r>
    </w:p>
    <w:p w14:paraId="5435336B">
      <w:pPr>
        <w:ind w:firstLine="420" w:firstLineChars="200"/>
        <w:rPr>
          <w:rFonts w:ascii="宋体" w:hAnsi="宋体"/>
          <w:szCs w:val="21"/>
          <w:highlight w:val="none"/>
        </w:rPr>
      </w:pPr>
      <w:r>
        <w:rPr>
          <w:rFonts w:hint="eastAsia" w:ascii="宋体" w:hAnsi="宋体"/>
          <w:szCs w:val="21"/>
          <w:highlight w:val="none"/>
        </w:rPr>
        <w:t>3、验收依据为招标文件、投标文件，国家和行业有关规范、规程和标准。</w:t>
      </w:r>
    </w:p>
    <w:p w14:paraId="612A4ABE">
      <w:pPr>
        <w:ind w:firstLine="422" w:firstLineChars="200"/>
        <w:rPr>
          <w:rFonts w:ascii="宋体" w:hAnsi="宋体"/>
          <w:b/>
          <w:bCs/>
          <w:szCs w:val="21"/>
          <w:highlight w:val="none"/>
        </w:rPr>
      </w:pPr>
      <w:r>
        <w:rPr>
          <w:rFonts w:hint="eastAsia" w:ascii="宋体" w:hAnsi="宋体"/>
          <w:b/>
          <w:bCs/>
          <w:szCs w:val="21"/>
          <w:highlight w:val="none"/>
        </w:rPr>
        <w:t>第十五条  付款方式</w:t>
      </w:r>
    </w:p>
    <w:p w14:paraId="727E5589">
      <w:pPr>
        <w:ind w:firstLine="420" w:firstLineChars="200"/>
        <w:rPr>
          <w:rFonts w:ascii="宋体" w:hAnsi="宋体"/>
          <w:szCs w:val="21"/>
          <w:highlight w:val="none"/>
        </w:rPr>
      </w:pPr>
      <w:r>
        <w:rPr>
          <w:rFonts w:hint="eastAsia" w:ascii="宋体" w:hAnsi="宋体"/>
          <w:szCs w:val="21"/>
          <w:highlight w:val="none"/>
        </w:rPr>
        <w:t>1、合同签订后   天内乙方向甲方开具合法有效的发票后，甲方于   天内向乙方支付合同总价%的款项。</w:t>
      </w:r>
    </w:p>
    <w:p w14:paraId="36A50CE6">
      <w:pPr>
        <w:ind w:firstLine="420" w:firstLineChars="200"/>
        <w:rPr>
          <w:rFonts w:ascii="宋体" w:hAnsi="宋体"/>
          <w:szCs w:val="21"/>
          <w:highlight w:val="none"/>
        </w:rPr>
      </w:pPr>
      <w:r>
        <w:rPr>
          <w:rFonts w:hint="eastAsia" w:ascii="宋体" w:hAnsi="宋体"/>
          <w:szCs w:val="21"/>
          <w:highlight w:val="none"/>
        </w:rPr>
        <w:t>2、检测完成并提交评估报告后  天内，乙方向甲方开具合法有效发票后 天，甲方向乙方支付合同总价%的款项。</w:t>
      </w:r>
    </w:p>
    <w:p w14:paraId="5682BC7C">
      <w:pPr>
        <w:ind w:firstLine="420" w:firstLineChars="200"/>
        <w:rPr>
          <w:rFonts w:ascii="宋体" w:hAnsi="宋体"/>
          <w:szCs w:val="21"/>
          <w:highlight w:val="none"/>
        </w:rPr>
      </w:pPr>
      <w:r>
        <w:rPr>
          <w:rFonts w:hint="eastAsia" w:ascii="宋体" w:hAnsi="宋体"/>
          <w:szCs w:val="21"/>
          <w:highlight w:val="none"/>
        </w:rPr>
        <w:t>3、报告通过专家评审后，甲方向乙方支付合同总价%的款项。</w:t>
      </w:r>
    </w:p>
    <w:p w14:paraId="6B54AC66">
      <w:pPr>
        <w:ind w:firstLine="422" w:firstLineChars="200"/>
        <w:rPr>
          <w:rFonts w:ascii="宋体" w:hAnsi="宋体"/>
          <w:b/>
          <w:bCs/>
          <w:szCs w:val="21"/>
          <w:highlight w:val="none"/>
        </w:rPr>
      </w:pPr>
      <w:r>
        <w:rPr>
          <w:rFonts w:hint="eastAsia" w:ascii="宋体" w:hAnsi="宋体"/>
          <w:b/>
          <w:bCs/>
          <w:szCs w:val="21"/>
          <w:highlight w:val="none"/>
        </w:rPr>
        <w:t>第十六条  争议解决办法</w:t>
      </w:r>
    </w:p>
    <w:p w14:paraId="74E85372">
      <w:pPr>
        <w:ind w:firstLine="420" w:firstLineChars="200"/>
        <w:rPr>
          <w:rFonts w:ascii="宋体" w:hAnsi="宋体"/>
          <w:szCs w:val="21"/>
          <w:highlight w:val="none"/>
        </w:rPr>
      </w:pPr>
      <w:r>
        <w:rPr>
          <w:rFonts w:hint="eastAsia" w:ascii="宋体" w:hAnsi="宋体"/>
          <w:szCs w:val="21"/>
          <w:highlight w:val="none"/>
        </w:rPr>
        <w:t>执行本合同发生的争议，由甲乙双方协商解决，如协商不成的，应提交甲方所在地人民法院诉讼解决。</w:t>
      </w:r>
    </w:p>
    <w:p w14:paraId="1A60A401">
      <w:pPr>
        <w:ind w:firstLine="422" w:firstLineChars="200"/>
        <w:rPr>
          <w:rFonts w:ascii="宋体" w:hAnsi="宋体"/>
          <w:b/>
          <w:bCs/>
          <w:szCs w:val="21"/>
          <w:highlight w:val="none"/>
        </w:rPr>
      </w:pPr>
      <w:r>
        <w:rPr>
          <w:rFonts w:hint="eastAsia" w:ascii="宋体" w:hAnsi="宋体"/>
          <w:b/>
          <w:bCs/>
          <w:szCs w:val="21"/>
          <w:highlight w:val="none"/>
        </w:rPr>
        <w:t>第十七条  风险责任</w:t>
      </w:r>
    </w:p>
    <w:p w14:paraId="33D89F8C">
      <w:pPr>
        <w:ind w:firstLine="420" w:firstLineChars="200"/>
        <w:rPr>
          <w:rFonts w:ascii="宋体" w:hAnsi="宋体"/>
          <w:szCs w:val="21"/>
          <w:highlight w:val="none"/>
        </w:rPr>
      </w:pPr>
      <w:r>
        <w:rPr>
          <w:rFonts w:hint="eastAsia" w:ascii="宋体" w:hAnsi="宋体"/>
          <w:szCs w:val="21"/>
          <w:highlight w:val="none"/>
        </w:rPr>
        <w:t>１、乙方应完全地按照招标文件的要求和乙方投标文件的承诺完成本项目，出于自身财务、技术、人力等原因导致项目失败的，应承担全部责任。</w:t>
      </w:r>
    </w:p>
    <w:p w14:paraId="282FC9DD">
      <w:pPr>
        <w:ind w:firstLine="420" w:firstLineChars="200"/>
        <w:rPr>
          <w:rFonts w:ascii="宋体" w:hAnsi="宋体"/>
          <w:szCs w:val="21"/>
          <w:highlight w:val="none"/>
        </w:rPr>
      </w:pPr>
      <w:r>
        <w:rPr>
          <w:rFonts w:hint="eastAsia" w:ascii="宋体" w:hAnsi="宋体"/>
          <w:szCs w:val="21"/>
          <w:highlight w:val="none"/>
        </w:rPr>
        <w:t>2、乙方在实施荷载试验过程中应对自身的安全生产负责，若非因甲方原因发生的各种事故甲方不承担任何责任。</w:t>
      </w:r>
    </w:p>
    <w:p w14:paraId="492240AF">
      <w:pPr>
        <w:ind w:firstLine="422" w:firstLineChars="200"/>
        <w:rPr>
          <w:rFonts w:ascii="宋体" w:hAnsi="宋体"/>
          <w:b/>
          <w:bCs/>
          <w:szCs w:val="21"/>
          <w:highlight w:val="none"/>
        </w:rPr>
      </w:pPr>
      <w:r>
        <w:rPr>
          <w:rFonts w:hint="eastAsia" w:ascii="宋体" w:hAnsi="宋体"/>
          <w:b/>
          <w:bCs/>
          <w:szCs w:val="21"/>
          <w:highlight w:val="none"/>
        </w:rPr>
        <w:t>第十八条  违约责任</w:t>
      </w:r>
    </w:p>
    <w:p w14:paraId="4BF611EE">
      <w:pPr>
        <w:pStyle w:val="3"/>
        <w:spacing w:line="240" w:lineRule="auto"/>
        <w:rPr>
          <w:rFonts w:ascii="宋体" w:hAnsi="宋体"/>
          <w:szCs w:val="21"/>
          <w:highlight w:val="none"/>
        </w:rPr>
      </w:pPr>
      <w:r>
        <w:rPr>
          <w:rFonts w:hint="eastAsia" w:ascii="宋体" w:hAnsi="宋体"/>
          <w:szCs w:val="21"/>
          <w:highlight w:val="none"/>
        </w:rPr>
        <w:t>１、因乙方原因，未能按规定时间完成有关工作的，每延误一天，甲方可在支付合同余款中扣除合同价款千分之一。</w:t>
      </w:r>
    </w:p>
    <w:p w14:paraId="705E20FE">
      <w:pPr>
        <w:ind w:firstLine="420" w:firstLineChars="200"/>
        <w:rPr>
          <w:rFonts w:ascii="宋体" w:hAnsi="宋体"/>
          <w:szCs w:val="21"/>
          <w:highlight w:val="none"/>
        </w:rPr>
      </w:pPr>
      <w:r>
        <w:rPr>
          <w:rFonts w:hint="eastAsia" w:ascii="宋体" w:hAnsi="宋体"/>
          <w:szCs w:val="21"/>
          <w:highlight w:val="none"/>
        </w:rPr>
        <w:t>2、由于乙方原因造成试验成果质量低劣，不能满足大纲要求时，应继续完善试验工作，其费用由乙方承担。</w:t>
      </w:r>
    </w:p>
    <w:p w14:paraId="1033B37D">
      <w:pPr>
        <w:ind w:firstLine="420" w:firstLineChars="200"/>
        <w:rPr>
          <w:rFonts w:ascii="宋体" w:hAnsi="宋体"/>
          <w:szCs w:val="21"/>
          <w:highlight w:val="none"/>
        </w:rPr>
      </w:pPr>
      <w:r>
        <w:rPr>
          <w:rFonts w:hint="eastAsia" w:ascii="宋体" w:hAnsi="宋体"/>
          <w:szCs w:val="21"/>
          <w:highlight w:val="none"/>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4826E237">
      <w:pPr>
        <w:ind w:firstLine="420" w:firstLineChars="200"/>
        <w:rPr>
          <w:rFonts w:ascii="宋体" w:hAnsi="宋体"/>
          <w:szCs w:val="21"/>
          <w:highlight w:val="none"/>
        </w:rPr>
      </w:pPr>
      <w:r>
        <w:rPr>
          <w:rFonts w:hint="eastAsia" w:ascii="宋体" w:hAnsi="宋体"/>
          <w:szCs w:val="21"/>
          <w:highlight w:val="none"/>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14:paraId="16223B3B">
      <w:pPr>
        <w:ind w:firstLine="420" w:firstLineChars="200"/>
        <w:rPr>
          <w:rFonts w:ascii="宋体" w:hAnsi="宋体"/>
          <w:szCs w:val="21"/>
          <w:highlight w:val="none"/>
        </w:rPr>
      </w:pPr>
      <w:r>
        <w:rPr>
          <w:rFonts w:hint="eastAsia" w:ascii="宋体" w:hAnsi="宋体"/>
          <w:szCs w:val="21"/>
          <w:highlight w:val="none"/>
        </w:rPr>
        <w:t>5、乙方或其工作人员违反本合同约定的保密义务，甲方有权要求乙方按合同总额   %支付违约金；造成不良影响或对甲方造成损失的，甲方有权要求乙方消除影响，承担赔偿责任，并有权解除合同。</w:t>
      </w:r>
    </w:p>
    <w:p w14:paraId="769DA66B">
      <w:pPr>
        <w:ind w:firstLine="420" w:firstLineChars="200"/>
        <w:rPr>
          <w:rFonts w:ascii="宋体" w:hAnsi="宋体"/>
          <w:szCs w:val="21"/>
          <w:highlight w:val="none"/>
        </w:rPr>
      </w:pPr>
      <w:r>
        <w:rPr>
          <w:rFonts w:hint="eastAsia" w:ascii="宋体" w:hAnsi="宋体"/>
          <w:szCs w:val="21"/>
          <w:highlight w:val="none"/>
        </w:rPr>
        <w:t>6、因乙方提供的服务成果受到侵权指控或者引发法律纠纷，影响甲方使用服务成果或者导致合同目的不能实现的，甲方有权要求乙方按合同总额   %支付违约金，并有权解除合同。</w:t>
      </w:r>
    </w:p>
    <w:p w14:paraId="77B99C12">
      <w:pPr>
        <w:ind w:firstLine="422" w:firstLineChars="200"/>
        <w:rPr>
          <w:rFonts w:ascii="宋体" w:hAnsi="宋体"/>
          <w:b/>
          <w:bCs/>
          <w:szCs w:val="21"/>
          <w:highlight w:val="none"/>
        </w:rPr>
      </w:pPr>
      <w:r>
        <w:rPr>
          <w:rFonts w:hint="eastAsia" w:ascii="宋体" w:hAnsi="宋体"/>
          <w:b/>
          <w:bCs/>
          <w:szCs w:val="21"/>
          <w:highlight w:val="none"/>
        </w:rPr>
        <w:t>第十九条  其他</w:t>
      </w:r>
    </w:p>
    <w:p w14:paraId="125B2D10">
      <w:pPr>
        <w:ind w:firstLine="420" w:firstLineChars="200"/>
        <w:rPr>
          <w:rFonts w:hint="eastAsia" w:ascii="宋体" w:hAnsi="宋体"/>
          <w:szCs w:val="21"/>
          <w:highlight w:val="none"/>
        </w:rPr>
      </w:pPr>
      <w:r>
        <w:rPr>
          <w:rFonts w:hint="eastAsia" w:ascii="宋体" w:hAnsi="宋体"/>
          <w:szCs w:val="21"/>
          <w:highlight w:val="none"/>
        </w:rPr>
        <w:t>1、本协议书与下列文件一起构成合同文件，如下述文件之间有任何抵触、矛盾或歧义，应按以下顺序解释：</w:t>
      </w:r>
    </w:p>
    <w:p w14:paraId="2224E76E">
      <w:pPr>
        <w:ind w:firstLine="420" w:firstLineChars="200"/>
        <w:rPr>
          <w:rFonts w:hint="eastAsia" w:ascii="宋体" w:hAnsi="宋体"/>
          <w:szCs w:val="21"/>
          <w:highlight w:val="none"/>
        </w:rPr>
      </w:pPr>
      <w:r>
        <w:rPr>
          <w:rFonts w:hint="eastAsia" w:ascii="宋体" w:hAnsi="宋体"/>
          <w:szCs w:val="21"/>
          <w:highlight w:val="none"/>
        </w:rPr>
        <w:t>（1）政府采购合同协议书及其变更、补充协议</w:t>
      </w:r>
    </w:p>
    <w:p w14:paraId="63D3E9A5">
      <w:pPr>
        <w:ind w:firstLine="420" w:firstLineChars="200"/>
        <w:rPr>
          <w:rFonts w:hint="eastAsia" w:ascii="宋体" w:hAnsi="宋体"/>
          <w:szCs w:val="21"/>
          <w:highlight w:val="none"/>
        </w:rPr>
      </w:pPr>
      <w:r>
        <w:rPr>
          <w:rFonts w:hint="eastAsia" w:ascii="宋体" w:hAnsi="宋体"/>
          <w:szCs w:val="21"/>
          <w:highlight w:val="none"/>
        </w:rPr>
        <w:t>（2）政府采购合同专用条款</w:t>
      </w:r>
    </w:p>
    <w:p w14:paraId="43EAF223">
      <w:pPr>
        <w:ind w:firstLine="420" w:firstLineChars="200"/>
        <w:rPr>
          <w:rFonts w:hint="eastAsia" w:ascii="宋体" w:hAnsi="宋体"/>
          <w:szCs w:val="21"/>
          <w:highlight w:val="none"/>
        </w:rPr>
      </w:pPr>
      <w:r>
        <w:rPr>
          <w:rFonts w:hint="eastAsia" w:ascii="宋体" w:hAnsi="宋体"/>
          <w:szCs w:val="21"/>
          <w:highlight w:val="none"/>
        </w:rPr>
        <w:t>（3）政府采购合同通用条款</w:t>
      </w:r>
    </w:p>
    <w:p w14:paraId="3CF3B0A3">
      <w:pPr>
        <w:ind w:firstLine="420" w:firstLineChars="200"/>
        <w:rPr>
          <w:rFonts w:hint="eastAsia" w:ascii="宋体" w:hAnsi="宋体"/>
          <w:szCs w:val="21"/>
          <w:highlight w:val="none"/>
        </w:rPr>
      </w:pPr>
      <w:r>
        <w:rPr>
          <w:rFonts w:hint="eastAsia" w:ascii="宋体" w:hAnsi="宋体"/>
          <w:szCs w:val="21"/>
          <w:highlight w:val="none"/>
        </w:rPr>
        <w:t>（4）中标（成交）通知书</w:t>
      </w:r>
    </w:p>
    <w:p w14:paraId="0CE81D2D">
      <w:pPr>
        <w:ind w:firstLine="420" w:firstLineChars="200"/>
        <w:rPr>
          <w:rFonts w:hint="eastAsia" w:ascii="宋体" w:hAnsi="宋体"/>
          <w:szCs w:val="21"/>
          <w:highlight w:val="none"/>
        </w:rPr>
      </w:pPr>
      <w:r>
        <w:rPr>
          <w:rFonts w:hint="eastAsia" w:ascii="宋体" w:hAnsi="宋体"/>
          <w:szCs w:val="21"/>
          <w:highlight w:val="none"/>
        </w:rPr>
        <w:t>（5）投标（响应）文件</w:t>
      </w:r>
    </w:p>
    <w:p w14:paraId="5780BCDB">
      <w:pPr>
        <w:ind w:firstLine="420" w:firstLineChars="200"/>
        <w:rPr>
          <w:rFonts w:hint="eastAsia" w:ascii="宋体" w:hAnsi="宋体"/>
          <w:szCs w:val="21"/>
          <w:highlight w:val="none"/>
        </w:rPr>
      </w:pPr>
      <w:r>
        <w:rPr>
          <w:rFonts w:hint="eastAsia" w:ascii="宋体" w:hAnsi="宋体"/>
          <w:szCs w:val="21"/>
          <w:highlight w:val="none"/>
        </w:rPr>
        <w:t>（6）采购文件</w:t>
      </w:r>
    </w:p>
    <w:p w14:paraId="0652E39D">
      <w:pPr>
        <w:ind w:firstLine="420" w:firstLineChars="200"/>
        <w:rPr>
          <w:rFonts w:hint="eastAsia" w:ascii="宋体" w:hAnsi="宋体"/>
          <w:szCs w:val="21"/>
          <w:highlight w:val="none"/>
        </w:rPr>
      </w:pPr>
      <w:r>
        <w:rPr>
          <w:rFonts w:hint="eastAsia" w:ascii="宋体" w:hAnsi="宋体"/>
          <w:szCs w:val="21"/>
          <w:highlight w:val="none"/>
        </w:rPr>
        <w:t>（7）有关技术文件，图纸</w:t>
      </w:r>
    </w:p>
    <w:p w14:paraId="1545359F">
      <w:pPr>
        <w:ind w:firstLine="420" w:firstLineChars="200"/>
        <w:rPr>
          <w:rFonts w:ascii="宋体" w:hAnsi="宋体"/>
          <w:szCs w:val="21"/>
          <w:highlight w:val="none"/>
        </w:rPr>
      </w:pPr>
      <w:r>
        <w:rPr>
          <w:rFonts w:hint="eastAsia" w:ascii="宋体" w:hAnsi="宋体"/>
          <w:szCs w:val="21"/>
          <w:highlight w:val="none"/>
        </w:rPr>
        <w:t>（8）国家法律、行政法规和规章制度规定或合同约定的作为合同组成部分的其他文件。</w:t>
      </w:r>
    </w:p>
    <w:p w14:paraId="65890120">
      <w:pPr>
        <w:ind w:firstLine="420" w:firstLineChars="200"/>
        <w:rPr>
          <w:rFonts w:ascii="宋体" w:hAnsi="宋体"/>
          <w:szCs w:val="21"/>
          <w:highlight w:val="none"/>
        </w:rPr>
      </w:pPr>
      <w:r>
        <w:rPr>
          <w:rFonts w:hint="eastAsia" w:ascii="宋体" w:hAnsi="宋体"/>
          <w:szCs w:val="21"/>
          <w:highlight w:val="none"/>
        </w:rPr>
        <w:t>2、下列文件均为本合同的组成部分：</w:t>
      </w:r>
    </w:p>
    <w:p w14:paraId="2A4B4115">
      <w:pPr>
        <w:ind w:firstLine="420" w:firstLineChars="200"/>
        <w:rPr>
          <w:rFonts w:ascii="宋体" w:hAnsi="宋体"/>
          <w:szCs w:val="21"/>
          <w:highlight w:val="none"/>
        </w:rPr>
      </w:pPr>
      <w:r>
        <w:rPr>
          <w:rFonts w:hint="eastAsia" w:ascii="宋体" w:hAnsi="宋体"/>
          <w:szCs w:val="21"/>
          <w:highlight w:val="none"/>
        </w:rPr>
        <w:t>（1）号招标文件、答疑及补充通知；</w:t>
      </w:r>
    </w:p>
    <w:p w14:paraId="33B7F142">
      <w:pPr>
        <w:ind w:firstLine="420" w:firstLineChars="200"/>
        <w:rPr>
          <w:rFonts w:ascii="宋体" w:hAnsi="宋体"/>
          <w:szCs w:val="21"/>
          <w:highlight w:val="none"/>
        </w:rPr>
      </w:pPr>
      <w:r>
        <w:rPr>
          <w:rFonts w:hint="eastAsia" w:ascii="宋体" w:hAnsi="宋体"/>
          <w:szCs w:val="21"/>
          <w:highlight w:val="none"/>
        </w:rPr>
        <w:t>（2）投标文件；</w:t>
      </w:r>
    </w:p>
    <w:p w14:paraId="2388CFA1">
      <w:pPr>
        <w:ind w:firstLine="420" w:firstLineChars="200"/>
        <w:rPr>
          <w:rFonts w:ascii="宋体" w:hAnsi="宋体"/>
          <w:szCs w:val="21"/>
          <w:highlight w:val="none"/>
        </w:rPr>
      </w:pPr>
      <w:r>
        <w:rPr>
          <w:rFonts w:hint="eastAsia" w:ascii="宋体" w:hAnsi="宋体"/>
          <w:szCs w:val="21"/>
          <w:highlight w:val="none"/>
        </w:rPr>
        <w:t>（3）本合同执行中共同签署的补充与修正文件。</w:t>
      </w:r>
    </w:p>
    <w:p w14:paraId="53ECBA64">
      <w:pPr>
        <w:ind w:firstLine="420" w:firstLineChars="200"/>
        <w:rPr>
          <w:rFonts w:ascii="宋体" w:hAnsi="宋体"/>
          <w:szCs w:val="21"/>
          <w:highlight w:val="none"/>
        </w:rPr>
      </w:pPr>
      <w:r>
        <w:rPr>
          <w:rFonts w:hint="eastAsia" w:ascii="宋体" w:hAnsi="宋体"/>
          <w:szCs w:val="21"/>
          <w:highlight w:val="none"/>
        </w:rPr>
        <w:t>本合同一式份，甲、乙方双方各执份，具有同等法律效力。本合同自双方法人代表签字（盖章）认可之日起生效。</w:t>
      </w:r>
    </w:p>
    <w:p w14:paraId="1AFE6211">
      <w:pPr>
        <w:ind w:firstLine="420" w:firstLineChars="200"/>
        <w:rPr>
          <w:rFonts w:ascii="宋体" w:hAnsi="宋体"/>
          <w:szCs w:val="21"/>
          <w:highlight w:val="none"/>
        </w:rPr>
      </w:pPr>
      <w:r>
        <w:rPr>
          <w:rFonts w:hint="eastAsia" w:ascii="宋体" w:hAnsi="宋体"/>
          <w:szCs w:val="21"/>
          <w:highlight w:val="none"/>
        </w:rPr>
        <w:t>本合同未尽事宜，双方友好协商，达成解决方案，经双方签字后，可作为本合同的有效附件。</w:t>
      </w:r>
    </w:p>
    <w:p w14:paraId="758F3AA2">
      <w:pPr>
        <w:ind w:firstLine="420" w:firstLineChars="200"/>
        <w:rPr>
          <w:rFonts w:ascii="宋体" w:hAnsi="宋体"/>
          <w:szCs w:val="21"/>
          <w:highlight w:val="none"/>
        </w:rPr>
      </w:pPr>
    </w:p>
    <w:p w14:paraId="607DF93A">
      <w:pPr>
        <w:ind w:firstLine="420" w:firstLineChars="200"/>
        <w:rPr>
          <w:rFonts w:ascii="宋体" w:hAnsi="宋体"/>
          <w:szCs w:val="21"/>
          <w:highlight w:val="none"/>
        </w:rPr>
      </w:pPr>
    </w:p>
    <w:p w14:paraId="76D46010">
      <w:pPr>
        <w:spacing w:line="360" w:lineRule="auto"/>
        <w:ind w:firstLine="560"/>
        <w:jc w:val="left"/>
        <w:rPr>
          <w:rFonts w:ascii="宋体" w:hAnsi="宋体"/>
          <w:szCs w:val="21"/>
          <w:highlight w:val="none"/>
        </w:rPr>
      </w:pPr>
      <w:r>
        <w:rPr>
          <w:rFonts w:hint="eastAsia" w:ascii="宋体" w:hAnsi="宋体"/>
          <w:szCs w:val="21"/>
          <w:highlight w:val="none"/>
        </w:rPr>
        <w:t>甲方（采购人）：   （盖章）       乙方（供应商）：    （盖章）</w:t>
      </w:r>
    </w:p>
    <w:p w14:paraId="7203FF99">
      <w:pPr>
        <w:spacing w:line="360" w:lineRule="auto"/>
        <w:ind w:firstLine="560"/>
        <w:jc w:val="left"/>
        <w:rPr>
          <w:rFonts w:ascii="宋体" w:hAnsi="宋体"/>
          <w:szCs w:val="21"/>
          <w:highlight w:val="none"/>
        </w:rPr>
      </w:pPr>
      <w:r>
        <w:rPr>
          <w:rFonts w:hint="eastAsia" w:ascii="宋体" w:hAnsi="宋体"/>
          <w:szCs w:val="21"/>
          <w:highlight w:val="none"/>
        </w:rPr>
        <w:t xml:space="preserve">法定代表人：                     法定代表人： </w:t>
      </w:r>
    </w:p>
    <w:p w14:paraId="4DAA0F01">
      <w:pPr>
        <w:spacing w:line="360" w:lineRule="auto"/>
        <w:ind w:firstLine="560"/>
        <w:jc w:val="left"/>
        <w:rPr>
          <w:rFonts w:ascii="宋体" w:hAnsi="宋体"/>
          <w:szCs w:val="21"/>
          <w:highlight w:val="none"/>
        </w:rPr>
      </w:pPr>
      <w:r>
        <w:rPr>
          <w:rFonts w:hint="eastAsia" w:ascii="宋体" w:hAnsi="宋体"/>
          <w:szCs w:val="21"/>
          <w:highlight w:val="none"/>
        </w:rPr>
        <w:t>委托代理人：                     委托代理人：</w:t>
      </w:r>
    </w:p>
    <w:p w14:paraId="7F2698C3">
      <w:pPr>
        <w:ind w:firstLine="420" w:firstLineChars="200"/>
        <w:rPr>
          <w:rFonts w:ascii="宋体" w:hAnsi="宋体"/>
          <w:szCs w:val="21"/>
          <w:highlight w:val="none"/>
        </w:rPr>
      </w:pPr>
      <w:r>
        <w:rPr>
          <w:rFonts w:hint="eastAsia" w:ascii="宋体" w:hAnsi="宋体"/>
          <w:szCs w:val="21"/>
          <w:highlight w:val="none"/>
        </w:rPr>
        <w:t>日期：   年     月    日         日期：   年     月    日</w:t>
      </w:r>
    </w:p>
    <w:p w14:paraId="64F02D21">
      <w:pPr>
        <w:ind w:firstLine="420" w:firstLineChars="200"/>
        <w:rPr>
          <w:rFonts w:ascii="宋体" w:hAnsi="宋体"/>
          <w:szCs w:val="21"/>
          <w:highlight w:val="none"/>
        </w:rPr>
      </w:pPr>
    </w:p>
    <w:p w14:paraId="69BD08CC">
      <w:pPr>
        <w:ind w:firstLine="420" w:firstLineChars="200"/>
        <w:rPr>
          <w:rFonts w:ascii="宋体" w:hAnsi="宋体"/>
          <w:szCs w:val="21"/>
          <w:highlight w:val="none"/>
        </w:rPr>
      </w:pPr>
    </w:p>
    <w:p w14:paraId="773FCF08">
      <w:pPr>
        <w:ind w:firstLine="420" w:firstLineChars="200"/>
        <w:rPr>
          <w:rFonts w:ascii="宋体" w:hAnsi="宋体"/>
          <w:szCs w:val="21"/>
          <w:highlight w:val="none"/>
        </w:rPr>
      </w:pPr>
    </w:p>
    <w:p w14:paraId="5D4988EE">
      <w:pPr>
        <w:ind w:firstLine="420" w:firstLineChars="200"/>
        <w:rPr>
          <w:rFonts w:ascii="宋体" w:hAnsi="宋体"/>
          <w:szCs w:val="21"/>
          <w:highlight w:val="none"/>
        </w:rPr>
      </w:pPr>
    </w:p>
    <w:p w14:paraId="02C29245">
      <w:pPr>
        <w:ind w:firstLine="420" w:firstLineChars="200"/>
        <w:rPr>
          <w:rFonts w:ascii="宋体" w:hAnsi="宋体"/>
          <w:szCs w:val="21"/>
          <w:highlight w:val="none"/>
        </w:rPr>
      </w:pPr>
    </w:p>
    <w:p w14:paraId="0CD3C2A7">
      <w:pPr>
        <w:widowControl/>
        <w:jc w:val="left"/>
        <w:rPr>
          <w:rFonts w:ascii="宋体" w:hAnsi="宋体"/>
          <w:szCs w:val="21"/>
          <w:highlight w:val="none"/>
        </w:rPr>
      </w:pPr>
      <w:r>
        <w:rPr>
          <w:rFonts w:ascii="宋体" w:hAnsi="宋体"/>
          <w:szCs w:val="21"/>
          <w:highlight w:val="none"/>
        </w:rPr>
        <w:br w:type="page"/>
      </w:r>
    </w:p>
    <w:p w14:paraId="24D3971E">
      <w:pPr>
        <w:pStyle w:val="8"/>
        <w:spacing w:before="120" w:beforeLines="50" w:after="120" w:afterLines="50"/>
        <w:ind w:left="562"/>
        <w:rPr>
          <w:sz w:val="28"/>
          <w:szCs w:val="28"/>
          <w:highlight w:val="none"/>
        </w:rPr>
      </w:pPr>
      <w:r>
        <w:rPr>
          <w:rFonts w:hint="eastAsia"/>
          <w:sz w:val="28"/>
          <w:szCs w:val="28"/>
          <w:highlight w:val="none"/>
        </w:rPr>
        <w:t>第二册  通用条款（公开招标）</w:t>
      </w:r>
    </w:p>
    <w:p w14:paraId="7341DE2F">
      <w:pPr>
        <w:pStyle w:val="8"/>
        <w:numPr>
          <w:ilvl w:val="0"/>
          <w:numId w:val="8"/>
        </w:numPr>
        <w:spacing w:before="120" w:beforeLines="50" w:after="120" w:afterLines="50"/>
        <w:ind w:left="562" w:hanging="562"/>
        <w:rPr>
          <w:sz w:val="28"/>
          <w:szCs w:val="28"/>
          <w:highlight w:val="none"/>
        </w:rPr>
      </w:pPr>
      <w:bookmarkStart w:id="43" w:name="_Hlk72399513"/>
      <w:r>
        <w:rPr>
          <w:rFonts w:hint="eastAsia"/>
          <w:sz w:val="28"/>
          <w:szCs w:val="28"/>
          <w:highlight w:val="none"/>
        </w:rPr>
        <w:t>总则</w:t>
      </w:r>
    </w:p>
    <w:bookmarkEnd w:id="43"/>
    <w:p w14:paraId="56E81548">
      <w:pPr>
        <w:rPr>
          <w:rFonts w:ascii="黑体" w:hAnsi="宋体" w:eastAsia="黑体"/>
          <w:sz w:val="24"/>
          <w:highlight w:val="none"/>
        </w:rPr>
      </w:pPr>
      <w:r>
        <w:rPr>
          <w:rFonts w:hint="eastAsia" w:ascii="黑体" w:hAnsi="宋体" w:eastAsia="黑体"/>
          <w:sz w:val="24"/>
          <w:highlight w:val="none"/>
        </w:rPr>
        <w:t>1. 通用条款说明</w:t>
      </w:r>
    </w:p>
    <w:p w14:paraId="6680E835">
      <w:pPr>
        <w:ind w:firstLine="411" w:firstLineChars="196"/>
        <w:rPr>
          <w:rFonts w:ascii="宋体" w:hAnsi="宋体"/>
          <w:szCs w:val="21"/>
          <w:highlight w:val="none"/>
        </w:rPr>
      </w:pPr>
      <w:r>
        <w:rPr>
          <w:rFonts w:hint="eastAsia" w:ascii="宋体" w:hAnsi="宋体"/>
          <w:szCs w:val="21"/>
          <w:highlight w:val="none"/>
        </w:rPr>
        <w:t>1.1政府集中采购机构发出招标文件通用条款版本，列出深圳市政府采购项目进行招标采购所适用的通用条款内容。</w:t>
      </w:r>
      <w:bookmarkStart w:id="44" w:name="_Hlk72399729"/>
      <w:r>
        <w:rPr>
          <w:rFonts w:hint="eastAsia" w:ascii="宋体" w:hAnsi="宋体"/>
          <w:szCs w:val="21"/>
          <w:highlight w:val="none"/>
        </w:rPr>
        <w:t>如有需要，政府集中采购机构可以对通用条款的内容进行补充。</w:t>
      </w:r>
      <w:bookmarkEnd w:id="44"/>
    </w:p>
    <w:p w14:paraId="181E596F">
      <w:pPr>
        <w:ind w:firstLine="411" w:firstLineChars="196"/>
        <w:rPr>
          <w:rFonts w:ascii="宋体" w:hAnsi="宋体"/>
          <w:szCs w:val="21"/>
          <w:highlight w:val="none"/>
        </w:rPr>
      </w:pPr>
      <w:r>
        <w:rPr>
          <w:rFonts w:hint="eastAsia" w:ascii="宋体" w:hAnsi="宋体"/>
          <w:szCs w:val="21"/>
          <w:highlight w:val="none"/>
        </w:rPr>
        <w:t>1.2招标文件分为第一册“专用条款”和第二册“通用条款”。</w:t>
      </w:r>
    </w:p>
    <w:p w14:paraId="11D51511">
      <w:pPr>
        <w:ind w:firstLine="411" w:firstLineChars="196"/>
        <w:rPr>
          <w:rFonts w:ascii="宋体" w:hAnsi="宋体"/>
          <w:szCs w:val="21"/>
          <w:highlight w:val="none"/>
        </w:rPr>
      </w:pPr>
      <w:r>
        <w:rPr>
          <w:rFonts w:hint="eastAsia" w:ascii="宋体" w:hAnsi="宋体"/>
          <w:szCs w:val="21"/>
          <w:highlight w:val="none"/>
        </w:rPr>
        <w:t>1.3“专用条款”是对本次采购项目的具体要求，包含招标公告、对通用条款的补充内容及其他关键信息、用户需求书、投标文件格式及附件、合同条款及格式等内容。</w:t>
      </w:r>
    </w:p>
    <w:p w14:paraId="4E5801B9">
      <w:pPr>
        <w:ind w:firstLine="411" w:firstLineChars="196"/>
        <w:rPr>
          <w:rFonts w:ascii="宋体" w:hAnsi="宋体"/>
          <w:szCs w:val="21"/>
          <w:highlight w:val="none"/>
        </w:rPr>
      </w:pPr>
      <w:r>
        <w:rPr>
          <w:rFonts w:hint="eastAsia" w:ascii="宋体" w:hAnsi="宋体"/>
          <w:szCs w:val="21"/>
          <w:highlight w:val="none"/>
        </w:rPr>
        <w:t>1.4“通用条款”是适用于政府采购公开招标项目的基础性条款，具有普遍性和通用性。</w:t>
      </w:r>
    </w:p>
    <w:p w14:paraId="245C4013">
      <w:pPr>
        <w:ind w:firstLine="411" w:firstLineChars="196"/>
        <w:rPr>
          <w:rFonts w:ascii="宋体" w:hAnsi="宋体"/>
          <w:szCs w:val="21"/>
          <w:highlight w:val="none"/>
        </w:rPr>
      </w:pPr>
      <w:r>
        <w:rPr>
          <w:rFonts w:hint="eastAsia" w:ascii="宋体" w:hAnsi="宋体"/>
          <w:szCs w:val="21"/>
          <w:highlight w:val="none"/>
        </w:rPr>
        <w:t>1.5 “专用条款”和“通用条款”表述不一致或有冲突时，以“专用条款”为准。</w:t>
      </w:r>
    </w:p>
    <w:p w14:paraId="6E1BB337">
      <w:pPr>
        <w:rPr>
          <w:rFonts w:ascii="黑体" w:hAnsi="宋体" w:eastAsia="黑体"/>
          <w:sz w:val="24"/>
          <w:highlight w:val="none"/>
        </w:rPr>
      </w:pPr>
      <w:r>
        <w:rPr>
          <w:rFonts w:hint="eastAsia" w:ascii="黑体" w:hAnsi="宋体" w:eastAsia="黑体"/>
          <w:sz w:val="24"/>
          <w:highlight w:val="none"/>
        </w:rPr>
        <w:t>2</w:t>
      </w:r>
      <w:r>
        <w:rPr>
          <w:rFonts w:ascii="黑体" w:hAnsi="宋体" w:eastAsia="黑体"/>
          <w:sz w:val="24"/>
          <w:highlight w:val="none"/>
        </w:rPr>
        <w:t>．</w:t>
      </w:r>
      <w:r>
        <w:rPr>
          <w:rFonts w:hint="eastAsia" w:ascii="黑体" w:hAnsi="宋体" w:eastAsia="黑体"/>
          <w:sz w:val="24"/>
          <w:highlight w:val="none"/>
        </w:rPr>
        <w:t>招标说明</w:t>
      </w:r>
    </w:p>
    <w:p w14:paraId="14E6020F">
      <w:pPr>
        <w:ind w:firstLine="411" w:firstLineChars="196"/>
        <w:rPr>
          <w:rFonts w:ascii="宋体" w:hAnsi="宋体"/>
          <w:szCs w:val="21"/>
          <w:highlight w:val="none"/>
        </w:rPr>
      </w:pPr>
      <w:r>
        <w:rPr>
          <w:rFonts w:hint="eastAsia" w:ascii="宋体" w:hAnsi="宋体"/>
          <w:szCs w:val="21"/>
          <w:highlight w:val="none"/>
        </w:rPr>
        <w:t>本项目按照《深圳经济特区政府采购条例》、《深圳经济特区政府采购条例实施细则》及政府采购其他法律法规，通过公开招标方式确定中标供应商。</w:t>
      </w:r>
    </w:p>
    <w:p w14:paraId="5F2C0A3E">
      <w:pPr>
        <w:rPr>
          <w:rFonts w:ascii="黑体" w:hAnsi="宋体" w:eastAsia="黑体"/>
          <w:sz w:val="24"/>
          <w:highlight w:val="none"/>
        </w:rPr>
      </w:pPr>
      <w:r>
        <w:rPr>
          <w:rFonts w:hint="eastAsia" w:ascii="黑体" w:hAnsi="宋体" w:eastAsia="黑体"/>
          <w:sz w:val="24"/>
          <w:highlight w:val="none"/>
        </w:rPr>
        <w:t>3．定义</w:t>
      </w:r>
    </w:p>
    <w:p w14:paraId="4719D0B5">
      <w:pPr>
        <w:ind w:firstLine="420" w:firstLineChars="200"/>
        <w:rPr>
          <w:rFonts w:ascii="宋体" w:hAnsi="宋体"/>
          <w:szCs w:val="21"/>
          <w:highlight w:val="none"/>
        </w:rPr>
      </w:pPr>
      <w:r>
        <w:rPr>
          <w:rFonts w:ascii="宋体" w:hAnsi="宋体"/>
          <w:szCs w:val="21"/>
          <w:highlight w:val="none"/>
        </w:rPr>
        <w:t>招标文件中下列术语应解释为：</w:t>
      </w:r>
    </w:p>
    <w:p w14:paraId="6BE8749F">
      <w:pPr>
        <w:ind w:firstLine="411" w:firstLineChars="196"/>
        <w:rPr>
          <w:rFonts w:ascii="宋体" w:hAnsi="宋体"/>
          <w:szCs w:val="21"/>
          <w:highlight w:val="none"/>
        </w:rPr>
      </w:pPr>
      <w:r>
        <w:rPr>
          <w:rFonts w:hint="eastAsia" w:ascii="宋体" w:hAnsi="宋体"/>
          <w:szCs w:val="21"/>
          <w:highlight w:val="none"/>
        </w:rPr>
        <w:t>3.</w:t>
      </w:r>
      <w:r>
        <w:rPr>
          <w:rFonts w:ascii="宋体" w:hAnsi="宋体"/>
          <w:szCs w:val="21"/>
          <w:highlight w:val="none"/>
        </w:rPr>
        <w:t>1</w:t>
      </w:r>
      <w:r>
        <w:rPr>
          <w:rFonts w:hint="eastAsia" w:ascii="宋体" w:hAnsi="宋体"/>
          <w:szCs w:val="21"/>
          <w:highlight w:val="none"/>
        </w:rPr>
        <w:t>“采购人”：指利用财政性资金依法进行政府采购的国家机关、事业单位、团体组织；</w:t>
      </w:r>
      <w:r>
        <w:rPr>
          <w:rFonts w:ascii="宋体" w:hAnsi="宋体"/>
          <w:szCs w:val="21"/>
          <w:highlight w:val="none"/>
        </w:rPr>
        <w:t xml:space="preserve"> </w:t>
      </w:r>
    </w:p>
    <w:p w14:paraId="5A4E66F4">
      <w:pPr>
        <w:ind w:firstLine="411" w:firstLineChars="196"/>
        <w:rPr>
          <w:rFonts w:ascii="宋体" w:hAnsi="宋体"/>
          <w:szCs w:val="21"/>
          <w:highlight w:val="none"/>
        </w:rPr>
      </w:pPr>
      <w:r>
        <w:rPr>
          <w:rFonts w:hint="eastAsia" w:ascii="宋体" w:hAnsi="宋体"/>
          <w:szCs w:val="21"/>
          <w:highlight w:val="none"/>
        </w:rPr>
        <w:t>3.2 “政府集中采购机构”</w:t>
      </w:r>
      <w:r>
        <w:rPr>
          <w:rFonts w:hint="eastAsia" w:ascii="Arial" w:hAnsi="Arial" w:cs="Arial"/>
          <w:szCs w:val="21"/>
          <w:highlight w:val="none"/>
          <w:shd w:val="clear" w:color="auto" w:fill="FFFFFF"/>
        </w:rPr>
        <w:t>是指市政府设立的，组织实施政府采购项目，并对政府采购活动提供服务的专门机构；</w:t>
      </w:r>
      <w:r>
        <w:rPr>
          <w:rFonts w:hint="eastAsia" w:ascii="宋体" w:hAnsi="宋体"/>
          <w:szCs w:val="21"/>
          <w:highlight w:val="none"/>
        </w:rPr>
        <w:t>本文件所述的“政府集中采购机构”</w:t>
      </w:r>
      <w:r>
        <w:rPr>
          <w:rFonts w:ascii="宋体" w:hAnsi="宋体"/>
          <w:szCs w:val="21"/>
          <w:highlight w:val="none"/>
        </w:rPr>
        <w:t>指</w:t>
      </w:r>
      <w:r>
        <w:rPr>
          <w:rFonts w:hint="eastAsia" w:ascii="宋体" w:hAnsi="宋体"/>
          <w:b/>
          <w:bCs/>
          <w:szCs w:val="21"/>
          <w:highlight w:val="none"/>
        </w:rPr>
        <w:t>深圳公共资源交易中心</w:t>
      </w:r>
      <w:r>
        <w:rPr>
          <w:rFonts w:hint="eastAsia" w:ascii="宋体" w:hAnsi="宋体"/>
          <w:szCs w:val="21"/>
          <w:highlight w:val="none"/>
        </w:rPr>
        <w:t>；</w:t>
      </w:r>
    </w:p>
    <w:p w14:paraId="24452EC9">
      <w:pPr>
        <w:ind w:firstLine="411" w:firstLineChars="196"/>
        <w:rPr>
          <w:rFonts w:ascii="宋体" w:hAnsi="宋体"/>
          <w:szCs w:val="21"/>
          <w:highlight w:val="none"/>
        </w:rPr>
      </w:pPr>
      <w:r>
        <w:rPr>
          <w:rFonts w:hint="eastAsia" w:ascii="宋体" w:hAnsi="宋体"/>
          <w:szCs w:val="21"/>
          <w:highlight w:val="none"/>
        </w:rPr>
        <w:t>3.3“投标人”，即供应商，指参加投标竞争并愿意按照招标文件要求向采购人提供货物、工程或者服务的依法成立的法人、其他组织或者自然人；</w:t>
      </w:r>
    </w:p>
    <w:p w14:paraId="150C3734">
      <w:pPr>
        <w:ind w:firstLine="411" w:firstLineChars="196"/>
        <w:rPr>
          <w:rFonts w:ascii="宋体" w:hAnsi="宋体"/>
          <w:szCs w:val="21"/>
          <w:highlight w:val="none"/>
        </w:rPr>
      </w:pPr>
      <w:r>
        <w:rPr>
          <w:rFonts w:hint="eastAsia" w:ascii="宋体" w:hAnsi="宋体"/>
          <w:szCs w:val="21"/>
          <w:highlight w:val="none"/>
        </w:rPr>
        <w:t>3.4“评审委员会”是依据《深圳经济特区政府采购条例》、《深圳经济特区政府采购条例实施细则》等有关规定组建的专门负责本次招标其评审工作的临时性机构；</w:t>
      </w:r>
    </w:p>
    <w:p w14:paraId="716C15DC">
      <w:pPr>
        <w:ind w:firstLine="411" w:firstLineChars="196"/>
        <w:rPr>
          <w:rFonts w:ascii="宋体" w:hAnsi="宋体"/>
          <w:szCs w:val="21"/>
          <w:highlight w:val="none"/>
        </w:rPr>
      </w:pPr>
      <w:r>
        <w:rPr>
          <w:rFonts w:hint="eastAsia" w:ascii="宋体" w:hAnsi="宋体"/>
          <w:szCs w:val="21"/>
          <w:highlight w:val="none"/>
        </w:rPr>
        <w:t>3.5“日期”</w:t>
      </w:r>
      <w:r>
        <w:rPr>
          <w:rFonts w:ascii="宋体" w:hAnsi="宋体"/>
          <w:szCs w:val="21"/>
          <w:highlight w:val="none"/>
        </w:rPr>
        <w:t>指</w:t>
      </w:r>
      <w:r>
        <w:rPr>
          <w:rFonts w:hint="eastAsia" w:ascii="宋体" w:hAnsi="宋体"/>
          <w:szCs w:val="21"/>
          <w:highlight w:val="none"/>
        </w:rPr>
        <w:t>公历日；</w:t>
      </w:r>
    </w:p>
    <w:p w14:paraId="1E5FECDF">
      <w:pPr>
        <w:ind w:firstLine="411" w:firstLineChars="196"/>
        <w:rPr>
          <w:rFonts w:ascii="宋体" w:hAnsi="宋体"/>
          <w:szCs w:val="21"/>
          <w:highlight w:val="none"/>
        </w:rPr>
      </w:pPr>
      <w:r>
        <w:rPr>
          <w:rFonts w:hint="eastAsia" w:ascii="宋体" w:hAnsi="宋体"/>
          <w:szCs w:val="21"/>
          <w:highlight w:val="none"/>
        </w:rPr>
        <w:t>3.6“合同”指由本次招标所产生的合同或合约文件；</w:t>
      </w:r>
    </w:p>
    <w:p w14:paraId="7F03A81A">
      <w:pPr>
        <w:ind w:firstLine="411" w:firstLineChars="196"/>
        <w:rPr>
          <w:rFonts w:ascii="宋体" w:hAnsi="宋体"/>
          <w:szCs w:val="21"/>
          <w:highlight w:val="none"/>
        </w:rPr>
      </w:pPr>
      <w:r>
        <w:rPr>
          <w:rFonts w:hint="eastAsia" w:ascii="宋体" w:hAnsi="宋体"/>
          <w:szCs w:val="21"/>
          <w:highlight w:val="none"/>
        </w:rPr>
        <w:t>3.7“电子投标文件”指利用</w:t>
      </w:r>
      <w:r>
        <w:rPr>
          <w:b/>
          <w:bCs/>
          <w:color w:val="FF0000"/>
          <w:szCs w:val="21"/>
          <w:highlight w:val="none"/>
        </w:rPr>
        <w:t>深圳公共资源交易中心（深圳交易集团有限公司</w:t>
      </w:r>
      <w:r>
        <w:rPr>
          <w:rFonts w:hint="eastAsia"/>
          <w:b/>
          <w:bCs/>
          <w:color w:val="FF0000"/>
          <w:szCs w:val="21"/>
          <w:highlight w:val="none"/>
        </w:rPr>
        <w:t>福田</w:t>
      </w:r>
      <w:r>
        <w:rPr>
          <w:b/>
          <w:bCs/>
          <w:color w:val="FF0000"/>
          <w:szCs w:val="21"/>
          <w:highlight w:val="none"/>
        </w:rPr>
        <w:t>分公司）</w:t>
      </w:r>
      <w:r>
        <w:rPr>
          <w:rFonts w:ascii="Times New Roman" w:hAnsi="Times New Roman" w:eastAsia="宋体" w:cs="Times New Roman"/>
          <w:b/>
          <w:bCs/>
          <w:szCs w:val="21"/>
          <w:highlight w:val="none"/>
        </w:rPr>
        <w:t>网站提供的</w:t>
      </w:r>
      <w:r>
        <w:rPr>
          <w:rFonts w:hint="eastAsia" w:ascii="Times New Roman" w:hAnsi="Times New Roman" w:eastAsia="宋体" w:cs="Times New Roman"/>
          <w:b/>
          <w:bCs/>
          <w:szCs w:val="24"/>
          <w:highlight w:val="none"/>
        </w:rPr>
        <w:t>深圳市自行采购系统投标文件制作专用软件（以下简称：投标文件制作软件）制作并加密的投标文件，适用于网上投标；（投标文件制作软件可从“下载地址：</w:t>
      </w:r>
      <w:r>
        <w:rPr>
          <w:rFonts w:ascii="Times New Roman" w:hAnsi="Times New Roman" w:eastAsia="宋体" w:cs="Times New Roman"/>
          <w:b/>
          <w:bCs/>
          <w:szCs w:val="24"/>
          <w:highlight w:val="none"/>
        </w:rPr>
        <w:t>https://www.szggzy.com/jyfw/details.html?contentId=2053275</w:t>
      </w:r>
      <w:r>
        <w:rPr>
          <w:rFonts w:hint="eastAsia" w:ascii="Times New Roman" w:hAnsi="Times New Roman" w:eastAsia="宋体" w:cs="Times New Roman"/>
          <w:b/>
          <w:bCs/>
          <w:szCs w:val="24"/>
          <w:highlight w:val="none"/>
        </w:rPr>
        <w:t>深圳市自行采购系统投标文件编制工具”下载）</w:t>
      </w:r>
      <w:r>
        <w:rPr>
          <w:rFonts w:ascii="Times New Roman" w:hAnsi="Times New Roman" w:eastAsia="宋体" w:cs="Times New Roman"/>
          <w:b/>
          <w:bCs/>
          <w:szCs w:val="21"/>
          <w:highlight w:val="none"/>
        </w:rPr>
        <w:t>；</w:t>
      </w:r>
    </w:p>
    <w:p w14:paraId="11CA9DB9">
      <w:pPr>
        <w:ind w:firstLine="411" w:firstLineChars="196"/>
        <w:rPr>
          <w:rFonts w:ascii="宋体" w:hAnsi="宋体"/>
          <w:szCs w:val="21"/>
          <w:highlight w:val="none"/>
        </w:rPr>
      </w:pPr>
      <w:r>
        <w:rPr>
          <w:rFonts w:hint="eastAsia" w:ascii="宋体" w:hAnsi="宋体"/>
          <w:szCs w:val="21"/>
          <w:highlight w:val="none"/>
        </w:rPr>
        <w:t>3.8“网上投标”指通过</w:t>
      </w:r>
      <w:r>
        <w:rPr>
          <w:rFonts w:hint="eastAsia" w:ascii="宋体" w:hAnsi="宋体"/>
          <w:b/>
          <w:bCs/>
          <w:color w:val="FF0000"/>
          <w:szCs w:val="21"/>
          <w:highlight w:val="none"/>
        </w:rPr>
        <w:t>深圳公共资源交易中心（深圳交易集团有限公司</w:t>
      </w:r>
      <w:r>
        <w:rPr>
          <w:rFonts w:hint="eastAsia" w:ascii="宋体" w:hAnsi="宋体"/>
          <w:b/>
          <w:bCs/>
          <w:color w:val="FF0000"/>
          <w:szCs w:val="21"/>
          <w:highlight w:val="none"/>
          <w:lang w:val="en-US" w:eastAsia="zh-CN"/>
        </w:rPr>
        <w:t>福田</w:t>
      </w:r>
      <w:r>
        <w:rPr>
          <w:rFonts w:hint="eastAsia" w:ascii="宋体" w:hAnsi="宋体"/>
          <w:b/>
          <w:bCs/>
          <w:color w:val="FF0000"/>
          <w:szCs w:val="21"/>
          <w:highlight w:val="none"/>
        </w:rPr>
        <w:t>分公司）</w:t>
      </w:r>
      <w:r>
        <w:rPr>
          <w:rFonts w:hint="eastAsia" w:ascii="宋体" w:hAnsi="宋体"/>
          <w:szCs w:val="21"/>
          <w:highlight w:val="none"/>
        </w:rPr>
        <w:t>网站上传电子投标文件；</w:t>
      </w:r>
    </w:p>
    <w:p w14:paraId="04F7D5EF">
      <w:pPr>
        <w:ind w:firstLine="411" w:firstLineChars="196"/>
        <w:rPr>
          <w:rFonts w:ascii="宋体" w:hAnsi="宋体"/>
          <w:szCs w:val="21"/>
          <w:highlight w:val="none"/>
        </w:rPr>
      </w:pPr>
      <w:r>
        <w:rPr>
          <w:rFonts w:hint="eastAsia" w:ascii="宋体" w:hAnsi="宋体"/>
          <w:szCs w:val="21"/>
          <w:highlight w:val="none"/>
        </w:rPr>
        <w:t>3.9招标文件中的标题或题名仅起引导作用，而不应视为对招标文件内容的理解和解释。</w:t>
      </w:r>
    </w:p>
    <w:p w14:paraId="5AD70688">
      <w:pPr>
        <w:rPr>
          <w:rFonts w:ascii="黑体" w:hAnsi="宋体" w:eastAsia="黑体"/>
          <w:sz w:val="24"/>
          <w:highlight w:val="none"/>
        </w:rPr>
      </w:pPr>
      <w:r>
        <w:rPr>
          <w:rFonts w:hint="eastAsia" w:ascii="黑体" w:hAnsi="宋体" w:eastAsia="黑体"/>
          <w:sz w:val="24"/>
          <w:highlight w:val="none"/>
        </w:rPr>
        <w:t xml:space="preserve">4. </w:t>
      </w:r>
      <w:bookmarkStart w:id="45" w:name="_Hlk72398643"/>
      <w:r>
        <w:rPr>
          <w:rFonts w:hint="eastAsia" w:ascii="黑体" w:hAnsi="宋体" w:eastAsia="黑体"/>
          <w:sz w:val="24"/>
          <w:highlight w:val="none"/>
        </w:rPr>
        <w:t>政府采购供应商责任</w:t>
      </w:r>
    </w:p>
    <w:p w14:paraId="69FDC86B">
      <w:pPr>
        <w:ind w:firstLine="411" w:firstLineChars="196"/>
        <w:rPr>
          <w:rFonts w:ascii="宋体" w:hAnsi="宋体"/>
          <w:szCs w:val="21"/>
          <w:highlight w:val="none"/>
        </w:rPr>
      </w:pPr>
      <w:r>
        <w:rPr>
          <w:rFonts w:hint="eastAsia" w:ascii="宋体" w:hAnsi="宋体"/>
          <w:szCs w:val="21"/>
          <w:highlight w:val="none"/>
        </w:rPr>
        <w:t>4.1欢迎诚信、有实力和有社会责任心的供应商参与政府采购事业。</w:t>
      </w:r>
    </w:p>
    <w:p w14:paraId="376F3156">
      <w:pPr>
        <w:ind w:firstLine="411" w:firstLineChars="196"/>
        <w:rPr>
          <w:rFonts w:ascii="宋体" w:hAnsi="宋体"/>
          <w:szCs w:val="21"/>
          <w:highlight w:val="none"/>
        </w:rPr>
      </w:pPr>
      <w:r>
        <w:rPr>
          <w:rFonts w:hint="eastAsia" w:ascii="宋体" w:hAnsi="宋体"/>
          <w:szCs w:val="21"/>
          <w:highlight w:val="none"/>
        </w:rPr>
        <w:t>4.2投标人应当遵循公平竞争的原则，不得恶意串通，不得妨碍其他投标人的竞争行为，不得损害采购人或者其他投标人的合法权益。如违反上述要求，经核实后，供应商的投标无效。</w:t>
      </w:r>
    </w:p>
    <w:p w14:paraId="31C38154">
      <w:pPr>
        <w:rPr>
          <w:rFonts w:ascii="黑体" w:hAnsi="宋体" w:eastAsia="黑体"/>
          <w:sz w:val="24"/>
          <w:highlight w:val="none"/>
        </w:rPr>
      </w:pPr>
      <w:r>
        <w:rPr>
          <w:rFonts w:hint="eastAsia" w:ascii="黑体" w:hAnsi="宋体" w:eastAsia="黑体"/>
          <w:sz w:val="24"/>
          <w:highlight w:val="none"/>
        </w:rPr>
        <w:t>5．投标人参加政府采购的条件</w:t>
      </w:r>
    </w:p>
    <w:p w14:paraId="5532B493">
      <w:pPr>
        <w:ind w:firstLine="411" w:firstLineChars="196"/>
        <w:rPr>
          <w:rFonts w:ascii="宋体" w:hAnsi="宋体"/>
          <w:szCs w:val="21"/>
          <w:highlight w:val="none"/>
        </w:rPr>
      </w:pPr>
      <w:r>
        <w:rPr>
          <w:rFonts w:hint="eastAsia" w:ascii="宋体" w:hAnsi="宋体"/>
          <w:szCs w:val="21"/>
          <w:highlight w:val="none"/>
        </w:rPr>
        <w:t>5.1投标人应在投标前到</w:t>
      </w:r>
      <w:r>
        <w:rPr>
          <w:rFonts w:hint="eastAsia" w:ascii="宋体" w:hAnsi="宋体"/>
          <w:b/>
          <w:bCs/>
          <w:szCs w:val="21"/>
          <w:highlight w:val="none"/>
        </w:rPr>
        <w:t>深圳公共资源交易中心（具体在深圳交易集团有限公司政府采购业务分公司进行办理）</w:t>
      </w:r>
      <w:r>
        <w:rPr>
          <w:rFonts w:hint="eastAsia" w:ascii="宋体" w:hAnsi="宋体"/>
          <w:szCs w:val="21"/>
          <w:highlight w:val="none"/>
        </w:rPr>
        <w:t>进行注册并办理电子密钥。《供应商注册及信息变更指引》详见www.szggzy.com网站“交易服务指南-政府采购”</w:t>
      </w:r>
      <w:r>
        <w:rPr>
          <w:rFonts w:hint="eastAsia" w:ascii="宋体" w:hAnsi="宋体"/>
          <w:szCs w:val="21"/>
          <w:highlight w:val="none"/>
          <w:lang w:val="en-US" w:eastAsia="zh-CN"/>
        </w:rPr>
        <w:t>。</w:t>
      </w:r>
      <w:r>
        <w:rPr>
          <w:rFonts w:hint="eastAsia" w:ascii="宋体" w:hAnsi="宋体"/>
          <w:szCs w:val="21"/>
          <w:highlight w:val="none"/>
        </w:rPr>
        <w:t>。</w:t>
      </w:r>
    </w:p>
    <w:p w14:paraId="769BD572">
      <w:pPr>
        <w:ind w:firstLine="411" w:firstLineChars="196"/>
        <w:rPr>
          <w:rFonts w:ascii="宋体" w:hAnsi="宋体"/>
          <w:szCs w:val="21"/>
          <w:highlight w:val="none"/>
        </w:rPr>
      </w:pPr>
      <w:r>
        <w:rPr>
          <w:rFonts w:hint="eastAsia" w:ascii="宋体" w:hAnsi="宋体"/>
          <w:szCs w:val="21"/>
          <w:highlight w:val="none"/>
        </w:rPr>
        <w:t>5.2投标人资格要求</w:t>
      </w:r>
    </w:p>
    <w:p w14:paraId="2B643B9C">
      <w:pPr>
        <w:ind w:firstLine="411" w:firstLineChars="196"/>
        <w:rPr>
          <w:rFonts w:ascii="宋体" w:hAnsi="宋体"/>
          <w:szCs w:val="21"/>
          <w:highlight w:val="none"/>
        </w:rPr>
      </w:pPr>
      <w:r>
        <w:rPr>
          <w:rFonts w:hint="eastAsia" w:ascii="宋体" w:hAnsi="宋体"/>
          <w:szCs w:val="21"/>
          <w:highlight w:val="none"/>
        </w:rPr>
        <w:t>参加本项目的投标人应具备的资格条件详见本项目招标公告中 “投标人资格要求”（即申请人的资格要求）的内容。</w:t>
      </w:r>
    </w:p>
    <w:p w14:paraId="57DC1F71">
      <w:pPr>
        <w:ind w:firstLine="411" w:firstLineChars="196"/>
        <w:rPr>
          <w:rFonts w:ascii="宋体" w:hAnsi="宋体"/>
          <w:szCs w:val="21"/>
          <w:highlight w:val="none"/>
        </w:rPr>
      </w:pPr>
      <w:r>
        <w:rPr>
          <w:rFonts w:hint="eastAsia" w:ascii="宋体" w:hAnsi="宋体"/>
          <w:szCs w:val="21"/>
          <w:highlight w:val="none"/>
        </w:rPr>
        <w:t>5.3联合体投标</w:t>
      </w:r>
    </w:p>
    <w:p w14:paraId="7AF67CDE">
      <w:pPr>
        <w:ind w:firstLine="411" w:firstLineChars="196"/>
        <w:rPr>
          <w:rFonts w:ascii="宋体" w:hAnsi="宋体"/>
          <w:szCs w:val="21"/>
          <w:highlight w:val="none"/>
        </w:rPr>
      </w:pPr>
      <w:r>
        <w:rPr>
          <w:rFonts w:hint="eastAsia" w:ascii="宋体" w:hAnsi="宋体"/>
          <w:szCs w:val="21"/>
          <w:highlight w:val="none"/>
        </w:rPr>
        <w:t>5.3.1　以下有关联合体投标的条款仅适用于允许投标人组成联合体投标的项目。</w:t>
      </w:r>
    </w:p>
    <w:p w14:paraId="1C155FC6">
      <w:pPr>
        <w:ind w:firstLine="411" w:firstLineChars="196"/>
        <w:rPr>
          <w:rFonts w:ascii="宋体" w:hAnsi="宋体"/>
          <w:szCs w:val="21"/>
          <w:highlight w:val="none"/>
        </w:rPr>
      </w:pPr>
      <w:r>
        <w:rPr>
          <w:rFonts w:hint="eastAsia" w:ascii="宋体" w:hAnsi="宋体"/>
          <w:szCs w:val="21"/>
          <w:highlight w:val="none"/>
        </w:rPr>
        <w:t>5.3.2  由两个或两个以上的自然人、法人或者其他组织可以组成一个联合体，以一个供应商的身份共同投标时，应符合以下原则：</w:t>
      </w:r>
    </w:p>
    <w:p w14:paraId="0E3A785C">
      <w:pPr>
        <w:ind w:firstLine="411" w:firstLineChars="196"/>
        <w:rPr>
          <w:rFonts w:ascii="宋体" w:hAnsi="宋体"/>
          <w:highlight w:val="none"/>
        </w:rPr>
      </w:pPr>
      <w:r>
        <w:rPr>
          <w:rFonts w:hint="eastAsia" w:ascii="宋体" w:hAnsi="宋体"/>
          <w:highlight w:val="none"/>
        </w:rPr>
        <w:t>（1）投标联合体各方参加政府采购活动应当具备下列条件：</w:t>
      </w:r>
      <w:r>
        <w:rPr>
          <w:rFonts w:ascii="宋体" w:hAnsi="宋体"/>
          <w:highlight w:val="none"/>
        </w:rPr>
        <w:t xml:space="preserve"> </w:t>
      </w:r>
    </w:p>
    <w:p w14:paraId="2173FB83">
      <w:pPr>
        <w:ind w:left="420" w:leftChars="200" w:firstLine="411" w:firstLineChars="196"/>
        <w:rPr>
          <w:rFonts w:ascii="宋体" w:hAnsi="宋体"/>
          <w:highlight w:val="none"/>
        </w:rPr>
      </w:pPr>
      <w:r>
        <w:rPr>
          <w:rFonts w:hint="eastAsia" w:ascii="宋体" w:hAnsi="宋体"/>
          <w:highlight w:val="none"/>
        </w:rPr>
        <w:t>1、具有独立承担民事责任的能力；</w:t>
      </w:r>
      <w:r>
        <w:rPr>
          <w:rFonts w:ascii="宋体" w:hAnsi="宋体"/>
          <w:highlight w:val="none"/>
        </w:rPr>
        <w:t xml:space="preserve"> </w:t>
      </w:r>
    </w:p>
    <w:p w14:paraId="1A04D2E0">
      <w:pPr>
        <w:ind w:left="420" w:firstLine="411" w:firstLineChars="196"/>
        <w:rPr>
          <w:rFonts w:ascii="宋体" w:hAnsi="宋体"/>
          <w:highlight w:val="none"/>
        </w:rPr>
      </w:pPr>
      <w:r>
        <w:rPr>
          <w:rFonts w:hint="eastAsia" w:ascii="宋体" w:hAnsi="宋体"/>
          <w:highlight w:val="none"/>
        </w:rPr>
        <w:t>2、有良好的商业信誉和健全的财务会计制度；</w:t>
      </w:r>
      <w:r>
        <w:rPr>
          <w:rFonts w:ascii="宋体" w:hAnsi="宋体"/>
          <w:highlight w:val="none"/>
        </w:rPr>
        <w:t xml:space="preserve"> </w:t>
      </w:r>
    </w:p>
    <w:p w14:paraId="32B3321A">
      <w:pPr>
        <w:ind w:left="420" w:leftChars="200" w:firstLine="411" w:firstLineChars="196"/>
        <w:rPr>
          <w:rFonts w:ascii="宋体" w:hAnsi="宋体"/>
          <w:highlight w:val="none"/>
        </w:rPr>
      </w:pPr>
      <w:r>
        <w:rPr>
          <w:rFonts w:hint="eastAsia" w:ascii="宋体" w:hAnsi="宋体"/>
          <w:highlight w:val="none"/>
        </w:rPr>
        <w:t>3、具有履行合同所必需的设备和专业技术能力；</w:t>
      </w:r>
      <w:r>
        <w:rPr>
          <w:rFonts w:ascii="宋体" w:hAnsi="宋体"/>
          <w:highlight w:val="none"/>
        </w:rPr>
        <w:t xml:space="preserve"> </w:t>
      </w:r>
    </w:p>
    <w:p w14:paraId="03A1A07A">
      <w:pPr>
        <w:ind w:left="420" w:leftChars="200" w:firstLine="411" w:firstLineChars="196"/>
        <w:rPr>
          <w:rFonts w:ascii="宋体" w:hAnsi="宋体"/>
          <w:highlight w:val="none"/>
        </w:rPr>
      </w:pPr>
      <w:r>
        <w:rPr>
          <w:rFonts w:hint="eastAsia" w:ascii="宋体" w:hAnsi="宋体"/>
          <w:highlight w:val="none"/>
        </w:rPr>
        <w:t>4、有依法缴纳税收和社会保障资金的良好记录；</w:t>
      </w:r>
      <w:r>
        <w:rPr>
          <w:rFonts w:ascii="宋体" w:hAnsi="宋体"/>
          <w:highlight w:val="none"/>
        </w:rPr>
        <w:t xml:space="preserve"> </w:t>
      </w:r>
    </w:p>
    <w:p w14:paraId="315E2057">
      <w:pPr>
        <w:ind w:left="420" w:leftChars="200" w:firstLine="411" w:firstLineChars="196"/>
        <w:rPr>
          <w:rFonts w:ascii="宋体" w:hAnsi="宋体"/>
          <w:highlight w:val="none"/>
        </w:rPr>
      </w:pPr>
      <w:r>
        <w:rPr>
          <w:rFonts w:hint="eastAsia" w:ascii="宋体" w:hAnsi="宋体"/>
          <w:highlight w:val="none"/>
        </w:rPr>
        <w:t>5、参加政府采购活动前三年内，在经营活动中没有重大违法记录；</w:t>
      </w:r>
      <w:r>
        <w:rPr>
          <w:rFonts w:ascii="宋体" w:hAnsi="宋体"/>
          <w:highlight w:val="none"/>
        </w:rPr>
        <w:t xml:space="preserve"> </w:t>
      </w:r>
    </w:p>
    <w:p w14:paraId="38A5F273">
      <w:pPr>
        <w:ind w:left="420" w:leftChars="200" w:firstLine="411" w:firstLineChars="196"/>
        <w:rPr>
          <w:rFonts w:ascii="宋体" w:hAnsi="宋体"/>
          <w:highlight w:val="none"/>
        </w:rPr>
      </w:pPr>
      <w:r>
        <w:rPr>
          <w:rFonts w:hint="eastAsia" w:ascii="宋体" w:hAnsi="宋体"/>
          <w:highlight w:val="none"/>
        </w:rPr>
        <w:t>6、法律、行政法规规定的其他条件。</w:t>
      </w:r>
      <w:r>
        <w:rPr>
          <w:rFonts w:ascii="宋体" w:hAnsi="宋体"/>
          <w:highlight w:val="none"/>
        </w:rPr>
        <w:t xml:space="preserve"> </w:t>
      </w:r>
    </w:p>
    <w:p w14:paraId="22968C54">
      <w:pPr>
        <w:ind w:firstLine="411" w:firstLineChars="196"/>
        <w:rPr>
          <w:rFonts w:ascii="宋体" w:hAnsi="宋体"/>
          <w:highlight w:val="none"/>
        </w:rPr>
      </w:pPr>
      <w:r>
        <w:rPr>
          <w:rFonts w:hint="eastAsia" w:ascii="宋体" w:hAnsi="宋体"/>
          <w:highlight w:val="none"/>
        </w:rPr>
        <w:t>（2）在投标截止前，投标联合体各方均应注册成政府集中采购机构供应商；</w:t>
      </w:r>
    </w:p>
    <w:p w14:paraId="7ABDB86B">
      <w:pPr>
        <w:ind w:firstLine="411" w:firstLineChars="196"/>
        <w:rPr>
          <w:rFonts w:ascii="宋体" w:hAnsi="宋体"/>
          <w:highlight w:val="none"/>
        </w:rPr>
      </w:pPr>
      <w:r>
        <w:rPr>
          <w:rFonts w:hint="eastAsia" w:ascii="宋体" w:hAnsi="宋体"/>
          <w:highlight w:val="none"/>
        </w:rPr>
        <w:t>（3）联合体中有同类资质的供应商按照联合体分工承担相同工作的，应当按照资质等级较低的供应商确定资质等级；</w:t>
      </w:r>
    </w:p>
    <w:p w14:paraId="5D77F3EA">
      <w:pPr>
        <w:ind w:firstLine="411" w:firstLineChars="196"/>
        <w:rPr>
          <w:highlight w:val="none"/>
        </w:rPr>
      </w:pPr>
      <w:r>
        <w:rPr>
          <w:rFonts w:hint="eastAsia"/>
          <w:highlight w:val="none"/>
        </w:rPr>
        <w:t>（4）是否允许联合体参加投标，应当由采购人和采购代理机构根据项目的实际情况和潜在供应商的数量自主决定，如果决定接受联合体投标则应当在招标公告中明示；</w:t>
      </w:r>
    </w:p>
    <w:p w14:paraId="712517C1">
      <w:pPr>
        <w:ind w:firstLine="411" w:firstLineChars="196"/>
        <w:rPr>
          <w:rFonts w:ascii="宋体" w:hAnsi="宋体"/>
          <w:highlight w:val="none"/>
        </w:rPr>
      </w:pPr>
      <w:r>
        <w:rPr>
          <w:rFonts w:hint="eastAsia" w:ascii="宋体" w:hAnsi="宋体"/>
          <w:highlight w:val="none"/>
        </w:rPr>
        <w:t>（5）投标人的投标文件及中标后签署的合同协议对联合体各方均具法律约束力；</w:t>
      </w:r>
    </w:p>
    <w:p w14:paraId="5F067B3B">
      <w:pPr>
        <w:ind w:firstLine="411" w:firstLineChars="196"/>
        <w:rPr>
          <w:rFonts w:ascii="宋体" w:hAnsi="宋体"/>
          <w:highlight w:val="none"/>
        </w:rPr>
      </w:pPr>
      <w:r>
        <w:rPr>
          <w:rFonts w:hint="eastAsia" w:ascii="宋体" w:hAnsi="宋体"/>
          <w:highlight w:val="none"/>
        </w:rPr>
        <w:t>（6）联合体各方应当签订联合体投标协议，明确约定各方拟承担的工作和责任，并将该协议随投标文件一并递交给政府集中采购机构；</w:t>
      </w:r>
    </w:p>
    <w:p w14:paraId="336429F3">
      <w:pPr>
        <w:ind w:firstLine="411" w:firstLineChars="196"/>
        <w:rPr>
          <w:rFonts w:ascii="宋体" w:hAnsi="宋体"/>
          <w:highlight w:val="none"/>
        </w:rPr>
      </w:pPr>
      <w:r>
        <w:rPr>
          <w:rFonts w:hint="eastAsia" w:ascii="宋体" w:hAnsi="宋体"/>
          <w:highlight w:val="none"/>
        </w:rPr>
        <w:t>（7）联合体中标后，联合体各方应当共同与采购人签订合同，就中标项目向采购人承担连带责任；</w:t>
      </w:r>
    </w:p>
    <w:p w14:paraId="52432CD6">
      <w:pPr>
        <w:ind w:firstLine="411" w:firstLineChars="196"/>
        <w:rPr>
          <w:rFonts w:ascii="宋体" w:hAnsi="宋体"/>
          <w:highlight w:val="none"/>
        </w:rPr>
      </w:pPr>
      <w:r>
        <w:rPr>
          <w:rFonts w:hint="eastAsia" w:ascii="宋体" w:hAnsi="宋体"/>
          <w:highlight w:val="none"/>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11F2260C">
      <w:pPr>
        <w:ind w:firstLine="411" w:firstLineChars="196"/>
        <w:rPr>
          <w:rFonts w:ascii="宋体" w:hAnsi="宋体"/>
          <w:szCs w:val="21"/>
          <w:highlight w:val="none"/>
        </w:rPr>
      </w:pPr>
      <w:r>
        <w:rPr>
          <w:rFonts w:hint="eastAsia" w:ascii="宋体" w:hAnsi="宋体"/>
          <w:highlight w:val="none"/>
        </w:rPr>
        <w:t>（9）本通用条款中“投标人”一词亦指联合体各方，专用条款另有规定或说明的除外。</w:t>
      </w:r>
    </w:p>
    <w:p w14:paraId="1B3DF509">
      <w:pPr>
        <w:rPr>
          <w:rFonts w:ascii="黑体" w:hAnsi="宋体" w:eastAsia="黑体"/>
          <w:sz w:val="24"/>
          <w:highlight w:val="none"/>
        </w:rPr>
      </w:pPr>
      <w:r>
        <w:rPr>
          <w:rFonts w:hint="eastAsia" w:ascii="黑体" w:hAnsi="宋体" w:eastAsia="黑体"/>
          <w:sz w:val="24"/>
          <w:highlight w:val="none"/>
        </w:rPr>
        <w:t>6．政策导向</w:t>
      </w:r>
    </w:p>
    <w:p w14:paraId="31123BF9">
      <w:pPr>
        <w:ind w:firstLine="411" w:firstLineChars="196"/>
        <w:rPr>
          <w:rFonts w:ascii="宋体" w:hAnsi="宋体"/>
          <w:highlight w:val="none"/>
        </w:rPr>
      </w:pPr>
      <w:r>
        <w:rPr>
          <w:rFonts w:hint="eastAsia" w:ascii="宋体" w:hAnsi="宋体"/>
          <w:highlight w:val="none"/>
        </w:rPr>
        <w:t>6.1</w:t>
      </w:r>
      <w:r>
        <w:rPr>
          <w:rFonts w:ascii="宋体" w:hAnsi="宋体"/>
          <w:highlight w:val="none"/>
        </w:rPr>
        <w:t xml:space="preserve">  </w:t>
      </w:r>
      <w:r>
        <w:rPr>
          <w:rFonts w:hint="eastAsia" w:ascii="宋体" w:hAnsi="宋体"/>
          <w:highlight w:val="none"/>
        </w:rPr>
        <w:t>政府采购扶持贫困地区、中小企业、监狱企业和残疾人福利性单位发展，支持节能减排、环境保护。</w:t>
      </w:r>
    </w:p>
    <w:p w14:paraId="1F8F391F">
      <w:pPr>
        <w:ind w:firstLine="405"/>
        <w:rPr>
          <w:rFonts w:hint="eastAsia" w:ascii="宋体" w:hAnsi="宋体"/>
          <w:highlight w:val="none"/>
        </w:rPr>
      </w:pPr>
      <w:r>
        <w:rPr>
          <w:rFonts w:hint="eastAsia" w:ascii="宋体" w:hAnsi="宋体"/>
          <w:highlight w:val="none"/>
        </w:rPr>
        <w:t>6.2</w:t>
      </w:r>
      <w:r>
        <w:rPr>
          <w:rFonts w:ascii="宋体" w:hAnsi="宋体"/>
          <w:highlight w:val="none"/>
        </w:rPr>
        <w:t xml:space="preserve">  </w:t>
      </w:r>
      <w:r>
        <w:rPr>
          <w:rFonts w:hint="eastAsia" w:ascii="宋体" w:hAnsi="宋体"/>
          <w:highlight w:val="none"/>
        </w:rPr>
        <w:t>本项目落实深圳市政府采购供应商诚信管理政策要求。</w:t>
      </w:r>
    </w:p>
    <w:p w14:paraId="456A4F10">
      <w:pPr>
        <w:ind w:firstLine="405"/>
        <w:rPr>
          <w:rFonts w:hint="default" w:eastAsia="宋体"/>
          <w:highlight w:val="none"/>
          <w:lang w:val="en-US" w:eastAsia="zh-CN"/>
        </w:rPr>
      </w:pPr>
      <w:r>
        <w:rPr>
          <w:rFonts w:hint="eastAsia" w:ascii="宋体" w:hAnsi="宋体"/>
          <w:highlight w:val="none"/>
          <w:lang w:val="en-US" w:eastAsia="zh-CN"/>
        </w:rPr>
        <w:t>6.3  本项目支持投标人性别平等的相关政策。</w:t>
      </w:r>
    </w:p>
    <w:p w14:paraId="1C4C3FC7">
      <w:pPr>
        <w:rPr>
          <w:rFonts w:ascii="黑体" w:hAnsi="宋体" w:eastAsia="黑体"/>
          <w:sz w:val="24"/>
          <w:highlight w:val="none"/>
        </w:rPr>
      </w:pPr>
      <w:r>
        <w:rPr>
          <w:rFonts w:hint="eastAsia" w:ascii="黑体" w:hAnsi="宋体" w:eastAsia="黑体"/>
          <w:sz w:val="24"/>
          <w:highlight w:val="none"/>
        </w:rPr>
        <w:t>7. 本项目若涉及采购货物，则合格的货物及相应服务应满足以下要求：</w:t>
      </w:r>
    </w:p>
    <w:p w14:paraId="4FB4929B">
      <w:pPr>
        <w:ind w:firstLine="411" w:firstLineChars="196"/>
        <w:rPr>
          <w:rFonts w:ascii="宋体" w:hAnsi="宋体"/>
          <w:highlight w:val="none"/>
        </w:rPr>
      </w:pPr>
      <w:r>
        <w:rPr>
          <w:rFonts w:hint="eastAsia" w:ascii="宋体" w:hAnsi="宋体"/>
          <w:highlight w:val="none"/>
        </w:rPr>
        <w:t>7</w:t>
      </w:r>
      <w:r>
        <w:rPr>
          <w:rFonts w:ascii="宋体" w:hAnsi="宋体"/>
          <w:highlight w:val="none"/>
        </w:rPr>
        <w:t xml:space="preserve">.1  </w:t>
      </w:r>
      <w:r>
        <w:rPr>
          <w:rFonts w:hint="eastAsia" w:ascii="宋体" w:hAnsi="宋体"/>
          <w:highlight w:val="none"/>
        </w:rPr>
        <w:t>必须是全新、未使用过的原装合格正品（包括零部件），如安装或配置了软件的，须为正版软件。</w:t>
      </w:r>
    </w:p>
    <w:p w14:paraId="4F6380A1">
      <w:pPr>
        <w:ind w:firstLine="411" w:firstLineChars="196"/>
        <w:rPr>
          <w:rFonts w:ascii="宋体" w:hAnsi="宋体"/>
          <w:highlight w:val="none"/>
        </w:rPr>
      </w:pPr>
      <w:r>
        <w:rPr>
          <w:rFonts w:hint="eastAsia" w:ascii="宋体" w:hAnsi="宋体"/>
          <w:highlight w:val="none"/>
        </w:rPr>
        <w:t>7.2  国产的货物及其有关服务必须符合中华人民共和国的设计、制造生产标准及行业标准。招标公告有其他要求的，亦应符合其要求。</w:t>
      </w:r>
    </w:p>
    <w:p w14:paraId="66076C91">
      <w:pPr>
        <w:ind w:firstLine="411" w:firstLineChars="196"/>
        <w:rPr>
          <w:rFonts w:ascii="宋体" w:hAnsi="宋体"/>
          <w:highlight w:val="none"/>
        </w:rPr>
      </w:pPr>
      <w:r>
        <w:rPr>
          <w:rFonts w:hint="eastAsia" w:ascii="宋体" w:hAnsi="宋体"/>
          <w:highlight w:val="none"/>
        </w:rPr>
        <w:t>7</w:t>
      </w:r>
      <w:r>
        <w:rPr>
          <w:rFonts w:ascii="宋体" w:hAnsi="宋体"/>
          <w:highlight w:val="none"/>
        </w:rPr>
        <w:t>.</w:t>
      </w:r>
      <w:r>
        <w:rPr>
          <w:rFonts w:hint="eastAsia" w:ascii="宋体" w:hAnsi="宋体"/>
          <w:highlight w:val="none"/>
        </w:rPr>
        <w:t>3</w:t>
      </w:r>
      <w:r>
        <w:rPr>
          <w:rFonts w:ascii="宋体" w:hAnsi="宋体"/>
          <w:highlight w:val="none"/>
        </w:rPr>
        <w:t xml:space="preserve">  </w:t>
      </w:r>
      <w:r>
        <w:rPr>
          <w:rFonts w:hint="eastAsia" w:ascii="宋体" w:hAnsi="宋体"/>
          <w:highlight w:val="none"/>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3EE1C911">
      <w:pPr>
        <w:ind w:firstLine="411" w:firstLineChars="196"/>
        <w:rPr>
          <w:rFonts w:ascii="宋体" w:hAnsi="宋体"/>
          <w:highlight w:val="none"/>
        </w:rPr>
      </w:pPr>
      <w:r>
        <w:rPr>
          <w:rFonts w:hint="eastAsia" w:ascii="宋体" w:hAnsi="宋体"/>
          <w:highlight w:val="none"/>
        </w:rPr>
        <w:t>7</w:t>
      </w:r>
      <w:r>
        <w:rPr>
          <w:rFonts w:ascii="宋体" w:hAnsi="宋体"/>
          <w:highlight w:val="none"/>
        </w:rPr>
        <w:t>.</w:t>
      </w:r>
      <w:r>
        <w:rPr>
          <w:rFonts w:hint="eastAsia" w:ascii="宋体" w:hAnsi="宋体"/>
          <w:highlight w:val="none"/>
        </w:rPr>
        <w:t>4</w:t>
      </w:r>
      <w:r>
        <w:rPr>
          <w:rFonts w:ascii="宋体" w:hAnsi="宋体"/>
          <w:highlight w:val="none"/>
        </w:rPr>
        <w:t xml:space="preserve">  </w:t>
      </w:r>
      <w:r>
        <w:rPr>
          <w:rFonts w:hint="eastAsia" w:ascii="宋体" w:hAnsi="宋体"/>
          <w:highlight w:val="none"/>
        </w:rPr>
        <w:t>投标人</w:t>
      </w:r>
      <w:bookmarkStart w:id="46" w:name="_Hlk72152753"/>
      <w:r>
        <w:rPr>
          <w:rFonts w:hint="eastAsia" w:ascii="宋体" w:hAnsi="宋体"/>
          <w:highlight w:val="none"/>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46"/>
    </w:p>
    <w:p w14:paraId="2C72F0C7">
      <w:pPr>
        <w:ind w:firstLine="411" w:firstLineChars="196"/>
        <w:rPr>
          <w:rFonts w:ascii="宋体" w:hAnsi="宋体"/>
          <w:highlight w:val="none"/>
        </w:rPr>
      </w:pPr>
      <w:r>
        <w:rPr>
          <w:rFonts w:hint="eastAsia" w:ascii="宋体" w:hAnsi="宋体"/>
          <w:highlight w:val="none"/>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10313B05">
      <w:pPr>
        <w:ind w:firstLine="411" w:firstLineChars="196"/>
        <w:rPr>
          <w:rFonts w:ascii="宋体" w:hAnsi="宋体"/>
          <w:highlight w:val="none"/>
        </w:rPr>
      </w:pPr>
      <w:r>
        <w:rPr>
          <w:rFonts w:hint="eastAsia" w:ascii="宋体" w:hAnsi="宋体"/>
          <w:highlight w:val="none"/>
        </w:rPr>
        <w:t>7.6  工期要求：投标人在投标时对其所投项目应提交交货进度、交货计划等，在合同规定的时间内完成项目实施工作。</w:t>
      </w:r>
    </w:p>
    <w:p w14:paraId="2DAF257D">
      <w:pPr>
        <w:ind w:firstLine="411" w:firstLineChars="196"/>
        <w:rPr>
          <w:rFonts w:ascii="宋体" w:hAnsi="宋体"/>
          <w:highlight w:val="none"/>
        </w:rPr>
      </w:pPr>
      <w:r>
        <w:rPr>
          <w:rFonts w:hint="eastAsia" w:ascii="宋体" w:hAnsi="宋体"/>
          <w:highlight w:val="none"/>
        </w:rPr>
        <w:t>7.7  投标人必须承担的设备运输、安装调试、验收检测和提供设备操作说明书、图纸等其他相关及类似的义务。</w:t>
      </w:r>
    </w:p>
    <w:p w14:paraId="17EDFF4F">
      <w:pPr>
        <w:rPr>
          <w:rFonts w:ascii="黑体" w:hAnsi="宋体" w:eastAsia="黑体"/>
          <w:sz w:val="24"/>
          <w:highlight w:val="none"/>
        </w:rPr>
      </w:pPr>
      <w:r>
        <w:rPr>
          <w:rFonts w:hint="eastAsia" w:ascii="黑体" w:hAnsi="宋体" w:eastAsia="黑体"/>
          <w:sz w:val="24"/>
          <w:highlight w:val="none"/>
        </w:rPr>
        <w:t>8．投标费用</w:t>
      </w:r>
    </w:p>
    <w:p w14:paraId="756B3140">
      <w:pPr>
        <w:ind w:firstLine="411" w:firstLineChars="196"/>
        <w:rPr>
          <w:rFonts w:ascii="宋体" w:hAnsi="宋体"/>
          <w:szCs w:val="21"/>
          <w:highlight w:val="none"/>
        </w:rPr>
      </w:pPr>
      <w:r>
        <w:rPr>
          <w:rFonts w:hint="eastAsia" w:ascii="宋体" w:hAnsi="宋体"/>
          <w:szCs w:val="21"/>
          <w:highlight w:val="none"/>
        </w:rPr>
        <w:t>不论投标结果如何，投标人应承担其编制投标文件与递交投标文件所涉及的一切费用。</w:t>
      </w:r>
    </w:p>
    <w:p w14:paraId="786345E9">
      <w:pPr>
        <w:rPr>
          <w:rFonts w:ascii="黑体" w:hAnsi="宋体" w:eastAsia="黑体"/>
          <w:sz w:val="24"/>
          <w:highlight w:val="none"/>
        </w:rPr>
      </w:pPr>
      <w:r>
        <w:rPr>
          <w:rFonts w:hint="eastAsia" w:ascii="黑体" w:hAnsi="宋体" w:eastAsia="黑体"/>
          <w:sz w:val="24"/>
          <w:highlight w:val="none"/>
        </w:rPr>
        <w:t>9．踏勘现场</w:t>
      </w:r>
    </w:p>
    <w:p w14:paraId="54168C3E">
      <w:pPr>
        <w:ind w:firstLine="411" w:firstLineChars="196"/>
        <w:rPr>
          <w:rFonts w:ascii="宋体" w:hAnsi="宋体"/>
          <w:szCs w:val="21"/>
          <w:highlight w:val="none"/>
        </w:rPr>
      </w:pPr>
      <w:r>
        <w:rPr>
          <w:rFonts w:hint="eastAsia" w:ascii="宋体" w:hAnsi="宋体"/>
          <w:szCs w:val="21"/>
          <w:highlight w:val="none"/>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51FDD88A">
      <w:pPr>
        <w:ind w:firstLine="411" w:firstLineChars="196"/>
        <w:rPr>
          <w:rFonts w:ascii="宋体" w:hAnsi="宋体"/>
          <w:highlight w:val="none"/>
        </w:rPr>
      </w:pPr>
      <w:r>
        <w:rPr>
          <w:rFonts w:hint="eastAsia" w:ascii="宋体" w:hAnsi="宋体"/>
          <w:highlight w:val="none"/>
        </w:rPr>
        <w:t>9.2投标人及其人员经过采购人的允许，可以进入采购人的项目现场踏勘。若招标文件要求投标人于统一时间地点踏勘现场的，投标人应当按时前往。</w:t>
      </w:r>
    </w:p>
    <w:p w14:paraId="5154D24B">
      <w:pPr>
        <w:ind w:firstLine="411" w:firstLineChars="196"/>
        <w:rPr>
          <w:rFonts w:ascii="宋体" w:hAnsi="宋体"/>
          <w:highlight w:val="none"/>
        </w:rPr>
      </w:pPr>
      <w:r>
        <w:rPr>
          <w:rFonts w:hint="eastAsia" w:ascii="宋体" w:hAnsi="宋体"/>
          <w:highlight w:val="none"/>
        </w:rPr>
        <w:t>9.3采购人应当通过政府集中采购机构向投标人提供有关现场的书面资料和数据。</w:t>
      </w:r>
    </w:p>
    <w:p w14:paraId="378A4D32">
      <w:pPr>
        <w:ind w:firstLine="411" w:firstLineChars="196"/>
        <w:rPr>
          <w:rFonts w:ascii="宋体" w:hAnsi="宋体"/>
          <w:highlight w:val="none"/>
        </w:rPr>
      </w:pPr>
      <w:r>
        <w:rPr>
          <w:rFonts w:hint="eastAsia" w:ascii="宋体" w:hAnsi="宋体"/>
          <w:highlight w:val="none"/>
        </w:rPr>
        <w:t>9.4任何人或任何组织在踏勘现场时向投标人提供的任何书面资料或口头承诺，未经政府集中采购机构在网上发布或书面通知，均作无效处理。</w:t>
      </w:r>
    </w:p>
    <w:p w14:paraId="33543159">
      <w:pPr>
        <w:ind w:firstLine="411" w:firstLineChars="196"/>
        <w:rPr>
          <w:rFonts w:ascii="宋体" w:hAnsi="宋体"/>
          <w:highlight w:val="none"/>
        </w:rPr>
      </w:pPr>
      <w:r>
        <w:rPr>
          <w:rFonts w:ascii="宋体" w:hAnsi="宋体"/>
          <w:szCs w:val="21"/>
          <w:highlight w:val="none"/>
        </w:rPr>
        <w:t>9</w:t>
      </w:r>
      <w:r>
        <w:rPr>
          <w:rFonts w:hint="eastAsia" w:ascii="宋体" w:hAnsi="宋体"/>
          <w:szCs w:val="21"/>
          <w:highlight w:val="none"/>
        </w:rPr>
        <w:t>.</w:t>
      </w:r>
      <w:r>
        <w:rPr>
          <w:rFonts w:ascii="宋体" w:hAnsi="宋体"/>
          <w:szCs w:val="21"/>
          <w:highlight w:val="none"/>
        </w:rPr>
        <w:t>5</w:t>
      </w:r>
      <w:r>
        <w:rPr>
          <w:rFonts w:hint="eastAsia" w:ascii="宋体" w:hAnsi="宋体"/>
          <w:szCs w:val="21"/>
          <w:highlight w:val="none"/>
        </w:rPr>
        <w:t>未参与踏勘现场不作为否定投标人资格的理由。</w:t>
      </w:r>
    </w:p>
    <w:p w14:paraId="26E70C1B">
      <w:pPr>
        <w:rPr>
          <w:rFonts w:ascii="宋体" w:hAnsi="宋体"/>
          <w:szCs w:val="21"/>
          <w:highlight w:val="none"/>
        </w:rPr>
      </w:pPr>
      <w:r>
        <w:rPr>
          <w:rFonts w:hint="eastAsia" w:ascii="黑体" w:hAnsi="宋体" w:eastAsia="黑体"/>
          <w:sz w:val="24"/>
          <w:highlight w:val="none"/>
        </w:rPr>
        <w:t>1</w:t>
      </w:r>
      <w:r>
        <w:rPr>
          <w:rFonts w:ascii="黑体" w:hAnsi="宋体" w:eastAsia="黑体"/>
          <w:sz w:val="24"/>
          <w:highlight w:val="none"/>
        </w:rPr>
        <w:t>0</w:t>
      </w:r>
      <w:r>
        <w:rPr>
          <w:rFonts w:hint="eastAsia" w:ascii="黑体" w:hAnsi="宋体" w:eastAsia="黑体"/>
          <w:sz w:val="24"/>
          <w:highlight w:val="none"/>
        </w:rPr>
        <w:t>．标前会议</w:t>
      </w:r>
    </w:p>
    <w:p w14:paraId="1128962C">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0</w:t>
      </w: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7B38EE93">
      <w:pPr>
        <w:ind w:firstLine="411" w:firstLineChars="196"/>
        <w:rPr>
          <w:rFonts w:ascii="宋体" w:hAnsi="宋体"/>
          <w:szCs w:val="21"/>
          <w:highlight w:val="none"/>
        </w:rPr>
      </w:pPr>
      <w:r>
        <w:rPr>
          <w:rFonts w:ascii="宋体" w:hAnsi="宋体"/>
          <w:highlight w:val="none"/>
        </w:rPr>
        <w:t>10</w:t>
      </w:r>
      <w:r>
        <w:rPr>
          <w:rFonts w:hint="eastAsia" w:ascii="宋体" w:hAnsi="宋体"/>
          <w:highlight w:val="none"/>
        </w:rPr>
        <w:t>.</w:t>
      </w:r>
      <w:r>
        <w:rPr>
          <w:rFonts w:ascii="宋体" w:hAnsi="宋体"/>
          <w:highlight w:val="none"/>
        </w:rPr>
        <w:t>2</w:t>
      </w:r>
      <w:r>
        <w:rPr>
          <w:rFonts w:hint="eastAsia" w:ascii="宋体" w:hAnsi="宋体"/>
          <w:highlight w:val="none"/>
        </w:rPr>
        <w:t>任何人或任何组织在标前会议时向投标人提供的任何书面资料或口头承诺，未经政府集中采购机构在网上发布或书面通知，均作无效处理。</w:t>
      </w:r>
    </w:p>
    <w:p w14:paraId="1E37CDF2">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0</w:t>
      </w:r>
      <w:r>
        <w:rPr>
          <w:rFonts w:hint="eastAsia" w:ascii="宋体" w:hAnsi="宋体"/>
          <w:szCs w:val="21"/>
          <w:highlight w:val="none"/>
        </w:rPr>
        <w:t>.</w:t>
      </w:r>
      <w:r>
        <w:rPr>
          <w:rFonts w:ascii="宋体" w:hAnsi="宋体"/>
          <w:szCs w:val="21"/>
          <w:highlight w:val="none"/>
        </w:rPr>
        <w:t>3</w:t>
      </w:r>
      <w:r>
        <w:rPr>
          <w:rFonts w:hint="eastAsia" w:ascii="宋体" w:hAnsi="宋体"/>
          <w:szCs w:val="21"/>
          <w:highlight w:val="none"/>
        </w:rPr>
        <w:t>未参与标前会议不作为否定投标人资格的理由。</w:t>
      </w:r>
    </w:p>
    <w:bookmarkEnd w:id="45"/>
    <w:p w14:paraId="47BE0141">
      <w:pPr>
        <w:ind w:firstLine="411" w:firstLineChars="196"/>
        <w:rPr>
          <w:rFonts w:ascii="宋体" w:hAnsi="宋体"/>
          <w:highlight w:val="none"/>
        </w:rPr>
      </w:pPr>
    </w:p>
    <w:p w14:paraId="028F4A06">
      <w:pPr>
        <w:pStyle w:val="8"/>
        <w:numPr>
          <w:ilvl w:val="0"/>
          <w:numId w:val="8"/>
        </w:numPr>
        <w:spacing w:before="120" w:beforeLines="50" w:after="120" w:afterLines="50"/>
        <w:ind w:left="562" w:hanging="562"/>
        <w:rPr>
          <w:sz w:val="28"/>
          <w:szCs w:val="28"/>
          <w:highlight w:val="none"/>
        </w:rPr>
      </w:pPr>
      <w:r>
        <w:rPr>
          <w:rFonts w:hint="eastAsia"/>
          <w:sz w:val="28"/>
          <w:szCs w:val="28"/>
          <w:highlight w:val="none"/>
        </w:rPr>
        <w:t>招标文件</w:t>
      </w:r>
    </w:p>
    <w:p w14:paraId="0CD478B6">
      <w:pPr>
        <w:rPr>
          <w:rFonts w:ascii="黑体" w:hAnsi="宋体" w:eastAsia="黑体"/>
          <w:sz w:val="24"/>
          <w:highlight w:val="none"/>
        </w:rPr>
      </w:pPr>
      <w:r>
        <w:rPr>
          <w:rFonts w:hint="eastAsia" w:ascii="黑体" w:hAnsi="宋体" w:eastAsia="黑体"/>
          <w:sz w:val="24"/>
          <w:highlight w:val="none"/>
        </w:rPr>
        <w:t>1</w:t>
      </w:r>
      <w:r>
        <w:rPr>
          <w:rFonts w:ascii="黑体" w:hAnsi="宋体" w:eastAsia="黑体"/>
          <w:sz w:val="24"/>
          <w:highlight w:val="none"/>
        </w:rPr>
        <w:t>1</w:t>
      </w:r>
      <w:r>
        <w:rPr>
          <w:rFonts w:hint="eastAsia" w:ascii="黑体" w:hAnsi="宋体" w:eastAsia="黑体"/>
          <w:sz w:val="24"/>
          <w:highlight w:val="none"/>
        </w:rPr>
        <w:t>．</w:t>
      </w:r>
      <w:bookmarkStart w:id="47" w:name="_Hlk72399819"/>
      <w:r>
        <w:rPr>
          <w:rFonts w:hint="eastAsia" w:ascii="黑体" w:hAnsi="宋体" w:eastAsia="黑体"/>
          <w:sz w:val="24"/>
          <w:highlight w:val="none"/>
        </w:rPr>
        <w:t>招标文件的编制与组成</w:t>
      </w:r>
    </w:p>
    <w:p w14:paraId="2C20FFA9">
      <w:pPr>
        <w:snapToGrid w:val="0"/>
        <w:ind w:firstLine="420" w:firstLineChars="200"/>
        <w:rPr>
          <w:rFonts w:ascii="宋体" w:hAnsi="宋体"/>
          <w:szCs w:val="21"/>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.1招标文件除以下内容外，政府集中采购机构在招标期间发出的澄清或修改等相关公告或通知内容，均是招标文件的组成部分，对投标人起约束作用；</w:t>
      </w:r>
    </w:p>
    <w:p w14:paraId="60655CDC">
      <w:pPr>
        <w:ind w:firstLine="411" w:firstLineChars="196"/>
        <w:rPr>
          <w:rFonts w:ascii="宋体" w:hAnsi="宋体"/>
          <w:szCs w:val="21"/>
          <w:highlight w:val="none"/>
        </w:rPr>
      </w:pPr>
      <w:r>
        <w:rPr>
          <w:rFonts w:hint="eastAsia" w:ascii="宋体" w:hAnsi="宋体"/>
          <w:szCs w:val="21"/>
          <w:highlight w:val="none"/>
        </w:rPr>
        <w:t>招标文件包括下列内容：</w:t>
      </w:r>
    </w:p>
    <w:p w14:paraId="158926B2">
      <w:pPr>
        <w:ind w:left="420" w:leftChars="200" w:firstLine="413" w:firstLineChars="196"/>
        <w:rPr>
          <w:rFonts w:ascii="宋体" w:hAnsi="宋体"/>
          <w:b/>
          <w:szCs w:val="21"/>
          <w:highlight w:val="none"/>
        </w:rPr>
      </w:pPr>
      <w:r>
        <w:rPr>
          <w:rFonts w:hint="eastAsia" w:ascii="宋体" w:hAnsi="宋体"/>
          <w:b/>
          <w:szCs w:val="21"/>
          <w:highlight w:val="none"/>
        </w:rPr>
        <w:t>第一册  专用条款</w:t>
      </w:r>
    </w:p>
    <w:p w14:paraId="6F188506">
      <w:pPr>
        <w:ind w:left="1079" w:leftChars="514"/>
        <w:rPr>
          <w:rFonts w:ascii="宋体" w:hAnsi="宋体"/>
          <w:b/>
          <w:szCs w:val="21"/>
          <w:highlight w:val="none"/>
        </w:rPr>
      </w:pPr>
      <w:r>
        <w:rPr>
          <w:rFonts w:hint="eastAsia" w:ascii="宋体" w:hAnsi="宋体"/>
          <w:b/>
          <w:szCs w:val="21"/>
          <w:highlight w:val="none"/>
        </w:rPr>
        <w:t>关键信息</w:t>
      </w:r>
    </w:p>
    <w:p w14:paraId="64E737F1">
      <w:pPr>
        <w:ind w:left="630" w:leftChars="300" w:firstLine="411" w:firstLineChars="196"/>
        <w:rPr>
          <w:rFonts w:ascii="宋体" w:hAnsi="宋体"/>
          <w:szCs w:val="21"/>
          <w:highlight w:val="none"/>
        </w:rPr>
      </w:pPr>
      <w:r>
        <w:rPr>
          <w:rFonts w:hint="eastAsia" w:ascii="宋体" w:hAnsi="宋体"/>
          <w:szCs w:val="21"/>
          <w:highlight w:val="none"/>
        </w:rPr>
        <w:t>第一章  招标公告</w:t>
      </w:r>
    </w:p>
    <w:p w14:paraId="5C9E3FF6">
      <w:pPr>
        <w:ind w:left="630" w:leftChars="300" w:firstLine="411" w:firstLineChars="196"/>
        <w:rPr>
          <w:rFonts w:ascii="宋体" w:hAnsi="宋体"/>
          <w:szCs w:val="21"/>
          <w:highlight w:val="none"/>
        </w:rPr>
      </w:pPr>
      <w:r>
        <w:rPr>
          <w:rFonts w:hint="eastAsia" w:ascii="宋体" w:hAnsi="宋体"/>
          <w:szCs w:val="21"/>
          <w:highlight w:val="none"/>
        </w:rPr>
        <w:t>第二章  对通用条款的补充内容及其他关键信息</w:t>
      </w:r>
    </w:p>
    <w:p w14:paraId="075D7C21">
      <w:pPr>
        <w:ind w:left="630" w:leftChars="300" w:firstLine="411" w:firstLineChars="196"/>
        <w:rPr>
          <w:rFonts w:ascii="宋体" w:hAnsi="宋体"/>
          <w:szCs w:val="21"/>
          <w:highlight w:val="none"/>
        </w:rPr>
      </w:pPr>
      <w:r>
        <w:rPr>
          <w:rFonts w:hint="eastAsia" w:ascii="宋体" w:hAnsi="宋体"/>
          <w:szCs w:val="21"/>
          <w:highlight w:val="none"/>
        </w:rPr>
        <w:t>第三章  用户需求书</w:t>
      </w:r>
    </w:p>
    <w:p w14:paraId="77866FAA">
      <w:pPr>
        <w:ind w:left="630" w:leftChars="300" w:firstLine="411" w:firstLineChars="196"/>
        <w:rPr>
          <w:rFonts w:ascii="宋体" w:hAnsi="宋体"/>
          <w:szCs w:val="21"/>
          <w:highlight w:val="none"/>
        </w:rPr>
      </w:pPr>
      <w:r>
        <w:rPr>
          <w:rFonts w:hint="eastAsia"/>
          <w:highlight w:val="none"/>
        </w:rPr>
        <w:t xml:space="preserve">第四章 </w:t>
      </w:r>
      <w:r>
        <w:rPr>
          <w:highlight w:val="none"/>
        </w:rPr>
        <w:t xml:space="preserve"> </w:t>
      </w:r>
      <w:r>
        <w:rPr>
          <w:rFonts w:hint="eastAsia"/>
          <w:highlight w:val="none"/>
        </w:rPr>
        <w:t>投标文件格式及附件</w:t>
      </w:r>
    </w:p>
    <w:p w14:paraId="73B79DC2">
      <w:pPr>
        <w:ind w:left="630" w:leftChars="300" w:firstLine="411" w:firstLineChars="196"/>
        <w:rPr>
          <w:rFonts w:ascii="宋体" w:hAnsi="宋体"/>
          <w:szCs w:val="21"/>
          <w:highlight w:val="none"/>
        </w:rPr>
      </w:pPr>
      <w:r>
        <w:rPr>
          <w:rFonts w:hint="eastAsia" w:ascii="宋体" w:hAnsi="宋体"/>
          <w:szCs w:val="21"/>
          <w:highlight w:val="none"/>
        </w:rPr>
        <w:t>第五章  合同条款及格式</w:t>
      </w:r>
    </w:p>
    <w:p w14:paraId="1B62D75E">
      <w:pPr>
        <w:ind w:left="420" w:leftChars="200" w:firstLine="413" w:firstLineChars="196"/>
        <w:rPr>
          <w:rFonts w:ascii="宋体" w:hAnsi="宋体"/>
          <w:b/>
          <w:szCs w:val="21"/>
          <w:highlight w:val="none"/>
        </w:rPr>
      </w:pPr>
      <w:r>
        <w:rPr>
          <w:rFonts w:hint="eastAsia" w:ascii="宋体" w:hAnsi="宋体"/>
          <w:b/>
          <w:szCs w:val="21"/>
          <w:highlight w:val="none"/>
        </w:rPr>
        <w:t>第二册  通用条款</w:t>
      </w:r>
    </w:p>
    <w:p w14:paraId="665C6978">
      <w:pPr>
        <w:ind w:left="630" w:leftChars="300" w:firstLine="411" w:firstLineChars="196"/>
        <w:rPr>
          <w:rFonts w:ascii="宋体" w:hAnsi="宋体"/>
          <w:szCs w:val="21"/>
          <w:highlight w:val="none"/>
        </w:rPr>
      </w:pPr>
      <w:r>
        <w:rPr>
          <w:rFonts w:hint="eastAsia" w:ascii="宋体" w:hAnsi="宋体"/>
          <w:szCs w:val="21"/>
          <w:highlight w:val="none"/>
        </w:rPr>
        <w:t>第一章  总则</w:t>
      </w:r>
    </w:p>
    <w:p w14:paraId="7C380671">
      <w:pPr>
        <w:ind w:left="630" w:leftChars="300" w:firstLine="411" w:firstLineChars="196"/>
        <w:rPr>
          <w:rFonts w:ascii="宋体" w:hAnsi="宋体"/>
          <w:szCs w:val="21"/>
          <w:highlight w:val="none"/>
        </w:rPr>
      </w:pPr>
      <w:r>
        <w:rPr>
          <w:rFonts w:hint="eastAsia" w:ascii="宋体" w:hAnsi="宋体"/>
          <w:szCs w:val="21"/>
          <w:highlight w:val="none"/>
        </w:rPr>
        <w:t>第二章  招标文件</w:t>
      </w:r>
    </w:p>
    <w:p w14:paraId="5AD2AC76">
      <w:pPr>
        <w:ind w:left="630" w:leftChars="300" w:firstLine="411" w:firstLineChars="196"/>
        <w:rPr>
          <w:rFonts w:ascii="宋体" w:hAnsi="宋体"/>
          <w:szCs w:val="21"/>
          <w:highlight w:val="none"/>
        </w:rPr>
      </w:pPr>
      <w:r>
        <w:rPr>
          <w:rFonts w:hint="eastAsia" w:ascii="宋体" w:hAnsi="宋体"/>
          <w:szCs w:val="21"/>
          <w:highlight w:val="none"/>
        </w:rPr>
        <w:t>第三章  投标文件的编制</w:t>
      </w:r>
    </w:p>
    <w:p w14:paraId="53BDA312">
      <w:pPr>
        <w:ind w:left="630" w:leftChars="300" w:firstLine="411" w:firstLineChars="196"/>
        <w:rPr>
          <w:rFonts w:ascii="宋体" w:hAnsi="宋体"/>
          <w:szCs w:val="21"/>
          <w:highlight w:val="none"/>
        </w:rPr>
      </w:pPr>
      <w:r>
        <w:rPr>
          <w:rFonts w:hint="eastAsia" w:ascii="宋体" w:hAnsi="宋体"/>
          <w:szCs w:val="21"/>
          <w:highlight w:val="none"/>
        </w:rPr>
        <w:t>第四章  投标文件的递交</w:t>
      </w:r>
    </w:p>
    <w:p w14:paraId="4052BBE0">
      <w:pPr>
        <w:ind w:left="630" w:leftChars="300" w:firstLine="411" w:firstLineChars="196"/>
        <w:rPr>
          <w:rFonts w:ascii="宋体" w:hAnsi="宋体"/>
          <w:szCs w:val="21"/>
          <w:highlight w:val="none"/>
        </w:rPr>
      </w:pPr>
      <w:r>
        <w:rPr>
          <w:rFonts w:hint="eastAsia" w:ascii="宋体" w:hAnsi="宋体"/>
          <w:szCs w:val="21"/>
          <w:highlight w:val="none"/>
        </w:rPr>
        <w:t>第五章  开标</w:t>
      </w:r>
    </w:p>
    <w:p w14:paraId="4623413B">
      <w:pPr>
        <w:ind w:left="630" w:leftChars="300" w:firstLine="411" w:firstLineChars="196"/>
        <w:rPr>
          <w:rFonts w:ascii="宋体" w:hAnsi="宋体"/>
          <w:szCs w:val="21"/>
          <w:highlight w:val="none"/>
        </w:rPr>
      </w:pPr>
      <w:r>
        <w:rPr>
          <w:rFonts w:hint="eastAsia" w:ascii="宋体" w:hAnsi="宋体"/>
          <w:szCs w:val="21"/>
          <w:highlight w:val="none"/>
        </w:rPr>
        <w:t>第六章  评审要求</w:t>
      </w:r>
    </w:p>
    <w:p w14:paraId="2CA3AA2D">
      <w:pPr>
        <w:ind w:left="630" w:leftChars="300" w:firstLine="411" w:firstLineChars="196"/>
        <w:rPr>
          <w:rFonts w:ascii="宋体" w:hAnsi="宋体"/>
          <w:szCs w:val="21"/>
          <w:highlight w:val="none"/>
        </w:rPr>
      </w:pPr>
      <w:r>
        <w:rPr>
          <w:rFonts w:hint="eastAsia" w:ascii="宋体" w:hAnsi="宋体"/>
          <w:szCs w:val="21"/>
          <w:highlight w:val="none"/>
        </w:rPr>
        <w:t>第七章  评审程序及评审方法</w:t>
      </w:r>
    </w:p>
    <w:p w14:paraId="4C2F5DDF">
      <w:pPr>
        <w:ind w:left="630" w:leftChars="300" w:firstLine="411" w:firstLineChars="196"/>
        <w:rPr>
          <w:rFonts w:ascii="宋体" w:hAnsi="宋体"/>
          <w:szCs w:val="21"/>
          <w:highlight w:val="none"/>
        </w:rPr>
      </w:pPr>
      <w:r>
        <w:rPr>
          <w:rFonts w:hint="eastAsia" w:ascii="宋体" w:hAnsi="宋体"/>
          <w:szCs w:val="21"/>
          <w:highlight w:val="none"/>
        </w:rPr>
        <w:t>第八章  定标及公示</w:t>
      </w:r>
    </w:p>
    <w:p w14:paraId="04CDCF95">
      <w:pPr>
        <w:ind w:left="630" w:leftChars="300" w:firstLine="411" w:firstLineChars="196"/>
        <w:rPr>
          <w:rFonts w:ascii="宋体" w:hAnsi="宋体"/>
          <w:szCs w:val="21"/>
          <w:highlight w:val="none"/>
        </w:rPr>
      </w:pPr>
      <w:r>
        <w:rPr>
          <w:rFonts w:hint="eastAsia" w:ascii="宋体" w:hAnsi="宋体"/>
          <w:szCs w:val="21"/>
          <w:highlight w:val="none"/>
        </w:rPr>
        <w:t>第九章  公开招标失败的后续处理</w:t>
      </w:r>
    </w:p>
    <w:p w14:paraId="1A3905B3">
      <w:pPr>
        <w:ind w:left="630" w:leftChars="300" w:firstLine="411" w:firstLineChars="196"/>
        <w:rPr>
          <w:rFonts w:ascii="宋体" w:hAnsi="宋体"/>
          <w:szCs w:val="21"/>
          <w:highlight w:val="none"/>
        </w:rPr>
      </w:pPr>
      <w:r>
        <w:rPr>
          <w:rFonts w:hint="eastAsia" w:ascii="宋体" w:hAnsi="宋体"/>
          <w:szCs w:val="21"/>
          <w:highlight w:val="none"/>
        </w:rPr>
        <w:t>第十章  合同的授予与备案</w:t>
      </w:r>
    </w:p>
    <w:p w14:paraId="14362901">
      <w:pPr>
        <w:ind w:left="630" w:leftChars="300" w:firstLine="411" w:firstLineChars="196"/>
        <w:rPr>
          <w:rFonts w:ascii="宋体" w:hAnsi="宋体"/>
          <w:szCs w:val="21"/>
          <w:highlight w:val="none"/>
        </w:rPr>
      </w:pPr>
      <w:r>
        <w:rPr>
          <w:rFonts w:hint="eastAsia" w:ascii="宋体" w:hAnsi="宋体"/>
          <w:szCs w:val="21"/>
          <w:highlight w:val="none"/>
        </w:rPr>
        <w:t>第十一章  质疑处理</w:t>
      </w:r>
    </w:p>
    <w:p w14:paraId="536DD85E">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01023DC6">
      <w:pPr>
        <w:ind w:firstLine="411" w:firstLineChars="196"/>
        <w:rPr>
          <w:rFonts w:hint="eastAsia" w:ascii="宋体" w:hAnsi="宋体"/>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.3</w:t>
      </w:r>
      <w:r>
        <w:rPr>
          <w:rFonts w:hint="eastAsia" w:ascii="宋体" w:hAnsi="宋体"/>
          <w:highlight w:val="none"/>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4825F5CA">
      <w:pPr>
        <w:pStyle w:val="20"/>
        <w:ind w:firstLine="420" w:firstLineChars="200"/>
        <w:rPr>
          <w:highlight w:val="none"/>
        </w:rPr>
      </w:pPr>
      <w:r>
        <w:rPr>
          <w:rFonts w:hint="eastAsia" w:ascii="宋体" w:hAnsi="宋体" w:eastAsia="宋体" w:cs="Times New Roman"/>
          <w:b w:val="0"/>
          <w:bCs w:val="0"/>
          <w:kern w:val="2"/>
          <w:sz w:val="21"/>
          <w:szCs w:val="24"/>
          <w:highlight w:val="none"/>
          <w:lang w:val="en-US" w:eastAsia="zh-CN" w:bidi="ar-SA"/>
        </w:rPr>
        <w:t>11.4</w:t>
      </w:r>
      <w:r>
        <w:rPr>
          <w:rFonts w:hint="eastAsia" w:ascii="宋体" w:hAnsi="宋体" w:cs="Times New Roman"/>
          <w:b w:val="0"/>
          <w:bCs w:val="0"/>
          <w:kern w:val="2"/>
          <w:sz w:val="21"/>
          <w:szCs w:val="24"/>
          <w:highlight w:val="none"/>
          <w:lang w:val="en-US" w:eastAsia="zh-CN" w:bidi="ar-SA"/>
        </w:rPr>
        <w:t>招标文件所称“原件</w:t>
      </w:r>
      <w:r>
        <w:rPr>
          <w:rFonts w:hint="eastAsia" w:ascii="宋体" w:hAnsi="宋体" w:eastAsia="宋体" w:cs="Times New Roman"/>
          <w:b w:val="0"/>
          <w:bCs w:val="0"/>
          <w:kern w:val="2"/>
          <w:sz w:val="21"/>
          <w:szCs w:val="24"/>
          <w:highlight w:val="none"/>
          <w:lang w:val="en-US" w:eastAsia="zh-CN" w:bidi="ar-SA"/>
        </w:rPr>
        <w:t>备查</w:t>
      </w:r>
      <w:r>
        <w:rPr>
          <w:rFonts w:hint="eastAsia" w:ascii="宋体" w:hAnsi="宋体" w:cs="Times New Roman"/>
          <w:b w:val="0"/>
          <w:bCs w:val="0"/>
          <w:kern w:val="2"/>
          <w:sz w:val="21"/>
          <w:szCs w:val="24"/>
          <w:highlight w:val="none"/>
          <w:lang w:val="en-US" w:eastAsia="zh-CN" w:bidi="ar-SA"/>
        </w:rPr>
        <w:t>”，</w:t>
      </w:r>
      <w:r>
        <w:rPr>
          <w:rFonts w:hint="eastAsia" w:ascii="宋体" w:hAnsi="宋体" w:eastAsia="宋体" w:cs="Times New Roman"/>
          <w:b w:val="0"/>
          <w:bCs w:val="0"/>
          <w:kern w:val="2"/>
          <w:sz w:val="21"/>
          <w:szCs w:val="24"/>
          <w:highlight w:val="none"/>
          <w:lang w:val="en-US" w:eastAsia="zh-CN" w:bidi="ar-SA"/>
        </w:rPr>
        <w:t>是指在项目产生质疑、投诉等阶段，主管部门、采购人、代理机构、评审委员会等可以要求供应商提供原件进行核查。</w:t>
      </w:r>
    </w:p>
    <w:p w14:paraId="53161DA9">
      <w:pPr>
        <w:rPr>
          <w:rFonts w:ascii="黑体" w:hAnsi="宋体" w:eastAsia="黑体"/>
          <w:sz w:val="24"/>
          <w:highlight w:val="none"/>
        </w:rPr>
      </w:pPr>
      <w:r>
        <w:rPr>
          <w:rFonts w:hint="eastAsia" w:ascii="黑体" w:hAnsi="宋体" w:eastAsia="黑体"/>
          <w:sz w:val="24"/>
          <w:highlight w:val="none"/>
        </w:rPr>
        <w:t>1</w:t>
      </w:r>
      <w:r>
        <w:rPr>
          <w:rFonts w:ascii="黑体" w:hAnsi="宋体" w:eastAsia="黑体"/>
          <w:sz w:val="24"/>
          <w:highlight w:val="none"/>
        </w:rPr>
        <w:t>2</w:t>
      </w:r>
      <w:r>
        <w:rPr>
          <w:rFonts w:hint="eastAsia" w:ascii="黑体" w:hAnsi="宋体" w:eastAsia="黑体"/>
          <w:sz w:val="24"/>
          <w:highlight w:val="none"/>
        </w:rPr>
        <w:t>．招标文件的澄清</w:t>
      </w:r>
    </w:p>
    <w:p w14:paraId="1E5456C5">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.1招标文件澄清的目的是澄清、解答投标人在查阅招标文件后或现场踏勘中可能提出的与投标有关的疑问或询问。</w:t>
      </w:r>
    </w:p>
    <w:p w14:paraId="282317C5">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.2投标人如对招标文件内容有疑问，应当在招标公告规定的澄清（提问）截止时间前以网上提问的形式通过网上政府采购系统提交政府集中采购机构。</w:t>
      </w:r>
    </w:p>
    <w:p w14:paraId="17F10233">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highlight w:val="none"/>
        </w:rPr>
        <w:t>3.3</w:t>
      </w:r>
      <w:r>
        <w:rPr>
          <w:rFonts w:hint="eastAsia" w:ascii="宋体" w:hAnsi="宋体"/>
          <w:szCs w:val="21"/>
          <w:highlight w:val="none"/>
        </w:rPr>
        <w:t>、1</w:t>
      </w:r>
      <w:r>
        <w:rPr>
          <w:rFonts w:ascii="宋体" w:hAnsi="宋体"/>
          <w:szCs w:val="21"/>
          <w:highlight w:val="none"/>
        </w:rPr>
        <w:t>3.4</w:t>
      </w:r>
      <w:r>
        <w:rPr>
          <w:rFonts w:hint="eastAsia" w:ascii="宋体" w:hAnsi="宋体"/>
          <w:szCs w:val="21"/>
          <w:highlight w:val="none"/>
        </w:rPr>
        <w:t>款规定执行。</w:t>
      </w:r>
    </w:p>
    <w:p w14:paraId="4B4956C0">
      <w:pPr>
        <w:rPr>
          <w:rFonts w:ascii="黑体" w:hAnsi="宋体" w:eastAsia="黑体"/>
          <w:sz w:val="24"/>
          <w:highlight w:val="none"/>
        </w:rPr>
      </w:pPr>
      <w:r>
        <w:rPr>
          <w:rFonts w:ascii="黑体" w:hAnsi="宋体" w:eastAsia="黑体"/>
          <w:sz w:val="24"/>
          <w:highlight w:val="none"/>
        </w:rPr>
        <w:t>1</w:t>
      </w:r>
      <w:r>
        <w:rPr>
          <w:rFonts w:hint="eastAsia" w:ascii="黑体" w:hAnsi="宋体" w:eastAsia="黑体"/>
          <w:sz w:val="24"/>
          <w:highlight w:val="none"/>
        </w:rPr>
        <w:t>3．招标文件的修改</w:t>
      </w:r>
    </w:p>
    <w:p w14:paraId="54DB7253">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3.1招标文件发出后，在投标截止日期前任何时候，确需要变更招标文件内容的，政府集中采购机构可主动或在解答投标人提出的澄清问题时对招标文件进行修改。</w:t>
      </w:r>
    </w:p>
    <w:p w14:paraId="5D111338">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3.2招标文件的修改以书面形式（包括政府集中采购机构网站发布方式，如更正公告等）发送给所有投标人，招标文件的修改内容作为招标文件的组成部分，并具有约束力。</w:t>
      </w:r>
    </w:p>
    <w:p w14:paraId="703DCAB5">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150392FB">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47"/>
    </w:p>
    <w:p w14:paraId="6A0E586A">
      <w:pPr>
        <w:rPr>
          <w:rFonts w:ascii="宋体" w:hAnsi="宋体"/>
          <w:szCs w:val="21"/>
          <w:highlight w:val="none"/>
        </w:rPr>
      </w:pPr>
    </w:p>
    <w:p w14:paraId="0799C960">
      <w:pPr>
        <w:pStyle w:val="8"/>
        <w:numPr>
          <w:ilvl w:val="0"/>
          <w:numId w:val="8"/>
        </w:numPr>
        <w:spacing w:before="120" w:beforeLines="50" w:after="120" w:afterLines="50"/>
        <w:ind w:left="562" w:hanging="562"/>
        <w:rPr>
          <w:sz w:val="28"/>
          <w:szCs w:val="28"/>
          <w:highlight w:val="none"/>
        </w:rPr>
      </w:pPr>
      <w:r>
        <w:rPr>
          <w:rFonts w:hint="eastAsia"/>
          <w:sz w:val="28"/>
          <w:szCs w:val="28"/>
          <w:highlight w:val="none"/>
        </w:rPr>
        <w:t>投标文件的编制</w:t>
      </w:r>
    </w:p>
    <w:p w14:paraId="731058A5">
      <w:pPr>
        <w:rPr>
          <w:rFonts w:ascii="黑体" w:hAnsi="宋体" w:eastAsia="黑体"/>
          <w:sz w:val="24"/>
          <w:highlight w:val="none"/>
        </w:rPr>
      </w:pPr>
      <w:r>
        <w:rPr>
          <w:rFonts w:hint="eastAsia" w:ascii="黑体" w:hAnsi="宋体" w:eastAsia="黑体"/>
          <w:sz w:val="24"/>
          <w:highlight w:val="none"/>
        </w:rPr>
        <w:t>14．</w:t>
      </w:r>
      <w:bookmarkStart w:id="48" w:name="_Hlk72400236"/>
      <w:r>
        <w:rPr>
          <w:rFonts w:hint="eastAsia" w:ascii="黑体" w:hAnsi="宋体" w:eastAsia="黑体"/>
          <w:sz w:val="24"/>
          <w:highlight w:val="none"/>
        </w:rPr>
        <w:t>投标文件的语言及度量单位</w:t>
      </w:r>
    </w:p>
    <w:p w14:paraId="0333DA99">
      <w:pPr>
        <w:ind w:firstLine="411" w:firstLineChars="196"/>
        <w:rPr>
          <w:rFonts w:ascii="宋体" w:hAnsi="宋体"/>
          <w:szCs w:val="21"/>
          <w:highlight w:val="none"/>
        </w:rPr>
      </w:pPr>
      <w:r>
        <w:rPr>
          <w:rFonts w:hint="eastAsia" w:ascii="宋体" w:hAnsi="宋体"/>
          <w:szCs w:val="21"/>
          <w:highlight w:val="none"/>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14:paraId="7BB73FFF">
      <w:pPr>
        <w:ind w:firstLine="411" w:firstLineChars="196"/>
        <w:rPr>
          <w:rFonts w:ascii="宋体" w:hAnsi="宋体"/>
          <w:szCs w:val="21"/>
          <w:highlight w:val="none"/>
        </w:rPr>
      </w:pPr>
      <w:r>
        <w:rPr>
          <w:rFonts w:hint="eastAsia" w:ascii="宋体" w:hAnsi="宋体"/>
          <w:szCs w:val="21"/>
          <w:highlight w:val="none"/>
        </w:rPr>
        <w:t>14.2 除技术规范另有规定外，投标文件使用的度量单位，均采用中华人民共和国法定计量单位。</w:t>
      </w:r>
    </w:p>
    <w:bookmarkEnd w:id="48"/>
    <w:p w14:paraId="3387C3CE">
      <w:pPr>
        <w:rPr>
          <w:rFonts w:ascii="黑体" w:hAnsi="宋体" w:eastAsia="黑体"/>
          <w:sz w:val="24"/>
          <w:highlight w:val="none"/>
        </w:rPr>
      </w:pPr>
      <w:r>
        <w:rPr>
          <w:rFonts w:hint="eastAsia" w:ascii="黑体" w:hAnsi="宋体" w:eastAsia="黑体"/>
          <w:sz w:val="24"/>
          <w:highlight w:val="none"/>
        </w:rPr>
        <w:t>15．</w:t>
      </w:r>
      <w:bookmarkStart w:id="49" w:name="_Hlk72401567"/>
      <w:r>
        <w:rPr>
          <w:rFonts w:hint="eastAsia" w:ascii="黑体" w:hAnsi="宋体" w:eastAsia="黑体"/>
          <w:sz w:val="24"/>
          <w:highlight w:val="none"/>
        </w:rPr>
        <w:t>投标文件的组成</w:t>
      </w:r>
    </w:p>
    <w:p w14:paraId="41060635">
      <w:pPr>
        <w:ind w:firstLine="411" w:firstLineChars="196"/>
        <w:rPr>
          <w:rFonts w:ascii="宋体" w:hAnsi="宋体"/>
          <w:szCs w:val="21"/>
          <w:highlight w:val="none"/>
        </w:rPr>
      </w:pPr>
      <w:r>
        <w:rPr>
          <w:rFonts w:hint="eastAsia" w:ascii="宋体" w:hAnsi="宋体"/>
          <w:szCs w:val="21"/>
          <w:highlight w:val="none"/>
        </w:rPr>
        <w:t>具体内容在招标文件专用条款中进行规定。</w:t>
      </w:r>
    </w:p>
    <w:p w14:paraId="47460280">
      <w:pPr>
        <w:rPr>
          <w:rFonts w:ascii="黑体" w:hAnsi="宋体" w:eastAsia="黑体"/>
          <w:sz w:val="24"/>
          <w:highlight w:val="none"/>
        </w:rPr>
      </w:pPr>
      <w:r>
        <w:rPr>
          <w:rFonts w:ascii="黑体" w:hAnsi="宋体" w:eastAsia="黑体"/>
          <w:sz w:val="24"/>
          <w:highlight w:val="none"/>
        </w:rPr>
        <w:t>16．投标文件格式</w:t>
      </w:r>
    </w:p>
    <w:p w14:paraId="6A81406D">
      <w:pPr>
        <w:ind w:firstLine="411" w:firstLineChars="196"/>
        <w:rPr>
          <w:rFonts w:ascii="宋体" w:hAnsi="宋体"/>
          <w:szCs w:val="21"/>
          <w:highlight w:val="none"/>
        </w:rPr>
      </w:pPr>
      <w:r>
        <w:rPr>
          <w:rFonts w:hint="eastAsia" w:ascii="宋体" w:hAnsi="宋体"/>
          <w:szCs w:val="21"/>
          <w:highlight w:val="none"/>
        </w:rPr>
        <w:t>投标文件包括本通用条款第</w:t>
      </w:r>
      <w:r>
        <w:rPr>
          <w:rFonts w:ascii="宋体" w:hAnsi="宋体"/>
          <w:szCs w:val="21"/>
          <w:highlight w:val="none"/>
        </w:rPr>
        <w:t>15条中规定的内容。如招标文件提供了投标文件格式，则</w:t>
      </w:r>
      <w:r>
        <w:rPr>
          <w:rFonts w:hint="eastAsia" w:ascii="宋体" w:hAnsi="宋体"/>
          <w:b/>
          <w:bCs/>
          <w:szCs w:val="21"/>
          <w:highlight w:val="none"/>
        </w:rPr>
        <w:t>投标人提交的投标文件应毫无例外地使用招标文件所提供的相应格式</w:t>
      </w:r>
      <w:r>
        <w:rPr>
          <w:rFonts w:hint="eastAsia" w:ascii="宋体" w:hAnsi="宋体"/>
          <w:szCs w:val="21"/>
          <w:highlight w:val="none"/>
        </w:rPr>
        <w:t>（表格均可按同样格式扩展）。</w:t>
      </w:r>
    </w:p>
    <w:p w14:paraId="1518FC35">
      <w:pPr>
        <w:rPr>
          <w:rFonts w:ascii="黑体" w:hAnsi="宋体" w:eastAsia="黑体"/>
          <w:sz w:val="24"/>
          <w:highlight w:val="none"/>
        </w:rPr>
      </w:pPr>
      <w:r>
        <w:rPr>
          <w:rFonts w:hint="eastAsia" w:ascii="黑体" w:hAnsi="宋体" w:eastAsia="黑体"/>
          <w:sz w:val="24"/>
          <w:highlight w:val="none"/>
        </w:rPr>
        <w:t>17．投标货币</w:t>
      </w:r>
    </w:p>
    <w:p w14:paraId="526C019A">
      <w:pPr>
        <w:ind w:firstLine="411" w:firstLineChars="196"/>
        <w:rPr>
          <w:rFonts w:ascii="宋体" w:hAnsi="宋体"/>
          <w:szCs w:val="21"/>
          <w:highlight w:val="none"/>
        </w:rPr>
      </w:pPr>
      <w:r>
        <w:rPr>
          <w:rFonts w:hint="eastAsia" w:ascii="宋体" w:hAnsi="宋体"/>
          <w:szCs w:val="21"/>
          <w:highlight w:val="none"/>
        </w:rPr>
        <w:t>本项目的投标报价应以人民币计。</w:t>
      </w:r>
    </w:p>
    <w:bookmarkEnd w:id="49"/>
    <w:p w14:paraId="341958CB">
      <w:pPr>
        <w:rPr>
          <w:rFonts w:ascii="黑体" w:hAnsi="宋体" w:eastAsia="黑体"/>
          <w:sz w:val="24"/>
          <w:highlight w:val="none"/>
        </w:rPr>
      </w:pPr>
      <w:r>
        <w:rPr>
          <w:rFonts w:hint="eastAsia" w:ascii="黑体" w:hAnsi="宋体" w:eastAsia="黑体"/>
          <w:sz w:val="24"/>
          <w:highlight w:val="none"/>
        </w:rPr>
        <w:t>18．</w:t>
      </w:r>
      <w:bookmarkStart w:id="50" w:name="_Hlk72401735"/>
      <w:r>
        <w:rPr>
          <w:rFonts w:hint="eastAsia" w:ascii="黑体" w:hAnsi="宋体" w:eastAsia="黑体"/>
          <w:sz w:val="24"/>
          <w:highlight w:val="none"/>
        </w:rPr>
        <w:t>证明投标文件投标技术方案的合格性和符合招标文件规定的文件要求</w:t>
      </w:r>
    </w:p>
    <w:p w14:paraId="35EAFF7E">
      <w:pPr>
        <w:ind w:firstLine="411" w:firstLineChars="196"/>
        <w:rPr>
          <w:rFonts w:ascii="宋体" w:hAnsi="宋体"/>
          <w:szCs w:val="21"/>
          <w:highlight w:val="none"/>
        </w:rPr>
      </w:pPr>
      <w:r>
        <w:rPr>
          <w:rFonts w:hint="eastAsia" w:ascii="宋体" w:hAnsi="宋体"/>
          <w:szCs w:val="21"/>
          <w:highlight w:val="none"/>
        </w:rPr>
        <w:t>18</w:t>
      </w:r>
      <w:r>
        <w:rPr>
          <w:rFonts w:ascii="宋体" w:hAnsi="宋体"/>
          <w:szCs w:val="21"/>
          <w:highlight w:val="none"/>
        </w:rPr>
        <w:t xml:space="preserve">.1 </w:t>
      </w:r>
      <w:r>
        <w:rPr>
          <w:rFonts w:hint="eastAsia" w:ascii="宋体" w:hAnsi="宋体"/>
          <w:szCs w:val="21"/>
          <w:highlight w:val="none"/>
        </w:rPr>
        <w:t>投标人应提交证明文件，证明其投标技术方案项下的货物和服务的合格性符合招标文件规定。该投标技术方案及其证明文件均作为投标文件组成部分。</w:t>
      </w:r>
    </w:p>
    <w:p w14:paraId="3FEB35D7">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8</w:t>
      </w:r>
      <w:r>
        <w:rPr>
          <w:rFonts w:ascii="宋体" w:hAnsi="宋体"/>
          <w:szCs w:val="21"/>
          <w:highlight w:val="none"/>
        </w:rPr>
        <w:t xml:space="preserve">.2 </w:t>
      </w:r>
      <w:r>
        <w:rPr>
          <w:rFonts w:hint="eastAsia" w:ascii="宋体" w:hAnsi="宋体"/>
          <w:szCs w:val="21"/>
          <w:highlight w:val="none"/>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04B7043D">
      <w:pPr>
        <w:ind w:firstLine="411" w:firstLineChars="196"/>
        <w:rPr>
          <w:rFonts w:ascii="宋体" w:hAnsi="宋体"/>
          <w:szCs w:val="21"/>
          <w:highlight w:val="none"/>
        </w:rPr>
      </w:pPr>
      <w:r>
        <w:rPr>
          <w:rFonts w:hint="eastAsia" w:ascii="宋体" w:hAnsi="宋体"/>
          <w:szCs w:val="21"/>
          <w:highlight w:val="none"/>
        </w:rPr>
        <w:t>18.2.1主要技术指标和性能的详细说明。</w:t>
      </w:r>
    </w:p>
    <w:p w14:paraId="60E7104E">
      <w:pPr>
        <w:ind w:firstLine="411" w:firstLineChars="196"/>
        <w:rPr>
          <w:rFonts w:ascii="宋体" w:hAnsi="宋体"/>
          <w:szCs w:val="21"/>
          <w:highlight w:val="none"/>
        </w:rPr>
      </w:pPr>
      <w:r>
        <w:rPr>
          <w:rFonts w:hint="eastAsia" w:ascii="宋体" w:hAnsi="宋体"/>
          <w:szCs w:val="21"/>
          <w:highlight w:val="none"/>
        </w:rPr>
        <w:t>18.2.</w:t>
      </w:r>
      <w:r>
        <w:rPr>
          <w:rFonts w:ascii="宋体" w:hAnsi="宋体"/>
          <w:szCs w:val="21"/>
          <w:highlight w:val="none"/>
        </w:rPr>
        <w:t>2</w:t>
      </w:r>
      <w:r>
        <w:rPr>
          <w:rFonts w:hint="eastAsia" w:ascii="宋体" w:hAnsi="宋体"/>
          <w:szCs w:val="21"/>
          <w:highlight w:val="none"/>
        </w:rPr>
        <w:t>投标产品从采购人开始使用至招标文件中规定的周期内正常、连续地使用所必须的备件和专用工具清单，包括备件和专用工具的货源及现行价格。</w:t>
      </w:r>
    </w:p>
    <w:p w14:paraId="7484239A">
      <w:pPr>
        <w:ind w:firstLine="411" w:firstLineChars="196"/>
        <w:rPr>
          <w:rFonts w:ascii="宋体" w:hAnsi="宋体"/>
          <w:szCs w:val="21"/>
          <w:highlight w:val="none"/>
        </w:rPr>
      </w:pPr>
      <w:r>
        <w:rPr>
          <w:rFonts w:hint="eastAsia" w:ascii="宋体" w:hAnsi="宋体"/>
          <w:szCs w:val="21"/>
          <w:highlight w:val="none"/>
        </w:rPr>
        <w:t>18.2.</w:t>
      </w:r>
      <w:r>
        <w:rPr>
          <w:rFonts w:ascii="宋体" w:hAnsi="宋体"/>
          <w:szCs w:val="21"/>
          <w:highlight w:val="none"/>
        </w:rPr>
        <w:t>3</w:t>
      </w:r>
      <w:r>
        <w:rPr>
          <w:rFonts w:hint="eastAsia" w:ascii="宋体" w:hAnsi="宋体"/>
          <w:szCs w:val="21"/>
          <w:highlight w:val="none"/>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00940FC9">
      <w:pPr>
        <w:ind w:firstLine="411" w:firstLineChars="196"/>
        <w:rPr>
          <w:rFonts w:ascii="宋体" w:hAnsi="宋体"/>
          <w:szCs w:val="21"/>
          <w:highlight w:val="none"/>
        </w:rPr>
      </w:pPr>
      <w:r>
        <w:rPr>
          <w:rFonts w:hint="eastAsia" w:ascii="宋体" w:hAnsi="宋体"/>
          <w:szCs w:val="21"/>
          <w:highlight w:val="none"/>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highlight w:val="none"/>
        </w:rPr>
        <w:t>清晰度要求能够使用电脑阅读、识别和判断</w:t>
      </w:r>
      <w:r>
        <w:rPr>
          <w:rFonts w:hint="eastAsia" w:ascii="宋体" w:hAnsi="宋体"/>
          <w:szCs w:val="21"/>
          <w:highlight w:val="none"/>
        </w:rPr>
        <w:t>；</w:t>
      </w:r>
    </w:p>
    <w:p w14:paraId="5CEE5197">
      <w:pPr>
        <w:ind w:firstLine="411" w:firstLineChars="196"/>
        <w:rPr>
          <w:rFonts w:ascii="宋体" w:hAnsi="宋体"/>
          <w:szCs w:val="21"/>
          <w:highlight w:val="none"/>
        </w:rPr>
      </w:pPr>
      <w:r>
        <w:rPr>
          <w:rFonts w:hint="eastAsia" w:ascii="宋体" w:hAnsi="宋体"/>
          <w:szCs w:val="21"/>
          <w:highlight w:val="none"/>
        </w:rPr>
        <w:t>18.2.5我国政府机构出具的产品检验和核准证件应为证件正面、背面和附件标注的全部具体内容；产品检验和核准证件的尺寸和清晰度应该能够在电脑上被阅读、识别和判断，提供原件扫描件。</w:t>
      </w:r>
    </w:p>
    <w:p w14:paraId="06B0DFAF">
      <w:pPr>
        <w:ind w:firstLine="411" w:firstLineChars="196"/>
        <w:rPr>
          <w:rFonts w:ascii="宋体" w:hAnsi="宋体"/>
          <w:szCs w:val="21"/>
          <w:highlight w:val="none"/>
        </w:rPr>
      </w:pPr>
      <w:r>
        <w:rPr>
          <w:rFonts w:hint="eastAsia" w:ascii="宋体" w:hAnsi="宋体"/>
          <w:szCs w:val="21"/>
          <w:highlight w:val="none"/>
        </w:rPr>
        <w:t>18.3相关资料不符合18.2款要求的，评审委员会有权认定为投标技术方案不合格响应，其相关分数予以扣减或作投标无效处理。</w:t>
      </w:r>
    </w:p>
    <w:p w14:paraId="36A8A074">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highlight w:val="none"/>
        </w:rPr>
        <w:t>满足要求</w:t>
      </w:r>
      <w:r>
        <w:rPr>
          <w:rFonts w:hint="eastAsia" w:ascii="宋体" w:hAnsi="宋体"/>
          <w:szCs w:val="21"/>
          <w:highlight w:val="none"/>
        </w:rPr>
        <w:t>，由评审委员会来评判。</w:t>
      </w:r>
    </w:p>
    <w:p w14:paraId="6F0FC6C8">
      <w:pPr>
        <w:ind w:firstLine="411" w:firstLineChars="196"/>
        <w:rPr>
          <w:rFonts w:ascii="宋体" w:hAnsi="宋体"/>
          <w:szCs w:val="21"/>
          <w:highlight w:val="none"/>
        </w:rPr>
      </w:pPr>
      <w:r>
        <w:rPr>
          <w:rFonts w:hint="eastAsia" w:ascii="宋体" w:hAnsi="宋体"/>
          <w:szCs w:val="21"/>
          <w:highlight w:val="none"/>
        </w:rPr>
        <w:t>18.5除非另有规定或说明，投标人对同一项目投标时，不得同时提供两套或两套以上的投标方案。</w:t>
      </w:r>
    </w:p>
    <w:bookmarkEnd w:id="50"/>
    <w:p w14:paraId="6CE1990D">
      <w:pPr>
        <w:rPr>
          <w:rFonts w:ascii="黑体" w:hAnsi="宋体" w:eastAsia="黑体"/>
          <w:sz w:val="24"/>
          <w:highlight w:val="none"/>
        </w:rPr>
      </w:pPr>
      <w:r>
        <w:rPr>
          <w:rFonts w:hint="eastAsia" w:ascii="黑体" w:hAnsi="宋体" w:eastAsia="黑体"/>
          <w:sz w:val="24"/>
          <w:highlight w:val="none"/>
        </w:rPr>
        <w:t>19．</w:t>
      </w:r>
      <w:bookmarkStart w:id="51" w:name="_Hlk72402034"/>
      <w:r>
        <w:rPr>
          <w:rFonts w:hint="eastAsia" w:ascii="黑体" w:hAnsi="宋体" w:eastAsia="黑体"/>
          <w:sz w:val="24"/>
          <w:highlight w:val="none"/>
        </w:rPr>
        <w:t>投标文件其他证明文件的要求</w:t>
      </w:r>
    </w:p>
    <w:p w14:paraId="5CE3B3F4">
      <w:pPr>
        <w:rPr>
          <w:rFonts w:ascii="宋体" w:hAnsi="宋体"/>
          <w:color w:val="FF0000"/>
          <w:szCs w:val="21"/>
          <w:highlight w:val="none"/>
        </w:rPr>
      </w:pPr>
      <w:r>
        <w:rPr>
          <w:rFonts w:hint="eastAsia" w:ascii="黑体" w:hAnsi="宋体" w:eastAsia="黑体"/>
          <w:sz w:val="24"/>
          <w:highlight w:val="none"/>
        </w:rPr>
        <w:t xml:space="preserve">    </w:t>
      </w:r>
      <w:r>
        <w:rPr>
          <w:rFonts w:hint="eastAsia" w:ascii="宋体" w:hAnsi="宋体"/>
          <w:szCs w:val="21"/>
          <w:highlight w:val="none"/>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52" w:name="_Hlk71407299"/>
      <w:r>
        <w:rPr>
          <w:rFonts w:hint="eastAsia" w:ascii="宋体" w:hAnsi="宋体"/>
          <w:szCs w:val="21"/>
          <w:highlight w:val="none"/>
        </w:rPr>
        <w:t>若投标人未按要求提供证明材料或提供的是部分证明材料或提供不清晰的扫描件（或照片）的，采购人</w:t>
      </w:r>
      <w:r>
        <w:rPr>
          <w:rFonts w:hint="eastAsia" w:ascii="宋体" w:hAnsi="宋体"/>
          <w:szCs w:val="21"/>
          <w:highlight w:val="none"/>
          <w:lang w:eastAsia="zh-CN"/>
        </w:rPr>
        <w:t>、</w:t>
      </w:r>
      <w:r>
        <w:rPr>
          <w:rFonts w:hint="eastAsia" w:ascii="宋体" w:hAnsi="宋体"/>
          <w:szCs w:val="21"/>
          <w:highlight w:val="none"/>
        </w:rPr>
        <w:t>代理机构</w:t>
      </w:r>
      <w:r>
        <w:rPr>
          <w:rFonts w:hint="eastAsia" w:ascii="宋体" w:hAnsi="宋体"/>
          <w:szCs w:val="21"/>
          <w:highlight w:val="none"/>
          <w:lang w:val="en-US" w:eastAsia="zh-CN"/>
        </w:rPr>
        <w:t>以及</w:t>
      </w:r>
      <w:r>
        <w:rPr>
          <w:rFonts w:hint="eastAsia" w:ascii="宋体" w:hAnsi="宋体"/>
          <w:szCs w:val="21"/>
          <w:highlight w:val="none"/>
        </w:rPr>
        <w:t>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52"/>
    <w:p w14:paraId="056A6197">
      <w:pPr>
        <w:ind w:firstLine="411" w:firstLineChars="196"/>
        <w:rPr>
          <w:rFonts w:ascii="宋体" w:hAnsi="宋体"/>
          <w:szCs w:val="21"/>
          <w:highlight w:val="none"/>
        </w:rPr>
      </w:pPr>
      <w:r>
        <w:rPr>
          <w:rFonts w:hint="eastAsia" w:ascii="宋体" w:hAnsi="宋体"/>
          <w:szCs w:val="21"/>
          <w:highlight w:val="none"/>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6728C23B">
      <w:pPr>
        <w:rPr>
          <w:rFonts w:ascii="黑体" w:hAnsi="宋体" w:eastAsia="黑体"/>
          <w:sz w:val="24"/>
          <w:highlight w:val="none"/>
        </w:rPr>
      </w:pPr>
      <w:r>
        <w:rPr>
          <w:rFonts w:hint="eastAsia" w:ascii="黑体" w:hAnsi="宋体" w:eastAsia="黑体"/>
          <w:sz w:val="24"/>
          <w:highlight w:val="none"/>
        </w:rPr>
        <w:t>20．投标有效期</w:t>
      </w:r>
    </w:p>
    <w:bookmarkEnd w:id="51"/>
    <w:p w14:paraId="79F81452">
      <w:pPr>
        <w:ind w:firstLine="411" w:firstLineChars="196"/>
        <w:rPr>
          <w:rFonts w:ascii="宋体" w:hAnsi="宋体"/>
          <w:szCs w:val="21"/>
          <w:highlight w:val="none"/>
        </w:rPr>
      </w:pPr>
      <w:bookmarkStart w:id="53" w:name="_Hlk72402214"/>
      <w:r>
        <w:rPr>
          <w:rFonts w:hint="eastAsia" w:ascii="宋体" w:hAnsi="宋体"/>
          <w:szCs w:val="21"/>
          <w:highlight w:val="none"/>
        </w:rPr>
        <w:t>20.1 投标有效期为</w:t>
      </w:r>
      <w:r>
        <w:rPr>
          <w:rFonts w:hint="eastAsia" w:ascii="Arial" w:hAnsi="Arial" w:cs="Arial"/>
          <w:szCs w:val="21"/>
          <w:highlight w:val="none"/>
        </w:rPr>
        <w:t>从投标截止之日算起的日历天数。</w:t>
      </w:r>
      <w:r>
        <w:rPr>
          <w:rFonts w:hint="eastAsia" w:ascii="宋体" w:hAnsi="宋体"/>
          <w:szCs w:val="21"/>
          <w:highlight w:val="none"/>
        </w:rPr>
        <w:t>在此期限内，所有投标文件均保持有效。</w:t>
      </w:r>
    </w:p>
    <w:p w14:paraId="4E7F7310">
      <w:pPr>
        <w:ind w:firstLine="411" w:firstLineChars="196"/>
        <w:rPr>
          <w:rFonts w:ascii="宋体" w:hAnsi="宋体"/>
          <w:szCs w:val="21"/>
          <w:highlight w:val="none"/>
        </w:rPr>
      </w:pPr>
      <w:r>
        <w:rPr>
          <w:rFonts w:hint="eastAsia" w:ascii="宋体" w:hAnsi="宋体"/>
          <w:szCs w:val="21"/>
          <w:highlight w:val="none"/>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4BB4E54F">
      <w:pPr>
        <w:ind w:firstLine="411" w:firstLineChars="196"/>
        <w:rPr>
          <w:rFonts w:ascii="宋体" w:hAnsi="宋体"/>
          <w:szCs w:val="21"/>
          <w:highlight w:val="none"/>
        </w:rPr>
      </w:pPr>
      <w:r>
        <w:rPr>
          <w:rFonts w:hint="eastAsia" w:ascii="宋体" w:hAnsi="宋体"/>
          <w:szCs w:val="21"/>
          <w:highlight w:val="none"/>
        </w:rPr>
        <w:t>20</w:t>
      </w:r>
      <w:r>
        <w:rPr>
          <w:rFonts w:ascii="宋体" w:hAnsi="宋体"/>
          <w:szCs w:val="21"/>
          <w:highlight w:val="none"/>
        </w:rPr>
        <w:t>.3</w:t>
      </w:r>
      <w:r>
        <w:rPr>
          <w:rFonts w:hint="eastAsia" w:ascii="宋体" w:hAnsi="宋体"/>
          <w:szCs w:val="21"/>
          <w:highlight w:val="none"/>
        </w:rPr>
        <w:t xml:space="preserve"> 中标供应商的投标文件有效期，截止于完成本招标文件规定的全部项目内容，并通过竣工验收及保修期结束。</w:t>
      </w:r>
    </w:p>
    <w:bookmarkEnd w:id="53"/>
    <w:p w14:paraId="4FB42D31">
      <w:pPr>
        <w:rPr>
          <w:rFonts w:ascii="黑体" w:hAnsi="宋体" w:eastAsia="黑体"/>
          <w:sz w:val="24"/>
          <w:highlight w:val="none"/>
        </w:rPr>
      </w:pPr>
      <w:r>
        <w:rPr>
          <w:rFonts w:hint="eastAsia" w:ascii="黑体" w:hAnsi="宋体" w:eastAsia="黑体"/>
          <w:sz w:val="24"/>
          <w:highlight w:val="none"/>
        </w:rPr>
        <w:t>21．</w:t>
      </w:r>
      <w:bookmarkStart w:id="54" w:name="_Hlk72402325"/>
      <w:r>
        <w:rPr>
          <w:rFonts w:hint="eastAsia" w:ascii="黑体" w:hAnsi="宋体" w:eastAsia="黑体"/>
          <w:sz w:val="24"/>
          <w:highlight w:val="none"/>
        </w:rPr>
        <w:t xml:space="preserve">关于投标保证金 </w:t>
      </w:r>
    </w:p>
    <w:p w14:paraId="5F74859E">
      <w:pPr>
        <w:rPr>
          <w:rFonts w:ascii="宋体" w:hAnsi="宋体"/>
          <w:szCs w:val="21"/>
          <w:highlight w:val="none"/>
        </w:rPr>
      </w:pPr>
      <w:r>
        <w:rPr>
          <w:rFonts w:hint="eastAsia" w:ascii="宋体" w:hAnsi="宋体"/>
          <w:szCs w:val="21"/>
          <w:highlight w:val="none"/>
        </w:rPr>
        <w:t xml:space="preserve">    21.1 </w:t>
      </w:r>
      <w:r>
        <w:rPr>
          <w:rFonts w:hint="eastAsia"/>
          <w:highlight w:val="none"/>
        </w:rPr>
        <w:t>根据《深圳市财政局关于调整政府采购投标（响应）保证金管理政策的通知》（深财购〔2021〕51号）文的规定，本项目不收取投标保证金。</w:t>
      </w:r>
    </w:p>
    <w:p w14:paraId="0CEB55C8">
      <w:pPr>
        <w:rPr>
          <w:rFonts w:ascii="黑体" w:hAnsi="宋体" w:eastAsia="黑体"/>
          <w:sz w:val="24"/>
          <w:highlight w:val="none"/>
        </w:rPr>
      </w:pPr>
      <w:r>
        <w:rPr>
          <w:rFonts w:hint="eastAsia" w:ascii="黑体" w:hAnsi="宋体" w:eastAsia="黑体"/>
          <w:sz w:val="24"/>
          <w:highlight w:val="none"/>
        </w:rPr>
        <w:t>22．投标人的替代方案</w:t>
      </w:r>
    </w:p>
    <w:p w14:paraId="7CC3E075">
      <w:pPr>
        <w:ind w:firstLine="411" w:firstLineChars="196"/>
        <w:rPr>
          <w:rFonts w:ascii="宋体" w:hAnsi="宋体"/>
          <w:szCs w:val="21"/>
          <w:highlight w:val="none"/>
        </w:rPr>
      </w:pPr>
      <w:r>
        <w:rPr>
          <w:rFonts w:hint="eastAsia" w:ascii="宋体" w:hAnsi="宋体"/>
          <w:szCs w:val="21"/>
          <w:highlight w:val="none"/>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3EF9AF6C">
      <w:pPr>
        <w:ind w:firstLine="411" w:firstLineChars="196"/>
        <w:rPr>
          <w:rFonts w:ascii="宋体" w:hAnsi="宋体"/>
          <w:szCs w:val="21"/>
          <w:highlight w:val="none"/>
        </w:rPr>
      </w:pPr>
      <w:r>
        <w:rPr>
          <w:rFonts w:hint="eastAsia" w:ascii="宋体" w:hAnsi="宋体"/>
          <w:szCs w:val="21"/>
          <w:highlight w:val="none"/>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54"/>
    <w:p w14:paraId="7BA9DF7A">
      <w:pPr>
        <w:rPr>
          <w:rFonts w:ascii="黑体" w:hAnsi="宋体" w:eastAsia="黑体"/>
          <w:sz w:val="24"/>
          <w:highlight w:val="none"/>
        </w:rPr>
      </w:pPr>
      <w:r>
        <w:rPr>
          <w:rFonts w:hint="eastAsia" w:ascii="黑体" w:hAnsi="宋体" w:eastAsia="黑体"/>
          <w:sz w:val="24"/>
          <w:highlight w:val="none"/>
        </w:rPr>
        <w:t>23．</w:t>
      </w:r>
      <w:bookmarkStart w:id="55" w:name="_Hlk72402860"/>
      <w:r>
        <w:rPr>
          <w:rFonts w:ascii="黑体" w:hAnsi="宋体" w:eastAsia="黑体"/>
          <w:sz w:val="24"/>
          <w:highlight w:val="none"/>
        </w:rPr>
        <w:t>投标文件的</w:t>
      </w:r>
      <w:r>
        <w:rPr>
          <w:rFonts w:hint="eastAsia" w:ascii="黑体" w:hAnsi="宋体" w:eastAsia="黑体"/>
          <w:sz w:val="24"/>
          <w:highlight w:val="none"/>
        </w:rPr>
        <w:t>制作</w:t>
      </w:r>
      <w:r>
        <w:rPr>
          <w:rFonts w:ascii="黑体" w:hAnsi="宋体" w:eastAsia="黑体"/>
          <w:sz w:val="24"/>
          <w:highlight w:val="none"/>
        </w:rPr>
        <w:t>要求</w:t>
      </w:r>
    </w:p>
    <w:p w14:paraId="2ACE2D80">
      <w:pPr>
        <w:ind w:firstLine="411" w:firstLineChars="196"/>
        <w:rPr>
          <w:rFonts w:hint="eastAsia" w:ascii="宋体" w:hAnsi="宋体"/>
          <w:highlight w:val="none"/>
        </w:rPr>
      </w:pPr>
      <w:r>
        <w:rPr>
          <w:rFonts w:hint="eastAsia" w:ascii="宋体" w:hAnsi="宋体"/>
          <w:highlight w:val="none"/>
        </w:rPr>
        <w:t>23.1投标人应准备所投项目的电子投标文件一份。此电子投标文件须由投标人根据政府集中采购机构提供的后缀名为</w:t>
      </w:r>
      <w:r>
        <w:rPr>
          <w:rFonts w:ascii="宋体" w:hAnsi="宋体" w:eastAsia="宋体" w:cs="宋体"/>
          <w:sz w:val="24"/>
          <w:szCs w:val="24"/>
          <w:highlight w:val="none"/>
        </w:rPr>
        <w:t>.TYZB</w:t>
      </w:r>
      <w:r>
        <w:rPr>
          <w:rFonts w:hint="eastAsia" w:ascii="宋体" w:hAnsi="宋体"/>
          <w:highlight w:val="none"/>
        </w:rPr>
        <w:t>的电子招标文件，下载并使用相应的深圳政府采购自行采购系统投标文件制作专用软件打开招标文件（</w:t>
      </w:r>
      <w:r>
        <w:rPr>
          <w:rFonts w:ascii="宋体" w:hAnsi="宋体" w:eastAsia="宋体" w:cs="宋体"/>
          <w:sz w:val="24"/>
          <w:szCs w:val="24"/>
          <w:highlight w:val="none"/>
        </w:rPr>
        <w:t>.TYZB</w:t>
      </w:r>
      <w:r>
        <w:rPr>
          <w:rFonts w:hint="eastAsia" w:ascii="宋体" w:hAnsi="宋体"/>
          <w:highlight w:val="none"/>
        </w:rPr>
        <w:t>格式）【下载地址：</w:t>
      </w:r>
      <w:r>
        <w:rPr>
          <w:rFonts w:hint="eastAsia" w:ascii="宋体" w:hAnsi="宋体"/>
          <w:highlight w:val="none"/>
        </w:rPr>
        <w:fldChar w:fldCharType="begin"/>
      </w:r>
      <w:r>
        <w:rPr>
          <w:rFonts w:hint="eastAsia" w:ascii="宋体" w:hAnsi="宋体"/>
          <w:highlight w:val="none"/>
        </w:rPr>
        <w:instrText xml:space="preserve"> HYPERLINK "https://www.szggzy.com/jyfw/details.html?contentId=2053275】。" </w:instrText>
      </w:r>
      <w:r>
        <w:rPr>
          <w:rFonts w:hint="eastAsia" w:ascii="宋体" w:hAnsi="宋体"/>
          <w:highlight w:val="none"/>
        </w:rPr>
        <w:fldChar w:fldCharType="separate"/>
      </w:r>
      <w:r>
        <w:rPr>
          <w:rStyle w:val="49"/>
          <w:rFonts w:hint="eastAsia" w:ascii="宋体" w:hAnsi="宋体"/>
          <w:highlight w:val="none"/>
        </w:rPr>
        <w:t>https://www.szggzy.com/jyfw/details.html?contentId=2053275】。</w:t>
      </w:r>
      <w:r>
        <w:rPr>
          <w:rFonts w:hint="eastAsia" w:ascii="宋体" w:hAnsi="宋体"/>
          <w:highlight w:val="none"/>
        </w:rPr>
        <w:fldChar w:fldCharType="end"/>
      </w:r>
    </w:p>
    <w:p w14:paraId="12DF43D8">
      <w:pPr>
        <w:ind w:firstLine="411" w:firstLineChars="196"/>
        <w:rPr>
          <w:rFonts w:ascii="宋体" w:hAnsi="宋体"/>
          <w:highlight w:val="none"/>
        </w:rPr>
      </w:pPr>
      <w:r>
        <w:rPr>
          <w:rFonts w:hint="eastAsia" w:ascii="宋体" w:hAnsi="宋体"/>
          <w:highlight w:val="none"/>
        </w:rPr>
        <w:t>23.2投标人在使用《投标书编制软件》编制投标书时须注意：</w:t>
      </w:r>
    </w:p>
    <w:p w14:paraId="1517636C">
      <w:pPr>
        <w:ind w:firstLine="411" w:firstLineChars="196"/>
        <w:rPr>
          <w:rFonts w:ascii="宋体" w:hAnsi="宋体"/>
          <w:highlight w:val="none"/>
        </w:rPr>
      </w:pPr>
      <w:r>
        <w:rPr>
          <w:rFonts w:hint="eastAsia" w:ascii="宋体" w:hAnsi="宋体"/>
          <w:highlight w:val="none"/>
        </w:rPr>
        <w:t>23.2.1导入《投标书编制软件》的招标文件项目编号、包号应与以此制作的投标文件项目编号、包号一致。例如，不能将甲项目A包的招标书导入《投标书编制软件》，制作乙项目B包的投标书。</w:t>
      </w:r>
    </w:p>
    <w:p w14:paraId="6C7E2395">
      <w:pPr>
        <w:ind w:firstLine="411" w:firstLineChars="196"/>
        <w:rPr>
          <w:rFonts w:ascii="宋体" w:hAnsi="宋体"/>
          <w:highlight w:val="none"/>
        </w:rPr>
      </w:pPr>
      <w:r>
        <w:rPr>
          <w:rFonts w:hint="eastAsia" w:ascii="宋体" w:hAnsi="宋体"/>
          <w:highlight w:val="none"/>
        </w:rPr>
        <w:t>23.2.2不能用非本公司的电子密钥加密本公司的投标文件，或者用其它公司的登录用户上传本公司的投标文件。</w:t>
      </w:r>
    </w:p>
    <w:p w14:paraId="2BDF2993">
      <w:pPr>
        <w:ind w:firstLine="411" w:firstLineChars="196"/>
        <w:rPr>
          <w:rFonts w:ascii="宋体" w:hAnsi="宋体"/>
          <w:highlight w:val="none"/>
        </w:rPr>
      </w:pPr>
      <w:r>
        <w:rPr>
          <w:rFonts w:hint="eastAsia" w:ascii="宋体" w:hAnsi="宋体"/>
          <w:highlight w:val="none"/>
        </w:rPr>
        <w:t>23.2.3要求用《投标书编制软件》编制投标书的包，不能用其它方式编制投标书。编制投标文件时，电脑须连通互联网。</w:t>
      </w:r>
    </w:p>
    <w:p w14:paraId="5C84A0E3">
      <w:pPr>
        <w:ind w:firstLine="411" w:firstLineChars="196"/>
        <w:rPr>
          <w:rFonts w:ascii="宋体" w:hAnsi="宋体"/>
          <w:highlight w:val="none"/>
        </w:rPr>
      </w:pPr>
      <w:r>
        <w:rPr>
          <w:rFonts w:hint="eastAsia" w:ascii="宋体" w:hAnsi="宋体"/>
          <w:highlight w:val="none"/>
        </w:rPr>
        <w:t>23.2.4投标文件不能带病毒。政府集中采购机构将用专业杀毒软件对投标文件进行病毒检测，如果这两种软件均报告发现病毒，则政府集中采购机构认为该投标文件带病毒。</w:t>
      </w:r>
    </w:p>
    <w:p w14:paraId="7E35D240">
      <w:pPr>
        <w:ind w:firstLine="411" w:firstLineChars="196"/>
        <w:rPr>
          <w:rFonts w:ascii="宋体" w:hAnsi="宋体"/>
          <w:highlight w:val="none"/>
        </w:rPr>
      </w:pPr>
      <w:r>
        <w:rPr>
          <w:rFonts w:hint="eastAsia" w:ascii="宋体" w:hAnsi="宋体"/>
          <w:highlight w:val="none"/>
        </w:rPr>
        <w:t>23.2.5完整填写“投标关键信息”</w:t>
      </w:r>
      <w:r>
        <w:rPr>
          <w:rFonts w:hint="eastAsia" w:ascii="宋体" w:hAnsi="宋体"/>
          <w:highlight w:val="none"/>
          <w:lang w:eastAsia="zh-CN"/>
        </w:rPr>
        <w:t>。</w:t>
      </w:r>
    </w:p>
    <w:p w14:paraId="3B137E40">
      <w:pPr>
        <w:ind w:firstLine="411" w:firstLineChars="196"/>
        <w:rPr>
          <w:rFonts w:ascii="宋体" w:hAnsi="宋体"/>
          <w:highlight w:val="none"/>
        </w:rPr>
      </w:pPr>
      <w:r>
        <w:rPr>
          <w:rFonts w:hint="eastAsia" w:ascii="宋体" w:hAnsi="宋体"/>
          <w:highlight w:val="none"/>
        </w:rPr>
        <w:t>23.2.6投标人在编辑投标文件时，</w:t>
      </w:r>
      <w:r>
        <w:rPr>
          <w:rFonts w:hint="eastAsia" w:ascii="宋体" w:hAnsi="宋体"/>
          <w:b/>
          <w:highlight w:val="none"/>
        </w:rPr>
        <w:t>在投标文件目录中属于本节点内容的必须在本节点中填写，填写到其他节点或附件，</w:t>
      </w:r>
      <w:r>
        <w:rPr>
          <w:rFonts w:hint="eastAsia" w:ascii="宋体" w:hAnsi="宋体"/>
          <w:highlight w:val="none"/>
        </w:rPr>
        <w:t>一切后果由供应商自行承担。</w:t>
      </w:r>
    </w:p>
    <w:p w14:paraId="39D05C5D">
      <w:pPr>
        <w:ind w:firstLine="411" w:firstLineChars="196"/>
        <w:rPr>
          <w:rFonts w:ascii="宋体" w:hAnsi="宋体"/>
          <w:highlight w:val="none"/>
        </w:rPr>
      </w:pPr>
      <w:r>
        <w:rPr>
          <w:rFonts w:hint="eastAsia" w:ascii="宋体" w:hAnsi="宋体"/>
          <w:highlight w:val="none"/>
        </w:rPr>
        <w:t>23.2.7投标文件编写完成后，</w:t>
      </w:r>
      <w:r>
        <w:rPr>
          <w:rFonts w:hint="eastAsia" w:ascii="宋体" w:hAnsi="宋体"/>
          <w:b/>
          <w:highlight w:val="none"/>
        </w:rPr>
        <w:t>必须用属于投标人的电子密钥</w:t>
      </w:r>
      <w:r>
        <w:rPr>
          <w:rFonts w:hint="eastAsia" w:ascii="宋体" w:hAnsi="宋体"/>
          <w:b/>
          <w:highlight w:val="none"/>
          <w:lang w:val="en-US" w:eastAsia="zh-CN"/>
        </w:rPr>
        <w:t>或电子营业执照</w:t>
      </w:r>
      <w:r>
        <w:rPr>
          <w:rFonts w:hint="eastAsia" w:ascii="宋体" w:hAnsi="宋体"/>
          <w:b/>
          <w:highlight w:val="none"/>
        </w:rPr>
        <w:t>进行加密，否则视同未盖公章，将导致投标文件无效。</w:t>
      </w:r>
    </w:p>
    <w:p w14:paraId="4F98B903">
      <w:pPr>
        <w:ind w:firstLine="411" w:firstLineChars="196"/>
        <w:rPr>
          <w:rFonts w:ascii="宋体" w:hAnsi="宋体"/>
          <w:highlight w:val="none"/>
        </w:rPr>
      </w:pPr>
      <w:r>
        <w:rPr>
          <w:rFonts w:hint="eastAsia" w:ascii="宋体" w:hAnsi="宋体"/>
          <w:highlight w:val="none"/>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14:paraId="4B9A257B">
      <w:pPr>
        <w:ind w:firstLine="411" w:firstLineChars="196"/>
        <w:rPr>
          <w:rFonts w:ascii="宋体" w:hAnsi="宋体"/>
          <w:highlight w:val="none"/>
        </w:rPr>
      </w:pPr>
      <w:r>
        <w:rPr>
          <w:rFonts w:hint="eastAsia" w:ascii="宋体" w:hAnsi="宋体"/>
          <w:highlight w:val="none"/>
        </w:rPr>
        <w:t>23.2.9如果开标时出现网络故障、技术故障，影响了政府采购活动，政府集中采购机构有权采取措施如延期、接受无法从网上上传的投标书等，以保障政府采购活动的公开、公平和公正。</w:t>
      </w:r>
    </w:p>
    <w:p w14:paraId="6E68C7A3">
      <w:pPr>
        <w:ind w:firstLine="411" w:firstLineChars="196"/>
        <w:rPr>
          <w:rFonts w:ascii="宋体" w:hAnsi="宋体"/>
          <w:highlight w:val="none"/>
        </w:rPr>
      </w:pPr>
      <w:r>
        <w:rPr>
          <w:rFonts w:hint="eastAsia" w:ascii="宋体" w:hAnsi="宋体"/>
          <w:highlight w:val="none"/>
        </w:rPr>
        <w:t>23.3电报、电话、传真形式的投标概不接受。</w:t>
      </w:r>
    </w:p>
    <w:p w14:paraId="45D7D7DD">
      <w:pPr>
        <w:ind w:firstLine="413" w:firstLineChars="196"/>
        <w:rPr>
          <w:rFonts w:ascii="宋体" w:hAnsi="宋体"/>
          <w:b/>
          <w:highlight w:val="none"/>
        </w:rPr>
      </w:pPr>
      <w:r>
        <w:rPr>
          <w:rFonts w:hint="eastAsia" w:ascii="宋体" w:hAnsi="宋体"/>
          <w:b/>
          <w:highlight w:val="none"/>
        </w:rPr>
        <w:t>23.4经投标人电子密钥</w:t>
      </w:r>
      <w:r>
        <w:rPr>
          <w:rFonts w:hint="eastAsia" w:ascii="宋体" w:hAnsi="宋体"/>
          <w:b/>
          <w:highlight w:val="none"/>
          <w:lang w:val="en-US" w:eastAsia="zh-CN"/>
        </w:rPr>
        <w:t>或电子营业执照</w:t>
      </w:r>
      <w:r>
        <w:rPr>
          <w:rFonts w:hint="eastAsia" w:ascii="宋体" w:hAnsi="宋体"/>
          <w:b/>
          <w:highlight w:val="none"/>
        </w:rPr>
        <w:t>加密的投标文件无须盖章或签字，</w:t>
      </w:r>
      <w:r>
        <w:rPr>
          <w:rFonts w:hint="eastAsia" w:ascii="宋体" w:hAnsi="宋体"/>
          <w:highlight w:val="none"/>
        </w:rPr>
        <w:t>专用条款另有要求的除外。</w:t>
      </w:r>
    </w:p>
    <w:p w14:paraId="1C2631A4">
      <w:pPr>
        <w:ind w:firstLine="413" w:firstLineChars="196"/>
        <w:rPr>
          <w:rFonts w:ascii="宋体" w:hAnsi="宋体"/>
          <w:highlight w:val="none"/>
        </w:rPr>
      </w:pPr>
      <w:r>
        <w:rPr>
          <w:rFonts w:hint="eastAsia" w:ascii="宋体" w:hAnsi="宋体"/>
          <w:b/>
          <w:highlight w:val="none"/>
        </w:rPr>
        <w:t>23.5</w:t>
      </w:r>
      <w:r>
        <w:rPr>
          <w:rFonts w:hint="eastAsia" w:ascii="宋体" w:hAnsi="宋体"/>
          <w:highlight w:val="none"/>
        </w:rPr>
        <w:t xml:space="preserve"> 各类资格（资质）文件提供扫描件，专用条款另有要求的除外。</w:t>
      </w:r>
      <w:bookmarkEnd w:id="55"/>
    </w:p>
    <w:p w14:paraId="76309D41">
      <w:pPr>
        <w:ind w:firstLine="411" w:firstLineChars="196"/>
        <w:rPr>
          <w:rFonts w:ascii="宋体" w:hAnsi="宋体"/>
          <w:szCs w:val="21"/>
          <w:highlight w:val="none"/>
        </w:rPr>
      </w:pPr>
    </w:p>
    <w:p w14:paraId="363A3DF7">
      <w:pPr>
        <w:pStyle w:val="8"/>
        <w:numPr>
          <w:ilvl w:val="0"/>
          <w:numId w:val="8"/>
        </w:numPr>
        <w:spacing w:before="120" w:beforeLines="50" w:after="120" w:afterLines="50"/>
        <w:ind w:left="562" w:hanging="562"/>
        <w:rPr>
          <w:sz w:val="28"/>
          <w:szCs w:val="28"/>
          <w:highlight w:val="none"/>
        </w:rPr>
      </w:pPr>
      <w:r>
        <w:rPr>
          <w:rFonts w:hint="eastAsia"/>
          <w:sz w:val="28"/>
          <w:szCs w:val="28"/>
          <w:highlight w:val="none"/>
        </w:rPr>
        <w:t>投标文件的递交</w:t>
      </w:r>
    </w:p>
    <w:p w14:paraId="34780184">
      <w:pPr>
        <w:rPr>
          <w:rFonts w:ascii="黑体" w:hAnsi="宋体" w:eastAsia="黑体"/>
          <w:sz w:val="24"/>
          <w:highlight w:val="none"/>
        </w:rPr>
      </w:pPr>
      <w:bookmarkStart w:id="56" w:name="_Hlk72405459"/>
      <w:r>
        <w:rPr>
          <w:rFonts w:hint="eastAsia" w:ascii="黑体" w:hAnsi="宋体" w:eastAsia="黑体"/>
          <w:sz w:val="24"/>
          <w:highlight w:val="none"/>
        </w:rPr>
        <w:t>24．投标文件的保密</w:t>
      </w:r>
    </w:p>
    <w:p w14:paraId="204EE377">
      <w:pPr>
        <w:spacing w:line="276" w:lineRule="auto"/>
        <w:ind w:firstLine="422" w:firstLineChars="200"/>
        <w:rPr>
          <w:rFonts w:hint="eastAsia"/>
          <w:b/>
          <w:bCs/>
          <w:highlight w:val="none"/>
        </w:rPr>
      </w:pPr>
      <w:r>
        <w:rPr>
          <w:rFonts w:hint="eastAsia"/>
          <w:b/>
          <w:bCs/>
          <w:highlight w:val="none"/>
        </w:rPr>
        <w:t xml:space="preserve">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 </w:t>
      </w:r>
    </w:p>
    <w:p w14:paraId="3CA3BD68">
      <w:pPr>
        <w:spacing w:line="276" w:lineRule="auto"/>
        <w:ind w:firstLine="422" w:firstLineChars="200"/>
        <w:rPr>
          <w:b/>
          <w:highlight w:val="none"/>
        </w:rPr>
      </w:pPr>
      <w:r>
        <w:rPr>
          <w:b/>
          <w:highlight w:val="none"/>
        </w:rPr>
        <w:t>24.2若采购项目出现延期情况：</w:t>
      </w:r>
    </w:p>
    <w:p w14:paraId="0F86FF0F">
      <w:pPr>
        <w:spacing w:line="276" w:lineRule="auto"/>
        <w:ind w:firstLine="422" w:firstLineChars="200"/>
        <w:rPr>
          <w:rFonts w:ascii="Times New Roman" w:hAnsi="Times New Roman" w:eastAsia="黑体" w:cs="Times New Roman"/>
          <w:b/>
          <w:sz w:val="24"/>
          <w:szCs w:val="24"/>
          <w:highlight w:val="none"/>
        </w:rPr>
      </w:pPr>
      <w:r>
        <w:rPr>
          <w:rFonts w:ascii="Times New Roman" w:hAnsi="Times New Roman" w:eastAsia="宋体" w:cs="Times New Roman"/>
          <w:b/>
          <w:szCs w:val="24"/>
          <w:highlight w:val="none"/>
        </w:rPr>
        <w:t>如果供下载的招标文件有更新，投标人必须重新下载招标文件、重新制作投标文件、重新加密投标文件、重新上传投标文件。</w:t>
      </w:r>
    </w:p>
    <w:p w14:paraId="3D9F0312">
      <w:pPr>
        <w:spacing w:line="276" w:lineRule="auto"/>
        <w:rPr>
          <w:rFonts w:eastAsia="黑体"/>
          <w:sz w:val="24"/>
          <w:highlight w:val="none"/>
        </w:rPr>
      </w:pPr>
      <w:r>
        <w:rPr>
          <w:rFonts w:eastAsia="黑体"/>
          <w:sz w:val="24"/>
          <w:highlight w:val="none"/>
        </w:rPr>
        <w:t>25．上传投标文件及投标截止日期</w:t>
      </w:r>
    </w:p>
    <w:p w14:paraId="1F27022F">
      <w:pPr>
        <w:ind w:firstLine="411" w:firstLineChars="196"/>
        <w:rPr>
          <w:rFonts w:hint="eastAsia" w:ascii="宋体" w:hAnsi="宋体"/>
          <w:highlight w:val="none"/>
        </w:rPr>
      </w:pPr>
      <w:r>
        <w:rPr>
          <w:highlight w:val="none"/>
        </w:rPr>
        <w:t>25.1</w:t>
      </w:r>
      <w:r>
        <w:rPr>
          <w:b/>
          <w:bCs/>
          <w:highlight w:val="none"/>
        </w:rPr>
        <w:t>实行网上投标，</w:t>
      </w:r>
      <w:r>
        <w:rPr>
          <w:rFonts w:hint="eastAsia"/>
          <w:b/>
          <w:bCs/>
          <w:highlight w:val="none"/>
        </w:rPr>
        <w:t>投标人必须在招标文件规定的投标截止时间前用电子密钥登录“深圳市自行采购系统（https://trade.szggzy.com/ggzy/center/#/login）”上传投标文件。如上传过程中遇到问题，可拨打采购公告中的技术支持电话，联系方式：0755-36568999 1转7（按1再转7）。</w:t>
      </w:r>
    </w:p>
    <w:p w14:paraId="70EEC6A3">
      <w:pPr>
        <w:ind w:firstLine="411" w:firstLineChars="196"/>
        <w:rPr>
          <w:rFonts w:ascii="宋体" w:hAnsi="宋体"/>
          <w:highlight w:val="none"/>
        </w:rPr>
      </w:pPr>
      <w:r>
        <w:rPr>
          <w:rFonts w:hint="eastAsia" w:ascii="宋体" w:hAnsi="宋体"/>
          <w:highlight w:val="none"/>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47719459">
      <w:pPr>
        <w:ind w:firstLine="411" w:firstLineChars="196"/>
        <w:rPr>
          <w:rFonts w:ascii="宋体" w:hAnsi="宋体"/>
          <w:highlight w:val="none"/>
        </w:rPr>
      </w:pPr>
      <w:r>
        <w:rPr>
          <w:rFonts w:hint="eastAsia" w:ascii="宋体" w:hAnsi="宋体"/>
          <w:highlight w:val="none"/>
        </w:rPr>
        <w:t>25</w:t>
      </w:r>
      <w:r>
        <w:rPr>
          <w:rFonts w:ascii="宋体" w:hAnsi="宋体"/>
          <w:highlight w:val="none"/>
        </w:rPr>
        <w:t>.</w:t>
      </w:r>
      <w:r>
        <w:rPr>
          <w:rFonts w:hint="eastAsia" w:ascii="宋体" w:hAnsi="宋体"/>
          <w:highlight w:val="none"/>
        </w:rPr>
        <w:t>3投标截止时间以后不得上传投标文件。</w:t>
      </w:r>
    </w:p>
    <w:p w14:paraId="07746405">
      <w:pPr>
        <w:ind w:firstLine="411" w:firstLineChars="196"/>
        <w:rPr>
          <w:rFonts w:ascii="宋体" w:hAnsi="宋体"/>
          <w:highlight w:val="none"/>
        </w:rPr>
      </w:pPr>
    </w:p>
    <w:bookmarkEnd w:id="56"/>
    <w:p w14:paraId="3041449B">
      <w:pPr>
        <w:rPr>
          <w:rFonts w:ascii="黑体" w:hAnsi="宋体" w:eastAsia="黑体"/>
          <w:sz w:val="24"/>
          <w:highlight w:val="none"/>
        </w:rPr>
      </w:pPr>
      <w:r>
        <w:rPr>
          <w:rFonts w:hint="eastAsia" w:ascii="黑体" w:hAnsi="宋体" w:eastAsia="黑体"/>
          <w:sz w:val="24"/>
          <w:highlight w:val="none"/>
        </w:rPr>
        <w:t>26. 样品、现场演示、方案讲解</w:t>
      </w:r>
    </w:p>
    <w:p w14:paraId="581C3B20">
      <w:pPr>
        <w:ind w:firstLine="411" w:firstLineChars="196"/>
        <w:rPr>
          <w:rFonts w:ascii="宋体" w:hAnsi="宋体"/>
          <w:szCs w:val="21"/>
          <w:highlight w:val="none"/>
        </w:rPr>
      </w:pPr>
      <w:r>
        <w:rPr>
          <w:rFonts w:hint="eastAsia" w:ascii="宋体" w:hAnsi="宋体"/>
          <w:szCs w:val="21"/>
          <w:highlight w:val="none"/>
        </w:rPr>
        <w:t>26.1 样品、现场演示、方案讲解等事项在招标文件专用条款中进行规定。</w:t>
      </w:r>
    </w:p>
    <w:p w14:paraId="679E4BCE">
      <w:pPr>
        <w:rPr>
          <w:rFonts w:ascii="黑体" w:hAnsi="宋体" w:eastAsia="黑体"/>
          <w:sz w:val="24"/>
          <w:highlight w:val="none"/>
        </w:rPr>
      </w:pPr>
      <w:bookmarkStart w:id="57" w:name="_Hlk72428346"/>
      <w:r>
        <w:rPr>
          <w:rFonts w:ascii="黑体" w:hAnsi="宋体" w:eastAsia="黑体"/>
          <w:sz w:val="24"/>
          <w:highlight w:val="none"/>
        </w:rPr>
        <w:t>2</w:t>
      </w:r>
      <w:r>
        <w:rPr>
          <w:rFonts w:hint="eastAsia" w:ascii="黑体" w:hAnsi="宋体" w:eastAsia="黑体"/>
          <w:sz w:val="24"/>
          <w:highlight w:val="none"/>
        </w:rPr>
        <w:t>7．</w:t>
      </w:r>
      <w:r>
        <w:rPr>
          <w:rFonts w:ascii="黑体" w:hAnsi="宋体" w:eastAsia="黑体"/>
          <w:sz w:val="24"/>
          <w:highlight w:val="none"/>
        </w:rPr>
        <w:t>投标文件的修改和撤销</w:t>
      </w:r>
    </w:p>
    <w:p w14:paraId="0728CDD3">
      <w:pPr>
        <w:ind w:firstLine="411" w:firstLineChars="196"/>
        <w:rPr>
          <w:rFonts w:ascii="宋体" w:hAnsi="宋体"/>
          <w:highlight w:val="none"/>
        </w:rPr>
      </w:pPr>
      <w:r>
        <w:rPr>
          <w:rFonts w:ascii="宋体" w:hAnsi="宋体"/>
          <w:highlight w:val="none"/>
        </w:rPr>
        <w:t>2</w:t>
      </w:r>
      <w:r>
        <w:rPr>
          <w:rFonts w:hint="eastAsia" w:ascii="宋体" w:hAnsi="宋体"/>
          <w:highlight w:val="none"/>
        </w:rPr>
        <w:t>7</w:t>
      </w:r>
      <w:r>
        <w:rPr>
          <w:rFonts w:ascii="宋体" w:hAnsi="宋体"/>
          <w:highlight w:val="none"/>
        </w:rPr>
        <w:t>.</w:t>
      </w:r>
      <w:r>
        <w:rPr>
          <w:rFonts w:hint="eastAsia" w:ascii="宋体" w:hAnsi="宋体"/>
          <w:highlight w:val="none"/>
        </w:rPr>
        <w:t>1</w:t>
      </w:r>
      <w:r>
        <w:rPr>
          <w:rFonts w:ascii="宋体" w:hAnsi="宋体"/>
          <w:highlight w:val="none"/>
        </w:rPr>
        <w:t>投标方在提交投标文件后可对其投标文件进行修改</w:t>
      </w:r>
      <w:r>
        <w:rPr>
          <w:rFonts w:hint="eastAsia" w:ascii="宋体" w:hAnsi="宋体"/>
          <w:highlight w:val="none"/>
        </w:rPr>
        <w:t>并重新上传投标文件</w:t>
      </w:r>
      <w:r>
        <w:rPr>
          <w:rFonts w:ascii="宋体" w:hAnsi="宋体"/>
          <w:highlight w:val="none"/>
        </w:rPr>
        <w:t>或</w:t>
      </w:r>
      <w:r>
        <w:rPr>
          <w:rFonts w:hint="eastAsia" w:ascii="宋体" w:hAnsi="宋体"/>
          <w:highlight w:val="none"/>
        </w:rPr>
        <w:t>在网上进行</w:t>
      </w:r>
      <w:r>
        <w:rPr>
          <w:rFonts w:ascii="宋体" w:hAnsi="宋体"/>
          <w:highlight w:val="none"/>
        </w:rPr>
        <w:t>撤销</w:t>
      </w:r>
      <w:r>
        <w:rPr>
          <w:rFonts w:hint="eastAsia" w:ascii="宋体" w:hAnsi="宋体"/>
          <w:highlight w:val="none"/>
        </w:rPr>
        <w:t>投标的操作</w:t>
      </w:r>
      <w:r>
        <w:rPr>
          <w:rFonts w:ascii="宋体" w:hAnsi="宋体"/>
          <w:highlight w:val="none"/>
        </w:rPr>
        <w:t>。</w:t>
      </w:r>
    </w:p>
    <w:p w14:paraId="6302474D">
      <w:pPr>
        <w:ind w:firstLine="411" w:firstLineChars="196"/>
        <w:rPr>
          <w:rFonts w:ascii="宋体" w:hAnsi="宋体"/>
          <w:highlight w:val="none"/>
        </w:rPr>
      </w:pPr>
      <w:r>
        <w:rPr>
          <w:rFonts w:ascii="宋体" w:hAnsi="宋体"/>
          <w:highlight w:val="none"/>
        </w:rPr>
        <w:t>2</w:t>
      </w:r>
      <w:r>
        <w:rPr>
          <w:rFonts w:hint="eastAsia" w:ascii="宋体" w:hAnsi="宋体"/>
          <w:highlight w:val="none"/>
        </w:rPr>
        <w:t>7</w:t>
      </w:r>
      <w:r>
        <w:rPr>
          <w:rFonts w:ascii="宋体" w:hAnsi="宋体"/>
          <w:highlight w:val="none"/>
        </w:rPr>
        <w:t>.</w:t>
      </w:r>
      <w:r>
        <w:rPr>
          <w:rFonts w:hint="eastAsia" w:ascii="宋体" w:hAnsi="宋体"/>
          <w:highlight w:val="none"/>
        </w:rPr>
        <w:t>2</w:t>
      </w:r>
      <w:r>
        <w:rPr>
          <w:rFonts w:ascii="宋体" w:hAnsi="宋体"/>
          <w:highlight w:val="none"/>
        </w:rPr>
        <w:t>投标截止时间以后不得修改投标文件。</w:t>
      </w:r>
    </w:p>
    <w:p w14:paraId="1715D53A">
      <w:pPr>
        <w:ind w:firstLine="411" w:firstLineChars="196"/>
        <w:rPr>
          <w:rFonts w:ascii="宋体" w:hAnsi="宋体"/>
          <w:highlight w:val="none"/>
        </w:rPr>
      </w:pPr>
      <w:r>
        <w:rPr>
          <w:rFonts w:ascii="宋体" w:hAnsi="宋体"/>
          <w:highlight w:val="none"/>
        </w:rPr>
        <w:t>2</w:t>
      </w:r>
      <w:r>
        <w:rPr>
          <w:rFonts w:hint="eastAsia" w:ascii="宋体" w:hAnsi="宋体"/>
          <w:highlight w:val="none"/>
        </w:rPr>
        <w:t>7</w:t>
      </w:r>
      <w:r>
        <w:rPr>
          <w:rFonts w:ascii="宋体" w:hAnsi="宋体"/>
          <w:highlight w:val="none"/>
        </w:rPr>
        <w:t>.</w:t>
      </w:r>
      <w:r>
        <w:rPr>
          <w:rFonts w:hint="eastAsia" w:ascii="宋体" w:hAnsi="宋体"/>
          <w:highlight w:val="none"/>
        </w:rPr>
        <w:t>3从投标截止期至投标人在投标文件中确定的投标有效期之间的这段时间内，投标人不得撤回其投标。</w:t>
      </w:r>
    </w:p>
    <w:p w14:paraId="40E4CDB0">
      <w:pPr>
        <w:ind w:firstLine="411" w:firstLineChars="196"/>
        <w:rPr>
          <w:rFonts w:ascii="宋体" w:hAnsi="宋体"/>
          <w:szCs w:val="21"/>
          <w:highlight w:val="none"/>
        </w:rPr>
      </w:pPr>
      <w:r>
        <w:rPr>
          <w:rFonts w:hint="eastAsia" w:ascii="宋体" w:hAnsi="宋体"/>
          <w:szCs w:val="21"/>
          <w:highlight w:val="none"/>
        </w:rPr>
        <w:t>27.4政府集中采购机构不退还投标文件，专用条款另有规定的除外。</w:t>
      </w:r>
    </w:p>
    <w:bookmarkEnd w:id="57"/>
    <w:p w14:paraId="2079A2A8">
      <w:pPr>
        <w:pStyle w:val="8"/>
        <w:numPr>
          <w:ilvl w:val="0"/>
          <w:numId w:val="8"/>
        </w:numPr>
        <w:spacing w:before="120" w:beforeLines="50" w:after="120" w:afterLines="50"/>
        <w:ind w:left="562" w:hanging="562"/>
        <w:rPr>
          <w:sz w:val="28"/>
          <w:szCs w:val="28"/>
          <w:highlight w:val="none"/>
        </w:rPr>
      </w:pPr>
      <w:r>
        <w:rPr>
          <w:rFonts w:hint="eastAsia"/>
          <w:sz w:val="28"/>
          <w:szCs w:val="28"/>
          <w:highlight w:val="none"/>
        </w:rPr>
        <w:t>开标</w:t>
      </w:r>
    </w:p>
    <w:p w14:paraId="0702E7F1">
      <w:pPr>
        <w:rPr>
          <w:rFonts w:ascii="黑体" w:hAnsi="宋体" w:eastAsia="黑体"/>
          <w:sz w:val="24"/>
          <w:highlight w:val="none"/>
        </w:rPr>
      </w:pPr>
      <w:r>
        <w:rPr>
          <w:rFonts w:hint="eastAsia" w:ascii="黑体" w:hAnsi="宋体" w:eastAsia="黑体"/>
          <w:sz w:val="24"/>
          <w:highlight w:val="none"/>
        </w:rPr>
        <w:t>28．开标</w:t>
      </w:r>
    </w:p>
    <w:p w14:paraId="0301ADB7">
      <w:pPr>
        <w:ind w:firstLine="315" w:firstLineChars="150"/>
        <w:rPr>
          <w:rFonts w:hint="eastAsia" w:ascii="宋体" w:hAnsi="宋体"/>
          <w:szCs w:val="21"/>
          <w:highlight w:val="none"/>
        </w:rPr>
      </w:pPr>
      <w:r>
        <w:rPr>
          <w:szCs w:val="21"/>
          <w:highlight w:val="none"/>
        </w:rPr>
        <w:t>28.1</w:t>
      </w:r>
      <w:r>
        <w:rPr>
          <w:rFonts w:hint="eastAsia"/>
          <w:b/>
          <w:bCs/>
          <w:highlight w:val="none"/>
        </w:rPr>
        <w:t>投标人须在开标当日的开标时间至解密截止时间内进行解密，逾期未解密的作无效处理。解密方法：登录“深圳市自行采购系统（https://trade.szggzy.com/ggzy/center/#/login）”，使用本单位制作电子投标文件同一个电子密钥进行在线解密、查询开标情况。</w:t>
      </w:r>
    </w:p>
    <w:p w14:paraId="0C2984D4">
      <w:pPr>
        <w:ind w:firstLine="315" w:firstLineChars="150"/>
        <w:rPr>
          <w:rFonts w:ascii="宋体" w:hAnsi="宋体"/>
          <w:szCs w:val="21"/>
          <w:highlight w:val="none"/>
        </w:rPr>
      </w:pPr>
      <w:r>
        <w:rPr>
          <w:rFonts w:hint="eastAsia" w:ascii="宋体" w:hAnsi="宋体"/>
          <w:szCs w:val="21"/>
          <w:highlight w:val="none"/>
        </w:rPr>
        <w:t>28.2 政府集中采购机构将在满足开标条件（①解密时间结束，解密后的投标供应商数量满足开标要求或②解密时间结束前所有投标供应商均完成投标文件解密）后，对投标文件进行开标，并在网上公布开标结果。</w:t>
      </w:r>
    </w:p>
    <w:p w14:paraId="45C5B7D1">
      <w:pPr>
        <w:ind w:firstLine="315" w:firstLineChars="150"/>
        <w:rPr>
          <w:rFonts w:ascii="宋体" w:hAnsi="宋体"/>
          <w:szCs w:val="21"/>
          <w:highlight w:val="none"/>
        </w:rPr>
      </w:pPr>
    </w:p>
    <w:p w14:paraId="383AEC80">
      <w:pPr>
        <w:pStyle w:val="8"/>
        <w:numPr>
          <w:ilvl w:val="0"/>
          <w:numId w:val="8"/>
        </w:numPr>
        <w:spacing w:before="120" w:beforeLines="50" w:after="120" w:afterLines="50"/>
        <w:ind w:left="562" w:hanging="562"/>
        <w:rPr>
          <w:sz w:val="28"/>
          <w:szCs w:val="28"/>
          <w:highlight w:val="none"/>
        </w:rPr>
      </w:pPr>
      <w:r>
        <w:rPr>
          <w:rFonts w:hint="eastAsia"/>
          <w:sz w:val="28"/>
          <w:szCs w:val="28"/>
          <w:highlight w:val="none"/>
        </w:rPr>
        <w:t>评审要求</w:t>
      </w:r>
    </w:p>
    <w:p w14:paraId="0515856A">
      <w:pPr>
        <w:rPr>
          <w:rFonts w:ascii="黑体" w:hAnsi="宋体" w:eastAsia="黑体"/>
          <w:sz w:val="24"/>
          <w:highlight w:val="none"/>
        </w:rPr>
      </w:pPr>
      <w:r>
        <w:rPr>
          <w:rFonts w:hint="eastAsia" w:ascii="黑体" w:hAnsi="宋体" w:eastAsia="黑体"/>
          <w:sz w:val="24"/>
          <w:highlight w:val="none"/>
        </w:rPr>
        <w:t>29．评审委员会组成</w:t>
      </w:r>
    </w:p>
    <w:p w14:paraId="4D6CD5B0">
      <w:pPr>
        <w:ind w:firstLine="411" w:firstLineChars="196"/>
        <w:rPr>
          <w:rFonts w:ascii="宋体" w:hAnsi="宋体"/>
          <w:highlight w:val="none"/>
        </w:rPr>
      </w:pPr>
      <w:r>
        <w:rPr>
          <w:rFonts w:hint="eastAsia" w:ascii="宋体" w:hAnsi="宋体"/>
          <w:highlight w:val="none"/>
        </w:rPr>
        <w:t>29.1网上开标结束后召开评审会议，</w:t>
      </w:r>
      <w:r>
        <w:rPr>
          <w:rFonts w:hint="eastAsia" w:ascii="宋体" w:hAnsi="宋体"/>
          <w:szCs w:val="21"/>
          <w:highlight w:val="none"/>
        </w:rPr>
        <w:t>评审委员会</w:t>
      </w:r>
      <w:r>
        <w:rPr>
          <w:rFonts w:hint="eastAsia" w:ascii="宋体" w:hAnsi="宋体"/>
          <w:highlight w:val="none"/>
        </w:rPr>
        <w:t>由政府集中采购机构依法组建，负责评审活动。</w:t>
      </w:r>
    </w:p>
    <w:p w14:paraId="5A90A563">
      <w:pPr>
        <w:ind w:firstLine="411" w:firstLineChars="196"/>
        <w:rPr>
          <w:rFonts w:hint="eastAsia" w:ascii="宋体" w:hAnsi="宋体"/>
          <w:highlight w:val="none"/>
        </w:rPr>
      </w:pPr>
      <w:bookmarkStart w:id="58" w:name="_Hlk72436580"/>
      <w:r>
        <w:rPr>
          <w:rFonts w:hint="eastAsia" w:ascii="宋体" w:hAnsi="宋体"/>
          <w:highlight w:val="none"/>
        </w:rPr>
        <w:t>评审委员会由采购人代表和评审专家组成，成员人数应当为5人以上单数（部分条件下为7人以上单数），其中评审专家不得少于成员总数的三分之二。</w:t>
      </w:r>
      <w:bookmarkEnd w:id="58"/>
      <w:r>
        <w:rPr>
          <w:rFonts w:hint="eastAsia" w:ascii="宋体" w:hAnsi="宋体"/>
          <w:highlight w:val="none"/>
        </w:rPr>
        <w:t>评定</w:t>
      </w:r>
      <w:r>
        <w:rPr>
          <w:rFonts w:hint="eastAsia"/>
          <w:highlight w:val="none"/>
        </w:rPr>
        <w:t>分离项目</w:t>
      </w:r>
      <w:r>
        <w:rPr>
          <w:highlight w:val="none"/>
        </w:rPr>
        <w:t>评审专家</w:t>
      </w:r>
      <w:r>
        <w:rPr>
          <w:rFonts w:hint="eastAsia"/>
          <w:highlight w:val="none"/>
        </w:rPr>
        <w:t>均</w:t>
      </w:r>
      <w:r>
        <w:rPr>
          <w:highlight w:val="none"/>
        </w:rPr>
        <w:t>由</w:t>
      </w:r>
      <w:r>
        <w:rPr>
          <w:rFonts w:hint="eastAsia"/>
          <w:highlight w:val="none"/>
        </w:rPr>
        <w:t>评审专家组成。</w:t>
      </w:r>
      <w:r>
        <w:rPr>
          <w:rFonts w:hint="eastAsia" w:ascii="宋体" w:hAnsi="宋体"/>
          <w:szCs w:val="21"/>
          <w:highlight w:val="none"/>
        </w:rPr>
        <w:t>评审专家一般是</w:t>
      </w:r>
      <w:r>
        <w:rPr>
          <w:rFonts w:hint="eastAsia" w:ascii="宋体" w:hAnsi="宋体"/>
          <w:highlight w:val="none"/>
        </w:rPr>
        <w:t>从深圳市政府采购评审专家库中随机抽取。采购人代表须持本单位签发的《评审授权书》参加评审。</w:t>
      </w:r>
    </w:p>
    <w:p w14:paraId="7EA95392">
      <w:pPr>
        <w:pStyle w:val="20"/>
        <w:ind w:firstLine="422" w:firstLineChars="200"/>
        <w:rPr>
          <w:highlight w:val="none"/>
        </w:rPr>
      </w:pPr>
      <w:r>
        <w:rPr>
          <w:rFonts w:hint="eastAsia" w:ascii="宋体" w:hAnsi="宋体" w:eastAsia="宋体" w:cs="Times New Roman"/>
          <w:b/>
          <w:bCs/>
          <w:color w:val="FF0000"/>
          <w:kern w:val="2"/>
          <w:sz w:val="21"/>
          <w:szCs w:val="24"/>
          <w:highlight w:val="none"/>
          <w:lang w:val="en-US" w:eastAsia="zh-CN" w:bidi="ar-SA"/>
        </w:rPr>
        <w:t>根据财政部门要求，将食材、物业管理、清扫保洁、保安服务、家具、窗帘、园林绿化、社工服务、“城市管家”九类采购项目作为严管项目，实行“通用品目+专业品目”组合抽取制。严管项目的范围由市财政部门根据监管需要适时调整。上述所称专业品目是指，与项目采购标的相对应的品目，具体由采购人商采购代理机构根据项目需求自主确定。通用品目具体由会计、审计、法律、人力资源管理、资产评估、金融服务品目下的所有专家合并组成。专业品目下产生的专家人数占抽取总人数的比例不得超过50%（含本数），除此之外的专家均从通用品目库中随机抽取。注：属于严管项目，论证及评审抽取专家的规则均按此要求执行。</w:t>
      </w:r>
    </w:p>
    <w:p w14:paraId="1BCB8F17">
      <w:pPr>
        <w:ind w:firstLine="411" w:firstLineChars="196"/>
        <w:rPr>
          <w:rFonts w:ascii="宋体" w:hAnsi="宋体"/>
          <w:highlight w:val="none"/>
        </w:rPr>
      </w:pPr>
      <w:r>
        <w:rPr>
          <w:rFonts w:hint="eastAsia" w:ascii="宋体" w:hAnsi="宋体"/>
          <w:highlight w:val="none"/>
        </w:rPr>
        <w:t>29.2评审定标应当遵循公平、公正、科学、择优的原则。</w:t>
      </w:r>
    </w:p>
    <w:p w14:paraId="605BA6D4">
      <w:pPr>
        <w:ind w:firstLine="411" w:firstLineChars="196"/>
        <w:rPr>
          <w:rFonts w:ascii="宋体" w:hAnsi="宋体"/>
          <w:highlight w:val="none"/>
        </w:rPr>
      </w:pPr>
      <w:r>
        <w:rPr>
          <w:rFonts w:hint="eastAsia" w:ascii="宋体" w:hAnsi="宋体"/>
          <w:highlight w:val="none"/>
        </w:rPr>
        <w:t>29.3评审活动依法进行，任何单位和个人不得非法干预评标过程和结果。</w:t>
      </w:r>
    </w:p>
    <w:p w14:paraId="5D531D6F">
      <w:pPr>
        <w:ind w:firstLine="411" w:firstLineChars="196"/>
        <w:rPr>
          <w:rFonts w:ascii="宋体" w:hAnsi="宋体"/>
          <w:highlight w:val="none"/>
        </w:rPr>
      </w:pPr>
      <w:r>
        <w:rPr>
          <w:rFonts w:hint="eastAsia" w:ascii="宋体" w:hAnsi="宋体"/>
          <w:highlight w:val="none"/>
        </w:rPr>
        <w:t>29.4评审过程中不允许违背评标程序或采用招标文件未载明的评标方法或评标因素进行评标。</w:t>
      </w:r>
    </w:p>
    <w:p w14:paraId="2EDE323B">
      <w:pPr>
        <w:ind w:firstLine="411" w:firstLineChars="196"/>
        <w:rPr>
          <w:rFonts w:ascii="宋体" w:hAnsi="宋体"/>
          <w:bCs/>
          <w:highlight w:val="none"/>
        </w:rPr>
      </w:pPr>
      <w:r>
        <w:rPr>
          <w:rFonts w:hint="eastAsia" w:ascii="宋体" w:hAnsi="宋体"/>
          <w:bCs/>
          <w:highlight w:val="none"/>
        </w:rPr>
        <w:t>29.5 开标后，直到签订合同为止，凡属于对投标文件的审查、澄清、评价和比较的有关资料以及中标候选人的推荐情况、与评审有关的其他任何情况均严格保密（</w:t>
      </w:r>
      <w:r>
        <w:rPr>
          <w:rFonts w:hint="eastAsia"/>
          <w:highlight w:val="none"/>
        </w:rPr>
        <w:t>信息公开的内容除外</w:t>
      </w:r>
      <w:r>
        <w:rPr>
          <w:rFonts w:hint="eastAsia" w:ascii="宋体" w:hAnsi="宋体"/>
          <w:bCs/>
          <w:highlight w:val="none"/>
        </w:rPr>
        <w:t>）。</w:t>
      </w:r>
    </w:p>
    <w:p w14:paraId="4E34A822">
      <w:pPr>
        <w:rPr>
          <w:rFonts w:ascii="黑体" w:hAnsi="宋体" w:eastAsia="黑体"/>
          <w:sz w:val="24"/>
          <w:highlight w:val="none"/>
        </w:rPr>
      </w:pPr>
      <w:r>
        <w:rPr>
          <w:rFonts w:hint="eastAsia" w:ascii="黑体" w:hAnsi="宋体" w:eastAsia="黑体"/>
          <w:sz w:val="24"/>
          <w:highlight w:val="none"/>
        </w:rPr>
        <w:t>30．向评审委员会提供的资料</w:t>
      </w:r>
    </w:p>
    <w:p w14:paraId="30B75E76">
      <w:pPr>
        <w:ind w:firstLine="411" w:firstLineChars="196"/>
        <w:rPr>
          <w:rFonts w:ascii="宋体" w:hAnsi="宋体"/>
          <w:highlight w:val="none"/>
        </w:rPr>
      </w:pPr>
      <w:r>
        <w:rPr>
          <w:rFonts w:hint="eastAsia" w:ascii="宋体" w:hAnsi="宋体"/>
          <w:highlight w:val="none"/>
        </w:rPr>
        <w:t>30.1公开发布的招标文件，包括图纸、服务清单、答疑文件等；</w:t>
      </w:r>
    </w:p>
    <w:p w14:paraId="5DE78709">
      <w:pPr>
        <w:ind w:firstLine="411" w:firstLineChars="196"/>
        <w:rPr>
          <w:rFonts w:ascii="宋体" w:hAnsi="宋体"/>
          <w:highlight w:val="none"/>
        </w:rPr>
      </w:pPr>
      <w:r>
        <w:rPr>
          <w:rFonts w:hint="eastAsia" w:ascii="宋体" w:hAnsi="宋体"/>
          <w:highlight w:val="none"/>
        </w:rPr>
        <w:t>30.2其他评标必须的资料。</w:t>
      </w:r>
    </w:p>
    <w:p w14:paraId="7313F2E4">
      <w:pPr>
        <w:ind w:firstLine="411" w:firstLineChars="196"/>
        <w:rPr>
          <w:rFonts w:ascii="宋体" w:hAnsi="宋体"/>
          <w:highlight w:val="none"/>
        </w:rPr>
      </w:pPr>
      <w:r>
        <w:rPr>
          <w:rFonts w:hint="eastAsia" w:ascii="宋体" w:hAnsi="宋体"/>
          <w:highlight w:val="none"/>
        </w:rPr>
        <w:t>30.3</w:t>
      </w:r>
      <w:r>
        <w:rPr>
          <w:rFonts w:hint="eastAsia" w:ascii="宋体" w:hAnsi="宋体"/>
          <w:szCs w:val="21"/>
          <w:highlight w:val="none"/>
        </w:rPr>
        <w:t>评审委员会</w:t>
      </w:r>
      <w:r>
        <w:rPr>
          <w:rFonts w:hint="eastAsia" w:ascii="宋体" w:hAnsi="宋体"/>
          <w:highlight w:val="none"/>
        </w:rPr>
        <w:t>应当认真研究招标文件，至少应了解熟悉以下内容：</w:t>
      </w:r>
    </w:p>
    <w:p w14:paraId="3A9D879D">
      <w:pPr>
        <w:ind w:firstLine="411" w:firstLineChars="196"/>
        <w:rPr>
          <w:rFonts w:ascii="宋体" w:hAnsi="宋体"/>
          <w:highlight w:val="none"/>
        </w:rPr>
      </w:pPr>
      <w:r>
        <w:rPr>
          <w:rFonts w:hint="eastAsia" w:ascii="宋体" w:hAnsi="宋体"/>
          <w:highlight w:val="none"/>
        </w:rPr>
        <w:t>（1）招标的目的；</w:t>
      </w:r>
    </w:p>
    <w:p w14:paraId="251BA071">
      <w:pPr>
        <w:ind w:firstLine="411" w:firstLineChars="196"/>
        <w:rPr>
          <w:rFonts w:ascii="宋体" w:hAnsi="宋体"/>
          <w:highlight w:val="none"/>
        </w:rPr>
      </w:pPr>
      <w:r>
        <w:rPr>
          <w:rFonts w:hint="eastAsia" w:ascii="宋体" w:hAnsi="宋体"/>
          <w:highlight w:val="none"/>
        </w:rPr>
        <w:t>（2）招标项目需求的范围和性质；</w:t>
      </w:r>
    </w:p>
    <w:p w14:paraId="68FB4AEF">
      <w:pPr>
        <w:ind w:firstLine="411" w:firstLineChars="196"/>
        <w:rPr>
          <w:rFonts w:ascii="宋体" w:hAnsi="宋体"/>
          <w:highlight w:val="none"/>
        </w:rPr>
      </w:pPr>
      <w:r>
        <w:rPr>
          <w:rFonts w:hint="eastAsia" w:ascii="宋体" w:hAnsi="宋体"/>
          <w:highlight w:val="none"/>
        </w:rPr>
        <w:t>（3）招标文件规定的投标人的资格、财政预算限额、商务条款；</w:t>
      </w:r>
    </w:p>
    <w:p w14:paraId="2DA0C3D1">
      <w:pPr>
        <w:ind w:firstLine="411" w:firstLineChars="196"/>
        <w:rPr>
          <w:rFonts w:ascii="宋体" w:hAnsi="宋体"/>
          <w:highlight w:val="none"/>
        </w:rPr>
      </w:pPr>
      <w:r>
        <w:rPr>
          <w:rFonts w:hint="eastAsia" w:ascii="宋体" w:hAnsi="宋体"/>
          <w:highlight w:val="none"/>
        </w:rPr>
        <w:t>（4）招标文件规定的评标程序、评标方法和评标因素；</w:t>
      </w:r>
    </w:p>
    <w:p w14:paraId="15BBAF50">
      <w:pPr>
        <w:ind w:firstLine="411" w:firstLineChars="196"/>
        <w:rPr>
          <w:rFonts w:ascii="宋体" w:hAnsi="宋体"/>
          <w:highlight w:val="none"/>
        </w:rPr>
      </w:pPr>
      <w:r>
        <w:rPr>
          <w:rFonts w:hint="eastAsia" w:ascii="宋体" w:hAnsi="宋体"/>
          <w:highlight w:val="none"/>
        </w:rPr>
        <w:t>（5）招标文件所列示的资格性审查表及符合性审查表。</w:t>
      </w:r>
    </w:p>
    <w:p w14:paraId="02DBE692">
      <w:pPr>
        <w:rPr>
          <w:rFonts w:ascii="黑体" w:hAnsi="宋体" w:eastAsia="黑体"/>
          <w:sz w:val="24"/>
          <w:highlight w:val="none"/>
        </w:rPr>
      </w:pPr>
      <w:r>
        <w:rPr>
          <w:rFonts w:hint="eastAsia" w:ascii="黑体" w:hAnsi="宋体" w:eastAsia="黑体"/>
          <w:sz w:val="24"/>
          <w:highlight w:val="none"/>
        </w:rPr>
        <w:t>31．独立评审</w:t>
      </w:r>
    </w:p>
    <w:p w14:paraId="61BFF1FD">
      <w:pPr>
        <w:ind w:firstLine="411" w:firstLineChars="196"/>
        <w:rPr>
          <w:rFonts w:ascii="宋体" w:hAnsi="宋体"/>
          <w:bCs/>
          <w:highlight w:val="none"/>
        </w:rPr>
      </w:pPr>
      <w:r>
        <w:rPr>
          <w:rFonts w:hint="eastAsia" w:ascii="宋体" w:hAnsi="宋体"/>
          <w:bCs/>
          <w:highlight w:val="none"/>
        </w:rPr>
        <w:t>3</w:t>
      </w:r>
      <w:r>
        <w:rPr>
          <w:rFonts w:ascii="宋体" w:hAnsi="宋体"/>
          <w:bCs/>
          <w:highlight w:val="none"/>
        </w:rPr>
        <w:t>1</w:t>
      </w:r>
      <w:r>
        <w:rPr>
          <w:rFonts w:hint="eastAsia" w:ascii="宋体" w:hAnsi="宋体"/>
          <w:bCs/>
          <w:highlight w:val="none"/>
        </w:rPr>
        <w:t>.1</w:t>
      </w:r>
      <w:r>
        <w:rPr>
          <w:rFonts w:hint="eastAsia" w:ascii="宋体" w:hAnsi="宋体"/>
          <w:szCs w:val="21"/>
          <w:highlight w:val="none"/>
        </w:rPr>
        <w:t>评审委员会</w:t>
      </w:r>
      <w:r>
        <w:rPr>
          <w:rFonts w:hint="eastAsia" w:ascii="宋体" w:hAnsi="宋体"/>
          <w:bCs/>
          <w:highlight w:val="none"/>
        </w:rPr>
        <w:t>成员的评标活动应当独立进行，并应遵循投标文件初审、澄清有关问题、比较与评价、确定中标供应商、编写评审报告的工作程序。</w:t>
      </w:r>
    </w:p>
    <w:p w14:paraId="56C931A5">
      <w:pPr>
        <w:ind w:firstLine="411" w:firstLineChars="196"/>
        <w:rPr>
          <w:rFonts w:ascii="宋体" w:hAnsi="宋体"/>
          <w:bCs/>
          <w:szCs w:val="21"/>
          <w:highlight w:val="none"/>
        </w:rPr>
      </w:pPr>
    </w:p>
    <w:p w14:paraId="6540E15C">
      <w:pPr>
        <w:pStyle w:val="8"/>
        <w:numPr>
          <w:ilvl w:val="0"/>
          <w:numId w:val="8"/>
        </w:numPr>
        <w:spacing w:before="120" w:beforeLines="50" w:after="120" w:afterLines="50"/>
        <w:ind w:left="562" w:hanging="562"/>
        <w:rPr>
          <w:sz w:val="28"/>
          <w:szCs w:val="28"/>
          <w:highlight w:val="none"/>
        </w:rPr>
      </w:pPr>
      <w:r>
        <w:rPr>
          <w:rFonts w:hint="eastAsia"/>
          <w:sz w:val="28"/>
          <w:szCs w:val="28"/>
          <w:highlight w:val="none"/>
        </w:rPr>
        <w:t>评审程序及评审方法</w:t>
      </w:r>
    </w:p>
    <w:p w14:paraId="12736E4D">
      <w:pPr>
        <w:rPr>
          <w:rFonts w:ascii="黑体" w:hAnsi="宋体" w:eastAsia="黑体"/>
          <w:sz w:val="24"/>
          <w:highlight w:val="none"/>
        </w:rPr>
      </w:pPr>
      <w:r>
        <w:rPr>
          <w:rFonts w:hint="eastAsia" w:ascii="黑体" w:hAnsi="宋体" w:eastAsia="黑体"/>
          <w:sz w:val="24"/>
          <w:highlight w:val="none"/>
        </w:rPr>
        <w:t>32．投标文件初审</w:t>
      </w:r>
    </w:p>
    <w:p w14:paraId="5D8C4C42">
      <w:pPr>
        <w:ind w:firstLine="411" w:firstLineChars="196"/>
        <w:rPr>
          <w:rFonts w:ascii="宋体" w:hAnsi="宋体"/>
          <w:highlight w:val="none"/>
        </w:rPr>
      </w:pPr>
      <w:r>
        <w:rPr>
          <w:rFonts w:hint="eastAsia" w:ascii="宋体" w:hAnsi="宋体"/>
          <w:highlight w:val="none"/>
        </w:rPr>
        <w:t>32.1投标文件初审包括资格性审查和符合性审查。</w:t>
      </w:r>
    </w:p>
    <w:p w14:paraId="134D4C97">
      <w:pPr>
        <w:ind w:firstLine="411" w:firstLineChars="196"/>
        <w:rPr>
          <w:rFonts w:ascii="宋体" w:hAnsi="宋体"/>
          <w:highlight w:val="none"/>
        </w:rPr>
      </w:pPr>
      <w:r>
        <w:rPr>
          <w:rFonts w:hint="eastAsia" w:ascii="宋体" w:hAnsi="宋体"/>
          <w:highlight w:val="none"/>
        </w:rPr>
        <w:t>资格性审查：依据法律法规和招标文件的规定，对投标文件中的资格证明等进行审查，以确定投标供应商是否具备投标资格。</w:t>
      </w:r>
    </w:p>
    <w:p w14:paraId="28119814">
      <w:pPr>
        <w:ind w:firstLine="411" w:firstLineChars="196"/>
        <w:rPr>
          <w:rFonts w:ascii="宋体" w:hAnsi="宋体"/>
          <w:highlight w:val="none"/>
        </w:rPr>
      </w:pPr>
      <w:r>
        <w:rPr>
          <w:rFonts w:hint="eastAsia" w:ascii="宋体" w:hAnsi="宋体"/>
          <w:highlight w:val="none"/>
        </w:rPr>
        <w:t>符合性审查：依据招标文件的规定，对投标文件的有效性、完整性和对招标文件的响应程度进行审查，以确定是否满足符合性审查的要求。</w:t>
      </w:r>
    </w:p>
    <w:p w14:paraId="20FA100C">
      <w:pPr>
        <w:ind w:firstLine="411" w:firstLineChars="196"/>
        <w:rPr>
          <w:rFonts w:ascii="宋体" w:hAnsi="宋体"/>
          <w:highlight w:val="none"/>
        </w:rPr>
      </w:pPr>
      <w:r>
        <w:rPr>
          <w:rFonts w:hint="eastAsia" w:ascii="宋体" w:hAnsi="宋体"/>
          <w:highlight w:val="none"/>
        </w:rPr>
        <w:t>32.2 投标文件初审内容请详见《资格性审查表》和《符合性审查表》部分。投标人若有一条审查不通过则按投标无效处理。</w:t>
      </w:r>
    </w:p>
    <w:p w14:paraId="7DF45A2B">
      <w:pPr>
        <w:ind w:firstLine="411" w:firstLineChars="196"/>
        <w:rPr>
          <w:rFonts w:ascii="宋体" w:hAnsi="宋体"/>
          <w:bCs/>
          <w:highlight w:val="none"/>
        </w:rPr>
      </w:pPr>
      <w:r>
        <w:rPr>
          <w:rFonts w:hint="eastAsia" w:ascii="宋体" w:hAnsi="宋体"/>
          <w:bCs/>
          <w:highlight w:val="none"/>
        </w:rPr>
        <w:t>32.3 投标文件初审中关于供应商家数的计算:</w:t>
      </w:r>
    </w:p>
    <w:p w14:paraId="7374E6D5">
      <w:pPr>
        <w:ind w:firstLine="411" w:firstLineChars="196"/>
        <w:rPr>
          <w:rFonts w:ascii="宋体" w:hAnsi="宋体"/>
          <w:bCs/>
          <w:highlight w:val="none"/>
        </w:rPr>
      </w:pPr>
      <w:r>
        <w:rPr>
          <w:rFonts w:hint="eastAsia" w:ascii="宋体" w:hAnsi="宋体"/>
          <w:bCs/>
          <w:highlight w:val="none"/>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71D7E7E3">
      <w:pPr>
        <w:ind w:firstLine="411" w:firstLineChars="196"/>
        <w:rPr>
          <w:rFonts w:ascii="宋体" w:hAnsi="宋体"/>
          <w:bCs/>
          <w:highlight w:val="none"/>
        </w:rPr>
      </w:pPr>
      <w:r>
        <w:rPr>
          <w:rFonts w:hint="eastAsia" w:ascii="宋体" w:hAnsi="宋体"/>
          <w:bCs/>
          <w:highlight w:val="none"/>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highlight w:val="none"/>
        </w:rPr>
        <w:t>评审委员会</w:t>
      </w:r>
      <w:r>
        <w:rPr>
          <w:rFonts w:hint="eastAsia" w:ascii="宋体" w:hAnsi="宋体"/>
          <w:bCs/>
          <w:highlight w:val="none"/>
        </w:rPr>
        <w:t>按照招标文件规定的方式确定一个投标人获得中标人推荐资格，招标文件未规定的采取随机抽取方式确定，其他同品牌投标人不作为中标候选人。</w:t>
      </w:r>
    </w:p>
    <w:p w14:paraId="4B81A989">
      <w:pPr>
        <w:ind w:firstLine="411" w:firstLineChars="196"/>
        <w:rPr>
          <w:rFonts w:ascii="宋体" w:hAnsi="宋体"/>
          <w:bCs/>
          <w:highlight w:val="none"/>
        </w:rPr>
      </w:pPr>
      <w:r>
        <w:rPr>
          <w:rFonts w:hint="eastAsia" w:ascii="宋体" w:hAnsi="宋体"/>
          <w:bCs/>
          <w:highlight w:val="none"/>
        </w:rPr>
        <w:t>32.3.3非单一产品采购项目，采购人应当根据采购项目技术构成、产品价格比重等合理确定核心产品，并在招标文件中载明。多家投标人提供的核心产品品牌相同的，按前两款规定处理。</w:t>
      </w:r>
    </w:p>
    <w:p w14:paraId="5A7078AB">
      <w:pPr>
        <w:ind w:firstLine="411" w:firstLineChars="196"/>
        <w:rPr>
          <w:rFonts w:ascii="宋体" w:hAnsi="宋体"/>
          <w:highlight w:val="none"/>
        </w:rPr>
      </w:pPr>
      <w:r>
        <w:rPr>
          <w:rFonts w:hint="eastAsia" w:ascii="宋体" w:hAnsi="宋体"/>
          <w:highlight w:val="none"/>
        </w:rPr>
        <w:t>32.4投标人投标文件作无效处理的情形，具体包括但不限于以下：</w:t>
      </w:r>
    </w:p>
    <w:p w14:paraId="18434B29">
      <w:pPr>
        <w:ind w:firstLine="411" w:firstLineChars="196"/>
        <w:rPr>
          <w:highlight w:val="none"/>
        </w:rPr>
      </w:pPr>
      <w:r>
        <w:rPr>
          <w:rFonts w:hint="eastAsia" w:ascii="宋体" w:hAnsi="宋体"/>
          <w:highlight w:val="none"/>
        </w:rPr>
        <w:t>32.4.1</w:t>
      </w:r>
      <w:r>
        <w:rPr>
          <w:rFonts w:hint="eastAsia"/>
          <w:highlight w:val="none"/>
        </w:rPr>
        <w:t>不同投标人的投标文件由同一单位或者同一个人编制，或者由同一个人分阶段参与编制；</w:t>
      </w:r>
    </w:p>
    <w:p w14:paraId="43566500">
      <w:pPr>
        <w:ind w:firstLine="411" w:firstLineChars="196"/>
        <w:rPr>
          <w:highlight w:val="none"/>
        </w:rPr>
      </w:pPr>
      <w:r>
        <w:rPr>
          <w:rFonts w:ascii="宋体" w:hAnsi="宋体"/>
          <w:highlight w:val="none"/>
        </w:rPr>
        <w:t>32.4.</w:t>
      </w:r>
      <w:r>
        <w:rPr>
          <w:rFonts w:hint="eastAsia" w:ascii="宋体" w:hAnsi="宋体"/>
          <w:highlight w:val="none"/>
        </w:rPr>
        <w:t>2</w:t>
      </w:r>
      <w:r>
        <w:rPr>
          <w:rFonts w:hint="eastAsia"/>
          <w:highlight w:val="none"/>
        </w:rPr>
        <w:t>不同投标人委托同一单位或者个人办理投标事宜；</w:t>
      </w:r>
    </w:p>
    <w:p w14:paraId="5A96E0E6">
      <w:pPr>
        <w:ind w:firstLine="411" w:firstLineChars="196"/>
        <w:rPr>
          <w:rFonts w:ascii="宋体" w:hAnsi="宋体"/>
          <w:highlight w:val="none"/>
        </w:rPr>
      </w:pPr>
      <w:r>
        <w:rPr>
          <w:rFonts w:hint="eastAsia" w:ascii="宋体" w:hAnsi="宋体"/>
          <w:highlight w:val="none"/>
        </w:rPr>
        <w:t>32.4.3不同投标人的投标文件载明的项目管理成员或者联系人员为同一人；</w:t>
      </w:r>
    </w:p>
    <w:p w14:paraId="2D751177">
      <w:pPr>
        <w:ind w:firstLine="411" w:firstLineChars="196"/>
        <w:rPr>
          <w:rFonts w:ascii="宋体" w:hAnsi="宋体"/>
          <w:highlight w:val="none"/>
        </w:rPr>
      </w:pPr>
      <w:r>
        <w:rPr>
          <w:rFonts w:hint="eastAsia" w:ascii="宋体" w:hAnsi="宋体"/>
          <w:highlight w:val="none"/>
        </w:rPr>
        <w:t>32.4.4不同投标人的投标文件异常一致或者投标报价呈规律性差异；</w:t>
      </w:r>
    </w:p>
    <w:p w14:paraId="01CC8912">
      <w:pPr>
        <w:ind w:firstLine="411" w:firstLineChars="196"/>
        <w:rPr>
          <w:rFonts w:ascii="宋体" w:hAnsi="宋体"/>
          <w:highlight w:val="none"/>
        </w:rPr>
      </w:pPr>
      <w:r>
        <w:rPr>
          <w:rFonts w:hint="eastAsia" w:ascii="宋体" w:hAnsi="宋体"/>
          <w:highlight w:val="none"/>
        </w:rPr>
        <w:t>32.4.5</w:t>
      </w:r>
      <w:r>
        <w:rPr>
          <w:rFonts w:ascii="宋体" w:hAnsi="宋体"/>
          <w:highlight w:val="none"/>
        </w:rPr>
        <w:t>不同投标供应商的投标文件或部分投标文件相互混装</w:t>
      </w:r>
      <w:r>
        <w:rPr>
          <w:rFonts w:hint="eastAsia" w:ascii="宋体" w:hAnsi="宋体"/>
          <w:highlight w:val="none"/>
        </w:rPr>
        <w:t>；</w:t>
      </w:r>
    </w:p>
    <w:p w14:paraId="4AAF9CD7">
      <w:pPr>
        <w:ind w:firstLine="411" w:firstLineChars="196"/>
        <w:rPr>
          <w:rFonts w:ascii="宋体" w:hAnsi="宋体"/>
          <w:highlight w:val="none"/>
        </w:rPr>
      </w:pPr>
      <w:r>
        <w:rPr>
          <w:rFonts w:hint="eastAsia" w:ascii="宋体" w:hAnsi="宋体"/>
          <w:highlight w:val="none"/>
        </w:rPr>
        <w:t>32.4.6投标供应商之间相互约定给予未中标的供应商利益补偿；</w:t>
      </w:r>
    </w:p>
    <w:p w14:paraId="30C9154B">
      <w:pPr>
        <w:ind w:firstLine="411" w:firstLineChars="196"/>
        <w:rPr>
          <w:rFonts w:ascii="宋体" w:hAnsi="宋体"/>
          <w:highlight w:val="none"/>
        </w:rPr>
      </w:pPr>
      <w:r>
        <w:rPr>
          <w:rFonts w:hint="eastAsia" w:ascii="宋体" w:hAnsi="宋体"/>
          <w:highlight w:val="none"/>
        </w:rPr>
        <w:t>32.4.7不同投标供应商的法定代表人、主要经营负责人、项目投标授权代表人、项目负责人、主要技术人员为同一人、属同一单位或者同一单位缴纳社会保险；</w:t>
      </w:r>
    </w:p>
    <w:p w14:paraId="2551C042">
      <w:pPr>
        <w:ind w:firstLine="411" w:firstLineChars="196"/>
        <w:rPr>
          <w:rFonts w:ascii="宋体" w:hAnsi="宋体"/>
          <w:highlight w:val="none"/>
        </w:rPr>
      </w:pPr>
      <w:r>
        <w:rPr>
          <w:rFonts w:hint="eastAsia" w:ascii="宋体" w:hAnsi="宋体"/>
          <w:highlight w:val="none"/>
        </w:rPr>
        <w:t>32.4.8不同投标供应商的投标文件内容存在非正常一致；</w:t>
      </w:r>
    </w:p>
    <w:p w14:paraId="4EA6300C">
      <w:pPr>
        <w:ind w:firstLine="411" w:firstLineChars="196"/>
        <w:rPr>
          <w:rFonts w:ascii="宋体" w:hAnsi="宋体"/>
          <w:highlight w:val="none"/>
        </w:rPr>
      </w:pPr>
      <w:r>
        <w:rPr>
          <w:rFonts w:hint="eastAsia" w:ascii="宋体" w:hAnsi="宋体"/>
          <w:highlight w:val="none"/>
        </w:rPr>
        <w:t>32.4.9在同一单位工作人员为两家以上（含两家）供应商进行同一项投标活动；</w:t>
      </w:r>
    </w:p>
    <w:p w14:paraId="5A02E656">
      <w:pPr>
        <w:ind w:firstLine="411" w:firstLineChars="196"/>
        <w:rPr>
          <w:rFonts w:ascii="宋体" w:hAnsi="宋体"/>
          <w:highlight w:val="none"/>
        </w:rPr>
      </w:pPr>
      <w:r>
        <w:rPr>
          <w:rFonts w:hint="eastAsia" w:ascii="宋体" w:hAnsi="宋体"/>
          <w:highlight w:val="none"/>
        </w:rPr>
        <w:t>32.4.10主管部门依照法律、法规认定的其他情形。</w:t>
      </w:r>
    </w:p>
    <w:p w14:paraId="425BCF06">
      <w:pPr>
        <w:ind w:firstLine="411" w:firstLineChars="196"/>
        <w:rPr>
          <w:rFonts w:ascii="宋体" w:hAnsi="宋体"/>
          <w:highlight w:val="none"/>
        </w:rPr>
      </w:pPr>
      <w:r>
        <w:rPr>
          <w:rFonts w:hint="eastAsia" w:ascii="宋体" w:hAnsi="宋体"/>
          <w:highlight w:val="none"/>
        </w:rPr>
        <w:t>32.5对不属于《资格性审查表》和《符合性审查表》所列的其他情形，除专用条款另有规定和32.4条款所列情形外，不得作为投标无效的理由。</w:t>
      </w:r>
    </w:p>
    <w:p w14:paraId="3629CF4D">
      <w:pPr>
        <w:rPr>
          <w:rFonts w:ascii="黑体" w:hAnsi="宋体" w:eastAsia="黑体"/>
          <w:sz w:val="24"/>
          <w:highlight w:val="none"/>
        </w:rPr>
      </w:pPr>
      <w:r>
        <w:rPr>
          <w:rFonts w:hint="eastAsia" w:ascii="黑体" w:hAnsi="宋体" w:eastAsia="黑体"/>
          <w:sz w:val="24"/>
          <w:highlight w:val="none"/>
        </w:rPr>
        <w:t>33．澄清有关问题</w:t>
      </w:r>
    </w:p>
    <w:p w14:paraId="259743E4">
      <w:pPr>
        <w:ind w:firstLine="411" w:firstLineChars="196"/>
        <w:rPr>
          <w:rFonts w:ascii="宋体" w:hAnsi="宋体"/>
          <w:highlight w:val="none"/>
        </w:rPr>
      </w:pPr>
      <w:bookmarkStart w:id="59" w:name="_Hlk71407321"/>
      <w:r>
        <w:rPr>
          <w:rFonts w:hint="eastAsia" w:ascii="宋体" w:hAnsi="宋体"/>
          <w:highlight w:val="none"/>
        </w:rPr>
        <w:t>3</w:t>
      </w:r>
      <w:r>
        <w:rPr>
          <w:rFonts w:ascii="宋体" w:hAnsi="宋体"/>
          <w:highlight w:val="none"/>
        </w:rPr>
        <w:t>3.1</w:t>
      </w:r>
      <w:r>
        <w:rPr>
          <w:rFonts w:hint="eastAsia" w:ascii="宋体" w:hAnsi="宋体"/>
          <w:highlight w:val="none"/>
        </w:rPr>
        <w:t>对招标文件中描述有歧义或前后不一致的地方（不含</w:t>
      </w:r>
      <w:r>
        <w:rPr>
          <w:szCs w:val="21"/>
          <w:highlight w:val="none"/>
        </w:rPr>
        <w:t>招标文件存在歧义、重大缺陷导致评</w:t>
      </w:r>
      <w:r>
        <w:rPr>
          <w:rFonts w:hint="eastAsia"/>
          <w:szCs w:val="21"/>
          <w:highlight w:val="none"/>
        </w:rPr>
        <w:t>审</w:t>
      </w:r>
      <w:r>
        <w:rPr>
          <w:szCs w:val="21"/>
          <w:highlight w:val="none"/>
        </w:rPr>
        <w:t>工作无法进行</w:t>
      </w:r>
      <w:r>
        <w:rPr>
          <w:rFonts w:hint="eastAsia"/>
          <w:szCs w:val="21"/>
          <w:highlight w:val="none"/>
        </w:rPr>
        <w:t>的情况）</w:t>
      </w:r>
      <w:r>
        <w:rPr>
          <w:rFonts w:hint="eastAsia" w:ascii="宋体" w:hAnsi="宋体"/>
          <w:highlight w:val="none"/>
        </w:rPr>
        <w:t>，评审委员会有权进行评判，但对同一条款的评判应适用于每个投标人。</w:t>
      </w:r>
      <w:bookmarkEnd w:id="59"/>
    </w:p>
    <w:p w14:paraId="6EE48DD4">
      <w:pPr>
        <w:ind w:firstLine="411" w:firstLineChars="196"/>
        <w:rPr>
          <w:rFonts w:ascii="宋体" w:hAnsi="宋体"/>
          <w:highlight w:val="none"/>
        </w:rPr>
      </w:pPr>
      <w:r>
        <w:rPr>
          <w:rFonts w:hint="eastAsia" w:ascii="宋体" w:hAnsi="宋体"/>
          <w:highlight w:val="none"/>
        </w:rPr>
        <w:t>3</w:t>
      </w:r>
      <w:r>
        <w:rPr>
          <w:rFonts w:ascii="宋体" w:hAnsi="宋体"/>
          <w:highlight w:val="none"/>
        </w:rPr>
        <w:t>3.2</w:t>
      </w:r>
      <w:r>
        <w:rPr>
          <w:szCs w:val="21"/>
          <w:highlight w:val="none"/>
        </w:rPr>
        <w:t>评</w:t>
      </w:r>
      <w:r>
        <w:rPr>
          <w:rFonts w:hint="eastAsia"/>
          <w:szCs w:val="21"/>
          <w:highlight w:val="none"/>
        </w:rPr>
        <w:t>审</w:t>
      </w:r>
      <w:r>
        <w:rPr>
          <w:szCs w:val="21"/>
          <w:highlight w:val="none"/>
        </w:rPr>
        <w:t>委员会发现招标文件存在歧义、重大缺陷导致评</w:t>
      </w:r>
      <w:r>
        <w:rPr>
          <w:rFonts w:hint="eastAsia"/>
          <w:szCs w:val="21"/>
          <w:highlight w:val="none"/>
        </w:rPr>
        <w:t>审</w:t>
      </w:r>
      <w:r>
        <w:rPr>
          <w:szCs w:val="21"/>
          <w:highlight w:val="none"/>
        </w:rPr>
        <w:t>工作无法进行，或者招标文件内容违反国家有关强制性规定的，应当停止评</w:t>
      </w:r>
      <w:r>
        <w:rPr>
          <w:rFonts w:hint="eastAsia"/>
          <w:szCs w:val="21"/>
          <w:highlight w:val="none"/>
        </w:rPr>
        <w:t>审</w:t>
      </w:r>
      <w:r>
        <w:rPr>
          <w:szCs w:val="21"/>
          <w:highlight w:val="none"/>
        </w:rPr>
        <w:t>工作，与</w:t>
      </w:r>
      <w:r>
        <w:rPr>
          <w:rFonts w:hint="eastAsia"/>
          <w:szCs w:val="21"/>
          <w:highlight w:val="none"/>
        </w:rPr>
        <w:t>政府集中采购机构</w:t>
      </w:r>
      <w:r>
        <w:rPr>
          <w:szCs w:val="21"/>
          <w:highlight w:val="none"/>
        </w:rPr>
        <w:t>沟通并作书面记录。</w:t>
      </w:r>
      <w:r>
        <w:rPr>
          <w:rFonts w:hint="eastAsia"/>
          <w:szCs w:val="21"/>
          <w:highlight w:val="none"/>
        </w:rPr>
        <w:t>经</w:t>
      </w:r>
      <w:r>
        <w:rPr>
          <w:szCs w:val="21"/>
          <w:highlight w:val="none"/>
        </w:rPr>
        <w:t>确认后，</w:t>
      </w:r>
      <w:r>
        <w:rPr>
          <w:rFonts w:hint="eastAsia"/>
          <w:szCs w:val="21"/>
          <w:highlight w:val="none"/>
        </w:rPr>
        <w:t>项目</w:t>
      </w:r>
      <w:r>
        <w:rPr>
          <w:szCs w:val="21"/>
          <w:highlight w:val="none"/>
        </w:rPr>
        <w:t>应当修改招标文件，重新组织采购活动。</w:t>
      </w:r>
    </w:p>
    <w:p w14:paraId="50A86856">
      <w:pPr>
        <w:ind w:firstLine="411" w:firstLineChars="196"/>
        <w:rPr>
          <w:rFonts w:ascii="宋体" w:hAnsi="宋体"/>
          <w:highlight w:val="none"/>
        </w:rPr>
      </w:pPr>
      <w:r>
        <w:rPr>
          <w:rFonts w:ascii="宋体" w:hAnsi="宋体"/>
          <w:highlight w:val="none"/>
        </w:rPr>
        <w:t>33.3</w:t>
      </w:r>
      <w:r>
        <w:rPr>
          <w:rFonts w:hint="eastAsia" w:ascii="宋体" w:hAnsi="宋体"/>
          <w:highlight w:val="none"/>
        </w:rPr>
        <w:t>对于投标文件中含义不明确、同类问题表述不一致或者有明显文字和计算错误的内容，评审委员会应当以书面形式要求投标人作出必要的澄清、说明或者补正。</w:t>
      </w:r>
    </w:p>
    <w:p w14:paraId="1C5CD5FF">
      <w:pPr>
        <w:ind w:firstLine="411" w:firstLineChars="196"/>
        <w:rPr>
          <w:rFonts w:ascii="宋体" w:hAnsi="宋体"/>
          <w:highlight w:val="none"/>
        </w:rPr>
      </w:pPr>
      <w:r>
        <w:rPr>
          <w:rFonts w:hint="eastAsia" w:ascii="宋体" w:hAnsi="宋体"/>
          <w:highlight w:val="none"/>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745DAF01">
      <w:pPr>
        <w:ind w:firstLine="411" w:firstLineChars="196"/>
        <w:rPr>
          <w:rFonts w:ascii="宋体" w:hAnsi="宋体"/>
          <w:szCs w:val="21"/>
          <w:highlight w:val="none"/>
        </w:rPr>
      </w:pPr>
      <w:r>
        <w:rPr>
          <w:rFonts w:hint="eastAsia" w:ascii="宋体" w:hAnsi="宋体"/>
          <w:szCs w:val="21"/>
          <w:highlight w:val="none"/>
        </w:rPr>
        <w:t>根据本通用条款第34条，凡属于评审委员会在评审中发现的算术错误进行核实的修改不在此列。</w:t>
      </w:r>
    </w:p>
    <w:p w14:paraId="73C1F95B">
      <w:pPr>
        <w:rPr>
          <w:rFonts w:ascii="黑体" w:hAnsi="宋体" w:eastAsia="黑体"/>
          <w:sz w:val="24"/>
          <w:highlight w:val="none"/>
        </w:rPr>
      </w:pPr>
      <w:bookmarkStart w:id="60" w:name="_Toc73521581"/>
      <w:bookmarkStart w:id="61" w:name="_Toc73517673"/>
      <w:bookmarkStart w:id="62" w:name="_Toc73518151"/>
      <w:bookmarkStart w:id="63" w:name="_Toc100052400"/>
      <w:bookmarkStart w:id="64" w:name="_Toc73521669"/>
      <w:r>
        <w:rPr>
          <w:rFonts w:hint="eastAsia" w:ascii="黑体" w:hAnsi="宋体" w:eastAsia="黑体"/>
          <w:sz w:val="24"/>
          <w:highlight w:val="none"/>
        </w:rPr>
        <w:t>34．错误的修正</w:t>
      </w:r>
      <w:bookmarkEnd w:id="60"/>
      <w:bookmarkEnd w:id="61"/>
      <w:bookmarkEnd w:id="62"/>
      <w:bookmarkEnd w:id="63"/>
      <w:bookmarkEnd w:id="64"/>
    </w:p>
    <w:p w14:paraId="3058E849">
      <w:pPr>
        <w:ind w:firstLine="411" w:firstLineChars="196"/>
        <w:rPr>
          <w:rFonts w:ascii="宋体" w:hAnsi="宋体"/>
          <w:szCs w:val="21"/>
          <w:highlight w:val="none"/>
        </w:rPr>
      </w:pPr>
      <w:r>
        <w:rPr>
          <w:rFonts w:hint="eastAsia" w:ascii="宋体" w:hAnsi="宋体"/>
          <w:szCs w:val="21"/>
          <w:highlight w:val="none"/>
        </w:rPr>
        <w:t>投标文件报价出现前后不一致的，除专用条款另有规定外，按照下列规定修正：</w:t>
      </w:r>
    </w:p>
    <w:p w14:paraId="2C536E35">
      <w:pPr>
        <w:ind w:firstLine="411" w:firstLineChars="196"/>
        <w:rPr>
          <w:rFonts w:ascii="宋体" w:hAnsi="宋体"/>
          <w:szCs w:val="21"/>
          <w:highlight w:val="none"/>
        </w:rPr>
      </w:pPr>
      <w:r>
        <w:rPr>
          <w:rFonts w:hint="eastAsia" w:ascii="宋体" w:hAnsi="宋体"/>
          <w:szCs w:val="21"/>
          <w:highlight w:val="none"/>
        </w:rPr>
        <w:t>34.1投标文件中开标一览表投标报价内容与投标文件中投标报价相应内容不一致的，以开标一览表为准；</w:t>
      </w:r>
    </w:p>
    <w:p w14:paraId="76724996">
      <w:pPr>
        <w:ind w:firstLine="411" w:firstLineChars="196"/>
        <w:rPr>
          <w:rFonts w:ascii="宋体" w:hAnsi="宋体"/>
          <w:szCs w:val="21"/>
          <w:highlight w:val="none"/>
        </w:rPr>
      </w:pPr>
      <w:r>
        <w:rPr>
          <w:rFonts w:hint="eastAsia" w:ascii="宋体" w:hAnsi="宋体"/>
          <w:szCs w:val="21"/>
          <w:highlight w:val="none"/>
        </w:rPr>
        <w:t>34.2大写金额和小写金额不一致的，以大写金额为准；</w:t>
      </w:r>
    </w:p>
    <w:p w14:paraId="78C62603">
      <w:pPr>
        <w:ind w:firstLine="411" w:firstLineChars="196"/>
        <w:rPr>
          <w:rFonts w:ascii="宋体" w:hAnsi="宋体"/>
          <w:szCs w:val="21"/>
          <w:highlight w:val="none"/>
        </w:rPr>
      </w:pPr>
      <w:r>
        <w:rPr>
          <w:rFonts w:hint="eastAsia" w:ascii="宋体" w:hAnsi="宋体"/>
          <w:szCs w:val="21"/>
          <w:highlight w:val="none"/>
        </w:rPr>
        <w:t>34.3单价金额小数点或者百分比有明显错位，以开标一览表的总价为准，并修改单价；</w:t>
      </w:r>
    </w:p>
    <w:p w14:paraId="33C65200">
      <w:pPr>
        <w:ind w:firstLine="411" w:firstLineChars="196"/>
        <w:rPr>
          <w:rFonts w:ascii="宋体" w:hAnsi="宋体"/>
          <w:szCs w:val="21"/>
          <w:highlight w:val="none"/>
        </w:rPr>
      </w:pPr>
      <w:r>
        <w:rPr>
          <w:rFonts w:hint="eastAsia" w:ascii="宋体" w:hAnsi="宋体"/>
          <w:szCs w:val="21"/>
          <w:highlight w:val="none"/>
        </w:rPr>
        <w:t>34.4总价金额与按单价汇总金额不一致的，以单价金额计算结果为准。</w:t>
      </w:r>
    </w:p>
    <w:p w14:paraId="47FD998F">
      <w:pPr>
        <w:ind w:firstLine="411" w:firstLineChars="196"/>
        <w:rPr>
          <w:rFonts w:ascii="宋体" w:hAnsi="宋体"/>
          <w:szCs w:val="21"/>
          <w:highlight w:val="none"/>
        </w:rPr>
      </w:pPr>
      <w:r>
        <w:rPr>
          <w:rFonts w:hint="eastAsia" w:ascii="宋体" w:hAnsi="宋体"/>
          <w:szCs w:val="21"/>
          <w:highlight w:val="none"/>
        </w:rPr>
        <w:t>34.5同时出现两种以上不一致的，按照前款规定的顺序修正。修正后的报价按照本通用条款33条的规定，经投标人确认后产生约束力，投标人不确认的，其投标无效。</w:t>
      </w:r>
    </w:p>
    <w:p w14:paraId="07ED9D30">
      <w:pPr>
        <w:rPr>
          <w:rFonts w:ascii="黑体" w:hAnsi="宋体" w:eastAsia="黑体"/>
          <w:sz w:val="24"/>
          <w:highlight w:val="none"/>
        </w:rPr>
      </w:pPr>
      <w:r>
        <w:rPr>
          <w:rFonts w:hint="eastAsia" w:ascii="黑体" w:hAnsi="宋体" w:eastAsia="黑体"/>
          <w:sz w:val="24"/>
          <w:highlight w:val="none"/>
        </w:rPr>
        <w:t>35．投标文件的比较与评价</w:t>
      </w:r>
    </w:p>
    <w:p w14:paraId="6FC07B65">
      <w:pPr>
        <w:ind w:firstLine="411" w:firstLineChars="196"/>
        <w:rPr>
          <w:rFonts w:ascii="宋体" w:hAnsi="宋体"/>
          <w:szCs w:val="21"/>
          <w:highlight w:val="none"/>
        </w:rPr>
      </w:pPr>
      <w:r>
        <w:rPr>
          <w:rFonts w:hint="eastAsia" w:ascii="宋体" w:hAnsi="宋体"/>
          <w:szCs w:val="21"/>
          <w:highlight w:val="none"/>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3C0D1715">
      <w:pPr>
        <w:ind w:firstLine="411" w:firstLineChars="196"/>
        <w:rPr>
          <w:rFonts w:ascii="宋体" w:hAnsi="宋体"/>
          <w:szCs w:val="21"/>
          <w:highlight w:val="none"/>
        </w:rPr>
      </w:pPr>
      <w:r>
        <w:rPr>
          <w:rFonts w:hint="eastAsia" w:ascii="宋体" w:hAnsi="宋体"/>
          <w:szCs w:val="21"/>
          <w:highlight w:val="none"/>
        </w:rPr>
        <w:t>评审委员会成员对需要共同认定的事项存在争议的，应当按照少数服从多数的原则作出结论。持不同意见的评审委员会成员应当书面作出说明，否则视为无异议。</w:t>
      </w:r>
    </w:p>
    <w:p w14:paraId="31B29238">
      <w:pPr>
        <w:rPr>
          <w:rFonts w:ascii="黑体" w:hAnsi="宋体" w:eastAsia="黑体"/>
          <w:sz w:val="24"/>
          <w:highlight w:val="none"/>
        </w:rPr>
      </w:pPr>
      <w:r>
        <w:rPr>
          <w:rFonts w:hint="eastAsia" w:ascii="黑体" w:hAnsi="宋体" w:eastAsia="黑体"/>
          <w:sz w:val="24"/>
          <w:highlight w:val="none"/>
        </w:rPr>
        <w:t>36. 实地考察</w:t>
      </w:r>
    </w:p>
    <w:p w14:paraId="2E9A0A71">
      <w:pPr>
        <w:ind w:firstLine="411" w:firstLineChars="196"/>
        <w:rPr>
          <w:rFonts w:ascii="宋体" w:hAnsi="宋体"/>
          <w:szCs w:val="21"/>
          <w:highlight w:val="none"/>
        </w:rPr>
      </w:pPr>
      <w:r>
        <w:rPr>
          <w:rFonts w:hint="eastAsia" w:ascii="宋体" w:hAnsi="宋体"/>
          <w:szCs w:val="21"/>
          <w:highlight w:val="none"/>
        </w:rPr>
        <w:t>36.1</w:t>
      </w:r>
      <w:r>
        <w:rPr>
          <w:rFonts w:hint="eastAsia" w:ascii="宋体" w:hAnsi="宋体"/>
          <w:szCs w:val="21"/>
          <w:highlight w:val="none"/>
          <w:lang w:val="en-US" w:eastAsia="zh-CN"/>
        </w:rPr>
        <w:t>在评审期间，评审委员会根据招标文件规定（详见“一、对通用条款的补充内容”），有权对本项目的投标人开展实地考察，投标人需时刻做好接收实地考察的准备。</w:t>
      </w:r>
    </w:p>
    <w:p w14:paraId="471CA02C">
      <w:pPr>
        <w:rPr>
          <w:rFonts w:ascii="黑体" w:hAnsi="宋体" w:eastAsia="黑体"/>
          <w:sz w:val="24"/>
          <w:highlight w:val="none"/>
        </w:rPr>
      </w:pPr>
      <w:r>
        <w:rPr>
          <w:rFonts w:hint="eastAsia" w:ascii="黑体" w:hAnsi="宋体" w:eastAsia="黑体"/>
          <w:sz w:val="24"/>
          <w:highlight w:val="none"/>
        </w:rPr>
        <w:t>37．评审方法</w:t>
      </w:r>
    </w:p>
    <w:p w14:paraId="006B9EC4">
      <w:pPr>
        <w:ind w:firstLine="413" w:firstLineChars="196"/>
        <w:rPr>
          <w:rFonts w:ascii="宋体" w:hAnsi="宋体"/>
          <w:b/>
          <w:bCs/>
          <w:szCs w:val="21"/>
          <w:highlight w:val="none"/>
        </w:rPr>
      </w:pPr>
      <w:r>
        <w:rPr>
          <w:rFonts w:hint="eastAsia" w:ascii="宋体" w:hAnsi="宋体"/>
          <w:b/>
          <w:bCs/>
          <w:szCs w:val="21"/>
          <w:highlight w:val="none"/>
        </w:rPr>
        <w:t>37.1.1最低价法</w:t>
      </w:r>
    </w:p>
    <w:p w14:paraId="6C5CEF93">
      <w:pPr>
        <w:ind w:firstLine="411" w:firstLineChars="196"/>
        <w:rPr>
          <w:rFonts w:ascii="ˎ̥" w:hAnsi="ˎ̥"/>
          <w:highlight w:val="none"/>
        </w:rPr>
      </w:pPr>
      <w:bookmarkStart w:id="65" w:name="_Hlk72438142"/>
      <w:r>
        <w:rPr>
          <w:rFonts w:ascii="ˎ̥" w:hAnsi="ˎ̥"/>
          <w:highlight w:val="none"/>
        </w:rPr>
        <w:t>最低价法，是指</w:t>
      </w:r>
      <w:r>
        <w:rPr>
          <w:rFonts w:hint="eastAsia" w:ascii="ˎ̥" w:hAnsi="ˎ̥"/>
          <w:highlight w:val="none"/>
        </w:rPr>
        <w:t>完全</w:t>
      </w:r>
      <w:r>
        <w:rPr>
          <w:rFonts w:ascii="ˎ̥" w:hAnsi="ˎ̥"/>
          <w:highlight w:val="none"/>
        </w:rPr>
        <w:t>满足招标文件实质性要求，</w:t>
      </w:r>
      <w:r>
        <w:rPr>
          <w:rFonts w:hint="eastAsia" w:ascii="ˎ̥" w:hAnsi="ˎ̥"/>
          <w:highlight w:val="none"/>
        </w:rPr>
        <w:t>按照报价由低到高的顺序，依据招标文件中规定的数量或者比例推荐候选中标供应商。</w:t>
      </w:r>
    </w:p>
    <w:p w14:paraId="2B0251A0">
      <w:pPr>
        <w:ind w:firstLine="413" w:firstLineChars="196"/>
        <w:rPr>
          <w:rFonts w:ascii="宋体" w:hAnsi="宋体"/>
          <w:b/>
          <w:bCs/>
          <w:szCs w:val="21"/>
          <w:highlight w:val="none"/>
        </w:rPr>
      </w:pPr>
      <w:r>
        <w:rPr>
          <w:rFonts w:hint="eastAsia" w:ascii="宋体" w:hAnsi="宋体"/>
          <w:b/>
          <w:bCs/>
          <w:szCs w:val="21"/>
          <w:highlight w:val="none"/>
        </w:rPr>
        <w:t>37.1.2综合评分法</w:t>
      </w:r>
    </w:p>
    <w:p w14:paraId="341B9339">
      <w:pPr>
        <w:ind w:firstLine="411" w:firstLineChars="196"/>
        <w:rPr>
          <w:rFonts w:hint="eastAsia" w:ascii="ˎ̥" w:hAnsi="ˎ̥"/>
          <w:highlight w:val="none"/>
        </w:rPr>
      </w:pPr>
      <w:r>
        <w:rPr>
          <w:rFonts w:ascii="ˎ̥" w:hAnsi="ˎ̥"/>
          <w:highlight w:val="none"/>
        </w:rPr>
        <w:t>综合评分法，是指</w:t>
      </w:r>
      <w:r>
        <w:rPr>
          <w:rFonts w:hint="eastAsia" w:ascii="ˎ̥" w:hAnsi="ˎ̥"/>
          <w:highlight w:val="none"/>
        </w:rPr>
        <w:t>在</w:t>
      </w:r>
      <w:r>
        <w:rPr>
          <w:rFonts w:ascii="ˎ̥" w:hAnsi="ˎ̥"/>
          <w:highlight w:val="none"/>
        </w:rPr>
        <w:t>满足招标文件全部实质性要求</w:t>
      </w:r>
      <w:r>
        <w:rPr>
          <w:rFonts w:hint="eastAsia" w:ascii="ˎ̥" w:hAnsi="ˎ̥"/>
          <w:highlight w:val="none"/>
        </w:rPr>
        <w:t>的前提下</w:t>
      </w:r>
      <w:r>
        <w:rPr>
          <w:rFonts w:ascii="ˎ̥" w:hAnsi="ˎ̥"/>
          <w:highlight w:val="none"/>
        </w:rPr>
        <w:t>，</w:t>
      </w:r>
      <w:r>
        <w:rPr>
          <w:rFonts w:hint="eastAsia" w:ascii="ˎ̥" w:hAnsi="ˎ̥"/>
          <w:highlight w:val="none"/>
        </w:rPr>
        <w:t>按照招标文件中规定的各项因素进行综合评审，评审总得分排名前列的投标人，作为推荐的候选中标供应商。</w:t>
      </w:r>
      <w:bookmarkEnd w:id="65"/>
    </w:p>
    <w:p w14:paraId="20747B52">
      <w:pPr>
        <w:ind w:firstLine="411" w:firstLineChars="196"/>
        <w:rPr>
          <w:rFonts w:ascii="宋体" w:hAnsi="宋体"/>
          <w:b/>
          <w:bCs/>
          <w:szCs w:val="21"/>
          <w:highlight w:val="none"/>
        </w:rPr>
      </w:pPr>
      <w:r>
        <w:rPr>
          <w:rFonts w:hint="eastAsia" w:ascii="ˎ̥" w:hAnsi="ˎ̥"/>
          <w:highlight w:val="none"/>
          <w:lang w:val="en-US" w:eastAsia="zh-CN"/>
        </w:rPr>
        <w:t>3</w:t>
      </w:r>
      <w:r>
        <w:rPr>
          <w:rFonts w:hint="eastAsia" w:ascii="宋体" w:hAnsi="宋体"/>
          <w:b/>
          <w:bCs/>
          <w:szCs w:val="21"/>
          <w:highlight w:val="none"/>
        </w:rPr>
        <w:t>7.2 本项目采用的评审方法见本项目招标文件第一册“专用条款”的相关内容。</w:t>
      </w:r>
    </w:p>
    <w:p w14:paraId="5283F5C8">
      <w:pPr>
        <w:ind w:firstLine="413" w:firstLineChars="196"/>
        <w:rPr>
          <w:rFonts w:ascii="宋体" w:hAnsi="宋体"/>
          <w:b/>
          <w:bCs/>
          <w:szCs w:val="21"/>
          <w:highlight w:val="none"/>
        </w:rPr>
      </w:pPr>
      <w:r>
        <w:rPr>
          <w:rFonts w:hint="eastAsia" w:ascii="宋体" w:hAnsi="宋体"/>
          <w:b/>
          <w:bCs/>
          <w:szCs w:val="21"/>
          <w:highlight w:val="none"/>
        </w:rPr>
        <w:t>37.3重新评审的情形</w:t>
      </w:r>
    </w:p>
    <w:p w14:paraId="426C8BE0">
      <w:pPr>
        <w:ind w:firstLine="411" w:firstLineChars="196"/>
        <w:rPr>
          <w:rFonts w:ascii="宋体" w:hAnsi="宋体"/>
          <w:b/>
          <w:bCs/>
          <w:szCs w:val="21"/>
          <w:highlight w:val="none"/>
        </w:rPr>
      </w:pPr>
      <w:r>
        <w:rPr>
          <w:rFonts w:hint="eastAsia" w:ascii="宋体" w:hAnsi="宋体" w:cs="宋体"/>
          <w:kern w:val="0"/>
          <w:szCs w:val="21"/>
          <w:highlight w:val="none"/>
        </w:rPr>
        <w:t>评审结果汇总完成后，除下列情形外，任何人不得修改评审结果：</w:t>
      </w:r>
    </w:p>
    <w:p w14:paraId="75835E40">
      <w:pPr>
        <w:ind w:firstLine="411" w:firstLineChars="196"/>
        <w:rPr>
          <w:rFonts w:ascii="宋体" w:hAnsi="宋体" w:cs="宋体"/>
          <w:kern w:val="0"/>
          <w:szCs w:val="21"/>
          <w:highlight w:val="none"/>
        </w:rPr>
      </w:pPr>
      <w:r>
        <w:rPr>
          <w:rFonts w:hint="eastAsia" w:ascii="宋体" w:hAnsi="宋体" w:cs="宋体"/>
          <w:kern w:val="0"/>
          <w:szCs w:val="21"/>
          <w:highlight w:val="none"/>
        </w:rPr>
        <w:t>37.3.1分值汇总计算错误的；</w:t>
      </w:r>
    </w:p>
    <w:p w14:paraId="12943AE4">
      <w:pPr>
        <w:ind w:firstLine="411" w:firstLineChars="196"/>
        <w:rPr>
          <w:rFonts w:ascii="宋体" w:hAnsi="宋体" w:cs="宋体"/>
          <w:kern w:val="0"/>
          <w:szCs w:val="21"/>
          <w:highlight w:val="none"/>
        </w:rPr>
      </w:pPr>
      <w:r>
        <w:rPr>
          <w:rFonts w:hint="eastAsia" w:ascii="宋体" w:hAnsi="宋体" w:cs="宋体"/>
          <w:kern w:val="0"/>
          <w:szCs w:val="21"/>
          <w:highlight w:val="none"/>
        </w:rPr>
        <w:t>37.3.2分项评分超出评分标准范围的；</w:t>
      </w:r>
    </w:p>
    <w:p w14:paraId="436C2679">
      <w:pPr>
        <w:ind w:firstLine="411" w:firstLineChars="196"/>
        <w:rPr>
          <w:rFonts w:ascii="宋体" w:hAnsi="宋体" w:cs="宋体"/>
          <w:kern w:val="0"/>
          <w:szCs w:val="21"/>
          <w:highlight w:val="none"/>
        </w:rPr>
      </w:pPr>
      <w:r>
        <w:rPr>
          <w:rFonts w:hint="eastAsia" w:ascii="宋体" w:hAnsi="宋体" w:cs="宋体"/>
          <w:kern w:val="0"/>
          <w:szCs w:val="21"/>
          <w:highlight w:val="none"/>
        </w:rPr>
        <w:t>37.3.3评审委员会成员对客观评审因素评分不一致的；</w:t>
      </w:r>
    </w:p>
    <w:p w14:paraId="7CFE96CD">
      <w:pPr>
        <w:ind w:firstLine="411" w:firstLineChars="196"/>
        <w:rPr>
          <w:rFonts w:ascii="宋体" w:hAnsi="宋体" w:cs="宋体"/>
          <w:kern w:val="0"/>
          <w:szCs w:val="21"/>
          <w:highlight w:val="none"/>
        </w:rPr>
      </w:pPr>
      <w:r>
        <w:rPr>
          <w:rFonts w:hint="eastAsia" w:ascii="宋体" w:hAnsi="宋体" w:cs="宋体"/>
          <w:kern w:val="0"/>
          <w:szCs w:val="21"/>
          <w:highlight w:val="none"/>
        </w:rPr>
        <w:t>37.3.4经评审委员会认定评分畸高、畸低的。</w:t>
      </w:r>
    </w:p>
    <w:p w14:paraId="47FF1154">
      <w:pPr>
        <w:ind w:firstLine="411" w:firstLineChars="196"/>
        <w:rPr>
          <w:rFonts w:ascii="宋体" w:hAnsi="宋体" w:cs="宋体"/>
          <w:kern w:val="0"/>
          <w:szCs w:val="21"/>
          <w:highlight w:val="none"/>
        </w:rPr>
      </w:pPr>
      <w:r>
        <w:rPr>
          <w:rFonts w:hint="eastAsia" w:ascii="宋体" w:hAnsi="宋体" w:cs="宋体"/>
          <w:kern w:val="0"/>
          <w:szCs w:val="21"/>
          <w:highlight w:val="none"/>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4931B451">
      <w:pPr>
        <w:ind w:firstLine="411" w:firstLineChars="196"/>
        <w:rPr>
          <w:rFonts w:ascii="宋体" w:hAnsi="宋体" w:cs="宋体"/>
          <w:kern w:val="0"/>
          <w:szCs w:val="21"/>
          <w:highlight w:val="none"/>
        </w:rPr>
      </w:pPr>
      <w:r>
        <w:rPr>
          <w:rFonts w:hint="eastAsia" w:ascii="宋体" w:hAnsi="宋体" w:cs="宋体"/>
          <w:kern w:val="0"/>
          <w:szCs w:val="21"/>
          <w:highlight w:val="none"/>
        </w:rPr>
        <w:t>投标人对本条第一款情形提出质疑的，采购人或者采购代理机构可以组织原评审委员会进行重新评审，重新评审改变评审结果的，应当书面报告本级财政部门。</w:t>
      </w:r>
    </w:p>
    <w:p w14:paraId="3EAA7031">
      <w:pPr>
        <w:ind w:firstLine="413" w:firstLineChars="196"/>
        <w:rPr>
          <w:rFonts w:ascii="宋体" w:hAnsi="宋体"/>
          <w:b/>
          <w:bCs/>
          <w:szCs w:val="21"/>
          <w:highlight w:val="none"/>
        </w:rPr>
      </w:pPr>
      <w:r>
        <w:rPr>
          <w:rFonts w:hint="eastAsia" w:ascii="宋体" w:hAnsi="宋体"/>
          <w:b/>
          <w:bCs/>
          <w:szCs w:val="21"/>
          <w:highlight w:val="none"/>
        </w:rPr>
        <w:t>37.4重新组建评审委员会的情形</w:t>
      </w:r>
    </w:p>
    <w:p w14:paraId="79149CB2">
      <w:pPr>
        <w:ind w:firstLine="411" w:firstLineChars="196"/>
        <w:rPr>
          <w:rFonts w:ascii="宋体" w:hAnsi="宋体" w:cs="宋体"/>
          <w:kern w:val="0"/>
          <w:szCs w:val="21"/>
          <w:highlight w:val="none"/>
        </w:rPr>
      </w:pPr>
      <w:r>
        <w:rPr>
          <w:rFonts w:hint="eastAsia" w:ascii="宋体" w:hAnsi="宋体" w:cs="宋体"/>
          <w:kern w:val="0"/>
          <w:szCs w:val="21"/>
          <w:highlight w:val="none"/>
        </w:rPr>
        <w:t>评审委员会或者其成员存在下列情形导致评审结果无效的，重新组建评审委员会进行评标，并书面报告本级财政部门：</w:t>
      </w:r>
    </w:p>
    <w:p w14:paraId="60C85717">
      <w:pPr>
        <w:ind w:firstLine="411" w:firstLineChars="196"/>
        <w:rPr>
          <w:rFonts w:ascii="宋体" w:hAnsi="宋体" w:cs="宋体"/>
          <w:kern w:val="0"/>
          <w:szCs w:val="21"/>
          <w:highlight w:val="none"/>
        </w:rPr>
      </w:pPr>
      <w:r>
        <w:rPr>
          <w:rFonts w:hint="eastAsia" w:ascii="宋体" w:hAnsi="宋体" w:cs="宋体"/>
          <w:kern w:val="0"/>
          <w:szCs w:val="21"/>
          <w:highlight w:val="none"/>
        </w:rPr>
        <w:t>37.4.1评审委员会组成不符合《政府采购货物和服务招标投标管理办法》规定的；</w:t>
      </w:r>
    </w:p>
    <w:p w14:paraId="400F9467">
      <w:pPr>
        <w:ind w:firstLine="411" w:firstLineChars="196"/>
        <w:rPr>
          <w:rFonts w:ascii="宋体" w:hAnsi="宋体" w:cs="宋体"/>
          <w:kern w:val="0"/>
          <w:szCs w:val="21"/>
          <w:highlight w:val="none"/>
        </w:rPr>
      </w:pPr>
      <w:r>
        <w:rPr>
          <w:rFonts w:hint="eastAsia" w:ascii="宋体" w:hAnsi="宋体" w:cs="宋体"/>
          <w:kern w:val="0"/>
          <w:szCs w:val="21"/>
          <w:highlight w:val="none"/>
        </w:rPr>
        <w:t>37.4.2有《政府采购货物和服务招标投标管理办法》第六十二条第一至五项情形的；</w:t>
      </w:r>
    </w:p>
    <w:p w14:paraId="6185DA87">
      <w:pPr>
        <w:ind w:firstLine="411" w:firstLineChars="196"/>
        <w:rPr>
          <w:rFonts w:ascii="宋体" w:hAnsi="宋体" w:cs="宋体"/>
          <w:kern w:val="0"/>
          <w:szCs w:val="21"/>
          <w:highlight w:val="none"/>
        </w:rPr>
      </w:pPr>
      <w:r>
        <w:rPr>
          <w:rFonts w:hint="eastAsia" w:ascii="宋体" w:hAnsi="宋体" w:cs="宋体"/>
          <w:kern w:val="0"/>
          <w:szCs w:val="21"/>
          <w:highlight w:val="none"/>
        </w:rPr>
        <w:t>37.4.3评审委员会及其成员独立评标受到非法干预的；</w:t>
      </w:r>
    </w:p>
    <w:p w14:paraId="7091CA1F">
      <w:pPr>
        <w:ind w:firstLine="411" w:firstLineChars="196"/>
        <w:rPr>
          <w:rFonts w:ascii="宋体" w:hAnsi="宋体" w:cs="宋体"/>
          <w:kern w:val="0"/>
          <w:szCs w:val="21"/>
          <w:highlight w:val="none"/>
        </w:rPr>
      </w:pPr>
      <w:r>
        <w:rPr>
          <w:rFonts w:hint="eastAsia" w:ascii="宋体" w:hAnsi="宋体" w:cs="宋体"/>
          <w:kern w:val="0"/>
          <w:szCs w:val="21"/>
          <w:highlight w:val="none"/>
        </w:rPr>
        <w:t>37.4.4有政府采购法实施条例第七十五条规定的违法行为的。</w:t>
      </w:r>
    </w:p>
    <w:p w14:paraId="0D1F914A">
      <w:pPr>
        <w:ind w:firstLine="411" w:firstLineChars="196"/>
        <w:rPr>
          <w:rFonts w:ascii="宋体" w:hAnsi="宋体" w:cs="宋体"/>
          <w:kern w:val="0"/>
          <w:szCs w:val="21"/>
          <w:highlight w:val="none"/>
        </w:rPr>
      </w:pPr>
      <w:r>
        <w:rPr>
          <w:rFonts w:hint="eastAsia" w:ascii="宋体" w:hAnsi="宋体" w:cs="宋体"/>
          <w:kern w:val="0"/>
          <w:szCs w:val="21"/>
          <w:highlight w:val="none"/>
        </w:rPr>
        <w:t>有违法违规行为的原评审委员会成员不得参加重新组建的评审委员会。</w:t>
      </w:r>
    </w:p>
    <w:p w14:paraId="015D6048">
      <w:pPr>
        <w:ind w:firstLine="411" w:firstLineChars="196"/>
        <w:rPr>
          <w:rFonts w:ascii="宋体" w:hAnsi="宋体"/>
          <w:szCs w:val="21"/>
          <w:highlight w:val="none"/>
        </w:rPr>
      </w:pPr>
    </w:p>
    <w:p w14:paraId="3392CDE3">
      <w:pPr>
        <w:pStyle w:val="8"/>
        <w:numPr>
          <w:ilvl w:val="0"/>
          <w:numId w:val="8"/>
        </w:numPr>
        <w:spacing w:before="120" w:beforeLines="50" w:after="120" w:afterLines="50"/>
        <w:ind w:left="562" w:hanging="562"/>
        <w:rPr>
          <w:sz w:val="28"/>
          <w:szCs w:val="28"/>
          <w:highlight w:val="none"/>
        </w:rPr>
      </w:pPr>
      <w:r>
        <w:rPr>
          <w:rFonts w:hint="eastAsia"/>
          <w:sz w:val="28"/>
          <w:szCs w:val="28"/>
          <w:highlight w:val="none"/>
        </w:rPr>
        <w:t>定标及公示</w:t>
      </w:r>
    </w:p>
    <w:p w14:paraId="77BC7C8C">
      <w:pPr>
        <w:rPr>
          <w:rFonts w:ascii="黑体" w:hAnsi="宋体" w:eastAsia="黑体"/>
          <w:sz w:val="24"/>
          <w:highlight w:val="none"/>
        </w:rPr>
      </w:pPr>
      <w:r>
        <w:rPr>
          <w:rFonts w:hint="eastAsia" w:ascii="黑体" w:hAnsi="宋体" w:eastAsia="黑体"/>
          <w:sz w:val="24"/>
          <w:highlight w:val="none"/>
        </w:rPr>
        <w:t>38．定标方法</w:t>
      </w:r>
    </w:p>
    <w:p w14:paraId="0382BC66">
      <w:pPr>
        <w:ind w:firstLine="411" w:firstLineChars="196"/>
        <w:rPr>
          <w:rFonts w:ascii="宋体" w:hAnsi="宋体"/>
          <w:szCs w:val="21"/>
          <w:highlight w:val="none"/>
        </w:rPr>
      </w:pPr>
      <w:r>
        <w:rPr>
          <w:rFonts w:hint="eastAsia" w:ascii="宋体" w:hAnsi="宋体"/>
          <w:szCs w:val="21"/>
          <w:highlight w:val="none"/>
        </w:rPr>
        <w:t>38.1非评定分离项目定标方法</w:t>
      </w:r>
    </w:p>
    <w:p w14:paraId="527ED3CC">
      <w:pPr>
        <w:ind w:firstLine="411" w:firstLineChars="196"/>
        <w:rPr>
          <w:rFonts w:ascii="宋体" w:hAnsi="宋体"/>
          <w:szCs w:val="21"/>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1.1评审委员会依据本项目招标文件所约定的评审方法进行评审和比较，向政府集中采购机构提交书面评审报告，并根据评审方法比较评价结果从优到劣进行排序，确定候选中标供应商。</w:t>
      </w:r>
    </w:p>
    <w:p w14:paraId="570F622E">
      <w:pPr>
        <w:ind w:firstLine="411" w:firstLineChars="196"/>
        <w:rPr>
          <w:rFonts w:ascii="ˎ̥" w:hAnsi="ˎ̥"/>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1.2</w:t>
      </w:r>
      <w:r>
        <w:rPr>
          <w:rFonts w:ascii="ˎ̥" w:hAnsi="ˎ̥"/>
          <w:highlight w:val="none"/>
        </w:rPr>
        <w:t>采用最低价法的，评</w:t>
      </w:r>
      <w:r>
        <w:rPr>
          <w:rFonts w:hint="eastAsia" w:ascii="ˎ̥" w:hAnsi="ˎ̥"/>
          <w:highlight w:val="none"/>
        </w:rPr>
        <w:t>审</w:t>
      </w:r>
      <w:r>
        <w:rPr>
          <w:rFonts w:ascii="ˎ̥" w:hAnsi="ˎ̥"/>
          <w:highlight w:val="none"/>
        </w:rPr>
        <w:t>结果按投标报价由低到高顺序排列。投标报价相同的并列。投标文件满足招标文件全部实质性要求且投标报价最低的</w:t>
      </w:r>
      <w:r>
        <w:rPr>
          <w:rFonts w:hint="eastAsia" w:ascii="ˎ̥" w:hAnsi="ˎ̥"/>
          <w:highlight w:val="none"/>
        </w:rPr>
        <w:t>投标人为中标供应商</w:t>
      </w:r>
      <w:r>
        <w:rPr>
          <w:rFonts w:ascii="ˎ̥" w:hAnsi="ˎ̥"/>
          <w:highlight w:val="none"/>
        </w:rPr>
        <w:t>（</w:t>
      </w:r>
      <w:r>
        <w:rPr>
          <w:rFonts w:hint="eastAsia" w:ascii="ˎ̥" w:hAnsi="ˎ̥"/>
          <w:highlight w:val="none"/>
        </w:rPr>
        <w:t>排名</w:t>
      </w:r>
      <w:r>
        <w:rPr>
          <w:rFonts w:ascii="ˎ̥" w:hAnsi="ˎ̥"/>
          <w:highlight w:val="none"/>
        </w:rPr>
        <w:t>第二</w:t>
      </w:r>
      <w:r>
        <w:rPr>
          <w:rFonts w:hint="eastAsia" w:ascii="ˎ̥" w:hAnsi="ˎ̥"/>
          <w:highlight w:val="none"/>
        </w:rPr>
        <w:t>的投标人为第一替补中标候选人、排名</w:t>
      </w:r>
      <w:r>
        <w:rPr>
          <w:rFonts w:ascii="ˎ̥" w:hAnsi="ˎ̥"/>
          <w:highlight w:val="none"/>
        </w:rPr>
        <w:t>第</w:t>
      </w:r>
      <w:r>
        <w:rPr>
          <w:rFonts w:hint="eastAsia" w:ascii="ˎ̥" w:hAnsi="ˎ̥"/>
          <w:highlight w:val="none"/>
        </w:rPr>
        <w:t>三的投标人为第二替补中标候选人</w:t>
      </w:r>
      <w:r>
        <w:rPr>
          <w:rFonts w:ascii="ˎ̥" w:hAnsi="ˎ̥"/>
          <w:highlight w:val="none"/>
        </w:rPr>
        <w:t>）。</w:t>
      </w:r>
    </w:p>
    <w:p w14:paraId="44C2B2F1">
      <w:pPr>
        <w:ind w:firstLine="411" w:firstLineChars="196"/>
        <w:rPr>
          <w:rFonts w:ascii="ˎ̥" w:hAnsi="ˎ̥"/>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1.3</w:t>
      </w:r>
      <w:r>
        <w:rPr>
          <w:rFonts w:ascii="宋体" w:hAnsi="宋体"/>
          <w:szCs w:val="21"/>
          <w:highlight w:val="none"/>
        </w:rPr>
        <w:t>采</w:t>
      </w:r>
      <w:r>
        <w:rPr>
          <w:rFonts w:ascii="ˎ̥" w:hAnsi="ˎ̥"/>
          <w:highlight w:val="none"/>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highlight w:val="none"/>
        </w:rPr>
        <w:t>为中标供应商</w:t>
      </w:r>
      <w:r>
        <w:rPr>
          <w:rFonts w:ascii="ˎ̥" w:hAnsi="ˎ̥"/>
          <w:highlight w:val="none"/>
        </w:rPr>
        <w:t>（</w:t>
      </w:r>
      <w:r>
        <w:rPr>
          <w:rFonts w:hint="eastAsia" w:ascii="ˎ̥" w:hAnsi="ˎ̥"/>
          <w:highlight w:val="none"/>
        </w:rPr>
        <w:t>排名</w:t>
      </w:r>
      <w:r>
        <w:rPr>
          <w:rFonts w:ascii="ˎ̥" w:hAnsi="ˎ̥"/>
          <w:highlight w:val="none"/>
        </w:rPr>
        <w:t>第二</w:t>
      </w:r>
      <w:r>
        <w:rPr>
          <w:rFonts w:hint="eastAsia" w:ascii="ˎ̥" w:hAnsi="ˎ̥"/>
          <w:highlight w:val="none"/>
        </w:rPr>
        <w:t>的投标人为第一替补中标候选人、排名</w:t>
      </w:r>
      <w:r>
        <w:rPr>
          <w:rFonts w:ascii="ˎ̥" w:hAnsi="ˎ̥"/>
          <w:highlight w:val="none"/>
        </w:rPr>
        <w:t>第</w:t>
      </w:r>
      <w:r>
        <w:rPr>
          <w:rFonts w:hint="eastAsia" w:ascii="ˎ̥" w:hAnsi="ˎ̥"/>
          <w:highlight w:val="none"/>
        </w:rPr>
        <w:t>三的投标人为第二替补中标候选人</w:t>
      </w:r>
      <w:r>
        <w:rPr>
          <w:rFonts w:ascii="ˎ̥" w:hAnsi="ˎ̥"/>
          <w:highlight w:val="none"/>
        </w:rPr>
        <w:t>）。</w:t>
      </w:r>
      <w:r>
        <w:rPr>
          <w:rFonts w:hint="eastAsia" w:ascii="ˎ̥" w:hAnsi="ˎ̥"/>
          <w:highlight w:val="none"/>
        </w:rPr>
        <w:t>出现</w:t>
      </w:r>
      <w:r>
        <w:rPr>
          <w:rFonts w:ascii="ˎ̥" w:hAnsi="ˎ̥"/>
          <w:highlight w:val="none"/>
        </w:rPr>
        <w:t>得分且投标报价相同的并列</w:t>
      </w:r>
      <w:r>
        <w:rPr>
          <w:rFonts w:hint="eastAsia" w:ascii="ˎ̥" w:hAnsi="ˎ̥"/>
          <w:highlight w:val="none"/>
        </w:rPr>
        <w:t>情况时，采取随机抽取的方式确定，具体操作办法及流程由评审委员会确定。</w:t>
      </w:r>
    </w:p>
    <w:p w14:paraId="6FEDEA43">
      <w:pPr>
        <w:ind w:firstLine="411" w:firstLineChars="196"/>
        <w:rPr>
          <w:rFonts w:ascii="宋体" w:hAnsi="宋体"/>
          <w:szCs w:val="21"/>
          <w:highlight w:val="none"/>
        </w:rPr>
      </w:pPr>
      <w:r>
        <w:rPr>
          <w:rFonts w:hint="eastAsia" w:ascii="宋体" w:hAnsi="宋体"/>
          <w:szCs w:val="21"/>
          <w:highlight w:val="none"/>
        </w:rPr>
        <w:t>38.2评定分离项目定标方法</w:t>
      </w:r>
    </w:p>
    <w:p w14:paraId="5C88433C">
      <w:pPr>
        <w:ind w:firstLine="411" w:firstLineChars="196"/>
        <w:rPr>
          <w:rFonts w:ascii="宋体" w:hAnsi="宋体"/>
          <w:szCs w:val="21"/>
          <w:highlight w:val="none"/>
        </w:rPr>
      </w:pPr>
      <w:r>
        <w:rPr>
          <w:rFonts w:hint="eastAsia" w:ascii="宋体" w:hAnsi="宋体"/>
          <w:szCs w:val="21"/>
          <w:highlight w:val="none"/>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393EC842">
      <w:pPr>
        <w:ind w:firstLine="411" w:firstLineChars="196"/>
        <w:rPr>
          <w:highlight w:val="none"/>
        </w:rPr>
      </w:pPr>
      <w:r>
        <w:rPr>
          <w:rFonts w:ascii="宋体" w:hAnsi="宋体"/>
          <w:szCs w:val="21"/>
          <w:highlight w:val="none"/>
        </w:rPr>
        <w:t xml:space="preserve">38.2.2 </w:t>
      </w:r>
      <w:bookmarkStart w:id="66" w:name="_Hlk71469733"/>
      <w:r>
        <w:rPr>
          <w:highlight w:val="none"/>
        </w:rPr>
        <w:t>适用评定分离的政府采购项目，采用综合评分法评</w:t>
      </w:r>
      <w:r>
        <w:rPr>
          <w:rFonts w:hint="eastAsia"/>
          <w:highlight w:val="none"/>
        </w:rPr>
        <w:t>审。</w:t>
      </w:r>
      <w:r>
        <w:rPr>
          <w:rFonts w:hint="eastAsia" w:ascii="宋体" w:hAnsi="宋体"/>
          <w:szCs w:val="21"/>
          <w:highlight w:val="none"/>
        </w:rPr>
        <w:t>评审委员会按照评审结果，推荐</w:t>
      </w:r>
      <w:r>
        <w:rPr>
          <w:highlight w:val="none"/>
        </w:rPr>
        <w:t>三个合格的候选中标供应商。</w:t>
      </w:r>
    </w:p>
    <w:p w14:paraId="2DD6D3A1">
      <w:pPr>
        <w:ind w:firstLine="411" w:firstLineChars="196"/>
        <w:rPr>
          <w:rFonts w:ascii="宋体" w:hAnsi="宋体"/>
          <w:szCs w:val="21"/>
          <w:highlight w:val="none"/>
        </w:rPr>
      </w:pPr>
      <w:r>
        <w:rPr>
          <w:rFonts w:hint="eastAsia" w:ascii="宋体" w:hAnsi="宋体"/>
          <w:szCs w:val="21"/>
          <w:highlight w:val="none"/>
        </w:rPr>
        <w:t>38.2.3</w:t>
      </w:r>
      <w:bookmarkStart w:id="67" w:name="_Hlk71469688"/>
      <w:r>
        <w:rPr>
          <w:highlight w:val="none"/>
        </w:rPr>
        <w:t>适用评定分离的政府采购项目，</w:t>
      </w:r>
      <w:r>
        <w:rPr>
          <w:rFonts w:hint="eastAsia" w:ascii="宋体" w:hAnsi="宋体"/>
          <w:szCs w:val="21"/>
          <w:highlight w:val="none"/>
        </w:rPr>
        <w:t>按照自定法确定中标供应商：自定法是指采购人组织定标委员会，由定标委员会在三家候选中标供应商中确定中标供应商。</w:t>
      </w:r>
      <w:bookmarkEnd w:id="66"/>
      <w:bookmarkEnd w:id="67"/>
    </w:p>
    <w:p w14:paraId="0C444A06">
      <w:pPr>
        <w:ind w:firstLine="411" w:firstLineChars="196"/>
        <w:rPr>
          <w:rFonts w:ascii="宋体" w:hAnsi="宋体"/>
          <w:szCs w:val="21"/>
          <w:highlight w:val="none"/>
        </w:rPr>
      </w:pPr>
      <w:r>
        <w:rPr>
          <w:rFonts w:ascii="宋体" w:hAnsi="宋体"/>
          <w:szCs w:val="21"/>
          <w:highlight w:val="none"/>
        </w:rPr>
        <w:t>38.2.4</w:t>
      </w:r>
      <w:r>
        <w:rPr>
          <w:rFonts w:hint="eastAsia" w:ascii="宋体" w:hAnsi="宋体"/>
          <w:szCs w:val="21"/>
          <w:highlight w:val="none"/>
        </w:rPr>
        <w:t>政府集中采购机构</w:t>
      </w:r>
      <w:r>
        <w:rPr>
          <w:highlight w:val="none"/>
        </w:rPr>
        <w:t>应当自评审结束之日起两个工作日内将候选中标供应商名单及其投标文件、评审报告送交采购人</w:t>
      </w:r>
      <w:r>
        <w:rPr>
          <w:rFonts w:hint="eastAsia" w:ascii="宋体" w:hAnsi="宋体"/>
          <w:szCs w:val="21"/>
          <w:highlight w:val="none"/>
        </w:rPr>
        <w:t>。</w:t>
      </w:r>
      <w:r>
        <w:rPr>
          <w:highlight w:val="none"/>
        </w:rPr>
        <w:t>采购人应当安排专人对定标过程进行书面记录，形成定标报告，作为采购文件的组成部分存档，并及时将定标结果反馈</w:t>
      </w:r>
      <w:r>
        <w:rPr>
          <w:rFonts w:hint="eastAsia"/>
          <w:highlight w:val="none"/>
        </w:rPr>
        <w:t>政府集中采购机构。具体定标程序及相关要求以按照《深圳市财政局关于</w:t>
      </w:r>
      <w:r>
        <w:rPr>
          <w:rFonts w:hint="eastAsia" w:ascii="Times New Roman" w:eastAsia="宋体"/>
          <w:highlight w:val="none"/>
          <w:lang w:val="en-US" w:eastAsia="zh-CN"/>
        </w:rPr>
        <w:t>&lt;</w:t>
      </w:r>
      <w:r>
        <w:rPr>
          <w:rFonts w:hint="eastAsia"/>
          <w:highlight w:val="none"/>
        </w:rPr>
        <w:t>深圳市政府采购评标定标分离管理办法</w:t>
      </w:r>
      <w:r>
        <w:rPr>
          <w:rFonts w:hint="eastAsia" w:ascii="Times New Roman" w:eastAsia="宋体"/>
          <w:highlight w:val="none"/>
          <w:lang w:val="en-US" w:eastAsia="zh-CN"/>
        </w:rPr>
        <w:t>&gt;</w:t>
      </w:r>
      <w:r>
        <w:rPr>
          <w:rFonts w:hint="eastAsia"/>
          <w:highlight w:val="none"/>
        </w:rPr>
        <w:t>续期的通知》（深财规〔2023〕1号）执行。</w:t>
      </w:r>
    </w:p>
    <w:p w14:paraId="5E53A440">
      <w:pPr>
        <w:ind w:firstLine="411" w:firstLineChars="196"/>
        <w:rPr>
          <w:rFonts w:ascii="宋体" w:hAnsi="宋体"/>
          <w:szCs w:val="21"/>
          <w:highlight w:val="none"/>
        </w:rPr>
      </w:pPr>
      <w:r>
        <w:rPr>
          <w:rFonts w:hint="eastAsia" w:ascii="宋体" w:hAnsi="宋体"/>
          <w:szCs w:val="21"/>
          <w:highlight w:val="none"/>
        </w:rPr>
        <w:t>说明：采购人及投标供应商应按照上述方法提前做好相关准备。</w:t>
      </w:r>
    </w:p>
    <w:p w14:paraId="4E624FF5">
      <w:pPr>
        <w:ind w:firstLine="411" w:firstLineChars="196"/>
        <w:rPr>
          <w:rFonts w:ascii="宋体" w:hAnsi="宋体"/>
          <w:szCs w:val="21"/>
          <w:highlight w:val="none"/>
        </w:rPr>
      </w:pPr>
      <w:r>
        <w:rPr>
          <w:rFonts w:hint="eastAsia" w:ascii="宋体" w:hAnsi="宋体"/>
          <w:szCs w:val="21"/>
          <w:highlight w:val="none"/>
        </w:rPr>
        <w:t>38.3专用条款另有规定的，按专用条款相关要求定标。</w:t>
      </w:r>
    </w:p>
    <w:p w14:paraId="5731F566">
      <w:pPr>
        <w:rPr>
          <w:rFonts w:ascii="黑体" w:hAnsi="宋体" w:eastAsia="黑体"/>
          <w:sz w:val="24"/>
          <w:highlight w:val="none"/>
        </w:rPr>
      </w:pPr>
      <w:r>
        <w:rPr>
          <w:rFonts w:hint="eastAsia" w:ascii="黑体" w:hAnsi="宋体" w:eastAsia="黑体"/>
          <w:sz w:val="24"/>
          <w:highlight w:val="none"/>
        </w:rPr>
        <w:t>39．编写评审报告</w:t>
      </w:r>
    </w:p>
    <w:p w14:paraId="625DEEAB">
      <w:pPr>
        <w:ind w:firstLine="411" w:firstLineChars="196"/>
        <w:rPr>
          <w:rFonts w:ascii="宋体" w:hAnsi="宋体"/>
          <w:szCs w:val="21"/>
          <w:highlight w:val="none"/>
        </w:rPr>
      </w:pPr>
      <w:r>
        <w:rPr>
          <w:rFonts w:hint="eastAsia" w:ascii="宋体" w:hAnsi="宋体"/>
          <w:szCs w:val="21"/>
          <w:highlight w:val="none"/>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66F86045">
      <w:pPr>
        <w:rPr>
          <w:rFonts w:ascii="黑体" w:hAnsi="宋体" w:eastAsia="黑体"/>
          <w:sz w:val="24"/>
          <w:highlight w:val="none"/>
        </w:rPr>
      </w:pPr>
      <w:r>
        <w:rPr>
          <w:rFonts w:hint="eastAsia" w:ascii="黑体" w:hAnsi="宋体" w:eastAsia="黑体"/>
          <w:sz w:val="24"/>
          <w:highlight w:val="none"/>
        </w:rPr>
        <w:t>40．中标公告</w:t>
      </w:r>
    </w:p>
    <w:p w14:paraId="7787299E">
      <w:pPr>
        <w:ind w:firstLine="411" w:firstLineChars="196"/>
        <w:rPr>
          <w:rFonts w:ascii="宋体" w:hAnsi="宋体"/>
          <w:szCs w:val="21"/>
          <w:highlight w:val="none"/>
        </w:rPr>
      </w:pPr>
      <w:r>
        <w:rPr>
          <w:rFonts w:hint="eastAsia" w:ascii="宋体" w:hAnsi="宋体"/>
          <w:szCs w:val="21"/>
          <w:highlight w:val="none"/>
        </w:rPr>
        <w:t>40.1</w:t>
      </w:r>
      <w:bookmarkStart w:id="68" w:name="_Hlk72438709"/>
      <w:r>
        <w:rPr>
          <w:rFonts w:hint="eastAsia" w:ascii="宋体" w:hAnsi="宋体"/>
          <w:szCs w:val="21"/>
          <w:highlight w:val="none"/>
        </w:rPr>
        <w:t>为体现“公开、公平、公正”的原则，评审结束后经采购人确认（确定）评审结果，政府集中采购机构将在</w:t>
      </w:r>
      <w:r>
        <w:rPr>
          <w:rFonts w:hint="eastAsia" w:ascii="宋体" w:hAnsi="宋体"/>
          <w:b/>
          <w:bCs/>
          <w:szCs w:val="21"/>
          <w:highlight w:val="none"/>
        </w:rPr>
        <w:t>“深圳公共资源交易网（https://szggzy.com/）”</w:t>
      </w:r>
      <w:r>
        <w:rPr>
          <w:rFonts w:hint="eastAsia" w:ascii="宋体" w:hAnsi="宋体"/>
          <w:szCs w:val="21"/>
          <w:highlight w:val="none"/>
        </w:rPr>
        <w:t>上发布中标结果公告。</w:t>
      </w:r>
      <w:bookmarkEnd w:id="68"/>
      <w:bookmarkStart w:id="69" w:name="_Hlk72438751"/>
      <w:r>
        <w:rPr>
          <w:rFonts w:hint="eastAsia" w:ascii="宋体" w:hAnsi="宋体"/>
          <w:szCs w:val="21"/>
          <w:highlight w:val="none"/>
        </w:rPr>
        <w:t>供应商如对评审结果有异议，</w:t>
      </w:r>
      <w:r>
        <w:rPr>
          <w:rFonts w:ascii="宋体" w:hAnsi="宋体"/>
          <w:szCs w:val="21"/>
          <w:highlight w:val="none"/>
        </w:rPr>
        <w:t>可在发布公示日期起</w:t>
      </w:r>
      <w:r>
        <w:rPr>
          <w:rFonts w:hint="eastAsia" w:ascii="宋体" w:hAnsi="宋体"/>
          <w:szCs w:val="21"/>
          <w:highlight w:val="none"/>
        </w:rPr>
        <w:t>七</w:t>
      </w:r>
      <w:r>
        <w:rPr>
          <w:rFonts w:ascii="宋体" w:hAnsi="宋体"/>
          <w:szCs w:val="21"/>
          <w:highlight w:val="none"/>
        </w:rPr>
        <w:t>个工作日内向</w:t>
      </w:r>
      <w:r>
        <w:rPr>
          <w:rFonts w:hint="eastAsia" w:ascii="宋体" w:hAnsi="宋体"/>
          <w:szCs w:val="21"/>
          <w:highlight w:val="none"/>
        </w:rPr>
        <w:t>政府集中采购机构</w:t>
      </w:r>
      <w:r>
        <w:rPr>
          <w:rFonts w:ascii="宋体" w:hAnsi="宋体"/>
          <w:szCs w:val="21"/>
          <w:highlight w:val="none"/>
        </w:rPr>
        <w:t>提出。 监督电话：0755-83948143。</w:t>
      </w:r>
      <w:r>
        <w:rPr>
          <w:rFonts w:hint="eastAsia" w:ascii="宋体" w:hAnsi="宋体"/>
          <w:szCs w:val="21"/>
          <w:highlight w:val="none"/>
        </w:rPr>
        <w:t>若在公示期内未提出质疑，则视为认同该评审结果。</w:t>
      </w:r>
    </w:p>
    <w:bookmarkEnd w:id="69"/>
    <w:p w14:paraId="0B056E0D">
      <w:pPr>
        <w:ind w:firstLine="411" w:firstLineChars="196"/>
        <w:rPr>
          <w:rFonts w:ascii="宋体" w:hAnsi="宋体"/>
          <w:szCs w:val="21"/>
          <w:highlight w:val="none"/>
        </w:rPr>
      </w:pPr>
      <w:r>
        <w:rPr>
          <w:rFonts w:hint="eastAsia" w:ascii="宋体" w:hAnsi="宋体"/>
          <w:szCs w:val="21"/>
          <w:highlight w:val="none"/>
        </w:rPr>
        <w:t>40.2质疑、投诉供应商应保证质疑、投诉内容的真实性和可靠性，并承担相应的法律责任。</w:t>
      </w:r>
    </w:p>
    <w:p w14:paraId="575181A6">
      <w:pPr>
        <w:rPr>
          <w:rFonts w:ascii="黑体" w:hAnsi="宋体" w:eastAsia="黑体"/>
          <w:sz w:val="24"/>
          <w:highlight w:val="none"/>
        </w:rPr>
      </w:pPr>
      <w:r>
        <w:rPr>
          <w:rFonts w:hint="eastAsia" w:ascii="黑体" w:hAnsi="宋体" w:eastAsia="黑体"/>
          <w:sz w:val="24"/>
          <w:highlight w:val="none"/>
        </w:rPr>
        <w:t>41．中标通知书</w:t>
      </w:r>
    </w:p>
    <w:p w14:paraId="2C593A67">
      <w:pPr>
        <w:ind w:firstLine="411" w:firstLineChars="196"/>
        <w:rPr>
          <w:rFonts w:ascii="宋体" w:hAnsi="宋体"/>
          <w:szCs w:val="21"/>
          <w:highlight w:val="none"/>
        </w:rPr>
      </w:pPr>
      <w:r>
        <w:rPr>
          <w:rFonts w:hint="eastAsia" w:ascii="宋体" w:hAnsi="宋体"/>
          <w:szCs w:val="21"/>
          <w:highlight w:val="none"/>
        </w:rPr>
        <w:t>41</w:t>
      </w:r>
      <w:r>
        <w:rPr>
          <w:rFonts w:ascii="宋体" w:hAnsi="宋体"/>
          <w:szCs w:val="21"/>
          <w:highlight w:val="none"/>
        </w:rPr>
        <w:t>.</w:t>
      </w:r>
      <w:r>
        <w:rPr>
          <w:rFonts w:hint="eastAsia" w:ascii="宋体" w:hAnsi="宋体"/>
          <w:szCs w:val="21"/>
          <w:highlight w:val="none"/>
        </w:rPr>
        <w:t>1</w:t>
      </w:r>
      <w:bookmarkStart w:id="70" w:name="_Hlk72438863"/>
      <w:r>
        <w:rPr>
          <w:rFonts w:hint="eastAsia" w:ascii="宋体" w:hAnsi="宋体"/>
          <w:szCs w:val="21"/>
          <w:highlight w:val="none"/>
        </w:rPr>
        <w:t>中标公告公布以后无异常的情况下,中标供应商和采购人可自行在</w:t>
      </w:r>
      <w:r>
        <w:rPr>
          <w:rFonts w:hint="eastAsia" w:ascii="宋体" w:hAnsi="宋体"/>
          <w:b/>
          <w:bCs/>
          <w:szCs w:val="21"/>
          <w:highlight w:val="none"/>
        </w:rPr>
        <w:t>“</w:t>
      </w:r>
      <w:r>
        <w:rPr>
          <w:rFonts w:hint="eastAsia"/>
          <w:b/>
          <w:bCs/>
          <w:highlight w:val="none"/>
        </w:rPr>
        <w:t>“深圳市自行采购系统（https://trade.szggzy.com/ggzy/center/#/login）</w:t>
      </w:r>
      <w:r>
        <w:rPr>
          <w:rFonts w:hint="eastAsia" w:ascii="宋体" w:hAnsi="宋体"/>
          <w:b/>
          <w:bCs/>
          <w:szCs w:val="21"/>
          <w:highlight w:val="none"/>
        </w:rPr>
        <w:t>”</w:t>
      </w:r>
      <w:r>
        <w:rPr>
          <w:rFonts w:hint="eastAsia" w:ascii="宋体" w:hAnsi="宋体"/>
          <w:szCs w:val="21"/>
          <w:highlight w:val="none"/>
        </w:rPr>
        <w:t>上打印</w:t>
      </w:r>
      <w:r>
        <w:rPr>
          <w:rFonts w:hint="eastAsia" w:ascii="宋体" w:hAnsi="宋体"/>
          <w:b/>
          <w:szCs w:val="21"/>
          <w:highlight w:val="none"/>
        </w:rPr>
        <w:t>《数字中标通知书》</w:t>
      </w:r>
      <w:r>
        <w:rPr>
          <w:rFonts w:hint="eastAsia" w:ascii="宋体" w:hAnsi="宋体"/>
          <w:szCs w:val="21"/>
          <w:highlight w:val="none"/>
        </w:rPr>
        <w:t>。</w:t>
      </w:r>
      <w:bookmarkEnd w:id="70"/>
    </w:p>
    <w:p w14:paraId="1FED794F">
      <w:pPr>
        <w:ind w:firstLine="411" w:firstLineChars="196"/>
        <w:rPr>
          <w:rFonts w:ascii="宋体" w:hAnsi="宋体"/>
          <w:szCs w:val="21"/>
          <w:highlight w:val="none"/>
        </w:rPr>
      </w:pPr>
      <w:r>
        <w:rPr>
          <w:rFonts w:hint="eastAsia" w:ascii="宋体" w:hAnsi="宋体"/>
          <w:szCs w:val="21"/>
          <w:highlight w:val="none"/>
        </w:rPr>
        <w:t>41</w:t>
      </w:r>
      <w:r>
        <w:rPr>
          <w:rFonts w:ascii="宋体" w:hAnsi="宋体"/>
          <w:szCs w:val="21"/>
          <w:highlight w:val="none"/>
        </w:rPr>
        <w:t>.2</w:t>
      </w:r>
      <w:r>
        <w:rPr>
          <w:rFonts w:hint="eastAsia" w:ascii="宋体" w:hAnsi="宋体"/>
          <w:szCs w:val="21"/>
          <w:highlight w:val="none"/>
        </w:rPr>
        <w:t>中标通知书是合同的重要组成部分。</w:t>
      </w:r>
    </w:p>
    <w:p w14:paraId="3C8D78D1">
      <w:pPr>
        <w:ind w:firstLine="411" w:firstLineChars="196"/>
        <w:rPr>
          <w:rFonts w:ascii="宋体" w:hAnsi="宋体"/>
          <w:szCs w:val="21"/>
          <w:highlight w:val="none"/>
        </w:rPr>
      </w:pPr>
      <w:bookmarkStart w:id="71" w:name="_Hlk71407340"/>
      <w:r>
        <w:rPr>
          <w:rFonts w:hint="eastAsia" w:ascii="宋体" w:hAnsi="宋体"/>
          <w:szCs w:val="21"/>
          <w:highlight w:val="none"/>
        </w:rPr>
        <w:t>41.3因质疑投诉或其它原因导致项目结果变更或采购终止的，政府集中采购机构有权吊销中标通知书。</w:t>
      </w:r>
    </w:p>
    <w:bookmarkEnd w:id="71"/>
    <w:p w14:paraId="11C3F640">
      <w:pPr>
        <w:ind w:firstLine="411" w:firstLineChars="196"/>
        <w:rPr>
          <w:rFonts w:ascii="宋体" w:hAnsi="宋体"/>
          <w:szCs w:val="21"/>
          <w:highlight w:val="none"/>
        </w:rPr>
      </w:pPr>
    </w:p>
    <w:p w14:paraId="687B0C05">
      <w:pPr>
        <w:pStyle w:val="8"/>
        <w:numPr>
          <w:ilvl w:val="0"/>
          <w:numId w:val="8"/>
        </w:numPr>
        <w:spacing w:before="120" w:beforeLines="50" w:after="120" w:afterLines="50"/>
        <w:ind w:left="562" w:hanging="562"/>
        <w:rPr>
          <w:sz w:val="28"/>
          <w:szCs w:val="28"/>
          <w:highlight w:val="none"/>
        </w:rPr>
      </w:pPr>
      <w:r>
        <w:rPr>
          <w:rFonts w:hint="eastAsia"/>
          <w:sz w:val="28"/>
          <w:szCs w:val="28"/>
          <w:highlight w:val="none"/>
        </w:rPr>
        <w:t>公开招标失败的后续处理</w:t>
      </w:r>
    </w:p>
    <w:p w14:paraId="61F32D46">
      <w:pPr>
        <w:rPr>
          <w:rFonts w:ascii="黑体" w:hAnsi="宋体" w:eastAsia="黑体"/>
          <w:sz w:val="24"/>
          <w:highlight w:val="none"/>
        </w:rPr>
      </w:pPr>
      <w:r>
        <w:rPr>
          <w:rFonts w:hint="eastAsia" w:ascii="黑体" w:hAnsi="宋体" w:eastAsia="黑体"/>
          <w:sz w:val="24"/>
          <w:highlight w:val="none"/>
        </w:rPr>
        <w:t>42．公开招标失败的处理</w:t>
      </w:r>
    </w:p>
    <w:p w14:paraId="05ECFA56">
      <w:pPr>
        <w:ind w:firstLine="411" w:firstLineChars="196"/>
        <w:rPr>
          <w:rFonts w:ascii="宋体" w:hAnsi="宋体"/>
          <w:highlight w:val="none"/>
        </w:rPr>
      </w:pPr>
      <w:r>
        <w:rPr>
          <w:rFonts w:hint="eastAsia" w:ascii="宋体" w:hAnsi="宋体"/>
          <w:szCs w:val="21"/>
          <w:highlight w:val="none"/>
        </w:rPr>
        <w:t>42.1本项目公开招标过程中若由于投标截止后</w:t>
      </w:r>
      <w:r>
        <w:rPr>
          <w:rFonts w:hint="eastAsia" w:ascii="宋体" w:hAnsi="宋体"/>
          <w:highlight w:val="none"/>
        </w:rPr>
        <w:t>实际递交</w:t>
      </w:r>
      <w:r>
        <w:rPr>
          <w:rFonts w:ascii="宋体" w:hAnsi="宋体"/>
          <w:highlight w:val="none"/>
        </w:rPr>
        <w:t>投标</w:t>
      </w:r>
      <w:r>
        <w:rPr>
          <w:rFonts w:hint="eastAsia" w:ascii="宋体" w:hAnsi="宋体"/>
          <w:highlight w:val="none"/>
        </w:rPr>
        <w:t>文件的供应商数量不足、经</w:t>
      </w:r>
      <w:r>
        <w:rPr>
          <w:rFonts w:hint="eastAsia" w:ascii="宋体" w:hAnsi="宋体"/>
          <w:szCs w:val="21"/>
          <w:highlight w:val="none"/>
        </w:rPr>
        <w:t>评审委员会</w:t>
      </w:r>
      <w:r>
        <w:rPr>
          <w:rFonts w:hint="eastAsia" w:ascii="宋体" w:hAnsi="宋体"/>
          <w:highlight w:val="none"/>
        </w:rPr>
        <w:t>评审对招标文件作实质响应的供应商不足等原因造成公开招标失败，可由</w:t>
      </w:r>
      <w:r>
        <w:rPr>
          <w:rFonts w:hint="eastAsia" w:ascii="宋体" w:hAnsi="宋体" w:cs="宋体"/>
          <w:highlight w:val="none"/>
        </w:rPr>
        <w:t>政府集中采购机构</w:t>
      </w:r>
      <w:r>
        <w:rPr>
          <w:rFonts w:hint="eastAsia" w:ascii="宋体" w:hAnsi="宋体"/>
          <w:highlight w:val="none"/>
        </w:rPr>
        <w:t>重新组织采购。</w:t>
      </w:r>
    </w:p>
    <w:p w14:paraId="31B37228">
      <w:pPr>
        <w:ind w:firstLine="411" w:firstLineChars="196"/>
        <w:rPr>
          <w:rFonts w:ascii="宋体" w:hAnsi="宋体"/>
          <w:szCs w:val="21"/>
          <w:highlight w:val="none"/>
        </w:rPr>
      </w:pPr>
      <w:r>
        <w:rPr>
          <w:rFonts w:hint="eastAsia" w:ascii="宋体" w:hAnsi="宋体"/>
          <w:szCs w:val="21"/>
          <w:highlight w:val="none"/>
        </w:rPr>
        <w:t>42.2对公开招标失败的项目，评审委员会在出具该项目招标失败结论的同时，可以提出重新采购组织形式的建议，以及进一步完善招标文件的资格、技术、商务要求的修改建议。</w:t>
      </w:r>
    </w:p>
    <w:p w14:paraId="6A82FA1C">
      <w:pPr>
        <w:ind w:firstLine="411" w:firstLineChars="196"/>
        <w:rPr>
          <w:rFonts w:ascii="宋体" w:hAnsi="宋体"/>
          <w:szCs w:val="21"/>
          <w:highlight w:val="none"/>
        </w:rPr>
      </w:pPr>
      <w:r>
        <w:rPr>
          <w:rFonts w:hint="eastAsia" w:ascii="宋体" w:hAnsi="宋体"/>
          <w:szCs w:val="21"/>
          <w:highlight w:val="none"/>
        </w:rPr>
        <w:t>42.3重新组织采购有以下两种组织形式：</w:t>
      </w:r>
    </w:p>
    <w:p w14:paraId="544BB186">
      <w:pPr>
        <w:ind w:firstLine="411" w:firstLineChars="196"/>
        <w:rPr>
          <w:rFonts w:ascii="宋体" w:hAnsi="宋体"/>
          <w:highlight w:val="none"/>
        </w:rPr>
      </w:pPr>
      <w:r>
        <w:rPr>
          <w:rFonts w:hint="eastAsia" w:ascii="宋体" w:hAnsi="宋体"/>
          <w:highlight w:val="none"/>
        </w:rPr>
        <w:t>（1）由政府集中采购机构重新组织公开招标；</w:t>
      </w:r>
    </w:p>
    <w:p w14:paraId="65065536">
      <w:pPr>
        <w:ind w:firstLine="411" w:firstLineChars="196"/>
        <w:rPr>
          <w:rFonts w:ascii="宋体" w:hAnsi="宋体"/>
          <w:highlight w:val="none"/>
        </w:rPr>
      </w:pPr>
      <w:r>
        <w:rPr>
          <w:rFonts w:hint="eastAsia" w:ascii="宋体" w:hAnsi="宋体"/>
          <w:highlight w:val="none"/>
        </w:rPr>
        <w:t>（2）根据实际情况需要向同级财政部门提出非公开招标方式申请，经同级财政部门批准，公开招标失败采购项目可转为竞争性谈判或单一来源谈判方式采购。</w:t>
      </w:r>
    </w:p>
    <w:p w14:paraId="5024D8E1">
      <w:pPr>
        <w:ind w:firstLine="411" w:firstLineChars="196"/>
        <w:rPr>
          <w:rFonts w:ascii="宋体" w:hAnsi="宋体"/>
          <w:highlight w:val="none"/>
        </w:rPr>
      </w:pPr>
      <w:r>
        <w:rPr>
          <w:rFonts w:hint="eastAsia" w:ascii="宋体" w:hAnsi="宋体"/>
          <w:highlight w:val="none"/>
        </w:rPr>
        <w:t>42.4公开招标失败的采购项目重新组织公开招标，由政府集中采购机构重新按公开招标流程组织采购活动。</w:t>
      </w:r>
    </w:p>
    <w:p w14:paraId="10AF8D8C">
      <w:pPr>
        <w:rPr>
          <w:rFonts w:ascii="宋体" w:hAnsi="宋体"/>
          <w:highlight w:val="none"/>
        </w:rPr>
      </w:pPr>
      <w:r>
        <w:rPr>
          <w:rFonts w:hint="eastAsia" w:ascii="黑体" w:hAnsi="宋体" w:eastAsia="黑体"/>
          <w:sz w:val="24"/>
          <w:highlight w:val="none"/>
        </w:rPr>
        <w:t xml:space="preserve">    </w:t>
      </w:r>
      <w:r>
        <w:rPr>
          <w:rFonts w:hint="eastAsia" w:ascii="宋体" w:hAnsi="宋体"/>
          <w:highlight w:val="none"/>
        </w:rPr>
        <w:t>42.5公开招标失败的采购项目经同级财政部门批准转为竞争性谈判或单一来源谈判方式采购的，按规定要求组织政府采购工作。</w:t>
      </w:r>
    </w:p>
    <w:p w14:paraId="4583CD63">
      <w:pPr>
        <w:rPr>
          <w:rFonts w:ascii="黑体" w:hAnsi="宋体" w:eastAsia="黑体"/>
          <w:sz w:val="24"/>
          <w:highlight w:val="none"/>
        </w:rPr>
      </w:pPr>
    </w:p>
    <w:p w14:paraId="70FD28EB">
      <w:pPr>
        <w:pStyle w:val="8"/>
        <w:numPr>
          <w:ilvl w:val="0"/>
          <w:numId w:val="8"/>
        </w:numPr>
        <w:spacing w:before="120" w:beforeLines="50" w:after="120" w:afterLines="50"/>
        <w:ind w:left="562" w:hanging="562"/>
        <w:rPr>
          <w:sz w:val="28"/>
          <w:szCs w:val="28"/>
          <w:highlight w:val="none"/>
        </w:rPr>
      </w:pPr>
      <w:bookmarkStart w:id="72" w:name="_Hlk72439043"/>
      <w:r>
        <w:rPr>
          <w:rFonts w:hint="eastAsia"/>
          <w:sz w:val="28"/>
          <w:szCs w:val="28"/>
          <w:highlight w:val="none"/>
        </w:rPr>
        <w:t>合同的授予与备案</w:t>
      </w:r>
      <w:bookmarkEnd w:id="72"/>
    </w:p>
    <w:p w14:paraId="2A2815F9">
      <w:pPr>
        <w:rPr>
          <w:rFonts w:ascii="黑体" w:hAnsi="宋体" w:eastAsia="黑体"/>
          <w:sz w:val="24"/>
          <w:highlight w:val="none"/>
        </w:rPr>
      </w:pPr>
      <w:bookmarkStart w:id="73" w:name="_Toc100052408"/>
      <w:bookmarkStart w:id="74" w:name="_Toc73517679"/>
      <w:bookmarkStart w:id="75" w:name="_Toc73521586"/>
      <w:bookmarkStart w:id="76" w:name="_Toc73518157"/>
      <w:bookmarkStart w:id="77" w:name="_Toc73521674"/>
      <w:bookmarkStart w:id="78" w:name="_Hlk72439088"/>
      <w:r>
        <w:rPr>
          <w:rFonts w:hint="eastAsia" w:ascii="黑体" w:hAnsi="宋体" w:eastAsia="黑体"/>
          <w:sz w:val="24"/>
          <w:highlight w:val="none"/>
        </w:rPr>
        <w:t>43．合同授予标准</w:t>
      </w:r>
      <w:bookmarkEnd w:id="73"/>
      <w:bookmarkEnd w:id="74"/>
      <w:bookmarkEnd w:id="75"/>
      <w:bookmarkEnd w:id="76"/>
      <w:bookmarkEnd w:id="77"/>
    </w:p>
    <w:p w14:paraId="69A34E4B">
      <w:pPr>
        <w:ind w:firstLine="411" w:firstLineChars="196"/>
        <w:rPr>
          <w:rFonts w:ascii="宋体" w:hAnsi="宋体"/>
          <w:szCs w:val="21"/>
          <w:highlight w:val="none"/>
        </w:rPr>
      </w:pPr>
      <w:r>
        <w:rPr>
          <w:rFonts w:hint="eastAsia" w:ascii="宋体" w:hAnsi="宋体"/>
          <w:szCs w:val="21"/>
          <w:highlight w:val="none"/>
        </w:rPr>
        <w:t>本项目的合同将授予经本招标文件规定评审确定的中标供应商。</w:t>
      </w:r>
    </w:p>
    <w:p w14:paraId="41D1CE52">
      <w:pPr>
        <w:rPr>
          <w:rFonts w:ascii="黑体" w:hAnsi="宋体" w:eastAsia="黑体"/>
          <w:sz w:val="24"/>
          <w:highlight w:val="none"/>
        </w:rPr>
      </w:pPr>
      <w:bookmarkStart w:id="79" w:name="_Toc73521675"/>
      <w:bookmarkStart w:id="80" w:name="_Toc73517680"/>
      <w:bookmarkStart w:id="81" w:name="_Toc100052409"/>
      <w:bookmarkStart w:id="82" w:name="_Toc73521587"/>
      <w:bookmarkStart w:id="83" w:name="_Toc73518158"/>
      <w:r>
        <w:rPr>
          <w:rFonts w:hint="eastAsia" w:ascii="黑体" w:hAnsi="宋体" w:eastAsia="黑体"/>
          <w:sz w:val="24"/>
          <w:highlight w:val="none"/>
        </w:rPr>
        <w:t>44．</w:t>
      </w:r>
      <w:bookmarkEnd w:id="79"/>
      <w:bookmarkEnd w:id="80"/>
      <w:bookmarkEnd w:id="81"/>
      <w:bookmarkEnd w:id="82"/>
      <w:bookmarkEnd w:id="83"/>
      <w:r>
        <w:rPr>
          <w:rFonts w:hint="eastAsia" w:ascii="黑体" w:hAnsi="宋体" w:eastAsia="黑体"/>
          <w:sz w:val="24"/>
          <w:highlight w:val="none"/>
        </w:rPr>
        <w:t>接受和拒绝任何或所有投标的权力</w:t>
      </w:r>
    </w:p>
    <w:p w14:paraId="16D83A83">
      <w:pPr>
        <w:ind w:firstLine="411" w:firstLineChars="196"/>
        <w:rPr>
          <w:rFonts w:ascii="宋体" w:hAnsi="宋体"/>
          <w:szCs w:val="21"/>
          <w:highlight w:val="none"/>
        </w:rPr>
      </w:pPr>
      <w:r>
        <w:rPr>
          <w:rFonts w:hint="eastAsia" w:ascii="宋体" w:hAnsi="宋体"/>
          <w:szCs w:val="21"/>
          <w:highlight w:val="none"/>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5407EA13">
      <w:pPr>
        <w:rPr>
          <w:rFonts w:ascii="黑体" w:hAnsi="宋体" w:eastAsia="黑体"/>
          <w:sz w:val="24"/>
          <w:highlight w:val="none"/>
        </w:rPr>
      </w:pPr>
      <w:bookmarkStart w:id="84" w:name="_Toc73521677"/>
      <w:bookmarkStart w:id="85" w:name="_Toc73517682"/>
      <w:bookmarkStart w:id="86" w:name="_Toc100052410"/>
      <w:bookmarkStart w:id="87" w:name="_Toc73518160"/>
      <w:bookmarkStart w:id="88" w:name="_Toc73521589"/>
      <w:r>
        <w:rPr>
          <w:rFonts w:hint="eastAsia" w:ascii="黑体" w:hAnsi="宋体" w:eastAsia="黑体"/>
          <w:sz w:val="24"/>
          <w:highlight w:val="none"/>
        </w:rPr>
        <w:t>45．合同的签订</w:t>
      </w:r>
      <w:bookmarkEnd w:id="84"/>
      <w:bookmarkEnd w:id="85"/>
      <w:bookmarkEnd w:id="86"/>
      <w:bookmarkEnd w:id="87"/>
      <w:bookmarkEnd w:id="88"/>
    </w:p>
    <w:p w14:paraId="21B262FD">
      <w:pPr>
        <w:ind w:firstLine="411" w:firstLineChars="196"/>
        <w:rPr>
          <w:rFonts w:ascii="宋体" w:hAnsi="宋体"/>
          <w:szCs w:val="21"/>
          <w:highlight w:val="none"/>
        </w:rPr>
      </w:pPr>
      <w:r>
        <w:rPr>
          <w:rFonts w:hint="eastAsia" w:ascii="宋体" w:hAnsi="宋体"/>
          <w:szCs w:val="21"/>
          <w:highlight w:val="none"/>
        </w:rPr>
        <w:t>45.1中标人将于中标通知书发出之日起十个工作日内，按照采购文件（招标文件和投标文件等）内容与采购人签订政府采购合同；合同的实质性内容应当符合招标文件的规定；</w:t>
      </w:r>
    </w:p>
    <w:p w14:paraId="1B67F9C5">
      <w:pPr>
        <w:ind w:firstLine="411" w:firstLineChars="196"/>
        <w:rPr>
          <w:rFonts w:ascii="宋体" w:hAnsi="宋体"/>
          <w:szCs w:val="21"/>
          <w:highlight w:val="none"/>
        </w:rPr>
      </w:pPr>
      <w:r>
        <w:rPr>
          <w:rFonts w:hint="eastAsia" w:ascii="宋体" w:hAnsi="宋体"/>
          <w:szCs w:val="21"/>
          <w:highlight w:val="none"/>
        </w:rPr>
        <w:t>45.2中标人如不按本通用条款第45</w:t>
      </w:r>
      <w:r>
        <w:rPr>
          <w:rFonts w:ascii="宋体" w:hAnsi="宋体"/>
          <w:szCs w:val="21"/>
          <w:highlight w:val="none"/>
        </w:rPr>
        <w:t>.1</w:t>
      </w:r>
      <w:r>
        <w:rPr>
          <w:rFonts w:hint="eastAsia" w:ascii="宋体" w:hAnsi="宋体"/>
          <w:szCs w:val="21"/>
          <w:highlight w:val="none"/>
        </w:rPr>
        <w:t>款的规定与采购人签订合同，</w:t>
      </w:r>
      <w:r>
        <w:rPr>
          <w:rFonts w:ascii="宋体" w:hAnsi="宋体" w:cs="宋体"/>
          <w:kern w:val="0"/>
          <w:szCs w:val="21"/>
          <w:highlight w:val="none"/>
        </w:rPr>
        <w:t>情节严重的，由</w:t>
      </w:r>
      <w:r>
        <w:rPr>
          <w:rFonts w:hint="eastAsia" w:ascii="宋体" w:hAnsi="宋体" w:cs="宋体"/>
          <w:kern w:val="0"/>
          <w:szCs w:val="21"/>
          <w:highlight w:val="none"/>
        </w:rPr>
        <w:t>同级财政</w:t>
      </w:r>
      <w:r>
        <w:rPr>
          <w:rFonts w:ascii="宋体" w:hAnsi="宋体" w:cs="宋体"/>
          <w:kern w:val="0"/>
          <w:szCs w:val="21"/>
          <w:highlight w:val="none"/>
        </w:rPr>
        <w:t>部门记入供应商诚信档案，予以通报</w:t>
      </w:r>
      <w:r>
        <w:rPr>
          <w:rFonts w:hint="eastAsia" w:ascii="宋体" w:hAnsi="宋体"/>
          <w:szCs w:val="21"/>
          <w:highlight w:val="none"/>
        </w:rPr>
        <w:t>；</w:t>
      </w:r>
    </w:p>
    <w:p w14:paraId="54235DA2">
      <w:pPr>
        <w:ind w:firstLine="411" w:firstLineChars="196"/>
        <w:rPr>
          <w:rFonts w:ascii="宋体" w:hAnsi="宋体"/>
          <w:szCs w:val="21"/>
          <w:highlight w:val="none"/>
        </w:rPr>
      </w:pPr>
      <w:r>
        <w:rPr>
          <w:rFonts w:hint="eastAsia" w:ascii="宋体" w:hAnsi="宋体"/>
          <w:szCs w:val="21"/>
          <w:highlight w:val="none"/>
        </w:rPr>
        <w:t>45.3中标人应当按照合同约定履行义务，完成中标项目，不得将中标项目转让（转包）给他人。</w:t>
      </w:r>
    </w:p>
    <w:p w14:paraId="11C07D74">
      <w:pPr>
        <w:rPr>
          <w:rFonts w:ascii="黑体" w:hAnsi="宋体" w:eastAsia="黑体"/>
          <w:sz w:val="24"/>
          <w:highlight w:val="none"/>
        </w:rPr>
      </w:pPr>
      <w:bookmarkStart w:id="89" w:name="_Toc73518161"/>
      <w:bookmarkStart w:id="90" w:name="_Toc73521590"/>
      <w:bookmarkStart w:id="91" w:name="_Toc100052411"/>
      <w:bookmarkStart w:id="92" w:name="_Toc73517683"/>
      <w:bookmarkStart w:id="93" w:name="_Toc73521678"/>
      <w:r>
        <w:rPr>
          <w:rFonts w:hint="eastAsia" w:ascii="黑体" w:hAnsi="宋体" w:eastAsia="黑体"/>
          <w:sz w:val="24"/>
          <w:highlight w:val="none"/>
        </w:rPr>
        <w:t>46．履约担保</w:t>
      </w:r>
      <w:bookmarkEnd w:id="89"/>
      <w:bookmarkEnd w:id="90"/>
      <w:bookmarkEnd w:id="91"/>
      <w:bookmarkEnd w:id="92"/>
      <w:bookmarkEnd w:id="93"/>
    </w:p>
    <w:p w14:paraId="623A4726">
      <w:pPr>
        <w:ind w:firstLine="411" w:firstLineChars="196"/>
        <w:rPr>
          <w:rFonts w:ascii="宋体" w:hAnsi="宋体"/>
          <w:szCs w:val="21"/>
          <w:highlight w:val="none"/>
        </w:rPr>
      </w:pPr>
      <w:r>
        <w:rPr>
          <w:rFonts w:hint="eastAsia" w:ascii="宋体" w:hAnsi="宋体"/>
          <w:szCs w:val="21"/>
          <w:highlight w:val="none"/>
        </w:rPr>
        <w:t>46.1在签订项目合同的同时，中标人应按“对通用条款的补充内容”中规定的金额向采购人提交履约担保；</w:t>
      </w:r>
    </w:p>
    <w:p w14:paraId="2A93C133">
      <w:pPr>
        <w:ind w:firstLine="411" w:firstLineChars="196"/>
        <w:rPr>
          <w:rFonts w:ascii="宋体" w:hAnsi="宋体"/>
          <w:szCs w:val="21"/>
          <w:highlight w:val="none"/>
        </w:rPr>
      </w:pPr>
      <w:r>
        <w:rPr>
          <w:rFonts w:hint="eastAsia" w:ascii="宋体" w:hAnsi="宋体"/>
          <w:szCs w:val="21"/>
          <w:highlight w:val="none"/>
        </w:rPr>
        <w:t>46.2，允许供应商自主选择以支票、汇票、本票、保函等非现金方式提交履约担保；</w:t>
      </w:r>
      <w:r>
        <w:rPr>
          <w:highlight w:val="none"/>
        </w:rPr>
        <w:t>中标</w:t>
      </w:r>
      <w:r>
        <w:rPr>
          <w:rFonts w:hint="eastAsia"/>
          <w:highlight w:val="none"/>
        </w:rPr>
        <w:t>人</w:t>
      </w:r>
      <w:r>
        <w:rPr>
          <w:highlight w:val="none"/>
        </w:rPr>
        <w:t>提交履约</w:t>
      </w:r>
      <w:r>
        <w:rPr>
          <w:rFonts w:hint="eastAsia"/>
          <w:highlight w:val="none"/>
        </w:rPr>
        <w:t>担保不是</w:t>
      </w:r>
      <w:r>
        <w:rPr>
          <w:highlight w:val="none"/>
        </w:rPr>
        <w:t>合同签订的</w:t>
      </w:r>
      <w:r>
        <w:rPr>
          <w:rFonts w:hint="eastAsia"/>
          <w:highlight w:val="none"/>
        </w:rPr>
        <w:t>前提</w:t>
      </w:r>
      <w:r>
        <w:rPr>
          <w:highlight w:val="none"/>
        </w:rPr>
        <w:t>条件，不要求中标</w:t>
      </w:r>
      <w:r>
        <w:rPr>
          <w:rFonts w:hint="eastAsia"/>
          <w:highlight w:val="none"/>
        </w:rPr>
        <w:t>人</w:t>
      </w:r>
      <w:r>
        <w:rPr>
          <w:highlight w:val="none"/>
        </w:rPr>
        <w:t>提供除法律、法规明确规定外的其他担保</w:t>
      </w:r>
      <w:r>
        <w:rPr>
          <w:rFonts w:hint="eastAsia"/>
          <w:highlight w:val="none"/>
        </w:rPr>
        <w:t>。</w:t>
      </w:r>
    </w:p>
    <w:p w14:paraId="32BF9105">
      <w:pPr>
        <w:rPr>
          <w:rFonts w:ascii="黑体" w:hAnsi="宋体" w:eastAsia="黑体"/>
          <w:sz w:val="24"/>
          <w:highlight w:val="none"/>
        </w:rPr>
      </w:pPr>
      <w:r>
        <w:rPr>
          <w:rFonts w:hint="eastAsia" w:ascii="黑体" w:hAnsi="宋体" w:eastAsia="黑体"/>
          <w:sz w:val="24"/>
          <w:highlight w:val="none"/>
        </w:rPr>
        <w:t>47. 合同备案</w:t>
      </w:r>
    </w:p>
    <w:p w14:paraId="5D83EB03">
      <w:pPr>
        <w:ind w:firstLine="411" w:firstLineChars="196"/>
        <w:rPr>
          <w:rFonts w:ascii="宋体" w:hAnsi="宋体"/>
          <w:szCs w:val="21"/>
          <w:highlight w:val="none"/>
        </w:rPr>
      </w:pPr>
      <w:r>
        <w:rPr>
          <w:rFonts w:hint="eastAsia" w:ascii="宋体" w:hAnsi="宋体" w:eastAsia="宋体" w:cs="Times New Roman"/>
          <w:kern w:val="2"/>
          <w:sz w:val="21"/>
          <w:szCs w:val="21"/>
          <w:highlight w:val="none"/>
          <w:lang w:eastAsia="zh-Hans"/>
        </w:rPr>
        <w:t>采购人与中标供应商自中标通知书发出之日起10个工作日内签订政府采购合同，</w:t>
      </w:r>
      <w:r>
        <w:rPr>
          <w:rFonts w:hint="eastAsia" w:ascii="宋体" w:hAnsi="宋体" w:eastAsia="宋体" w:cs="Times New Roman"/>
          <w:kern w:val="2"/>
          <w:sz w:val="21"/>
          <w:szCs w:val="21"/>
          <w:highlight w:val="none"/>
          <w:lang w:val="en-US" w:eastAsia="zh-CN"/>
        </w:rPr>
        <w:t>并按财政部门规定提交备案。</w:t>
      </w:r>
    </w:p>
    <w:p w14:paraId="55FD57D6">
      <w:pPr>
        <w:rPr>
          <w:rFonts w:ascii="黑体" w:hAnsi="宋体" w:eastAsia="黑体"/>
          <w:sz w:val="24"/>
          <w:highlight w:val="none"/>
        </w:rPr>
      </w:pPr>
      <w:r>
        <w:rPr>
          <w:rFonts w:hint="eastAsia" w:ascii="黑体" w:hAnsi="宋体" w:eastAsia="黑体"/>
          <w:sz w:val="24"/>
          <w:highlight w:val="none"/>
        </w:rPr>
        <w:t>48. 合同变更</w:t>
      </w:r>
    </w:p>
    <w:p w14:paraId="197DF426">
      <w:pPr>
        <w:ind w:firstLine="411" w:firstLineChars="196"/>
        <w:rPr>
          <w:rFonts w:ascii="宋体" w:hAnsi="宋体"/>
          <w:szCs w:val="21"/>
          <w:highlight w:val="none"/>
        </w:rPr>
      </w:pPr>
      <w:r>
        <w:rPr>
          <w:rFonts w:hint="eastAsia" w:ascii="宋体" w:hAnsi="宋体"/>
          <w:szCs w:val="21"/>
          <w:highlight w:val="none"/>
        </w:rPr>
        <w:t>合同变更事宜按《深圳市财政局关于优化政府采购合同备案的通知》（深财发保〔2022〕2号）相关规定执行。</w:t>
      </w:r>
    </w:p>
    <w:p w14:paraId="3F98E398">
      <w:pPr>
        <w:rPr>
          <w:rFonts w:ascii="黑体" w:hAnsi="宋体" w:eastAsia="黑体"/>
          <w:sz w:val="24"/>
          <w:highlight w:val="none"/>
        </w:rPr>
      </w:pPr>
      <w:r>
        <w:rPr>
          <w:rFonts w:hint="eastAsia" w:ascii="黑体" w:hAnsi="宋体" w:eastAsia="黑体"/>
          <w:sz w:val="24"/>
          <w:highlight w:val="none"/>
        </w:rPr>
        <w:t>49. 项目验收</w:t>
      </w:r>
    </w:p>
    <w:p w14:paraId="241DC09C">
      <w:pPr>
        <w:widowControl/>
        <w:ind w:right="176" w:firstLine="420"/>
        <w:jc w:val="left"/>
        <w:rPr>
          <w:rFonts w:ascii="宋体" w:hAnsi="宋体"/>
          <w:highlight w:val="none"/>
        </w:rPr>
      </w:pPr>
      <w:r>
        <w:rPr>
          <w:rFonts w:hint="eastAsia" w:ascii="宋体" w:hAnsi="宋体"/>
          <w:highlight w:val="none"/>
        </w:rPr>
        <w:t>49.1采购人应当按照招标文件和合同规定的标准和方法，及时组织验收。</w:t>
      </w:r>
      <w:r>
        <w:rPr>
          <w:rFonts w:ascii="宋体" w:hAnsi="宋体"/>
          <w:highlight w:val="none"/>
        </w:rPr>
        <w:t xml:space="preserve"> </w:t>
      </w:r>
    </w:p>
    <w:p w14:paraId="782C0626">
      <w:pPr>
        <w:rPr>
          <w:rFonts w:ascii="黑体" w:hAnsi="宋体" w:eastAsia="黑体"/>
          <w:sz w:val="24"/>
          <w:highlight w:val="none"/>
        </w:rPr>
      </w:pPr>
      <w:r>
        <w:rPr>
          <w:rFonts w:hint="eastAsia" w:ascii="黑体" w:hAnsi="宋体" w:eastAsia="黑体"/>
          <w:sz w:val="24"/>
          <w:highlight w:val="none"/>
        </w:rPr>
        <w:t>50. 宣传</w:t>
      </w:r>
    </w:p>
    <w:p w14:paraId="055D1872">
      <w:pPr>
        <w:ind w:left="210" w:leftChars="100" w:firstLine="411" w:firstLineChars="196"/>
        <w:rPr>
          <w:rFonts w:ascii="宋体" w:hAnsi="宋体"/>
          <w:highlight w:val="none"/>
        </w:rPr>
      </w:pPr>
      <w:r>
        <w:rPr>
          <w:rFonts w:hint="eastAsia" w:ascii="宋体" w:hAnsi="宋体"/>
          <w:highlight w:val="none"/>
        </w:rPr>
        <w:t>凡与政府采购活动有关的宣传或广告，若当中提及政府采购，</w:t>
      </w:r>
      <w:r>
        <w:rPr>
          <w:rFonts w:ascii="宋体" w:hAnsi="宋体"/>
          <w:highlight w:val="none"/>
        </w:rPr>
        <w:t>必须事先将具体对外宣传方案报</w:t>
      </w:r>
      <w:r>
        <w:rPr>
          <w:rFonts w:hint="eastAsia" w:ascii="宋体" w:hAnsi="宋体"/>
          <w:highlight w:val="none"/>
        </w:rPr>
        <w:t>同级财政部门</w:t>
      </w:r>
      <w:r>
        <w:rPr>
          <w:rFonts w:ascii="宋体" w:hAnsi="宋体"/>
          <w:highlight w:val="none"/>
        </w:rPr>
        <w:t>和</w:t>
      </w:r>
      <w:r>
        <w:rPr>
          <w:rFonts w:hint="eastAsia" w:ascii="宋体" w:hAnsi="宋体"/>
          <w:highlight w:val="none"/>
        </w:rPr>
        <w:t>政府集中采购机构</w:t>
      </w:r>
      <w:r>
        <w:rPr>
          <w:rFonts w:ascii="宋体" w:hAnsi="宋体"/>
          <w:highlight w:val="none"/>
        </w:rPr>
        <w:t>，并征得其同意。对外市场宣传包括但不限于以下形式：</w:t>
      </w:r>
    </w:p>
    <w:p w14:paraId="19AD4877">
      <w:pPr>
        <w:ind w:left="210" w:leftChars="100" w:firstLine="411" w:firstLineChars="196"/>
        <w:rPr>
          <w:rFonts w:ascii="宋体" w:hAnsi="宋体"/>
          <w:highlight w:val="none"/>
        </w:rPr>
      </w:pPr>
      <w:r>
        <w:rPr>
          <w:rFonts w:ascii="宋体" w:hAnsi="宋体"/>
          <w:highlight w:val="none"/>
        </w:rPr>
        <w:t>a.名片、宣传册、广告标语等；</w:t>
      </w:r>
    </w:p>
    <w:p w14:paraId="0F2E87D3">
      <w:pPr>
        <w:ind w:left="210" w:leftChars="100" w:firstLine="411" w:firstLineChars="196"/>
        <w:rPr>
          <w:rFonts w:ascii="宋体" w:hAnsi="宋体"/>
          <w:highlight w:val="none"/>
        </w:rPr>
      </w:pPr>
      <w:r>
        <w:rPr>
          <w:rFonts w:ascii="宋体" w:hAnsi="宋体"/>
          <w:highlight w:val="none"/>
        </w:rPr>
        <w:t>b.案例介绍、推广等；</w:t>
      </w:r>
    </w:p>
    <w:p w14:paraId="1C2D0594">
      <w:pPr>
        <w:ind w:left="210" w:leftChars="100" w:firstLine="411" w:firstLineChars="196"/>
        <w:rPr>
          <w:rFonts w:ascii="宋体" w:hAnsi="宋体"/>
          <w:highlight w:val="none"/>
        </w:rPr>
      </w:pPr>
      <w:r>
        <w:rPr>
          <w:rFonts w:hint="eastAsia" w:ascii="宋体" w:hAnsi="宋体"/>
          <w:highlight w:val="none"/>
        </w:rPr>
        <w:t>c.工作</w:t>
      </w:r>
      <w:r>
        <w:rPr>
          <w:rFonts w:ascii="宋体" w:hAnsi="宋体"/>
          <w:highlight w:val="none"/>
        </w:rPr>
        <w:t>人员向其他消费群体宣传。</w:t>
      </w:r>
    </w:p>
    <w:p w14:paraId="746C884F">
      <w:pPr>
        <w:rPr>
          <w:rFonts w:ascii="黑体" w:hAnsi="宋体" w:eastAsia="黑体"/>
          <w:sz w:val="24"/>
          <w:highlight w:val="none"/>
        </w:rPr>
      </w:pPr>
      <w:r>
        <w:rPr>
          <w:rFonts w:hint="eastAsia" w:ascii="黑体" w:hAnsi="宋体" w:eastAsia="黑体"/>
          <w:sz w:val="24"/>
          <w:highlight w:val="none"/>
        </w:rPr>
        <w:t>51. 供应商违法责任</w:t>
      </w:r>
    </w:p>
    <w:p w14:paraId="5BCFFF25">
      <w:pPr>
        <w:ind w:firstLine="411" w:firstLineChars="196"/>
        <w:rPr>
          <w:rFonts w:ascii="宋体" w:hAnsi="宋体"/>
          <w:szCs w:val="21"/>
          <w:highlight w:val="none"/>
        </w:rPr>
      </w:pPr>
      <w:r>
        <w:rPr>
          <w:rFonts w:hint="eastAsia" w:ascii="宋体" w:hAnsi="宋体"/>
          <w:szCs w:val="21"/>
          <w:highlight w:val="none"/>
        </w:rPr>
        <w:t>5</w:t>
      </w:r>
      <w:r>
        <w:rPr>
          <w:rFonts w:ascii="宋体" w:hAnsi="宋体"/>
          <w:szCs w:val="21"/>
          <w:highlight w:val="none"/>
        </w:rPr>
        <w:t>1.1</w:t>
      </w:r>
      <w:r>
        <w:rPr>
          <w:rFonts w:hint="eastAsia" w:ascii="宋体" w:hAnsi="宋体"/>
          <w:szCs w:val="21"/>
          <w:highlight w:val="none"/>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16B9B3BD">
      <w:pPr>
        <w:ind w:firstLine="411" w:firstLineChars="196"/>
        <w:rPr>
          <w:rFonts w:ascii="宋体" w:hAnsi="宋体"/>
          <w:szCs w:val="21"/>
          <w:highlight w:val="none"/>
        </w:rPr>
      </w:pPr>
      <w:r>
        <w:rPr>
          <w:rFonts w:hint="eastAsia" w:ascii="宋体" w:hAnsi="宋体"/>
          <w:szCs w:val="21"/>
          <w:highlight w:val="none"/>
        </w:rPr>
        <w:t>（1）在采购活动中应当回避而未回避的；</w:t>
      </w:r>
    </w:p>
    <w:p w14:paraId="5957DDB4">
      <w:pPr>
        <w:ind w:firstLine="411" w:firstLineChars="196"/>
        <w:rPr>
          <w:rFonts w:ascii="宋体" w:hAnsi="宋体"/>
          <w:szCs w:val="21"/>
          <w:highlight w:val="none"/>
        </w:rPr>
      </w:pPr>
      <w:r>
        <w:rPr>
          <w:rFonts w:hint="eastAsia" w:ascii="宋体" w:hAnsi="宋体"/>
          <w:szCs w:val="21"/>
          <w:highlight w:val="none"/>
        </w:rPr>
        <w:t>（2）未按本条例规定签订、履行采购合同，造成严重后果的；</w:t>
      </w:r>
    </w:p>
    <w:p w14:paraId="314BE8F2">
      <w:pPr>
        <w:ind w:firstLine="411" w:firstLineChars="196"/>
        <w:rPr>
          <w:rFonts w:ascii="宋体" w:hAnsi="宋体"/>
          <w:szCs w:val="21"/>
          <w:highlight w:val="none"/>
        </w:rPr>
      </w:pPr>
      <w:r>
        <w:rPr>
          <w:rFonts w:hint="eastAsia" w:ascii="宋体" w:hAnsi="宋体"/>
          <w:szCs w:val="21"/>
          <w:highlight w:val="none"/>
        </w:rPr>
        <w:t>（3）隐瞒真实情况，提供虚假资料的；</w:t>
      </w:r>
    </w:p>
    <w:p w14:paraId="63CF9A7C">
      <w:pPr>
        <w:ind w:firstLine="411" w:firstLineChars="196"/>
        <w:rPr>
          <w:rFonts w:ascii="宋体" w:hAnsi="宋体"/>
          <w:szCs w:val="21"/>
          <w:highlight w:val="none"/>
        </w:rPr>
      </w:pPr>
      <w:r>
        <w:rPr>
          <w:rFonts w:hint="eastAsia" w:ascii="宋体" w:hAnsi="宋体"/>
          <w:szCs w:val="21"/>
          <w:highlight w:val="none"/>
        </w:rPr>
        <w:t>（4）以非法手段排斥其他供应商参与竞争的；</w:t>
      </w:r>
    </w:p>
    <w:p w14:paraId="4E9AA316">
      <w:pPr>
        <w:ind w:firstLine="411" w:firstLineChars="196"/>
        <w:rPr>
          <w:rFonts w:ascii="宋体" w:hAnsi="宋体"/>
          <w:szCs w:val="21"/>
          <w:highlight w:val="none"/>
        </w:rPr>
      </w:pPr>
      <w:r>
        <w:rPr>
          <w:rFonts w:hint="eastAsia" w:ascii="宋体" w:hAnsi="宋体"/>
          <w:szCs w:val="21"/>
          <w:highlight w:val="none"/>
        </w:rPr>
        <w:t>（5）与其他采购参加人串通投标的；</w:t>
      </w:r>
    </w:p>
    <w:p w14:paraId="21A4B362">
      <w:pPr>
        <w:ind w:firstLine="411" w:firstLineChars="196"/>
        <w:rPr>
          <w:rFonts w:ascii="宋体" w:hAnsi="宋体"/>
          <w:szCs w:val="21"/>
          <w:highlight w:val="none"/>
        </w:rPr>
      </w:pPr>
      <w:r>
        <w:rPr>
          <w:rFonts w:hint="eastAsia" w:ascii="宋体" w:hAnsi="宋体"/>
          <w:szCs w:val="21"/>
          <w:highlight w:val="none"/>
        </w:rPr>
        <w:t>（6）恶意投诉的；</w:t>
      </w:r>
    </w:p>
    <w:p w14:paraId="5C49CD94">
      <w:pPr>
        <w:ind w:firstLine="411" w:firstLineChars="196"/>
        <w:rPr>
          <w:rFonts w:ascii="宋体" w:hAnsi="宋体"/>
          <w:szCs w:val="21"/>
          <w:highlight w:val="none"/>
        </w:rPr>
      </w:pPr>
      <w:r>
        <w:rPr>
          <w:rFonts w:hint="eastAsia" w:ascii="宋体" w:hAnsi="宋体"/>
          <w:szCs w:val="21"/>
          <w:highlight w:val="none"/>
        </w:rPr>
        <w:t>（7）向采购项目相关人行贿或者提供其他不当利益的；</w:t>
      </w:r>
    </w:p>
    <w:p w14:paraId="18851F82">
      <w:pPr>
        <w:ind w:firstLine="411" w:firstLineChars="196"/>
        <w:rPr>
          <w:rFonts w:ascii="宋体" w:hAnsi="宋体"/>
          <w:szCs w:val="21"/>
          <w:highlight w:val="none"/>
        </w:rPr>
      </w:pPr>
      <w:r>
        <w:rPr>
          <w:rFonts w:hint="eastAsia" w:ascii="宋体" w:hAnsi="宋体"/>
          <w:szCs w:val="21"/>
          <w:highlight w:val="none"/>
        </w:rPr>
        <w:t>（8）阻碍、抗拒主管部门监督检查的；</w:t>
      </w:r>
    </w:p>
    <w:p w14:paraId="08B31B61">
      <w:pPr>
        <w:ind w:firstLine="411" w:firstLineChars="196"/>
        <w:rPr>
          <w:rFonts w:ascii="宋体" w:hAnsi="宋体"/>
          <w:szCs w:val="21"/>
          <w:highlight w:val="none"/>
        </w:rPr>
      </w:pPr>
      <w:r>
        <w:rPr>
          <w:rFonts w:hint="eastAsia" w:ascii="宋体" w:hAnsi="宋体"/>
          <w:szCs w:val="21"/>
          <w:highlight w:val="none"/>
        </w:rPr>
        <w:t>（9）其他违反本条例规定的行为。</w:t>
      </w:r>
    </w:p>
    <w:p w14:paraId="4EB50BB1">
      <w:pPr>
        <w:ind w:firstLine="411" w:firstLineChars="196"/>
        <w:rPr>
          <w:rFonts w:ascii="宋体" w:hAnsi="宋体"/>
          <w:szCs w:val="21"/>
          <w:highlight w:val="none"/>
        </w:rPr>
      </w:pPr>
      <w:r>
        <w:rPr>
          <w:rFonts w:hint="eastAsia" w:ascii="宋体" w:hAnsi="宋体"/>
          <w:szCs w:val="21"/>
          <w:highlight w:val="none"/>
        </w:rPr>
        <w:t>5</w:t>
      </w:r>
      <w:r>
        <w:rPr>
          <w:rFonts w:ascii="宋体" w:hAnsi="宋体"/>
          <w:szCs w:val="21"/>
          <w:highlight w:val="none"/>
        </w:rPr>
        <w:t xml:space="preserve">1.2 </w:t>
      </w:r>
      <w:r>
        <w:rPr>
          <w:rFonts w:hint="eastAsia" w:ascii="宋体" w:hAnsi="宋体"/>
          <w:szCs w:val="21"/>
          <w:highlight w:val="none"/>
        </w:rPr>
        <w:t>根据《深圳市财政局关于调整政府采购投标（响应）保证金管理政策的通知 》（深财购〔2021〕51号）的要求，供应商在政府采购活动中出现《深圳经济特区政府采购条例实施细则》第八十条所列情形的，</w:t>
      </w:r>
      <w:bookmarkStart w:id="94" w:name="_Hlk72440769"/>
      <w:r>
        <w:rPr>
          <w:rFonts w:hint="eastAsia" w:ascii="宋体" w:hAnsi="宋体"/>
          <w:szCs w:val="21"/>
          <w:highlight w:val="none"/>
        </w:rPr>
        <w:t>政府集中采购机构或采购人不予退还其交纳的谈判保证金，情节严重的，并由主管部门</w:t>
      </w:r>
      <w:bookmarkEnd w:id="94"/>
      <w:r>
        <w:rPr>
          <w:rFonts w:hint="eastAsia" w:ascii="宋体" w:hAnsi="宋体"/>
          <w:szCs w:val="21"/>
          <w:highlight w:val="none"/>
        </w:rPr>
        <w:t>记入供应商诚信档案，予以通报：</w:t>
      </w:r>
    </w:p>
    <w:p w14:paraId="18397B01">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）投标截止后，撤销投标的；</w:t>
      </w:r>
    </w:p>
    <w:p w14:paraId="179D8618">
      <w:pPr>
        <w:ind w:firstLine="411" w:firstLineChars="196"/>
        <w:rPr>
          <w:rFonts w:ascii="宋体" w:hAnsi="宋体"/>
          <w:szCs w:val="21"/>
          <w:highlight w:val="none"/>
        </w:rPr>
      </w:pPr>
      <w:r>
        <w:rPr>
          <w:rFonts w:ascii="宋体" w:hAnsi="宋体"/>
          <w:szCs w:val="21"/>
          <w:highlight w:val="none"/>
        </w:rPr>
        <w:t>（</w:t>
      </w:r>
      <w:r>
        <w:rPr>
          <w:rFonts w:hint="eastAsia" w:ascii="宋体" w:hAnsi="宋体"/>
          <w:szCs w:val="21"/>
          <w:highlight w:val="none"/>
        </w:rPr>
        <w:t>2</w:t>
      </w:r>
      <w:r>
        <w:rPr>
          <w:rFonts w:ascii="宋体" w:hAnsi="宋体"/>
          <w:szCs w:val="21"/>
          <w:highlight w:val="none"/>
        </w:rPr>
        <w:t>）中标后无正当理由未在规定期限内签订合同的；</w:t>
      </w:r>
    </w:p>
    <w:p w14:paraId="5116F77F">
      <w:pPr>
        <w:ind w:firstLine="411" w:firstLineChars="196"/>
        <w:rPr>
          <w:rFonts w:ascii="宋体" w:hAnsi="宋体"/>
          <w:szCs w:val="21"/>
          <w:highlight w:val="none"/>
        </w:rPr>
      </w:pPr>
      <w:r>
        <w:rPr>
          <w:rFonts w:ascii="宋体" w:hAnsi="宋体"/>
          <w:szCs w:val="21"/>
          <w:highlight w:val="none"/>
        </w:rPr>
        <w:t>（</w:t>
      </w:r>
      <w:r>
        <w:rPr>
          <w:rFonts w:hint="eastAsia" w:ascii="宋体" w:hAnsi="宋体"/>
          <w:szCs w:val="21"/>
          <w:highlight w:val="none"/>
        </w:rPr>
        <w:t>3</w:t>
      </w:r>
      <w:r>
        <w:rPr>
          <w:rFonts w:ascii="宋体" w:hAnsi="宋体"/>
          <w:szCs w:val="21"/>
          <w:highlight w:val="none"/>
        </w:rPr>
        <w:t>）将中标项目转让给他人、或者在投标文件中未说明且未经采购人、采购招标机构同意，将中标项目分包给他人的；</w:t>
      </w:r>
    </w:p>
    <w:p w14:paraId="74A1D268">
      <w:pPr>
        <w:ind w:firstLine="411" w:firstLineChars="196"/>
        <w:rPr>
          <w:rFonts w:ascii="宋体" w:hAnsi="宋体"/>
          <w:szCs w:val="21"/>
          <w:highlight w:val="none"/>
        </w:rPr>
      </w:pPr>
      <w:r>
        <w:rPr>
          <w:rFonts w:ascii="宋体" w:hAnsi="宋体"/>
          <w:szCs w:val="21"/>
          <w:highlight w:val="none"/>
        </w:rPr>
        <w:t>（</w:t>
      </w:r>
      <w:r>
        <w:rPr>
          <w:rFonts w:hint="eastAsia" w:ascii="宋体" w:hAnsi="宋体"/>
          <w:szCs w:val="21"/>
          <w:highlight w:val="none"/>
        </w:rPr>
        <w:t>4</w:t>
      </w:r>
      <w:r>
        <w:rPr>
          <w:rFonts w:ascii="宋体" w:hAnsi="宋体"/>
          <w:szCs w:val="21"/>
          <w:highlight w:val="none"/>
        </w:rPr>
        <w:t>）拒绝履行合同义务的</w:t>
      </w:r>
      <w:r>
        <w:rPr>
          <w:rFonts w:hint="eastAsia" w:ascii="宋体" w:hAnsi="宋体"/>
          <w:szCs w:val="21"/>
          <w:highlight w:val="none"/>
        </w:rPr>
        <w:t>。</w:t>
      </w:r>
    </w:p>
    <w:bookmarkEnd w:id="78"/>
    <w:p w14:paraId="3225E3F8">
      <w:pPr>
        <w:pStyle w:val="8"/>
        <w:numPr>
          <w:ilvl w:val="0"/>
          <w:numId w:val="8"/>
        </w:numPr>
        <w:spacing w:before="120" w:beforeLines="50" w:after="120" w:afterLines="50"/>
        <w:ind w:left="562" w:hanging="562"/>
        <w:rPr>
          <w:sz w:val="28"/>
          <w:szCs w:val="28"/>
          <w:highlight w:val="none"/>
        </w:rPr>
      </w:pPr>
      <w:r>
        <w:rPr>
          <w:rFonts w:hint="eastAsia"/>
          <w:sz w:val="28"/>
          <w:szCs w:val="28"/>
          <w:highlight w:val="none"/>
        </w:rPr>
        <w:t>质疑处理</w:t>
      </w:r>
    </w:p>
    <w:p w14:paraId="5637CB2F">
      <w:pPr>
        <w:rPr>
          <w:rFonts w:ascii="黑体" w:hAnsi="宋体" w:eastAsia="黑体"/>
          <w:sz w:val="24"/>
          <w:highlight w:val="none"/>
        </w:rPr>
      </w:pPr>
      <w:bookmarkStart w:id="95" w:name="_Hlk72439706"/>
      <w:r>
        <w:rPr>
          <w:rFonts w:hint="eastAsia" w:ascii="黑体" w:hAnsi="宋体" w:eastAsia="黑体"/>
          <w:sz w:val="24"/>
          <w:highlight w:val="none"/>
        </w:rPr>
        <w:t>52.质疑提出与答复</w:t>
      </w:r>
    </w:p>
    <w:p w14:paraId="704CCF2E">
      <w:pPr>
        <w:rPr>
          <w:rFonts w:ascii="宋体" w:hAnsi="宋体"/>
          <w:szCs w:val="21"/>
          <w:highlight w:val="none"/>
        </w:rPr>
      </w:pPr>
      <w:r>
        <w:rPr>
          <w:rFonts w:hint="eastAsia" w:ascii="宋体" w:hAnsi="宋体"/>
          <w:szCs w:val="21"/>
          <w:highlight w:val="none"/>
        </w:rPr>
        <w:t xml:space="preserve">    52.1提出质疑</w:t>
      </w:r>
    </w:p>
    <w:p w14:paraId="4B074C48">
      <w:pPr>
        <w:rPr>
          <w:rFonts w:ascii="宋体" w:hAnsi="宋体"/>
          <w:szCs w:val="21"/>
          <w:highlight w:val="none"/>
        </w:rPr>
      </w:pPr>
      <w:r>
        <w:rPr>
          <w:rFonts w:hint="eastAsia" w:ascii="宋体" w:hAnsi="宋体"/>
          <w:szCs w:val="21"/>
          <w:highlight w:val="none"/>
        </w:rPr>
        <w:t xml:space="preserve">    参与政府采购活动的供应商认为自己的权益在采购活动中受到损害的，应当自知道或者应当知道其权益受到损害之日起七个工作日内向采购人、政府集中采购机构以书面形式提出质疑。</w:t>
      </w:r>
    </w:p>
    <w:p w14:paraId="5CE2DF84">
      <w:pPr>
        <w:rPr>
          <w:rFonts w:ascii="宋体" w:hAnsi="宋体"/>
          <w:szCs w:val="21"/>
          <w:highlight w:val="none"/>
        </w:rPr>
      </w:pPr>
      <w:r>
        <w:rPr>
          <w:rFonts w:hint="eastAsia" w:ascii="宋体" w:hAnsi="宋体"/>
          <w:szCs w:val="21"/>
          <w:highlight w:val="none"/>
        </w:rPr>
        <w:t xml:space="preserve">    52.2</w:t>
      </w:r>
      <w:r>
        <w:rPr>
          <w:rFonts w:ascii="宋体" w:hAnsi="宋体"/>
          <w:szCs w:val="21"/>
          <w:highlight w:val="none"/>
        </w:rPr>
        <w:t>法律依据</w:t>
      </w:r>
    </w:p>
    <w:p w14:paraId="75C141A2">
      <w:pPr>
        <w:rPr>
          <w:rFonts w:ascii="宋体" w:hAnsi="宋体"/>
          <w:szCs w:val="21"/>
          <w:highlight w:val="none"/>
        </w:rPr>
      </w:pPr>
      <w:r>
        <w:rPr>
          <w:rFonts w:hint="eastAsia" w:ascii="宋体" w:hAnsi="宋体"/>
          <w:szCs w:val="21"/>
          <w:highlight w:val="none"/>
        </w:rPr>
        <w:t xml:space="preserve">    《中华人民共和国政府采购法》、《中华人民共和国政府采购法实施条例》、</w:t>
      </w:r>
      <w:r>
        <w:rPr>
          <w:rFonts w:ascii="宋体" w:hAnsi="宋体"/>
          <w:szCs w:val="21"/>
          <w:highlight w:val="none"/>
        </w:rPr>
        <w:t>《</w:t>
      </w:r>
      <w:r>
        <w:rPr>
          <w:rFonts w:hint="eastAsia" w:ascii="宋体" w:hAnsi="宋体"/>
          <w:szCs w:val="21"/>
          <w:highlight w:val="none"/>
        </w:rPr>
        <w:t>深圳经济特区政府采购</w:t>
      </w:r>
      <w:r>
        <w:rPr>
          <w:rFonts w:ascii="宋体" w:hAnsi="宋体"/>
          <w:szCs w:val="21"/>
          <w:highlight w:val="none"/>
        </w:rPr>
        <w:t>条例</w:t>
      </w:r>
      <w:r>
        <w:rPr>
          <w:rFonts w:hint="eastAsia" w:ascii="宋体" w:hAnsi="宋体"/>
          <w:szCs w:val="21"/>
          <w:highlight w:val="none"/>
        </w:rPr>
        <w:t>》、《深圳经济特区政府采购条例实施细则》、《政府采购质疑和投诉办法》（财政部令第94号）和其他有关法律法规规定。</w:t>
      </w:r>
    </w:p>
    <w:p w14:paraId="6A2FB034">
      <w:pPr>
        <w:rPr>
          <w:rFonts w:ascii="宋体" w:hAnsi="宋体"/>
          <w:szCs w:val="21"/>
          <w:highlight w:val="none"/>
        </w:rPr>
      </w:pPr>
      <w:r>
        <w:rPr>
          <w:rFonts w:hint="eastAsia" w:ascii="宋体" w:hAnsi="宋体"/>
          <w:szCs w:val="21"/>
          <w:highlight w:val="none"/>
        </w:rPr>
        <w:t xml:space="preserve">  </w:t>
      </w:r>
      <w:r>
        <w:rPr>
          <w:rFonts w:hint="eastAsia" w:ascii="宋体" w:hAnsi="宋体"/>
          <w:color w:val="FF0000"/>
          <w:szCs w:val="21"/>
          <w:highlight w:val="none"/>
        </w:rPr>
        <w:t xml:space="preserve">  </w:t>
      </w:r>
      <w:r>
        <w:rPr>
          <w:rFonts w:hint="eastAsia" w:ascii="宋体" w:hAnsi="宋体"/>
          <w:szCs w:val="21"/>
          <w:highlight w:val="none"/>
        </w:rPr>
        <w:t>52.3质疑条件</w:t>
      </w:r>
    </w:p>
    <w:p w14:paraId="44269D1A">
      <w:pPr>
        <w:rPr>
          <w:rFonts w:ascii="宋体" w:hAnsi="宋体"/>
          <w:szCs w:val="21"/>
          <w:highlight w:val="none"/>
        </w:rPr>
      </w:pPr>
      <w:r>
        <w:rPr>
          <w:rFonts w:hint="eastAsia" w:ascii="宋体" w:hAnsi="宋体"/>
          <w:szCs w:val="21"/>
          <w:highlight w:val="none"/>
        </w:rPr>
        <w:t xml:space="preserve">    52.3.1提出质疑的供应商应当是参与所质疑项目采购活动的供应商；以联合体形式参与的，质疑应当由组成联合体的所有成员共同提出；</w:t>
      </w:r>
    </w:p>
    <w:p w14:paraId="1FD5EBE8">
      <w:pPr>
        <w:rPr>
          <w:rFonts w:ascii="宋体" w:hAnsi="宋体"/>
          <w:szCs w:val="21"/>
          <w:highlight w:val="none"/>
        </w:rPr>
      </w:pPr>
      <w:r>
        <w:rPr>
          <w:rFonts w:hint="eastAsia" w:ascii="宋体" w:hAnsi="宋体"/>
          <w:szCs w:val="21"/>
          <w:highlight w:val="none"/>
        </w:rPr>
        <w:t xml:space="preserve">    52.3.2应当在法定质疑期内一次性提出针对同一采购程序环节的质疑，法定质疑期为自知道或应当知道权益受到损害之日起7个工作日内。应当知道其权益受到损害之日是指：对</w:t>
      </w:r>
      <w:r>
        <w:rPr>
          <w:rFonts w:hint="eastAsia" w:ascii="宋体" w:hAnsi="宋体"/>
          <w:szCs w:val="21"/>
          <w:highlight w:val="none"/>
          <w:lang w:val="en-US" w:eastAsia="zh-CN"/>
        </w:rPr>
        <w:t>采购</w:t>
      </w:r>
      <w:r>
        <w:rPr>
          <w:rFonts w:hint="eastAsia" w:ascii="宋体" w:hAnsi="宋体"/>
          <w:szCs w:val="21"/>
          <w:highlight w:val="none"/>
        </w:rPr>
        <w:t>文件的质疑，为</w:t>
      </w:r>
      <w:r>
        <w:rPr>
          <w:rFonts w:hint="eastAsia" w:ascii="宋体" w:hAnsi="宋体"/>
          <w:szCs w:val="21"/>
          <w:highlight w:val="none"/>
          <w:lang w:val="en-US" w:eastAsia="zh-CN"/>
        </w:rPr>
        <w:t>采购</w:t>
      </w:r>
      <w:r>
        <w:rPr>
          <w:rFonts w:hint="eastAsia" w:ascii="宋体" w:hAnsi="宋体"/>
          <w:szCs w:val="21"/>
          <w:highlight w:val="none"/>
        </w:rPr>
        <w:t>文件公布之日；对采购过程的质疑，为各采购程序环节结束之日；对中标</w:t>
      </w:r>
      <w:r>
        <w:rPr>
          <w:rFonts w:hint="eastAsia" w:ascii="宋体" w:hAnsi="宋体"/>
          <w:szCs w:val="21"/>
          <w:highlight w:val="none"/>
          <w:lang w:eastAsia="zh-CN"/>
        </w:rPr>
        <w:t>（</w:t>
      </w:r>
      <w:r>
        <w:rPr>
          <w:rFonts w:hint="eastAsia" w:ascii="宋体" w:hAnsi="宋体"/>
          <w:szCs w:val="21"/>
          <w:highlight w:val="none"/>
          <w:lang w:val="en-US" w:eastAsia="zh-CN"/>
        </w:rPr>
        <w:t>成交</w:t>
      </w:r>
      <w:r>
        <w:rPr>
          <w:rFonts w:hint="eastAsia" w:ascii="宋体" w:hAnsi="宋体"/>
          <w:szCs w:val="21"/>
          <w:highlight w:val="none"/>
          <w:lang w:eastAsia="zh-CN"/>
        </w:rPr>
        <w:t>）</w:t>
      </w:r>
      <w:r>
        <w:rPr>
          <w:rFonts w:hint="eastAsia" w:ascii="宋体" w:hAnsi="宋体"/>
          <w:szCs w:val="21"/>
          <w:highlight w:val="none"/>
        </w:rPr>
        <w:t>结果以及评审委员会组成人员的质疑，为中标</w:t>
      </w:r>
      <w:r>
        <w:rPr>
          <w:rFonts w:hint="eastAsia" w:ascii="宋体" w:hAnsi="宋体"/>
          <w:szCs w:val="21"/>
          <w:highlight w:val="none"/>
          <w:lang w:eastAsia="zh-CN"/>
        </w:rPr>
        <w:t>（</w:t>
      </w:r>
      <w:r>
        <w:rPr>
          <w:rFonts w:hint="eastAsia" w:ascii="宋体" w:hAnsi="宋体"/>
          <w:szCs w:val="21"/>
          <w:highlight w:val="none"/>
          <w:lang w:val="en-US" w:eastAsia="zh-CN"/>
        </w:rPr>
        <w:t>成交</w:t>
      </w:r>
      <w:r>
        <w:rPr>
          <w:rFonts w:hint="eastAsia" w:ascii="宋体" w:hAnsi="宋体"/>
          <w:szCs w:val="21"/>
          <w:highlight w:val="none"/>
          <w:lang w:eastAsia="zh-CN"/>
        </w:rPr>
        <w:t>）</w:t>
      </w:r>
      <w:r>
        <w:rPr>
          <w:rFonts w:hint="eastAsia" w:ascii="宋体" w:hAnsi="宋体"/>
          <w:szCs w:val="21"/>
          <w:highlight w:val="none"/>
        </w:rPr>
        <w:t>结果公示之日；</w:t>
      </w:r>
    </w:p>
    <w:p w14:paraId="7C335C83">
      <w:pPr>
        <w:ind w:firstLine="420"/>
        <w:rPr>
          <w:rFonts w:ascii="宋体" w:hAnsi="宋体"/>
          <w:szCs w:val="21"/>
          <w:highlight w:val="none"/>
        </w:rPr>
      </w:pPr>
      <w:r>
        <w:rPr>
          <w:rFonts w:hint="eastAsia" w:ascii="宋体" w:hAnsi="宋体"/>
          <w:szCs w:val="21"/>
          <w:highlight w:val="none"/>
        </w:rPr>
        <w:t>52.3.3应提交书面质疑函，质疑函应当包括以下内容：</w:t>
      </w:r>
      <w:r>
        <w:rPr>
          <w:rFonts w:ascii="宋体" w:hAnsi="宋体"/>
          <w:szCs w:val="21"/>
          <w:highlight w:val="none"/>
        </w:rPr>
        <w:t xml:space="preserve"> </w:t>
      </w:r>
    </w:p>
    <w:p w14:paraId="5661427F">
      <w:pPr>
        <w:ind w:firstLine="420"/>
        <w:rPr>
          <w:rFonts w:ascii="宋体" w:hAnsi="宋体"/>
          <w:szCs w:val="21"/>
          <w:highlight w:val="none"/>
        </w:rPr>
      </w:pPr>
      <w:r>
        <w:rPr>
          <w:rFonts w:hint="eastAsia" w:ascii="宋体" w:hAnsi="宋体"/>
          <w:szCs w:val="21"/>
          <w:highlight w:val="none"/>
        </w:rPr>
        <w:t>（1）供应商的名称（或者姓名）、地址、邮编、邮箱、联系人及联系电话；</w:t>
      </w:r>
    </w:p>
    <w:p w14:paraId="0FC80403">
      <w:pPr>
        <w:ind w:firstLine="420" w:firstLineChars="200"/>
        <w:rPr>
          <w:rFonts w:ascii="宋体" w:hAnsi="宋体"/>
          <w:szCs w:val="21"/>
          <w:highlight w:val="none"/>
        </w:rPr>
      </w:pPr>
      <w:r>
        <w:rPr>
          <w:rFonts w:hint="eastAsia" w:ascii="宋体" w:hAnsi="宋体"/>
          <w:szCs w:val="21"/>
          <w:highlight w:val="none"/>
        </w:rPr>
        <w:t>（2）质疑项目的名称、编号；</w:t>
      </w:r>
    </w:p>
    <w:p w14:paraId="7B2E4A3A">
      <w:pPr>
        <w:ind w:firstLine="420" w:firstLineChars="200"/>
        <w:rPr>
          <w:rFonts w:ascii="宋体" w:hAnsi="宋体"/>
          <w:szCs w:val="21"/>
          <w:highlight w:val="none"/>
        </w:rPr>
      </w:pPr>
      <w:r>
        <w:rPr>
          <w:rFonts w:hint="eastAsia" w:ascii="宋体" w:hAnsi="宋体"/>
          <w:szCs w:val="21"/>
          <w:highlight w:val="none"/>
        </w:rPr>
        <w:t>（3）具体、明确的质疑对象、质疑事项和质疑请求；</w:t>
      </w:r>
    </w:p>
    <w:p w14:paraId="4D11A8D0">
      <w:pPr>
        <w:ind w:firstLine="420" w:firstLineChars="200"/>
        <w:rPr>
          <w:rFonts w:ascii="宋体" w:hAnsi="宋体"/>
          <w:szCs w:val="21"/>
          <w:highlight w:val="none"/>
        </w:rPr>
      </w:pPr>
      <w:r>
        <w:rPr>
          <w:rFonts w:hint="eastAsia" w:ascii="宋体" w:hAnsi="宋体"/>
          <w:szCs w:val="21"/>
          <w:highlight w:val="none"/>
        </w:rPr>
        <w:t>（4）因质疑事项而受损害的权益；</w:t>
      </w:r>
    </w:p>
    <w:p w14:paraId="1C1878D8">
      <w:pPr>
        <w:ind w:firstLine="420" w:firstLineChars="200"/>
        <w:rPr>
          <w:rFonts w:ascii="宋体" w:hAnsi="宋体"/>
          <w:szCs w:val="21"/>
          <w:highlight w:val="none"/>
        </w:rPr>
      </w:pPr>
      <w:r>
        <w:rPr>
          <w:rFonts w:hint="eastAsia" w:ascii="宋体" w:hAnsi="宋体"/>
          <w:szCs w:val="21"/>
          <w:highlight w:val="none"/>
        </w:rPr>
        <w:t>（5）事实依据；</w:t>
      </w:r>
    </w:p>
    <w:p w14:paraId="53AFB429">
      <w:pPr>
        <w:ind w:firstLine="420" w:firstLineChars="200"/>
        <w:rPr>
          <w:rFonts w:ascii="宋体" w:hAnsi="宋体"/>
          <w:szCs w:val="21"/>
          <w:highlight w:val="none"/>
        </w:rPr>
      </w:pPr>
      <w:r>
        <w:rPr>
          <w:rFonts w:hint="eastAsia" w:ascii="宋体" w:hAnsi="宋体"/>
          <w:szCs w:val="21"/>
          <w:highlight w:val="none"/>
        </w:rPr>
        <w:t>（6）必要的法律依据；</w:t>
      </w:r>
    </w:p>
    <w:p w14:paraId="31C58F68">
      <w:pPr>
        <w:ind w:firstLine="420" w:firstLineChars="200"/>
        <w:rPr>
          <w:rFonts w:ascii="宋体" w:hAnsi="宋体"/>
          <w:szCs w:val="21"/>
          <w:highlight w:val="none"/>
        </w:rPr>
      </w:pPr>
      <w:r>
        <w:rPr>
          <w:rFonts w:hint="eastAsia" w:ascii="宋体" w:hAnsi="宋体"/>
          <w:szCs w:val="21"/>
          <w:highlight w:val="none"/>
        </w:rPr>
        <w:t>（7）提出质疑的日期。</w:t>
      </w:r>
    </w:p>
    <w:p w14:paraId="3BCB640B">
      <w:pPr>
        <w:ind w:firstLine="420" w:firstLineChars="200"/>
        <w:rPr>
          <w:rFonts w:ascii="宋体" w:hAnsi="宋体"/>
          <w:szCs w:val="21"/>
          <w:highlight w:val="none"/>
        </w:rPr>
      </w:pPr>
      <w:r>
        <w:rPr>
          <w:rFonts w:hint="eastAsia" w:ascii="宋体" w:hAnsi="宋体"/>
          <w:szCs w:val="21"/>
          <w:highlight w:val="none"/>
        </w:rPr>
        <w:t>供应商为自然人的，应当由本人签字；供应商为法人或者其他组织的，应当由法定代表人（负责人），或者其授权代理人签字或者盖章，并加盖公章。</w:t>
      </w:r>
    </w:p>
    <w:p w14:paraId="0DE39526">
      <w:pPr>
        <w:ind w:firstLine="420" w:firstLineChars="200"/>
        <w:rPr>
          <w:rFonts w:ascii="宋体" w:hAnsi="宋体"/>
          <w:szCs w:val="21"/>
          <w:highlight w:val="none"/>
        </w:rPr>
      </w:pPr>
      <w:r>
        <w:rPr>
          <w:rFonts w:hint="eastAsia" w:ascii="宋体" w:hAnsi="宋体"/>
          <w:szCs w:val="21"/>
          <w:highlight w:val="none"/>
        </w:rPr>
        <w:t>52.4提交</w:t>
      </w:r>
      <w:r>
        <w:rPr>
          <w:rFonts w:ascii="宋体" w:hAnsi="宋体"/>
          <w:szCs w:val="21"/>
          <w:highlight w:val="none"/>
        </w:rPr>
        <w:t>材料</w:t>
      </w:r>
    </w:p>
    <w:p w14:paraId="2DE627E7">
      <w:pPr>
        <w:ind w:firstLine="420" w:firstLineChars="200"/>
        <w:rPr>
          <w:rFonts w:ascii="宋体" w:hAnsi="宋体"/>
          <w:szCs w:val="21"/>
          <w:highlight w:val="none"/>
        </w:rPr>
      </w:pPr>
      <w:r>
        <w:rPr>
          <w:rFonts w:hint="eastAsia" w:ascii="宋体" w:hAnsi="宋体"/>
          <w:szCs w:val="21"/>
          <w:highlight w:val="none"/>
        </w:rPr>
        <w:t>供应商质疑实行实名制。供应商为自然人的，应当提交本人身份证复印件；供应商为法人或者其他组织的，应当根据自身性质提交营业执照复印件或者其他证明文件（如事业单位法人证书等）复印件。</w:t>
      </w:r>
    </w:p>
    <w:p w14:paraId="34AEC799">
      <w:pPr>
        <w:ind w:firstLine="420" w:firstLineChars="200"/>
        <w:rPr>
          <w:rFonts w:ascii="宋体" w:hAnsi="宋体"/>
          <w:szCs w:val="21"/>
          <w:highlight w:val="none"/>
        </w:rPr>
      </w:pPr>
      <w:r>
        <w:rPr>
          <w:rFonts w:hint="eastAsia" w:ascii="宋体" w:hAnsi="宋体"/>
          <w:szCs w:val="21"/>
          <w:highlight w:val="none"/>
        </w:rPr>
        <w:t>供应商可以委托代理人进行质疑。</w:t>
      </w:r>
      <w:r>
        <w:rPr>
          <w:rFonts w:ascii="宋体" w:hAnsi="宋体"/>
          <w:szCs w:val="21"/>
          <w:highlight w:val="none"/>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E4DAEFA">
      <w:pPr>
        <w:ind w:firstLine="420" w:firstLineChars="200"/>
        <w:rPr>
          <w:rFonts w:ascii="宋体" w:hAnsi="宋体"/>
          <w:szCs w:val="21"/>
          <w:highlight w:val="none"/>
        </w:rPr>
      </w:pPr>
      <w:r>
        <w:rPr>
          <w:rFonts w:hint="eastAsia" w:ascii="宋体" w:hAnsi="宋体"/>
          <w:szCs w:val="21"/>
          <w:highlight w:val="none"/>
        </w:rPr>
        <w:t>52.5收文地点</w:t>
      </w:r>
    </w:p>
    <w:p w14:paraId="2D25A609">
      <w:pPr>
        <w:ind w:firstLine="422" w:firstLineChars="200"/>
        <w:rPr>
          <w:rFonts w:hint="eastAsia" w:ascii="宋体" w:hAnsi="宋体"/>
          <w:szCs w:val="21"/>
        </w:rPr>
      </w:pPr>
      <w:r>
        <w:rPr>
          <w:b/>
          <w:bCs/>
          <w:szCs w:val="21"/>
          <w:highlight w:val="none"/>
        </w:rPr>
        <w:t>地址：</w:t>
      </w:r>
      <w:r>
        <w:rPr>
          <w:rFonts w:hint="eastAsia"/>
          <w:b/>
          <w:bCs/>
          <w:szCs w:val="21"/>
          <w:highlight w:val="none"/>
        </w:rPr>
        <w:t xml:space="preserve">深圳市南山区沙河西路3185号南山智谷A座（深圳交易集团总部大楼）27楼。质疑咨询电话：0755-86273611 </w:t>
      </w:r>
      <w:r>
        <w:rPr>
          <w:b/>
          <w:bCs/>
          <w:szCs w:val="21"/>
          <w:highlight w:val="none"/>
        </w:rPr>
        <w:t>。</w:t>
      </w:r>
    </w:p>
    <w:p w14:paraId="03337B1B">
      <w:pPr>
        <w:ind w:firstLine="420" w:firstLineChars="200"/>
        <w:rPr>
          <w:rFonts w:ascii="宋体" w:hAnsi="宋体"/>
          <w:szCs w:val="21"/>
        </w:rPr>
      </w:pPr>
      <w:r>
        <w:rPr>
          <w:rFonts w:hint="eastAsia" w:ascii="宋体" w:hAnsi="宋体"/>
          <w:szCs w:val="21"/>
        </w:rPr>
        <w:t>52.6收文办理</w:t>
      </w:r>
      <w:r>
        <w:rPr>
          <w:rFonts w:ascii="宋体" w:hAnsi="宋体"/>
          <w:szCs w:val="21"/>
        </w:rPr>
        <w:t>程序</w:t>
      </w:r>
    </w:p>
    <w:p w14:paraId="5C6D8BB8">
      <w:pPr>
        <w:ind w:firstLine="420" w:firstLineChars="200"/>
        <w:rPr>
          <w:rFonts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589A992F">
      <w:pPr>
        <w:ind w:firstLine="420" w:firstLineChars="200"/>
        <w:rPr>
          <w:rFonts w:ascii="仿宋" w:hAnsi="仿宋" w:eastAsia="仿宋"/>
          <w:sz w:val="28"/>
          <w:szCs w:val="28"/>
        </w:rPr>
      </w:pPr>
      <w:r>
        <w:rPr>
          <w:rFonts w:hint="eastAsia" w:ascii="宋体" w:hAnsi="宋体"/>
          <w:szCs w:val="21"/>
        </w:rPr>
        <w:t>52.6.2供应商提交的质疑材料不符合质疑条件的，视情况处理：</w:t>
      </w:r>
    </w:p>
    <w:p w14:paraId="7B0B66E4">
      <w:pPr>
        <w:ind w:firstLine="420" w:firstLineChars="200"/>
        <w:rPr>
          <w:rFonts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14:paraId="474870BE">
      <w:pPr>
        <w:ind w:firstLine="420" w:firstLineChars="200"/>
        <w:rPr>
          <w:rFonts w:ascii="宋体" w:hAnsi="宋体"/>
          <w:szCs w:val="21"/>
        </w:rPr>
      </w:pPr>
      <w:r>
        <w:rPr>
          <w:rFonts w:hint="eastAsia" w:ascii="宋体" w:hAnsi="宋体"/>
          <w:szCs w:val="21"/>
        </w:rPr>
        <w:t>供应商提交的质疑存在下列情形之一的，不予受理：</w:t>
      </w:r>
    </w:p>
    <w:p w14:paraId="71FA524A">
      <w:pPr>
        <w:ind w:firstLine="420" w:firstLineChars="200"/>
        <w:rPr>
          <w:rFonts w:ascii="宋体" w:hAnsi="宋体"/>
          <w:szCs w:val="21"/>
        </w:rPr>
      </w:pPr>
      <w:r>
        <w:rPr>
          <w:rFonts w:hint="eastAsia" w:ascii="宋体" w:hAnsi="宋体"/>
          <w:szCs w:val="21"/>
        </w:rPr>
        <w:t>（1）质疑主体不满足要求的；</w:t>
      </w:r>
    </w:p>
    <w:p w14:paraId="4973D741">
      <w:pPr>
        <w:ind w:firstLine="420" w:firstLineChars="200"/>
        <w:rPr>
          <w:rFonts w:ascii="宋体" w:hAnsi="宋体"/>
          <w:szCs w:val="21"/>
        </w:rPr>
      </w:pPr>
      <w:r>
        <w:rPr>
          <w:rFonts w:hint="eastAsia" w:ascii="宋体" w:hAnsi="宋体"/>
          <w:szCs w:val="21"/>
        </w:rPr>
        <w:t>（2）供应商自身权益未受到损害的；</w:t>
      </w:r>
    </w:p>
    <w:p w14:paraId="4A14F330">
      <w:pPr>
        <w:ind w:firstLine="420" w:firstLineChars="200"/>
        <w:rPr>
          <w:rFonts w:ascii="宋体" w:hAnsi="宋体"/>
          <w:szCs w:val="21"/>
        </w:rPr>
      </w:pPr>
      <w:r>
        <w:rPr>
          <w:rFonts w:hint="eastAsia" w:ascii="宋体" w:hAnsi="宋体"/>
          <w:szCs w:val="21"/>
        </w:rPr>
        <w:t>（3）供应商未在法定质疑期限内提出质疑的；</w:t>
      </w:r>
    </w:p>
    <w:p w14:paraId="606E03FF">
      <w:pPr>
        <w:ind w:firstLine="420" w:firstLineChars="200"/>
        <w:rPr>
          <w:rFonts w:ascii="宋体" w:hAnsi="宋体"/>
          <w:szCs w:val="21"/>
        </w:rPr>
      </w:pPr>
      <w:r>
        <w:rPr>
          <w:rFonts w:hint="eastAsia" w:ascii="宋体" w:hAnsi="宋体"/>
          <w:szCs w:val="21"/>
        </w:rPr>
        <w:t>（4）质疑材料不全或者未按要求签字或者盖章的情况下，要求补正后，逾期未补正或者补正后仍不符合规定的；</w:t>
      </w:r>
    </w:p>
    <w:p w14:paraId="399C7A5B">
      <w:pPr>
        <w:ind w:firstLine="420" w:firstLineChars="200"/>
        <w:rPr>
          <w:rFonts w:ascii="宋体" w:hAnsi="宋体"/>
          <w:szCs w:val="21"/>
        </w:rPr>
      </w:pPr>
      <w:r>
        <w:rPr>
          <w:rFonts w:hint="eastAsia" w:ascii="宋体" w:hAnsi="宋体"/>
          <w:szCs w:val="21"/>
        </w:rPr>
        <w:t>（5）其他不符合受理条件情形的。</w:t>
      </w:r>
    </w:p>
    <w:p w14:paraId="36BC20B7">
      <w:pPr>
        <w:ind w:firstLine="420" w:firstLineChars="200"/>
        <w:rPr>
          <w:rFonts w:ascii="宋体" w:hAnsi="宋体"/>
          <w:szCs w:val="21"/>
        </w:rPr>
      </w:pPr>
      <w:r>
        <w:rPr>
          <w:rFonts w:hint="eastAsia" w:ascii="宋体" w:hAnsi="宋体"/>
          <w:szCs w:val="21"/>
        </w:rPr>
        <w:t>质疑事项不予受理的，政府集中采购机构应当向供应商出具不符合质疑条件告知书。</w:t>
      </w:r>
    </w:p>
    <w:p w14:paraId="309439CB">
      <w:pPr>
        <w:rPr>
          <w:rFonts w:ascii="宋体" w:hAnsi="宋体"/>
          <w:szCs w:val="21"/>
        </w:rPr>
      </w:pPr>
      <w:r>
        <w:rPr>
          <w:rFonts w:hint="eastAsia" w:ascii="宋体" w:hAnsi="宋体"/>
          <w:color w:val="FF0000"/>
          <w:szCs w:val="21"/>
        </w:rPr>
        <w:t xml:space="preserve">  </w:t>
      </w:r>
      <w:r>
        <w:rPr>
          <w:rFonts w:hint="eastAsia" w:ascii="宋体" w:hAnsi="宋体"/>
          <w:szCs w:val="21"/>
        </w:rPr>
        <w:t xml:space="preserve">  52.7质疑答复时限</w:t>
      </w:r>
    </w:p>
    <w:p w14:paraId="46AF8D1A">
      <w:pPr>
        <w:rPr>
          <w:rFonts w:ascii="宋体" w:hAnsi="宋体"/>
          <w:szCs w:val="21"/>
        </w:rPr>
      </w:pPr>
      <w:r>
        <w:rPr>
          <w:rFonts w:hint="eastAsia" w:ascii="宋体" w:hAnsi="宋体"/>
          <w:szCs w:val="21"/>
        </w:rPr>
        <w:t xml:space="preserve">    自收文之日起七个工作日内。</w:t>
      </w:r>
    </w:p>
    <w:p w14:paraId="5CC9C133">
      <w:pPr>
        <w:rPr>
          <w:rFonts w:ascii="宋体" w:hAnsi="宋体"/>
          <w:szCs w:val="21"/>
        </w:rPr>
      </w:pPr>
      <w:r>
        <w:rPr>
          <w:rFonts w:hint="eastAsia" w:ascii="宋体" w:hAnsi="宋体"/>
          <w:szCs w:val="21"/>
        </w:rPr>
        <w:t xml:space="preserve">    52.8投诉</w:t>
      </w:r>
    </w:p>
    <w:p w14:paraId="0ABBB3AA">
      <w:pPr>
        <w:rPr>
          <w:rFonts w:ascii="宋体" w:hAnsi="宋体"/>
          <w:szCs w:val="21"/>
        </w:rPr>
      </w:pPr>
      <w:r>
        <w:rPr>
          <w:rFonts w:hint="eastAsia" w:ascii="宋体" w:hAnsi="宋体"/>
          <w:szCs w:val="21"/>
        </w:rPr>
        <w:t xml:space="preserve">    对质疑答复不满意或者未在规定时间内答复的，提出质疑的供应商可以在答复期满后15个工作日内向同级财政部门投诉。</w:t>
      </w:r>
    </w:p>
    <w:p w14:paraId="74DA4DC2">
      <w:pPr>
        <w:rPr>
          <w:rFonts w:ascii="黑体" w:hAnsi="宋体" w:eastAsia="黑体"/>
          <w:sz w:val="24"/>
        </w:rPr>
      </w:pPr>
      <w:r>
        <w:rPr>
          <w:rFonts w:hint="eastAsia" w:ascii="黑体" w:hAnsi="宋体" w:eastAsia="黑体"/>
          <w:sz w:val="24"/>
        </w:rPr>
        <w:t>53. 质疑后续处理</w:t>
      </w:r>
    </w:p>
    <w:p w14:paraId="4104B1CE">
      <w:pPr>
        <w:rPr>
          <w:rFonts w:ascii="宋体" w:hAnsi="宋体"/>
          <w:szCs w:val="21"/>
        </w:rPr>
      </w:pPr>
      <w:r>
        <w:rPr>
          <w:rFonts w:hint="eastAsia" w:ascii="宋体" w:hAnsi="宋体"/>
          <w:szCs w:val="21"/>
        </w:rPr>
        <w:t xml:space="preserve">    53.1供应商质疑不成立，或者成立但未对中标、成交结果构成影响的，继续开展采购活动。</w:t>
      </w:r>
    </w:p>
    <w:p w14:paraId="107E2E8A">
      <w:pPr>
        <w:ind w:firstLine="420"/>
        <w:rPr>
          <w:rFonts w:hint="eastAsia" w:ascii="宋体" w:hAnsi="宋体"/>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0CDFA7FE">
      <w:pPr>
        <w:ind w:firstLine="0" w:firstLineChars="0"/>
        <w:jc w:val="both"/>
        <w:rPr>
          <w:rFonts w:hint="eastAsia"/>
        </w:rPr>
      </w:pPr>
      <w:r>
        <w:rPr>
          <w:rFonts w:hint="eastAsia"/>
          <w:lang w:val="en-US" w:eastAsia="zh-CN"/>
        </w:rPr>
        <w:t xml:space="preserve">   </w:t>
      </w:r>
      <w:r>
        <w:rPr>
          <w:rFonts w:hint="eastAsia"/>
        </w:rPr>
        <w:t>53.3被质疑供应商应配合提供质疑答辩意见,并提供相关证据材料,逾期不作书面答辩</w:t>
      </w:r>
    </w:p>
    <w:p w14:paraId="659FE24A">
      <w:pPr>
        <w:ind w:firstLine="0" w:firstLineChars="0"/>
        <w:jc w:val="both"/>
        <w:rPr>
          <w:rFonts w:hint="default" w:eastAsia="宋体"/>
          <w:lang w:val="en-US" w:eastAsia="zh-CN"/>
        </w:rPr>
      </w:pPr>
      <w:r>
        <w:rPr>
          <w:rFonts w:hint="eastAsia"/>
        </w:rPr>
        <w:t>的,视同放弃答辩权利,依法承担由此可能产生的不利法律后果。</w:t>
      </w:r>
    </w:p>
    <w:p w14:paraId="7C15CDB7">
      <w:pPr>
        <w:pStyle w:val="51"/>
        <w:ind w:firstLine="420"/>
      </w:pPr>
    </w:p>
    <w:p w14:paraId="77A9945F">
      <w:pPr>
        <w:jc w:val="center"/>
      </w:pPr>
      <w:r>
        <w:t>---- END ----</w:t>
      </w:r>
    </w:p>
    <w:bookmarkEnd w:id="95"/>
    <w:p w14:paraId="71F110E6"/>
    <w:p w14:paraId="4E13B504">
      <w:pPr>
        <w:ind w:firstLine="420" w:firstLineChars="200"/>
        <w:rPr>
          <w:rFonts w:ascii="宋体" w:hAnsi="宋体"/>
          <w:szCs w:val="21"/>
        </w:rPr>
      </w:pPr>
    </w:p>
    <w:sectPr>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74603">
    <w:pPr>
      <w:pStyle w:val="29"/>
      <w:framePr w:wrap="around" w:vAnchor="text" w:hAnchor="margin" w:xAlign="center" w:y="1"/>
      <w:rPr>
        <w:rStyle w:val="47"/>
      </w:rPr>
    </w:pPr>
    <w:r>
      <w:t xml:space="preserve">- </w:t>
    </w:r>
    <w:r>
      <w:fldChar w:fldCharType="begin"/>
    </w:r>
    <w:r>
      <w:instrText xml:space="preserve"> PAGE </w:instrText>
    </w:r>
    <w:r>
      <w:fldChar w:fldCharType="separate"/>
    </w:r>
    <w:r>
      <w:t>29</w:t>
    </w:r>
    <w:r>
      <w:fldChar w:fldCharType="end"/>
    </w:r>
    <w:r>
      <w:t xml:space="preserve"> -</w:t>
    </w:r>
  </w:p>
  <w:p w14:paraId="1410E7FA">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FDB32">
    <w:pPr>
      <w:pStyle w:val="29"/>
      <w:framePr w:wrap="around" w:vAnchor="text" w:hAnchor="margin" w:xAlign="center" w:y="1"/>
      <w:rPr>
        <w:rStyle w:val="47"/>
      </w:rPr>
    </w:pPr>
    <w:r>
      <w:rPr>
        <w:rStyle w:val="47"/>
      </w:rPr>
      <w:fldChar w:fldCharType="begin"/>
    </w:r>
    <w:r>
      <w:rPr>
        <w:rStyle w:val="47"/>
      </w:rPr>
      <w:instrText xml:space="preserve">PAGE  </w:instrText>
    </w:r>
    <w:r>
      <w:rPr>
        <w:rStyle w:val="47"/>
      </w:rPr>
      <w:fldChar w:fldCharType="end"/>
    </w:r>
  </w:p>
  <w:p w14:paraId="4CD8C279">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A92C9">
    <w:pPr>
      <w:pStyle w:val="29"/>
      <w:framePr w:wrap="around" w:vAnchor="text" w:hAnchor="margin" w:xAlign="center" w:y="1"/>
      <w:rPr>
        <w:rStyle w:val="47"/>
      </w:rPr>
    </w:pPr>
    <w:r>
      <w:t xml:space="preserve">- </w:t>
    </w:r>
    <w:r>
      <w:fldChar w:fldCharType="begin"/>
    </w:r>
    <w:r>
      <w:instrText xml:space="preserve"> PAGE </w:instrText>
    </w:r>
    <w:r>
      <w:fldChar w:fldCharType="separate"/>
    </w:r>
    <w:r>
      <w:t>29</w:t>
    </w:r>
    <w:r>
      <w:fldChar w:fldCharType="end"/>
    </w:r>
    <w:r>
      <w:t xml:space="preserve"> -</w:t>
    </w:r>
  </w:p>
  <w:p w14:paraId="02ED2BC8">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BF85A">
    <w:pPr>
      <w:pStyle w:val="29"/>
      <w:framePr w:wrap="around" w:vAnchor="text" w:hAnchor="margin" w:xAlign="center" w:y="1"/>
      <w:rPr>
        <w:rStyle w:val="47"/>
      </w:rPr>
    </w:pPr>
    <w:r>
      <w:rPr>
        <w:rStyle w:val="47"/>
      </w:rPr>
      <w:fldChar w:fldCharType="begin"/>
    </w:r>
    <w:r>
      <w:rPr>
        <w:rStyle w:val="47"/>
      </w:rPr>
      <w:instrText xml:space="preserve">PAGE  </w:instrText>
    </w:r>
    <w:r>
      <w:rPr>
        <w:rStyle w:val="47"/>
      </w:rPr>
      <w:fldChar w:fldCharType="end"/>
    </w:r>
  </w:p>
  <w:p w14:paraId="00677427">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FADE4">
    <w:pPr>
      <w:pStyle w:val="30"/>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ADE84">
    <w:pPr>
      <w:pStyle w:val="30"/>
      <w:pBdr>
        <w:top w:val="none" w:color="auto" w:sz="0" w:space="0"/>
        <w:left w:val="none" w:color="auto" w:sz="0" w:space="0"/>
        <w:bottom w:val="none" w:color="auto" w:sz="0" w:space="1"/>
        <w:right w:val="none" w:color="auto" w:sz="0" w:space="0"/>
        <w:between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B2059C"/>
    <w:multiLevelType w:val="singleLevel"/>
    <w:tmpl w:val="E3B2059C"/>
    <w:lvl w:ilvl="0" w:tentative="0">
      <w:start w:val="1"/>
      <w:numFmt w:val="chineseCounting"/>
      <w:suff w:val="nothing"/>
      <w:lvlText w:val="（%1）"/>
      <w:lvlJc w:val="left"/>
      <w:rPr>
        <w:rFonts w:hint="eastAsia"/>
      </w:rPr>
    </w:lvl>
  </w:abstractNum>
  <w:abstractNum w:abstractNumId="1">
    <w:nsid w:val="FFFFFF7C"/>
    <w:multiLevelType w:val="singleLevel"/>
    <w:tmpl w:val="FFFFFF7C"/>
    <w:lvl w:ilvl="0" w:tentative="0">
      <w:start w:val="1"/>
      <w:numFmt w:val="decimal"/>
      <w:pStyle w:val="58"/>
      <w:lvlText w:val="%1."/>
      <w:lvlJc w:val="left"/>
      <w:pPr>
        <w:tabs>
          <w:tab w:val="left" w:pos="2040"/>
        </w:tabs>
        <w:ind w:left="2040" w:leftChars="800" w:hanging="360" w:hangingChars="200"/>
      </w:pPr>
    </w:lvl>
  </w:abstractNum>
  <w:abstractNum w:abstractNumId="2">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3">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2503483"/>
    <w:multiLevelType w:val="multilevel"/>
    <w:tmpl w:val="12503483"/>
    <w:lvl w:ilvl="0" w:tentative="0">
      <w:start w:val="1"/>
      <w:numFmt w:val="bullet"/>
      <w:pStyle w:val="106"/>
      <w:lvlText w:val=""/>
      <w:lvlJc w:val="left"/>
      <w:pPr>
        <w:tabs>
          <w:tab w:val="left" w:pos="420"/>
        </w:tabs>
        <w:ind w:left="420" w:hanging="420"/>
      </w:pPr>
      <w:rPr>
        <w:rFonts w:hint="default" w:ascii="Wingdings" w:hAnsi="Wingdings"/>
      </w:rPr>
    </w:lvl>
    <w:lvl w:ilvl="1" w:tentative="0">
      <w:start w:val="1"/>
      <w:numFmt w:val="bullet"/>
      <w:pStyle w:val="1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160D20D0"/>
    <w:multiLevelType w:val="multilevel"/>
    <w:tmpl w:val="160D20D0"/>
    <w:lvl w:ilvl="0" w:tentative="0">
      <w:start w:val="1"/>
      <w:numFmt w:val="bullet"/>
      <w:pStyle w:val="74"/>
      <w:lvlText w:val=""/>
      <w:lvlJc w:val="left"/>
      <w:pPr>
        <w:tabs>
          <w:tab w:val="left" w:pos="840"/>
        </w:tabs>
        <w:ind w:left="840" w:hanging="420"/>
      </w:pPr>
      <w:rPr>
        <w:rFonts w:hint="default" w:ascii="Wingdings" w:hAnsi="Wingdings"/>
      </w:rPr>
    </w:lvl>
    <w:lvl w:ilvl="1" w:tentative="0">
      <w:start w:val="1"/>
      <w:numFmt w:val="bullet"/>
      <w:pStyle w:val="75"/>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2F395B7B"/>
    <w:multiLevelType w:val="multilevel"/>
    <w:tmpl w:val="2F395B7B"/>
    <w:lvl w:ilvl="0" w:tentative="0">
      <w:start w:val="1"/>
      <w:numFmt w:val="bullet"/>
      <w:pStyle w:val="166"/>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7">
    <w:nsid w:val="7AEF7716"/>
    <w:multiLevelType w:val="multilevel"/>
    <w:tmpl w:val="7AEF7716"/>
    <w:lvl w:ilvl="0" w:tentative="0">
      <w:start w:val="1"/>
      <w:numFmt w:val="chineseCountingThousand"/>
      <w:pStyle w:val="119"/>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5"/>
  </w:num>
  <w:num w:numId="4">
    <w:abstractNumId w:val="4"/>
  </w:num>
  <w:num w:numId="5">
    <w:abstractNumId w:val="7"/>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5OTcwMzQxZDVkODc4NGRlNTVhYjhlMWUxM2VjMzY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1EA6"/>
    <w:rsid w:val="00012B21"/>
    <w:rsid w:val="0001300F"/>
    <w:rsid w:val="00013262"/>
    <w:rsid w:val="0001480D"/>
    <w:rsid w:val="00014A5C"/>
    <w:rsid w:val="00015388"/>
    <w:rsid w:val="00015BDD"/>
    <w:rsid w:val="00015C88"/>
    <w:rsid w:val="00016D97"/>
    <w:rsid w:val="0001716B"/>
    <w:rsid w:val="00017F81"/>
    <w:rsid w:val="00020691"/>
    <w:rsid w:val="000211EA"/>
    <w:rsid w:val="000234B2"/>
    <w:rsid w:val="00025AE4"/>
    <w:rsid w:val="0002684B"/>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CD1"/>
    <w:rsid w:val="00036A2B"/>
    <w:rsid w:val="000377D2"/>
    <w:rsid w:val="00040D3C"/>
    <w:rsid w:val="00040E5A"/>
    <w:rsid w:val="00042897"/>
    <w:rsid w:val="00042C84"/>
    <w:rsid w:val="00043739"/>
    <w:rsid w:val="00043A89"/>
    <w:rsid w:val="00045739"/>
    <w:rsid w:val="00046D30"/>
    <w:rsid w:val="000510B6"/>
    <w:rsid w:val="00051133"/>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335B"/>
    <w:rsid w:val="00063C25"/>
    <w:rsid w:val="00064231"/>
    <w:rsid w:val="00064892"/>
    <w:rsid w:val="00064C7A"/>
    <w:rsid w:val="00066026"/>
    <w:rsid w:val="000661FF"/>
    <w:rsid w:val="00066537"/>
    <w:rsid w:val="0006660A"/>
    <w:rsid w:val="0006670C"/>
    <w:rsid w:val="00067960"/>
    <w:rsid w:val="0007003A"/>
    <w:rsid w:val="00070210"/>
    <w:rsid w:val="000707BF"/>
    <w:rsid w:val="0007277D"/>
    <w:rsid w:val="000734CD"/>
    <w:rsid w:val="00074403"/>
    <w:rsid w:val="00074CF0"/>
    <w:rsid w:val="000750DC"/>
    <w:rsid w:val="0007583C"/>
    <w:rsid w:val="00076057"/>
    <w:rsid w:val="000770EC"/>
    <w:rsid w:val="00081E95"/>
    <w:rsid w:val="00082667"/>
    <w:rsid w:val="00082AD2"/>
    <w:rsid w:val="00083DC6"/>
    <w:rsid w:val="000840D4"/>
    <w:rsid w:val="00084857"/>
    <w:rsid w:val="00084F26"/>
    <w:rsid w:val="0008503C"/>
    <w:rsid w:val="000850AF"/>
    <w:rsid w:val="000852EB"/>
    <w:rsid w:val="00086539"/>
    <w:rsid w:val="000869D8"/>
    <w:rsid w:val="00086CA6"/>
    <w:rsid w:val="00090213"/>
    <w:rsid w:val="000903AC"/>
    <w:rsid w:val="00092FC7"/>
    <w:rsid w:val="00093133"/>
    <w:rsid w:val="0009395E"/>
    <w:rsid w:val="00094603"/>
    <w:rsid w:val="000954D5"/>
    <w:rsid w:val="00095723"/>
    <w:rsid w:val="0009618D"/>
    <w:rsid w:val="0009709B"/>
    <w:rsid w:val="000975E3"/>
    <w:rsid w:val="00097DDA"/>
    <w:rsid w:val="000A1DD1"/>
    <w:rsid w:val="000A21A5"/>
    <w:rsid w:val="000A3908"/>
    <w:rsid w:val="000A4C29"/>
    <w:rsid w:val="000A5EA4"/>
    <w:rsid w:val="000A6E2B"/>
    <w:rsid w:val="000A79D3"/>
    <w:rsid w:val="000B05E2"/>
    <w:rsid w:val="000B0C99"/>
    <w:rsid w:val="000B0F8B"/>
    <w:rsid w:val="000B2213"/>
    <w:rsid w:val="000B2568"/>
    <w:rsid w:val="000B41BB"/>
    <w:rsid w:val="000B5357"/>
    <w:rsid w:val="000B5853"/>
    <w:rsid w:val="000B597F"/>
    <w:rsid w:val="000B634D"/>
    <w:rsid w:val="000B7465"/>
    <w:rsid w:val="000C14CB"/>
    <w:rsid w:val="000C18BC"/>
    <w:rsid w:val="000C1EE4"/>
    <w:rsid w:val="000C1FF9"/>
    <w:rsid w:val="000C21C4"/>
    <w:rsid w:val="000C4151"/>
    <w:rsid w:val="000C4425"/>
    <w:rsid w:val="000C4B12"/>
    <w:rsid w:val="000C4FCB"/>
    <w:rsid w:val="000C5EA0"/>
    <w:rsid w:val="000C5FA7"/>
    <w:rsid w:val="000C7E71"/>
    <w:rsid w:val="000D16AA"/>
    <w:rsid w:val="000D1A7D"/>
    <w:rsid w:val="000D2309"/>
    <w:rsid w:val="000D2CCA"/>
    <w:rsid w:val="000D366B"/>
    <w:rsid w:val="000D38F9"/>
    <w:rsid w:val="000D5D6B"/>
    <w:rsid w:val="000D62C8"/>
    <w:rsid w:val="000D7A20"/>
    <w:rsid w:val="000E0BFC"/>
    <w:rsid w:val="000E161C"/>
    <w:rsid w:val="000E266E"/>
    <w:rsid w:val="000E2B61"/>
    <w:rsid w:val="000E470B"/>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425"/>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5689"/>
    <w:rsid w:val="00125C8A"/>
    <w:rsid w:val="001261FC"/>
    <w:rsid w:val="00126CD7"/>
    <w:rsid w:val="001306FE"/>
    <w:rsid w:val="00130827"/>
    <w:rsid w:val="001308A2"/>
    <w:rsid w:val="00131140"/>
    <w:rsid w:val="00132FD3"/>
    <w:rsid w:val="00133A61"/>
    <w:rsid w:val="001341E8"/>
    <w:rsid w:val="001362BD"/>
    <w:rsid w:val="0013673A"/>
    <w:rsid w:val="00137F86"/>
    <w:rsid w:val="001410EB"/>
    <w:rsid w:val="00141B41"/>
    <w:rsid w:val="00143554"/>
    <w:rsid w:val="00143653"/>
    <w:rsid w:val="00143934"/>
    <w:rsid w:val="00143B3A"/>
    <w:rsid w:val="00143E43"/>
    <w:rsid w:val="00143FFC"/>
    <w:rsid w:val="001453B3"/>
    <w:rsid w:val="00146ABB"/>
    <w:rsid w:val="00147338"/>
    <w:rsid w:val="00147A48"/>
    <w:rsid w:val="00150143"/>
    <w:rsid w:val="001509AB"/>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66F71"/>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7518"/>
    <w:rsid w:val="00187743"/>
    <w:rsid w:val="00187CEC"/>
    <w:rsid w:val="0019096C"/>
    <w:rsid w:val="00191EA7"/>
    <w:rsid w:val="00192164"/>
    <w:rsid w:val="00193EB7"/>
    <w:rsid w:val="00194ACA"/>
    <w:rsid w:val="00194C98"/>
    <w:rsid w:val="00194FB7"/>
    <w:rsid w:val="00196B4E"/>
    <w:rsid w:val="001975A1"/>
    <w:rsid w:val="001A027A"/>
    <w:rsid w:val="001A08E4"/>
    <w:rsid w:val="001A0D2C"/>
    <w:rsid w:val="001A11D8"/>
    <w:rsid w:val="001A12B5"/>
    <w:rsid w:val="001A174B"/>
    <w:rsid w:val="001A1C72"/>
    <w:rsid w:val="001A2976"/>
    <w:rsid w:val="001A3980"/>
    <w:rsid w:val="001A422B"/>
    <w:rsid w:val="001A440A"/>
    <w:rsid w:val="001A47C6"/>
    <w:rsid w:val="001A4A55"/>
    <w:rsid w:val="001A5C6F"/>
    <w:rsid w:val="001A6A4F"/>
    <w:rsid w:val="001A76B7"/>
    <w:rsid w:val="001B015C"/>
    <w:rsid w:val="001B1339"/>
    <w:rsid w:val="001B1B58"/>
    <w:rsid w:val="001B1F55"/>
    <w:rsid w:val="001B2049"/>
    <w:rsid w:val="001B2934"/>
    <w:rsid w:val="001B4A37"/>
    <w:rsid w:val="001B4BB2"/>
    <w:rsid w:val="001B6FAD"/>
    <w:rsid w:val="001C04B2"/>
    <w:rsid w:val="001C1FDE"/>
    <w:rsid w:val="001C2063"/>
    <w:rsid w:val="001C21E1"/>
    <w:rsid w:val="001C3426"/>
    <w:rsid w:val="001C4768"/>
    <w:rsid w:val="001C5839"/>
    <w:rsid w:val="001C6431"/>
    <w:rsid w:val="001C6AF6"/>
    <w:rsid w:val="001C7129"/>
    <w:rsid w:val="001C77E1"/>
    <w:rsid w:val="001C7ADA"/>
    <w:rsid w:val="001D0FD3"/>
    <w:rsid w:val="001D121D"/>
    <w:rsid w:val="001D1C29"/>
    <w:rsid w:val="001D3543"/>
    <w:rsid w:val="001D35FD"/>
    <w:rsid w:val="001D3B85"/>
    <w:rsid w:val="001D3DF1"/>
    <w:rsid w:val="001D4151"/>
    <w:rsid w:val="001D4BB9"/>
    <w:rsid w:val="001D501B"/>
    <w:rsid w:val="001D58E5"/>
    <w:rsid w:val="001D5EAE"/>
    <w:rsid w:val="001E07AA"/>
    <w:rsid w:val="001E0FAB"/>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41B9"/>
    <w:rsid w:val="001F4BE8"/>
    <w:rsid w:val="001F4EB8"/>
    <w:rsid w:val="001F560A"/>
    <w:rsid w:val="001F6318"/>
    <w:rsid w:val="001F65B1"/>
    <w:rsid w:val="001F6B83"/>
    <w:rsid w:val="001F6F6A"/>
    <w:rsid w:val="001F7595"/>
    <w:rsid w:val="001F7FE7"/>
    <w:rsid w:val="002000B8"/>
    <w:rsid w:val="00200B4C"/>
    <w:rsid w:val="0020303B"/>
    <w:rsid w:val="00203267"/>
    <w:rsid w:val="00203897"/>
    <w:rsid w:val="0020391D"/>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67D"/>
    <w:rsid w:val="002166A1"/>
    <w:rsid w:val="002166A6"/>
    <w:rsid w:val="00216BB6"/>
    <w:rsid w:val="0022048B"/>
    <w:rsid w:val="0022175C"/>
    <w:rsid w:val="00221D76"/>
    <w:rsid w:val="00222261"/>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4711"/>
    <w:rsid w:val="00244AE4"/>
    <w:rsid w:val="00245EBE"/>
    <w:rsid w:val="00246C63"/>
    <w:rsid w:val="002472C1"/>
    <w:rsid w:val="002473F4"/>
    <w:rsid w:val="00250600"/>
    <w:rsid w:val="002506E1"/>
    <w:rsid w:val="00250F42"/>
    <w:rsid w:val="00252934"/>
    <w:rsid w:val="00252EBA"/>
    <w:rsid w:val="0025361A"/>
    <w:rsid w:val="002545EF"/>
    <w:rsid w:val="00254B44"/>
    <w:rsid w:val="00254E99"/>
    <w:rsid w:val="00255B9B"/>
    <w:rsid w:val="002562E9"/>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662AC"/>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449E"/>
    <w:rsid w:val="0029488D"/>
    <w:rsid w:val="00294E82"/>
    <w:rsid w:val="002951FD"/>
    <w:rsid w:val="0029530C"/>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B0660"/>
    <w:rsid w:val="002B1286"/>
    <w:rsid w:val="002B18D6"/>
    <w:rsid w:val="002B1B98"/>
    <w:rsid w:val="002B22D4"/>
    <w:rsid w:val="002B3259"/>
    <w:rsid w:val="002B3984"/>
    <w:rsid w:val="002B4595"/>
    <w:rsid w:val="002B45EE"/>
    <w:rsid w:val="002B4BF3"/>
    <w:rsid w:val="002B55C8"/>
    <w:rsid w:val="002B5E4B"/>
    <w:rsid w:val="002B660D"/>
    <w:rsid w:val="002B7969"/>
    <w:rsid w:val="002C0031"/>
    <w:rsid w:val="002C0485"/>
    <w:rsid w:val="002C0762"/>
    <w:rsid w:val="002C0C86"/>
    <w:rsid w:val="002C1397"/>
    <w:rsid w:val="002C257A"/>
    <w:rsid w:val="002C2BEC"/>
    <w:rsid w:val="002C30C0"/>
    <w:rsid w:val="002C4F4B"/>
    <w:rsid w:val="002C6EC0"/>
    <w:rsid w:val="002C7A58"/>
    <w:rsid w:val="002D0356"/>
    <w:rsid w:val="002D07C0"/>
    <w:rsid w:val="002D0F98"/>
    <w:rsid w:val="002D1DFB"/>
    <w:rsid w:val="002D45BF"/>
    <w:rsid w:val="002D4A85"/>
    <w:rsid w:val="002D4B65"/>
    <w:rsid w:val="002D6162"/>
    <w:rsid w:val="002D64DF"/>
    <w:rsid w:val="002D71EF"/>
    <w:rsid w:val="002E00F3"/>
    <w:rsid w:val="002E242E"/>
    <w:rsid w:val="002E255F"/>
    <w:rsid w:val="002E2CED"/>
    <w:rsid w:val="002E2FEC"/>
    <w:rsid w:val="002E38DB"/>
    <w:rsid w:val="002E4AB1"/>
    <w:rsid w:val="002E4F8A"/>
    <w:rsid w:val="002E505D"/>
    <w:rsid w:val="002E73B8"/>
    <w:rsid w:val="002F0823"/>
    <w:rsid w:val="002F0F0F"/>
    <w:rsid w:val="002F113B"/>
    <w:rsid w:val="002F2471"/>
    <w:rsid w:val="002F2B7A"/>
    <w:rsid w:val="002F3105"/>
    <w:rsid w:val="002F4864"/>
    <w:rsid w:val="002F5E6C"/>
    <w:rsid w:val="002F6DD7"/>
    <w:rsid w:val="002F72FF"/>
    <w:rsid w:val="002F7987"/>
    <w:rsid w:val="002F79D4"/>
    <w:rsid w:val="003005C9"/>
    <w:rsid w:val="00300BF3"/>
    <w:rsid w:val="0030143F"/>
    <w:rsid w:val="00301BCD"/>
    <w:rsid w:val="003024C7"/>
    <w:rsid w:val="00303636"/>
    <w:rsid w:val="00303ACF"/>
    <w:rsid w:val="0030463E"/>
    <w:rsid w:val="003047AB"/>
    <w:rsid w:val="00304ED6"/>
    <w:rsid w:val="0030661C"/>
    <w:rsid w:val="00306D5D"/>
    <w:rsid w:val="00306FF4"/>
    <w:rsid w:val="003074C6"/>
    <w:rsid w:val="00307A08"/>
    <w:rsid w:val="0031060A"/>
    <w:rsid w:val="00310EE1"/>
    <w:rsid w:val="003122B0"/>
    <w:rsid w:val="00312390"/>
    <w:rsid w:val="003138EB"/>
    <w:rsid w:val="003139DD"/>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18A6"/>
    <w:rsid w:val="00331D51"/>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B62"/>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494"/>
    <w:rsid w:val="00360C00"/>
    <w:rsid w:val="00360E7E"/>
    <w:rsid w:val="00361935"/>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FA4"/>
    <w:rsid w:val="003756C6"/>
    <w:rsid w:val="00375EFF"/>
    <w:rsid w:val="00376E35"/>
    <w:rsid w:val="003773E4"/>
    <w:rsid w:val="00377F6C"/>
    <w:rsid w:val="00380094"/>
    <w:rsid w:val="00380256"/>
    <w:rsid w:val="0038165D"/>
    <w:rsid w:val="00381812"/>
    <w:rsid w:val="00383071"/>
    <w:rsid w:val="00383BBC"/>
    <w:rsid w:val="0038418D"/>
    <w:rsid w:val="003849DF"/>
    <w:rsid w:val="00385444"/>
    <w:rsid w:val="00385717"/>
    <w:rsid w:val="00385C8D"/>
    <w:rsid w:val="00385F39"/>
    <w:rsid w:val="00386070"/>
    <w:rsid w:val="003900A5"/>
    <w:rsid w:val="00390941"/>
    <w:rsid w:val="003917AD"/>
    <w:rsid w:val="00391FAB"/>
    <w:rsid w:val="00392539"/>
    <w:rsid w:val="00392677"/>
    <w:rsid w:val="00393431"/>
    <w:rsid w:val="00393633"/>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298"/>
    <w:rsid w:val="003A3304"/>
    <w:rsid w:val="003A3551"/>
    <w:rsid w:val="003A38F0"/>
    <w:rsid w:val="003A443D"/>
    <w:rsid w:val="003A4708"/>
    <w:rsid w:val="003A4BAB"/>
    <w:rsid w:val="003A6A5A"/>
    <w:rsid w:val="003A72E9"/>
    <w:rsid w:val="003B06AD"/>
    <w:rsid w:val="003B06B9"/>
    <w:rsid w:val="003B0979"/>
    <w:rsid w:val="003B15E9"/>
    <w:rsid w:val="003B175A"/>
    <w:rsid w:val="003B3231"/>
    <w:rsid w:val="003B357A"/>
    <w:rsid w:val="003B4714"/>
    <w:rsid w:val="003B499C"/>
    <w:rsid w:val="003B4CCD"/>
    <w:rsid w:val="003B53D4"/>
    <w:rsid w:val="003B7298"/>
    <w:rsid w:val="003C0036"/>
    <w:rsid w:val="003C0FF8"/>
    <w:rsid w:val="003C43DA"/>
    <w:rsid w:val="003C4FD5"/>
    <w:rsid w:val="003C5585"/>
    <w:rsid w:val="003C57DD"/>
    <w:rsid w:val="003C582B"/>
    <w:rsid w:val="003C614D"/>
    <w:rsid w:val="003C77E9"/>
    <w:rsid w:val="003D152F"/>
    <w:rsid w:val="003D19EE"/>
    <w:rsid w:val="003D2333"/>
    <w:rsid w:val="003D2374"/>
    <w:rsid w:val="003D2B3A"/>
    <w:rsid w:val="003D3241"/>
    <w:rsid w:val="003D4804"/>
    <w:rsid w:val="003D5413"/>
    <w:rsid w:val="003D73E4"/>
    <w:rsid w:val="003D7685"/>
    <w:rsid w:val="003D7E9A"/>
    <w:rsid w:val="003E0366"/>
    <w:rsid w:val="003E100C"/>
    <w:rsid w:val="003E1678"/>
    <w:rsid w:val="003E2FFE"/>
    <w:rsid w:val="003E37AA"/>
    <w:rsid w:val="003E37BB"/>
    <w:rsid w:val="003E3871"/>
    <w:rsid w:val="003E411A"/>
    <w:rsid w:val="003E4310"/>
    <w:rsid w:val="003E47DE"/>
    <w:rsid w:val="003E4FFA"/>
    <w:rsid w:val="003E6E11"/>
    <w:rsid w:val="003E7BA8"/>
    <w:rsid w:val="003F0536"/>
    <w:rsid w:val="003F10D3"/>
    <w:rsid w:val="003F1548"/>
    <w:rsid w:val="003F2B3D"/>
    <w:rsid w:val="003F2EDF"/>
    <w:rsid w:val="003F3105"/>
    <w:rsid w:val="003F3BBA"/>
    <w:rsid w:val="003F3C44"/>
    <w:rsid w:val="003F4172"/>
    <w:rsid w:val="003F4249"/>
    <w:rsid w:val="003F4E3B"/>
    <w:rsid w:val="003F5086"/>
    <w:rsid w:val="003F5108"/>
    <w:rsid w:val="003F5D2C"/>
    <w:rsid w:val="003F64BC"/>
    <w:rsid w:val="003F6CAF"/>
    <w:rsid w:val="003F7679"/>
    <w:rsid w:val="004001D3"/>
    <w:rsid w:val="00400C13"/>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96"/>
    <w:rsid w:val="00411B37"/>
    <w:rsid w:val="004125ED"/>
    <w:rsid w:val="00412B4D"/>
    <w:rsid w:val="00413B39"/>
    <w:rsid w:val="00413D4D"/>
    <w:rsid w:val="0041450E"/>
    <w:rsid w:val="0041456E"/>
    <w:rsid w:val="00414BE5"/>
    <w:rsid w:val="00415370"/>
    <w:rsid w:val="00415781"/>
    <w:rsid w:val="00416485"/>
    <w:rsid w:val="00416F40"/>
    <w:rsid w:val="00417769"/>
    <w:rsid w:val="00417F0D"/>
    <w:rsid w:val="00421795"/>
    <w:rsid w:val="00421EF2"/>
    <w:rsid w:val="00422668"/>
    <w:rsid w:val="004252CD"/>
    <w:rsid w:val="0042602D"/>
    <w:rsid w:val="00427004"/>
    <w:rsid w:val="0042772E"/>
    <w:rsid w:val="00430CF3"/>
    <w:rsid w:val="00431AC1"/>
    <w:rsid w:val="00431DE1"/>
    <w:rsid w:val="004329C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FA3"/>
    <w:rsid w:val="00446553"/>
    <w:rsid w:val="004466DA"/>
    <w:rsid w:val="00446A92"/>
    <w:rsid w:val="00446CEB"/>
    <w:rsid w:val="00447664"/>
    <w:rsid w:val="004501B4"/>
    <w:rsid w:val="0045082F"/>
    <w:rsid w:val="00450C00"/>
    <w:rsid w:val="0045135E"/>
    <w:rsid w:val="004522E5"/>
    <w:rsid w:val="00452434"/>
    <w:rsid w:val="00452C53"/>
    <w:rsid w:val="004539C7"/>
    <w:rsid w:val="00453F8A"/>
    <w:rsid w:val="00454597"/>
    <w:rsid w:val="004548E6"/>
    <w:rsid w:val="0045543A"/>
    <w:rsid w:val="00455880"/>
    <w:rsid w:val="00455D1D"/>
    <w:rsid w:val="004561F9"/>
    <w:rsid w:val="0045637C"/>
    <w:rsid w:val="004569A3"/>
    <w:rsid w:val="00456A7F"/>
    <w:rsid w:val="004578ED"/>
    <w:rsid w:val="004611B6"/>
    <w:rsid w:val="00461997"/>
    <w:rsid w:val="00463F8B"/>
    <w:rsid w:val="004649AD"/>
    <w:rsid w:val="004650E7"/>
    <w:rsid w:val="0046687B"/>
    <w:rsid w:val="004674FB"/>
    <w:rsid w:val="00470418"/>
    <w:rsid w:val="004704DA"/>
    <w:rsid w:val="004704EA"/>
    <w:rsid w:val="0047056A"/>
    <w:rsid w:val="0047071D"/>
    <w:rsid w:val="00471464"/>
    <w:rsid w:val="004727C4"/>
    <w:rsid w:val="00473579"/>
    <w:rsid w:val="00474E5A"/>
    <w:rsid w:val="004754AE"/>
    <w:rsid w:val="0047558F"/>
    <w:rsid w:val="0047561A"/>
    <w:rsid w:val="00475FD5"/>
    <w:rsid w:val="0047770B"/>
    <w:rsid w:val="00477AFC"/>
    <w:rsid w:val="004812F4"/>
    <w:rsid w:val="0048231B"/>
    <w:rsid w:val="00482BD9"/>
    <w:rsid w:val="004838D4"/>
    <w:rsid w:val="004845AC"/>
    <w:rsid w:val="00484C31"/>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78"/>
    <w:rsid w:val="004B1CAB"/>
    <w:rsid w:val="004B2FF9"/>
    <w:rsid w:val="004B3506"/>
    <w:rsid w:val="004B36ED"/>
    <w:rsid w:val="004B3D73"/>
    <w:rsid w:val="004B40DB"/>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1240"/>
    <w:rsid w:val="004D133B"/>
    <w:rsid w:val="004D49EE"/>
    <w:rsid w:val="004D4AE0"/>
    <w:rsid w:val="004D4C0B"/>
    <w:rsid w:val="004D512D"/>
    <w:rsid w:val="004D6042"/>
    <w:rsid w:val="004D62C0"/>
    <w:rsid w:val="004D69FC"/>
    <w:rsid w:val="004D77BD"/>
    <w:rsid w:val="004D77DE"/>
    <w:rsid w:val="004D7BF4"/>
    <w:rsid w:val="004D7C92"/>
    <w:rsid w:val="004E0D46"/>
    <w:rsid w:val="004E295C"/>
    <w:rsid w:val="004E38B2"/>
    <w:rsid w:val="004E3936"/>
    <w:rsid w:val="004E4277"/>
    <w:rsid w:val="004E490B"/>
    <w:rsid w:val="004E57F7"/>
    <w:rsid w:val="004E5D9C"/>
    <w:rsid w:val="004E6707"/>
    <w:rsid w:val="004E6985"/>
    <w:rsid w:val="004E6B8E"/>
    <w:rsid w:val="004F0543"/>
    <w:rsid w:val="004F126D"/>
    <w:rsid w:val="004F2385"/>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405F"/>
    <w:rsid w:val="0051444F"/>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4853"/>
    <w:rsid w:val="00544CA5"/>
    <w:rsid w:val="005450E2"/>
    <w:rsid w:val="00545B19"/>
    <w:rsid w:val="005470DD"/>
    <w:rsid w:val="005476CE"/>
    <w:rsid w:val="0055035F"/>
    <w:rsid w:val="005507FD"/>
    <w:rsid w:val="005511C0"/>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1923"/>
    <w:rsid w:val="005622F8"/>
    <w:rsid w:val="0056310A"/>
    <w:rsid w:val="00563236"/>
    <w:rsid w:val="0056336F"/>
    <w:rsid w:val="005636C6"/>
    <w:rsid w:val="00565366"/>
    <w:rsid w:val="00565AF7"/>
    <w:rsid w:val="00570C34"/>
    <w:rsid w:val="00571020"/>
    <w:rsid w:val="0057189C"/>
    <w:rsid w:val="00571BD2"/>
    <w:rsid w:val="00571CD7"/>
    <w:rsid w:val="00571D59"/>
    <w:rsid w:val="00572E3E"/>
    <w:rsid w:val="005732E0"/>
    <w:rsid w:val="005738F7"/>
    <w:rsid w:val="0057420B"/>
    <w:rsid w:val="005756C1"/>
    <w:rsid w:val="0057593B"/>
    <w:rsid w:val="0057799B"/>
    <w:rsid w:val="00580280"/>
    <w:rsid w:val="00580B9E"/>
    <w:rsid w:val="0058135A"/>
    <w:rsid w:val="00583358"/>
    <w:rsid w:val="005839BF"/>
    <w:rsid w:val="00584058"/>
    <w:rsid w:val="005844A5"/>
    <w:rsid w:val="005846B4"/>
    <w:rsid w:val="005850E5"/>
    <w:rsid w:val="005851E0"/>
    <w:rsid w:val="00585571"/>
    <w:rsid w:val="005856F9"/>
    <w:rsid w:val="00585B91"/>
    <w:rsid w:val="00586BF1"/>
    <w:rsid w:val="00587DC4"/>
    <w:rsid w:val="005903E4"/>
    <w:rsid w:val="005907D5"/>
    <w:rsid w:val="005913EE"/>
    <w:rsid w:val="00592461"/>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C14"/>
    <w:rsid w:val="005A7C48"/>
    <w:rsid w:val="005A7DBE"/>
    <w:rsid w:val="005A7E1A"/>
    <w:rsid w:val="005B0476"/>
    <w:rsid w:val="005B1482"/>
    <w:rsid w:val="005B152C"/>
    <w:rsid w:val="005B1C64"/>
    <w:rsid w:val="005B1DE8"/>
    <w:rsid w:val="005B2590"/>
    <w:rsid w:val="005B25BC"/>
    <w:rsid w:val="005B2807"/>
    <w:rsid w:val="005B3606"/>
    <w:rsid w:val="005B3BFF"/>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B55"/>
    <w:rsid w:val="005D160D"/>
    <w:rsid w:val="005D356C"/>
    <w:rsid w:val="005D4A04"/>
    <w:rsid w:val="005D4CF7"/>
    <w:rsid w:val="005D5347"/>
    <w:rsid w:val="005D5CC5"/>
    <w:rsid w:val="005D5FE6"/>
    <w:rsid w:val="005D61EA"/>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5573"/>
    <w:rsid w:val="005F5D1D"/>
    <w:rsid w:val="005F60C9"/>
    <w:rsid w:val="005F64C6"/>
    <w:rsid w:val="005F6F05"/>
    <w:rsid w:val="006008F1"/>
    <w:rsid w:val="00601714"/>
    <w:rsid w:val="00601735"/>
    <w:rsid w:val="00602BD2"/>
    <w:rsid w:val="00604980"/>
    <w:rsid w:val="00605BDB"/>
    <w:rsid w:val="0060614D"/>
    <w:rsid w:val="0061005A"/>
    <w:rsid w:val="006101C5"/>
    <w:rsid w:val="00610871"/>
    <w:rsid w:val="00610E48"/>
    <w:rsid w:val="0061160D"/>
    <w:rsid w:val="0061286C"/>
    <w:rsid w:val="00612E83"/>
    <w:rsid w:val="00613C47"/>
    <w:rsid w:val="00615086"/>
    <w:rsid w:val="00615B0A"/>
    <w:rsid w:val="00616201"/>
    <w:rsid w:val="00616225"/>
    <w:rsid w:val="00616917"/>
    <w:rsid w:val="0061705E"/>
    <w:rsid w:val="00617A8B"/>
    <w:rsid w:val="00621904"/>
    <w:rsid w:val="00622248"/>
    <w:rsid w:val="00622FEA"/>
    <w:rsid w:val="00623CDF"/>
    <w:rsid w:val="00623DB1"/>
    <w:rsid w:val="006245F3"/>
    <w:rsid w:val="00624DBE"/>
    <w:rsid w:val="00625450"/>
    <w:rsid w:val="0062624F"/>
    <w:rsid w:val="006319C1"/>
    <w:rsid w:val="006319CA"/>
    <w:rsid w:val="00632D91"/>
    <w:rsid w:val="00633B3E"/>
    <w:rsid w:val="00634B64"/>
    <w:rsid w:val="00634EC0"/>
    <w:rsid w:val="006351C3"/>
    <w:rsid w:val="0063627F"/>
    <w:rsid w:val="0063642A"/>
    <w:rsid w:val="006376C4"/>
    <w:rsid w:val="006403E7"/>
    <w:rsid w:val="00642D72"/>
    <w:rsid w:val="006443CB"/>
    <w:rsid w:val="006448B8"/>
    <w:rsid w:val="00644F80"/>
    <w:rsid w:val="00645874"/>
    <w:rsid w:val="006458E5"/>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2DFC"/>
    <w:rsid w:val="00672F5B"/>
    <w:rsid w:val="00673BD7"/>
    <w:rsid w:val="00673DEE"/>
    <w:rsid w:val="00674E69"/>
    <w:rsid w:val="00675A33"/>
    <w:rsid w:val="0067602A"/>
    <w:rsid w:val="006763ED"/>
    <w:rsid w:val="00676433"/>
    <w:rsid w:val="006767FD"/>
    <w:rsid w:val="0067720F"/>
    <w:rsid w:val="0067738E"/>
    <w:rsid w:val="00677F23"/>
    <w:rsid w:val="00680936"/>
    <w:rsid w:val="00680BBE"/>
    <w:rsid w:val="00680D8C"/>
    <w:rsid w:val="00680D99"/>
    <w:rsid w:val="006821B2"/>
    <w:rsid w:val="00682725"/>
    <w:rsid w:val="00682A1B"/>
    <w:rsid w:val="00682D73"/>
    <w:rsid w:val="00682ED3"/>
    <w:rsid w:val="006846E8"/>
    <w:rsid w:val="0068541E"/>
    <w:rsid w:val="00685E9D"/>
    <w:rsid w:val="00685EBD"/>
    <w:rsid w:val="0068605C"/>
    <w:rsid w:val="006861C3"/>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A01FB"/>
    <w:rsid w:val="006A07DF"/>
    <w:rsid w:val="006A1093"/>
    <w:rsid w:val="006A1D3D"/>
    <w:rsid w:val="006A2150"/>
    <w:rsid w:val="006A2216"/>
    <w:rsid w:val="006A241D"/>
    <w:rsid w:val="006A3288"/>
    <w:rsid w:val="006A43E6"/>
    <w:rsid w:val="006A4AEE"/>
    <w:rsid w:val="006A526F"/>
    <w:rsid w:val="006A70BE"/>
    <w:rsid w:val="006A7934"/>
    <w:rsid w:val="006B0001"/>
    <w:rsid w:val="006B04AF"/>
    <w:rsid w:val="006B059F"/>
    <w:rsid w:val="006B0A56"/>
    <w:rsid w:val="006B2048"/>
    <w:rsid w:val="006B20A6"/>
    <w:rsid w:val="006B32D5"/>
    <w:rsid w:val="006B342E"/>
    <w:rsid w:val="006B3812"/>
    <w:rsid w:val="006B3B80"/>
    <w:rsid w:val="006B6870"/>
    <w:rsid w:val="006B6F32"/>
    <w:rsid w:val="006B7130"/>
    <w:rsid w:val="006B73CC"/>
    <w:rsid w:val="006B7695"/>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6"/>
    <w:rsid w:val="006D1D3F"/>
    <w:rsid w:val="006D253B"/>
    <w:rsid w:val="006D325A"/>
    <w:rsid w:val="006D407B"/>
    <w:rsid w:val="006D4242"/>
    <w:rsid w:val="006D44E6"/>
    <w:rsid w:val="006D45F0"/>
    <w:rsid w:val="006D4C8F"/>
    <w:rsid w:val="006D52A0"/>
    <w:rsid w:val="006D57CB"/>
    <w:rsid w:val="006D5819"/>
    <w:rsid w:val="006D5E6F"/>
    <w:rsid w:val="006D693F"/>
    <w:rsid w:val="006D6CDD"/>
    <w:rsid w:val="006D7604"/>
    <w:rsid w:val="006D765E"/>
    <w:rsid w:val="006E03D1"/>
    <w:rsid w:val="006E0455"/>
    <w:rsid w:val="006E150D"/>
    <w:rsid w:val="006E3289"/>
    <w:rsid w:val="006E33E4"/>
    <w:rsid w:val="006E4238"/>
    <w:rsid w:val="006E5F01"/>
    <w:rsid w:val="006E5F88"/>
    <w:rsid w:val="006E7404"/>
    <w:rsid w:val="006E7B97"/>
    <w:rsid w:val="006F1DE7"/>
    <w:rsid w:val="006F1EA3"/>
    <w:rsid w:val="006F2627"/>
    <w:rsid w:val="006F2BF8"/>
    <w:rsid w:val="006F3568"/>
    <w:rsid w:val="006F40AD"/>
    <w:rsid w:val="006F4A5F"/>
    <w:rsid w:val="006F4D7B"/>
    <w:rsid w:val="006F6360"/>
    <w:rsid w:val="006F6436"/>
    <w:rsid w:val="006F65C5"/>
    <w:rsid w:val="006F687A"/>
    <w:rsid w:val="006F68EF"/>
    <w:rsid w:val="006F6D38"/>
    <w:rsid w:val="006F6D4C"/>
    <w:rsid w:val="006F6E67"/>
    <w:rsid w:val="006F7157"/>
    <w:rsid w:val="006F78E0"/>
    <w:rsid w:val="00702B1B"/>
    <w:rsid w:val="00702ED6"/>
    <w:rsid w:val="007032B3"/>
    <w:rsid w:val="00704164"/>
    <w:rsid w:val="007044BF"/>
    <w:rsid w:val="00706A58"/>
    <w:rsid w:val="00707517"/>
    <w:rsid w:val="007078ED"/>
    <w:rsid w:val="00710187"/>
    <w:rsid w:val="007110E1"/>
    <w:rsid w:val="00711B18"/>
    <w:rsid w:val="00714394"/>
    <w:rsid w:val="00714ED6"/>
    <w:rsid w:val="007151B7"/>
    <w:rsid w:val="00715E8D"/>
    <w:rsid w:val="00716D8A"/>
    <w:rsid w:val="00717854"/>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34510"/>
    <w:rsid w:val="00734887"/>
    <w:rsid w:val="007365B6"/>
    <w:rsid w:val="007373C8"/>
    <w:rsid w:val="007401E2"/>
    <w:rsid w:val="00740205"/>
    <w:rsid w:val="00740D67"/>
    <w:rsid w:val="007411E5"/>
    <w:rsid w:val="00741605"/>
    <w:rsid w:val="00742AD3"/>
    <w:rsid w:val="00742F72"/>
    <w:rsid w:val="007436F2"/>
    <w:rsid w:val="0074436D"/>
    <w:rsid w:val="007446DA"/>
    <w:rsid w:val="007462C2"/>
    <w:rsid w:val="00746772"/>
    <w:rsid w:val="00746951"/>
    <w:rsid w:val="00746F65"/>
    <w:rsid w:val="007472C3"/>
    <w:rsid w:val="0074791E"/>
    <w:rsid w:val="0075028E"/>
    <w:rsid w:val="00750948"/>
    <w:rsid w:val="0075115D"/>
    <w:rsid w:val="00751A33"/>
    <w:rsid w:val="00751F77"/>
    <w:rsid w:val="00753890"/>
    <w:rsid w:val="007555DF"/>
    <w:rsid w:val="007569DC"/>
    <w:rsid w:val="0075711E"/>
    <w:rsid w:val="007579F2"/>
    <w:rsid w:val="007602CB"/>
    <w:rsid w:val="00761434"/>
    <w:rsid w:val="00761FD5"/>
    <w:rsid w:val="007620C9"/>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79A"/>
    <w:rsid w:val="007871FE"/>
    <w:rsid w:val="007902AD"/>
    <w:rsid w:val="00790606"/>
    <w:rsid w:val="007908ED"/>
    <w:rsid w:val="00790F74"/>
    <w:rsid w:val="007912E8"/>
    <w:rsid w:val="00792288"/>
    <w:rsid w:val="00792447"/>
    <w:rsid w:val="007928C6"/>
    <w:rsid w:val="007929C0"/>
    <w:rsid w:val="00794F7C"/>
    <w:rsid w:val="007951F4"/>
    <w:rsid w:val="0079694C"/>
    <w:rsid w:val="00797AF9"/>
    <w:rsid w:val="00797FBD"/>
    <w:rsid w:val="007A0187"/>
    <w:rsid w:val="007A19AC"/>
    <w:rsid w:val="007A2640"/>
    <w:rsid w:val="007A268F"/>
    <w:rsid w:val="007A4A53"/>
    <w:rsid w:val="007A4C93"/>
    <w:rsid w:val="007A4E17"/>
    <w:rsid w:val="007A5AC6"/>
    <w:rsid w:val="007A6A01"/>
    <w:rsid w:val="007A7D0A"/>
    <w:rsid w:val="007A7F6D"/>
    <w:rsid w:val="007B0799"/>
    <w:rsid w:val="007B0FBD"/>
    <w:rsid w:val="007B1BAF"/>
    <w:rsid w:val="007B2393"/>
    <w:rsid w:val="007B2FE8"/>
    <w:rsid w:val="007B30DB"/>
    <w:rsid w:val="007B35F7"/>
    <w:rsid w:val="007B4DD5"/>
    <w:rsid w:val="007B4F72"/>
    <w:rsid w:val="007B5148"/>
    <w:rsid w:val="007B5A16"/>
    <w:rsid w:val="007B660D"/>
    <w:rsid w:val="007B7219"/>
    <w:rsid w:val="007C03FE"/>
    <w:rsid w:val="007C0E04"/>
    <w:rsid w:val="007C17D3"/>
    <w:rsid w:val="007C1E98"/>
    <w:rsid w:val="007C1FA2"/>
    <w:rsid w:val="007C2827"/>
    <w:rsid w:val="007C3A26"/>
    <w:rsid w:val="007C4032"/>
    <w:rsid w:val="007C4CE1"/>
    <w:rsid w:val="007C537A"/>
    <w:rsid w:val="007C57D1"/>
    <w:rsid w:val="007C6B3E"/>
    <w:rsid w:val="007C6F13"/>
    <w:rsid w:val="007C7130"/>
    <w:rsid w:val="007C74E5"/>
    <w:rsid w:val="007C7DAB"/>
    <w:rsid w:val="007C7F57"/>
    <w:rsid w:val="007D0348"/>
    <w:rsid w:val="007D0E43"/>
    <w:rsid w:val="007D13E7"/>
    <w:rsid w:val="007D153B"/>
    <w:rsid w:val="007D1E37"/>
    <w:rsid w:val="007D2256"/>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D90"/>
    <w:rsid w:val="007F3D9B"/>
    <w:rsid w:val="007F3F6F"/>
    <w:rsid w:val="007F48A9"/>
    <w:rsid w:val="007F4A1F"/>
    <w:rsid w:val="007F4E28"/>
    <w:rsid w:val="007F4E6E"/>
    <w:rsid w:val="007F4F82"/>
    <w:rsid w:val="007F6D96"/>
    <w:rsid w:val="007F7CFA"/>
    <w:rsid w:val="00801D7A"/>
    <w:rsid w:val="008020F2"/>
    <w:rsid w:val="00802462"/>
    <w:rsid w:val="008036FC"/>
    <w:rsid w:val="00803F74"/>
    <w:rsid w:val="00804653"/>
    <w:rsid w:val="00804C48"/>
    <w:rsid w:val="0080505A"/>
    <w:rsid w:val="00805478"/>
    <w:rsid w:val="00806639"/>
    <w:rsid w:val="00806A84"/>
    <w:rsid w:val="008073A4"/>
    <w:rsid w:val="00807C6C"/>
    <w:rsid w:val="00807C7A"/>
    <w:rsid w:val="008115ED"/>
    <w:rsid w:val="00811A42"/>
    <w:rsid w:val="0081254B"/>
    <w:rsid w:val="008132BB"/>
    <w:rsid w:val="0081340B"/>
    <w:rsid w:val="00813788"/>
    <w:rsid w:val="00813F40"/>
    <w:rsid w:val="00814FED"/>
    <w:rsid w:val="00815822"/>
    <w:rsid w:val="00815B93"/>
    <w:rsid w:val="00815BA2"/>
    <w:rsid w:val="00816585"/>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6F4C"/>
    <w:rsid w:val="00831573"/>
    <w:rsid w:val="00833C51"/>
    <w:rsid w:val="008349A6"/>
    <w:rsid w:val="00835271"/>
    <w:rsid w:val="00835679"/>
    <w:rsid w:val="008360DF"/>
    <w:rsid w:val="0083731C"/>
    <w:rsid w:val="008377DA"/>
    <w:rsid w:val="00837BD7"/>
    <w:rsid w:val="00840591"/>
    <w:rsid w:val="00841F21"/>
    <w:rsid w:val="00842991"/>
    <w:rsid w:val="008429B0"/>
    <w:rsid w:val="00843900"/>
    <w:rsid w:val="00844C5B"/>
    <w:rsid w:val="0084581F"/>
    <w:rsid w:val="00845898"/>
    <w:rsid w:val="00845A15"/>
    <w:rsid w:val="0084632F"/>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1C1"/>
    <w:rsid w:val="00876C1B"/>
    <w:rsid w:val="00876E70"/>
    <w:rsid w:val="008804E1"/>
    <w:rsid w:val="00880E30"/>
    <w:rsid w:val="008815B6"/>
    <w:rsid w:val="008818F6"/>
    <w:rsid w:val="00881D45"/>
    <w:rsid w:val="008829F8"/>
    <w:rsid w:val="0088398E"/>
    <w:rsid w:val="00885182"/>
    <w:rsid w:val="0088647E"/>
    <w:rsid w:val="00887E02"/>
    <w:rsid w:val="00890382"/>
    <w:rsid w:val="0089046A"/>
    <w:rsid w:val="00891106"/>
    <w:rsid w:val="00892833"/>
    <w:rsid w:val="00893479"/>
    <w:rsid w:val="0089375D"/>
    <w:rsid w:val="008943CB"/>
    <w:rsid w:val="008946B9"/>
    <w:rsid w:val="008960A2"/>
    <w:rsid w:val="008979BC"/>
    <w:rsid w:val="008A056E"/>
    <w:rsid w:val="008A0882"/>
    <w:rsid w:val="008A10C1"/>
    <w:rsid w:val="008A181A"/>
    <w:rsid w:val="008A1C47"/>
    <w:rsid w:val="008A2289"/>
    <w:rsid w:val="008A3766"/>
    <w:rsid w:val="008A4F66"/>
    <w:rsid w:val="008A5290"/>
    <w:rsid w:val="008A593A"/>
    <w:rsid w:val="008A6A60"/>
    <w:rsid w:val="008A6C5A"/>
    <w:rsid w:val="008A6CCA"/>
    <w:rsid w:val="008B1B85"/>
    <w:rsid w:val="008B1B8C"/>
    <w:rsid w:val="008B25B1"/>
    <w:rsid w:val="008B2C59"/>
    <w:rsid w:val="008B2DF3"/>
    <w:rsid w:val="008B353B"/>
    <w:rsid w:val="008B376A"/>
    <w:rsid w:val="008B444E"/>
    <w:rsid w:val="008B569F"/>
    <w:rsid w:val="008B7220"/>
    <w:rsid w:val="008C0669"/>
    <w:rsid w:val="008C08A5"/>
    <w:rsid w:val="008C1DD7"/>
    <w:rsid w:val="008C26FA"/>
    <w:rsid w:val="008C36BB"/>
    <w:rsid w:val="008C4566"/>
    <w:rsid w:val="008C46B6"/>
    <w:rsid w:val="008C46C3"/>
    <w:rsid w:val="008C522A"/>
    <w:rsid w:val="008C5E71"/>
    <w:rsid w:val="008C64E3"/>
    <w:rsid w:val="008C6A8B"/>
    <w:rsid w:val="008C77F7"/>
    <w:rsid w:val="008D00EA"/>
    <w:rsid w:val="008D0D1E"/>
    <w:rsid w:val="008D1175"/>
    <w:rsid w:val="008D13C7"/>
    <w:rsid w:val="008D1627"/>
    <w:rsid w:val="008D1DA0"/>
    <w:rsid w:val="008D284E"/>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2A60"/>
    <w:rsid w:val="008F310D"/>
    <w:rsid w:val="008F3888"/>
    <w:rsid w:val="008F3A90"/>
    <w:rsid w:val="008F3B22"/>
    <w:rsid w:val="008F43C7"/>
    <w:rsid w:val="008F4823"/>
    <w:rsid w:val="008F551B"/>
    <w:rsid w:val="008F606D"/>
    <w:rsid w:val="008F6597"/>
    <w:rsid w:val="008F7150"/>
    <w:rsid w:val="008F71CC"/>
    <w:rsid w:val="008F721C"/>
    <w:rsid w:val="008F757D"/>
    <w:rsid w:val="00900662"/>
    <w:rsid w:val="00901953"/>
    <w:rsid w:val="00901DF8"/>
    <w:rsid w:val="00902166"/>
    <w:rsid w:val="00902A0C"/>
    <w:rsid w:val="009040A1"/>
    <w:rsid w:val="009043AA"/>
    <w:rsid w:val="0090473B"/>
    <w:rsid w:val="0090487F"/>
    <w:rsid w:val="00905282"/>
    <w:rsid w:val="00905908"/>
    <w:rsid w:val="00906C96"/>
    <w:rsid w:val="009075A4"/>
    <w:rsid w:val="009101AF"/>
    <w:rsid w:val="00910400"/>
    <w:rsid w:val="00911808"/>
    <w:rsid w:val="00912F37"/>
    <w:rsid w:val="009131C8"/>
    <w:rsid w:val="009145FB"/>
    <w:rsid w:val="00914811"/>
    <w:rsid w:val="00915283"/>
    <w:rsid w:val="00915786"/>
    <w:rsid w:val="00917141"/>
    <w:rsid w:val="0091746C"/>
    <w:rsid w:val="00917D06"/>
    <w:rsid w:val="009207DB"/>
    <w:rsid w:val="00921879"/>
    <w:rsid w:val="00922024"/>
    <w:rsid w:val="009233CE"/>
    <w:rsid w:val="00923C3F"/>
    <w:rsid w:val="00924853"/>
    <w:rsid w:val="009252E0"/>
    <w:rsid w:val="00925501"/>
    <w:rsid w:val="00926982"/>
    <w:rsid w:val="00926B5A"/>
    <w:rsid w:val="00926D4C"/>
    <w:rsid w:val="009270C4"/>
    <w:rsid w:val="00931743"/>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2120"/>
    <w:rsid w:val="009425F7"/>
    <w:rsid w:val="00943827"/>
    <w:rsid w:val="00943BC0"/>
    <w:rsid w:val="00944BF0"/>
    <w:rsid w:val="00946136"/>
    <w:rsid w:val="00946CD9"/>
    <w:rsid w:val="00947046"/>
    <w:rsid w:val="00947A00"/>
    <w:rsid w:val="009505F4"/>
    <w:rsid w:val="00951216"/>
    <w:rsid w:val="0095279B"/>
    <w:rsid w:val="0095316C"/>
    <w:rsid w:val="00954282"/>
    <w:rsid w:val="00954427"/>
    <w:rsid w:val="009545B9"/>
    <w:rsid w:val="009564ED"/>
    <w:rsid w:val="00956CA2"/>
    <w:rsid w:val="00960385"/>
    <w:rsid w:val="0096079B"/>
    <w:rsid w:val="00960CA9"/>
    <w:rsid w:val="0096218D"/>
    <w:rsid w:val="00964509"/>
    <w:rsid w:val="00964525"/>
    <w:rsid w:val="0096501B"/>
    <w:rsid w:val="0096662B"/>
    <w:rsid w:val="009666AF"/>
    <w:rsid w:val="00967180"/>
    <w:rsid w:val="0096797D"/>
    <w:rsid w:val="00967B7F"/>
    <w:rsid w:val="00970704"/>
    <w:rsid w:val="00970B65"/>
    <w:rsid w:val="00971127"/>
    <w:rsid w:val="0097119E"/>
    <w:rsid w:val="00971EB0"/>
    <w:rsid w:val="0097272C"/>
    <w:rsid w:val="009734B8"/>
    <w:rsid w:val="00973514"/>
    <w:rsid w:val="009741E7"/>
    <w:rsid w:val="00975C75"/>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B5F"/>
    <w:rsid w:val="00995768"/>
    <w:rsid w:val="00996326"/>
    <w:rsid w:val="00996B7D"/>
    <w:rsid w:val="00996F95"/>
    <w:rsid w:val="00997745"/>
    <w:rsid w:val="00997EA5"/>
    <w:rsid w:val="009A07D5"/>
    <w:rsid w:val="009A1303"/>
    <w:rsid w:val="009A1BC9"/>
    <w:rsid w:val="009A1FE7"/>
    <w:rsid w:val="009A2967"/>
    <w:rsid w:val="009A36B7"/>
    <w:rsid w:val="009A3720"/>
    <w:rsid w:val="009A42CF"/>
    <w:rsid w:val="009A44E8"/>
    <w:rsid w:val="009A4A49"/>
    <w:rsid w:val="009A581E"/>
    <w:rsid w:val="009A679E"/>
    <w:rsid w:val="009B0460"/>
    <w:rsid w:val="009B13AF"/>
    <w:rsid w:val="009B1DA5"/>
    <w:rsid w:val="009B1E1D"/>
    <w:rsid w:val="009B2602"/>
    <w:rsid w:val="009B28FD"/>
    <w:rsid w:val="009B2AD6"/>
    <w:rsid w:val="009B3172"/>
    <w:rsid w:val="009B4575"/>
    <w:rsid w:val="009B461D"/>
    <w:rsid w:val="009B5594"/>
    <w:rsid w:val="009B59ED"/>
    <w:rsid w:val="009B6EE8"/>
    <w:rsid w:val="009B729E"/>
    <w:rsid w:val="009B7498"/>
    <w:rsid w:val="009C264B"/>
    <w:rsid w:val="009C34F1"/>
    <w:rsid w:val="009C381A"/>
    <w:rsid w:val="009C3B80"/>
    <w:rsid w:val="009C3D84"/>
    <w:rsid w:val="009C48C6"/>
    <w:rsid w:val="009C5D76"/>
    <w:rsid w:val="009C5DFB"/>
    <w:rsid w:val="009C5FDE"/>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4BB"/>
    <w:rsid w:val="009E0525"/>
    <w:rsid w:val="009E05A9"/>
    <w:rsid w:val="009E1370"/>
    <w:rsid w:val="009E20A6"/>
    <w:rsid w:val="009E233F"/>
    <w:rsid w:val="009E2F30"/>
    <w:rsid w:val="009E323A"/>
    <w:rsid w:val="009E328B"/>
    <w:rsid w:val="009E4130"/>
    <w:rsid w:val="009E6122"/>
    <w:rsid w:val="009E6DD0"/>
    <w:rsid w:val="009E6DEE"/>
    <w:rsid w:val="009E6E87"/>
    <w:rsid w:val="009E700C"/>
    <w:rsid w:val="009E7F79"/>
    <w:rsid w:val="009F082A"/>
    <w:rsid w:val="009F0BD9"/>
    <w:rsid w:val="009F12B4"/>
    <w:rsid w:val="009F33FA"/>
    <w:rsid w:val="009F347C"/>
    <w:rsid w:val="009F4D19"/>
    <w:rsid w:val="009F54D7"/>
    <w:rsid w:val="009F6619"/>
    <w:rsid w:val="009F68FF"/>
    <w:rsid w:val="009F6FEE"/>
    <w:rsid w:val="009F768E"/>
    <w:rsid w:val="009F7F88"/>
    <w:rsid w:val="00A00E77"/>
    <w:rsid w:val="00A01A4C"/>
    <w:rsid w:val="00A01C1F"/>
    <w:rsid w:val="00A01C98"/>
    <w:rsid w:val="00A04B6F"/>
    <w:rsid w:val="00A054CB"/>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E5D"/>
    <w:rsid w:val="00A276A6"/>
    <w:rsid w:val="00A276FF"/>
    <w:rsid w:val="00A30C82"/>
    <w:rsid w:val="00A31A01"/>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350C"/>
    <w:rsid w:val="00A43644"/>
    <w:rsid w:val="00A4383B"/>
    <w:rsid w:val="00A44BB6"/>
    <w:rsid w:val="00A45734"/>
    <w:rsid w:val="00A45B90"/>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757"/>
    <w:rsid w:val="00A639E0"/>
    <w:rsid w:val="00A63D89"/>
    <w:rsid w:val="00A64393"/>
    <w:rsid w:val="00A6526E"/>
    <w:rsid w:val="00A65DA4"/>
    <w:rsid w:val="00A66E04"/>
    <w:rsid w:val="00A67194"/>
    <w:rsid w:val="00A671B3"/>
    <w:rsid w:val="00A676F1"/>
    <w:rsid w:val="00A67968"/>
    <w:rsid w:val="00A7040E"/>
    <w:rsid w:val="00A70D5A"/>
    <w:rsid w:val="00A734F2"/>
    <w:rsid w:val="00A73DEE"/>
    <w:rsid w:val="00A74678"/>
    <w:rsid w:val="00A75AEA"/>
    <w:rsid w:val="00A75EA3"/>
    <w:rsid w:val="00A76063"/>
    <w:rsid w:val="00A767EB"/>
    <w:rsid w:val="00A771BF"/>
    <w:rsid w:val="00A77299"/>
    <w:rsid w:val="00A803C1"/>
    <w:rsid w:val="00A805F1"/>
    <w:rsid w:val="00A815B6"/>
    <w:rsid w:val="00A81953"/>
    <w:rsid w:val="00A827C9"/>
    <w:rsid w:val="00A83BF3"/>
    <w:rsid w:val="00A85B31"/>
    <w:rsid w:val="00A860FD"/>
    <w:rsid w:val="00A861F3"/>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A16"/>
    <w:rsid w:val="00A97B61"/>
    <w:rsid w:val="00A97C2E"/>
    <w:rsid w:val="00A97CE3"/>
    <w:rsid w:val="00A97E0C"/>
    <w:rsid w:val="00AA01DA"/>
    <w:rsid w:val="00AA11BA"/>
    <w:rsid w:val="00AA182B"/>
    <w:rsid w:val="00AA2394"/>
    <w:rsid w:val="00AA2D62"/>
    <w:rsid w:val="00AA2E2C"/>
    <w:rsid w:val="00AA2E90"/>
    <w:rsid w:val="00AA3077"/>
    <w:rsid w:val="00AA375B"/>
    <w:rsid w:val="00AA38AF"/>
    <w:rsid w:val="00AA41DE"/>
    <w:rsid w:val="00AA450C"/>
    <w:rsid w:val="00AA4B62"/>
    <w:rsid w:val="00AA571A"/>
    <w:rsid w:val="00AA5EB3"/>
    <w:rsid w:val="00AA5F1A"/>
    <w:rsid w:val="00AA6916"/>
    <w:rsid w:val="00AB022F"/>
    <w:rsid w:val="00AB110E"/>
    <w:rsid w:val="00AB11CF"/>
    <w:rsid w:val="00AB1287"/>
    <w:rsid w:val="00AB1CE8"/>
    <w:rsid w:val="00AB2470"/>
    <w:rsid w:val="00AB3FCD"/>
    <w:rsid w:val="00AB4506"/>
    <w:rsid w:val="00AB5190"/>
    <w:rsid w:val="00AB5513"/>
    <w:rsid w:val="00AB6DFC"/>
    <w:rsid w:val="00AB6E0F"/>
    <w:rsid w:val="00AB7354"/>
    <w:rsid w:val="00AB75DD"/>
    <w:rsid w:val="00AB7C46"/>
    <w:rsid w:val="00AC071C"/>
    <w:rsid w:val="00AC2076"/>
    <w:rsid w:val="00AC3637"/>
    <w:rsid w:val="00AC3D4F"/>
    <w:rsid w:val="00AC3DB7"/>
    <w:rsid w:val="00AC4699"/>
    <w:rsid w:val="00AC57CD"/>
    <w:rsid w:val="00AC59DF"/>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330"/>
    <w:rsid w:val="00AE27D6"/>
    <w:rsid w:val="00AE55BC"/>
    <w:rsid w:val="00AE5A99"/>
    <w:rsid w:val="00AE62E7"/>
    <w:rsid w:val="00AE686D"/>
    <w:rsid w:val="00AE6B27"/>
    <w:rsid w:val="00AE77AC"/>
    <w:rsid w:val="00AF0DC0"/>
    <w:rsid w:val="00AF0F96"/>
    <w:rsid w:val="00AF17E4"/>
    <w:rsid w:val="00AF21D7"/>
    <w:rsid w:val="00AF282C"/>
    <w:rsid w:val="00AF28EB"/>
    <w:rsid w:val="00AF31BA"/>
    <w:rsid w:val="00AF36B6"/>
    <w:rsid w:val="00AF4803"/>
    <w:rsid w:val="00AF4D10"/>
    <w:rsid w:val="00AF58CB"/>
    <w:rsid w:val="00AF7217"/>
    <w:rsid w:val="00AF726F"/>
    <w:rsid w:val="00AF783F"/>
    <w:rsid w:val="00B00506"/>
    <w:rsid w:val="00B00673"/>
    <w:rsid w:val="00B00ED5"/>
    <w:rsid w:val="00B02315"/>
    <w:rsid w:val="00B02BF0"/>
    <w:rsid w:val="00B034DD"/>
    <w:rsid w:val="00B03AB4"/>
    <w:rsid w:val="00B04C3C"/>
    <w:rsid w:val="00B05B91"/>
    <w:rsid w:val="00B06ED4"/>
    <w:rsid w:val="00B077CC"/>
    <w:rsid w:val="00B07A28"/>
    <w:rsid w:val="00B1123F"/>
    <w:rsid w:val="00B13397"/>
    <w:rsid w:val="00B1400D"/>
    <w:rsid w:val="00B144AA"/>
    <w:rsid w:val="00B147C9"/>
    <w:rsid w:val="00B15BB2"/>
    <w:rsid w:val="00B1666B"/>
    <w:rsid w:val="00B16EBE"/>
    <w:rsid w:val="00B20655"/>
    <w:rsid w:val="00B21443"/>
    <w:rsid w:val="00B21D0E"/>
    <w:rsid w:val="00B22C57"/>
    <w:rsid w:val="00B23C76"/>
    <w:rsid w:val="00B23EEE"/>
    <w:rsid w:val="00B25E1E"/>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6B6"/>
    <w:rsid w:val="00B42C20"/>
    <w:rsid w:val="00B43AD9"/>
    <w:rsid w:val="00B443D5"/>
    <w:rsid w:val="00B44482"/>
    <w:rsid w:val="00B45012"/>
    <w:rsid w:val="00B450D9"/>
    <w:rsid w:val="00B45D36"/>
    <w:rsid w:val="00B46FF2"/>
    <w:rsid w:val="00B539EB"/>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3D1E"/>
    <w:rsid w:val="00B74530"/>
    <w:rsid w:val="00B74E4D"/>
    <w:rsid w:val="00B75D3F"/>
    <w:rsid w:val="00B75D4C"/>
    <w:rsid w:val="00B76F2C"/>
    <w:rsid w:val="00B774EE"/>
    <w:rsid w:val="00B77723"/>
    <w:rsid w:val="00B77863"/>
    <w:rsid w:val="00B80008"/>
    <w:rsid w:val="00B801AC"/>
    <w:rsid w:val="00B809E2"/>
    <w:rsid w:val="00B815D3"/>
    <w:rsid w:val="00B8270D"/>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BE5"/>
    <w:rsid w:val="00B9556B"/>
    <w:rsid w:val="00B96069"/>
    <w:rsid w:val="00B968F3"/>
    <w:rsid w:val="00BA0A76"/>
    <w:rsid w:val="00BA11A9"/>
    <w:rsid w:val="00BA30C2"/>
    <w:rsid w:val="00BA31C6"/>
    <w:rsid w:val="00BA4B0A"/>
    <w:rsid w:val="00BA699B"/>
    <w:rsid w:val="00BA76AB"/>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6FE"/>
    <w:rsid w:val="00BC1221"/>
    <w:rsid w:val="00BC1765"/>
    <w:rsid w:val="00BC1FD6"/>
    <w:rsid w:val="00BC25D7"/>
    <w:rsid w:val="00BC320C"/>
    <w:rsid w:val="00BC43C2"/>
    <w:rsid w:val="00BC464D"/>
    <w:rsid w:val="00BC4883"/>
    <w:rsid w:val="00BC5454"/>
    <w:rsid w:val="00BC5F7F"/>
    <w:rsid w:val="00BC72BA"/>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A5B"/>
    <w:rsid w:val="00BE5B7C"/>
    <w:rsid w:val="00BE61C4"/>
    <w:rsid w:val="00BE72FD"/>
    <w:rsid w:val="00BE733C"/>
    <w:rsid w:val="00BE73D4"/>
    <w:rsid w:val="00BE791F"/>
    <w:rsid w:val="00BE7AF2"/>
    <w:rsid w:val="00BF1EF8"/>
    <w:rsid w:val="00BF25A9"/>
    <w:rsid w:val="00BF2DE5"/>
    <w:rsid w:val="00BF39B7"/>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439"/>
    <w:rsid w:val="00C2092E"/>
    <w:rsid w:val="00C20F37"/>
    <w:rsid w:val="00C211AE"/>
    <w:rsid w:val="00C213FD"/>
    <w:rsid w:val="00C21C42"/>
    <w:rsid w:val="00C23520"/>
    <w:rsid w:val="00C23FE1"/>
    <w:rsid w:val="00C24AE3"/>
    <w:rsid w:val="00C25082"/>
    <w:rsid w:val="00C2570A"/>
    <w:rsid w:val="00C25B91"/>
    <w:rsid w:val="00C265D4"/>
    <w:rsid w:val="00C26DC6"/>
    <w:rsid w:val="00C27447"/>
    <w:rsid w:val="00C275FC"/>
    <w:rsid w:val="00C2772B"/>
    <w:rsid w:val="00C30615"/>
    <w:rsid w:val="00C30715"/>
    <w:rsid w:val="00C30D84"/>
    <w:rsid w:val="00C3131B"/>
    <w:rsid w:val="00C317A7"/>
    <w:rsid w:val="00C33383"/>
    <w:rsid w:val="00C33614"/>
    <w:rsid w:val="00C33AEC"/>
    <w:rsid w:val="00C35493"/>
    <w:rsid w:val="00C35C8E"/>
    <w:rsid w:val="00C361E9"/>
    <w:rsid w:val="00C3671E"/>
    <w:rsid w:val="00C36B1D"/>
    <w:rsid w:val="00C3742C"/>
    <w:rsid w:val="00C410D2"/>
    <w:rsid w:val="00C41363"/>
    <w:rsid w:val="00C42209"/>
    <w:rsid w:val="00C429D5"/>
    <w:rsid w:val="00C42A78"/>
    <w:rsid w:val="00C42DC9"/>
    <w:rsid w:val="00C437D6"/>
    <w:rsid w:val="00C45897"/>
    <w:rsid w:val="00C4601D"/>
    <w:rsid w:val="00C470F6"/>
    <w:rsid w:val="00C47B1C"/>
    <w:rsid w:val="00C504EF"/>
    <w:rsid w:val="00C509D2"/>
    <w:rsid w:val="00C51CCA"/>
    <w:rsid w:val="00C53131"/>
    <w:rsid w:val="00C54473"/>
    <w:rsid w:val="00C55945"/>
    <w:rsid w:val="00C55D94"/>
    <w:rsid w:val="00C55DCB"/>
    <w:rsid w:val="00C55FBB"/>
    <w:rsid w:val="00C57582"/>
    <w:rsid w:val="00C608EF"/>
    <w:rsid w:val="00C60E9C"/>
    <w:rsid w:val="00C612BB"/>
    <w:rsid w:val="00C612BF"/>
    <w:rsid w:val="00C61338"/>
    <w:rsid w:val="00C6207E"/>
    <w:rsid w:val="00C6324D"/>
    <w:rsid w:val="00C64773"/>
    <w:rsid w:val="00C64FAE"/>
    <w:rsid w:val="00C653CC"/>
    <w:rsid w:val="00C66344"/>
    <w:rsid w:val="00C66EDC"/>
    <w:rsid w:val="00C674F7"/>
    <w:rsid w:val="00C67D05"/>
    <w:rsid w:val="00C714EE"/>
    <w:rsid w:val="00C731E1"/>
    <w:rsid w:val="00C7335A"/>
    <w:rsid w:val="00C741A7"/>
    <w:rsid w:val="00C745D7"/>
    <w:rsid w:val="00C74F7C"/>
    <w:rsid w:val="00C75F87"/>
    <w:rsid w:val="00C7702A"/>
    <w:rsid w:val="00C773C8"/>
    <w:rsid w:val="00C806B8"/>
    <w:rsid w:val="00C80A25"/>
    <w:rsid w:val="00C80E5E"/>
    <w:rsid w:val="00C82930"/>
    <w:rsid w:val="00C82C9E"/>
    <w:rsid w:val="00C83945"/>
    <w:rsid w:val="00C841BF"/>
    <w:rsid w:val="00C84BF3"/>
    <w:rsid w:val="00C8531E"/>
    <w:rsid w:val="00C85560"/>
    <w:rsid w:val="00C85A50"/>
    <w:rsid w:val="00C85B6C"/>
    <w:rsid w:val="00C85ECE"/>
    <w:rsid w:val="00C85F1C"/>
    <w:rsid w:val="00C86BFE"/>
    <w:rsid w:val="00C86D8A"/>
    <w:rsid w:val="00C86FF3"/>
    <w:rsid w:val="00C87E2F"/>
    <w:rsid w:val="00C900B0"/>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525"/>
    <w:rsid w:val="00CD652E"/>
    <w:rsid w:val="00CD68DD"/>
    <w:rsid w:val="00CD6A0A"/>
    <w:rsid w:val="00CD6EF2"/>
    <w:rsid w:val="00CD786B"/>
    <w:rsid w:val="00CD7B8B"/>
    <w:rsid w:val="00CE01F8"/>
    <w:rsid w:val="00CE08BB"/>
    <w:rsid w:val="00CE24B9"/>
    <w:rsid w:val="00CE2ADD"/>
    <w:rsid w:val="00CE2B04"/>
    <w:rsid w:val="00CE2C27"/>
    <w:rsid w:val="00CE3E8B"/>
    <w:rsid w:val="00CE47DC"/>
    <w:rsid w:val="00CE5298"/>
    <w:rsid w:val="00CE5322"/>
    <w:rsid w:val="00CE58EB"/>
    <w:rsid w:val="00CE69E4"/>
    <w:rsid w:val="00CF0041"/>
    <w:rsid w:val="00CF02F9"/>
    <w:rsid w:val="00CF0D4B"/>
    <w:rsid w:val="00CF2605"/>
    <w:rsid w:val="00CF2804"/>
    <w:rsid w:val="00CF35B2"/>
    <w:rsid w:val="00CF38D4"/>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59E0"/>
    <w:rsid w:val="00D27131"/>
    <w:rsid w:val="00D31AD0"/>
    <w:rsid w:val="00D31B9E"/>
    <w:rsid w:val="00D31BBD"/>
    <w:rsid w:val="00D32658"/>
    <w:rsid w:val="00D34E83"/>
    <w:rsid w:val="00D35189"/>
    <w:rsid w:val="00D352D0"/>
    <w:rsid w:val="00D3701D"/>
    <w:rsid w:val="00D37354"/>
    <w:rsid w:val="00D404B1"/>
    <w:rsid w:val="00D40C33"/>
    <w:rsid w:val="00D4104F"/>
    <w:rsid w:val="00D4313E"/>
    <w:rsid w:val="00D43988"/>
    <w:rsid w:val="00D4707E"/>
    <w:rsid w:val="00D47238"/>
    <w:rsid w:val="00D4762C"/>
    <w:rsid w:val="00D47867"/>
    <w:rsid w:val="00D47EAF"/>
    <w:rsid w:val="00D50B2A"/>
    <w:rsid w:val="00D5132A"/>
    <w:rsid w:val="00D51517"/>
    <w:rsid w:val="00D52D7F"/>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54F8"/>
    <w:rsid w:val="00D66697"/>
    <w:rsid w:val="00D676B3"/>
    <w:rsid w:val="00D6787A"/>
    <w:rsid w:val="00D67ACA"/>
    <w:rsid w:val="00D67F69"/>
    <w:rsid w:val="00D71103"/>
    <w:rsid w:val="00D71213"/>
    <w:rsid w:val="00D713E4"/>
    <w:rsid w:val="00D72FAD"/>
    <w:rsid w:val="00D7314F"/>
    <w:rsid w:val="00D73259"/>
    <w:rsid w:val="00D73AF1"/>
    <w:rsid w:val="00D73E64"/>
    <w:rsid w:val="00D74504"/>
    <w:rsid w:val="00D74639"/>
    <w:rsid w:val="00D74926"/>
    <w:rsid w:val="00D74E38"/>
    <w:rsid w:val="00D75449"/>
    <w:rsid w:val="00D770D5"/>
    <w:rsid w:val="00D809B7"/>
    <w:rsid w:val="00D812A9"/>
    <w:rsid w:val="00D813B0"/>
    <w:rsid w:val="00D8141C"/>
    <w:rsid w:val="00D81A57"/>
    <w:rsid w:val="00D82664"/>
    <w:rsid w:val="00D8269A"/>
    <w:rsid w:val="00D82962"/>
    <w:rsid w:val="00D82A4C"/>
    <w:rsid w:val="00D83A65"/>
    <w:rsid w:val="00D846CF"/>
    <w:rsid w:val="00D85683"/>
    <w:rsid w:val="00D86320"/>
    <w:rsid w:val="00D86D21"/>
    <w:rsid w:val="00D86D72"/>
    <w:rsid w:val="00D8772B"/>
    <w:rsid w:val="00D90114"/>
    <w:rsid w:val="00D90679"/>
    <w:rsid w:val="00D90F8A"/>
    <w:rsid w:val="00D91621"/>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87B"/>
    <w:rsid w:val="00D97BA1"/>
    <w:rsid w:val="00D97F28"/>
    <w:rsid w:val="00DA09FC"/>
    <w:rsid w:val="00DA28A7"/>
    <w:rsid w:val="00DA2BB0"/>
    <w:rsid w:val="00DA2BCC"/>
    <w:rsid w:val="00DA2FCA"/>
    <w:rsid w:val="00DA348E"/>
    <w:rsid w:val="00DA373A"/>
    <w:rsid w:val="00DA5162"/>
    <w:rsid w:val="00DA59D2"/>
    <w:rsid w:val="00DA5A9C"/>
    <w:rsid w:val="00DA5F60"/>
    <w:rsid w:val="00DA6E9D"/>
    <w:rsid w:val="00DA6FF3"/>
    <w:rsid w:val="00DB1595"/>
    <w:rsid w:val="00DB297D"/>
    <w:rsid w:val="00DB2B7E"/>
    <w:rsid w:val="00DB2BA7"/>
    <w:rsid w:val="00DB2F6C"/>
    <w:rsid w:val="00DB345D"/>
    <w:rsid w:val="00DB53A2"/>
    <w:rsid w:val="00DB5719"/>
    <w:rsid w:val="00DB624E"/>
    <w:rsid w:val="00DB7C6B"/>
    <w:rsid w:val="00DC02EA"/>
    <w:rsid w:val="00DC0860"/>
    <w:rsid w:val="00DC1309"/>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2547"/>
    <w:rsid w:val="00DD3316"/>
    <w:rsid w:val="00DD3E02"/>
    <w:rsid w:val="00DD5654"/>
    <w:rsid w:val="00DD594C"/>
    <w:rsid w:val="00DD5E57"/>
    <w:rsid w:val="00DD5F57"/>
    <w:rsid w:val="00DD60E3"/>
    <w:rsid w:val="00DD7F9B"/>
    <w:rsid w:val="00DE3385"/>
    <w:rsid w:val="00DE3503"/>
    <w:rsid w:val="00DE3CA1"/>
    <w:rsid w:val="00DE4007"/>
    <w:rsid w:val="00DE4638"/>
    <w:rsid w:val="00DE4651"/>
    <w:rsid w:val="00DE534A"/>
    <w:rsid w:val="00DE55FD"/>
    <w:rsid w:val="00DE7265"/>
    <w:rsid w:val="00DE7525"/>
    <w:rsid w:val="00DF2247"/>
    <w:rsid w:val="00DF2353"/>
    <w:rsid w:val="00DF3AB2"/>
    <w:rsid w:val="00DF5784"/>
    <w:rsid w:val="00DF58B8"/>
    <w:rsid w:val="00DF5FF8"/>
    <w:rsid w:val="00DF6EE5"/>
    <w:rsid w:val="00E0077B"/>
    <w:rsid w:val="00E00898"/>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CD4"/>
    <w:rsid w:val="00E45B91"/>
    <w:rsid w:val="00E46804"/>
    <w:rsid w:val="00E46C57"/>
    <w:rsid w:val="00E470BF"/>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F49"/>
    <w:rsid w:val="00E67F4F"/>
    <w:rsid w:val="00E721A9"/>
    <w:rsid w:val="00E72ABF"/>
    <w:rsid w:val="00E73549"/>
    <w:rsid w:val="00E74861"/>
    <w:rsid w:val="00E748DD"/>
    <w:rsid w:val="00E74EC9"/>
    <w:rsid w:val="00E750A5"/>
    <w:rsid w:val="00E75733"/>
    <w:rsid w:val="00E75A9D"/>
    <w:rsid w:val="00E76B19"/>
    <w:rsid w:val="00E80CF7"/>
    <w:rsid w:val="00E81B8E"/>
    <w:rsid w:val="00E81ED7"/>
    <w:rsid w:val="00E82FC0"/>
    <w:rsid w:val="00E8369B"/>
    <w:rsid w:val="00E8377F"/>
    <w:rsid w:val="00E83850"/>
    <w:rsid w:val="00E85244"/>
    <w:rsid w:val="00E86159"/>
    <w:rsid w:val="00E86741"/>
    <w:rsid w:val="00E87AE4"/>
    <w:rsid w:val="00E90C1F"/>
    <w:rsid w:val="00E9124A"/>
    <w:rsid w:val="00E91A8F"/>
    <w:rsid w:val="00E9222C"/>
    <w:rsid w:val="00E92AA5"/>
    <w:rsid w:val="00E9314A"/>
    <w:rsid w:val="00E9558B"/>
    <w:rsid w:val="00E95D1B"/>
    <w:rsid w:val="00E9735C"/>
    <w:rsid w:val="00EA234B"/>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AF"/>
    <w:rsid w:val="00EB57BD"/>
    <w:rsid w:val="00EB623E"/>
    <w:rsid w:val="00EB6502"/>
    <w:rsid w:val="00EB7D9C"/>
    <w:rsid w:val="00EC1076"/>
    <w:rsid w:val="00EC1406"/>
    <w:rsid w:val="00EC1526"/>
    <w:rsid w:val="00EC16C0"/>
    <w:rsid w:val="00EC23F3"/>
    <w:rsid w:val="00EC2677"/>
    <w:rsid w:val="00EC2AB5"/>
    <w:rsid w:val="00EC36F2"/>
    <w:rsid w:val="00EC46CC"/>
    <w:rsid w:val="00EC4856"/>
    <w:rsid w:val="00EC4B79"/>
    <w:rsid w:val="00EC4F33"/>
    <w:rsid w:val="00EC5115"/>
    <w:rsid w:val="00EC7E82"/>
    <w:rsid w:val="00EC7E91"/>
    <w:rsid w:val="00ED0B81"/>
    <w:rsid w:val="00ED166B"/>
    <w:rsid w:val="00ED1A64"/>
    <w:rsid w:val="00ED28DD"/>
    <w:rsid w:val="00ED2E31"/>
    <w:rsid w:val="00ED3133"/>
    <w:rsid w:val="00ED35A0"/>
    <w:rsid w:val="00ED43A6"/>
    <w:rsid w:val="00ED69B3"/>
    <w:rsid w:val="00ED6FB9"/>
    <w:rsid w:val="00ED7371"/>
    <w:rsid w:val="00ED7E2F"/>
    <w:rsid w:val="00ED7EA8"/>
    <w:rsid w:val="00EE02A3"/>
    <w:rsid w:val="00EE0650"/>
    <w:rsid w:val="00EE1313"/>
    <w:rsid w:val="00EE1F82"/>
    <w:rsid w:val="00EE2126"/>
    <w:rsid w:val="00EE3363"/>
    <w:rsid w:val="00EE4C7E"/>
    <w:rsid w:val="00EE556D"/>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7063"/>
    <w:rsid w:val="00F11635"/>
    <w:rsid w:val="00F12D86"/>
    <w:rsid w:val="00F131AA"/>
    <w:rsid w:val="00F131FD"/>
    <w:rsid w:val="00F1350B"/>
    <w:rsid w:val="00F13B05"/>
    <w:rsid w:val="00F13B5A"/>
    <w:rsid w:val="00F13EA5"/>
    <w:rsid w:val="00F13EED"/>
    <w:rsid w:val="00F14263"/>
    <w:rsid w:val="00F15AF2"/>
    <w:rsid w:val="00F1673D"/>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21EF"/>
    <w:rsid w:val="00F72AAF"/>
    <w:rsid w:val="00F72AC2"/>
    <w:rsid w:val="00F72F17"/>
    <w:rsid w:val="00F73923"/>
    <w:rsid w:val="00F73D91"/>
    <w:rsid w:val="00F74168"/>
    <w:rsid w:val="00F742F1"/>
    <w:rsid w:val="00F7470C"/>
    <w:rsid w:val="00F74942"/>
    <w:rsid w:val="00F76037"/>
    <w:rsid w:val="00F76171"/>
    <w:rsid w:val="00F761E0"/>
    <w:rsid w:val="00F76832"/>
    <w:rsid w:val="00F76B53"/>
    <w:rsid w:val="00F7761D"/>
    <w:rsid w:val="00F77724"/>
    <w:rsid w:val="00F77839"/>
    <w:rsid w:val="00F77AF3"/>
    <w:rsid w:val="00F77CE6"/>
    <w:rsid w:val="00F77DD1"/>
    <w:rsid w:val="00F77E8E"/>
    <w:rsid w:val="00F8023F"/>
    <w:rsid w:val="00F82021"/>
    <w:rsid w:val="00F82080"/>
    <w:rsid w:val="00F82566"/>
    <w:rsid w:val="00F82A7B"/>
    <w:rsid w:val="00F8476C"/>
    <w:rsid w:val="00F850A1"/>
    <w:rsid w:val="00F855B8"/>
    <w:rsid w:val="00F85CBD"/>
    <w:rsid w:val="00F86B84"/>
    <w:rsid w:val="00F905B8"/>
    <w:rsid w:val="00F91164"/>
    <w:rsid w:val="00F91D47"/>
    <w:rsid w:val="00F92B0F"/>
    <w:rsid w:val="00F9354E"/>
    <w:rsid w:val="00F941FC"/>
    <w:rsid w:val="00F96D24"/>
    <w:rsid w:val="00F97093"/>
    <w:rsid w:val="00F97FF3"/>
    <w:rsid w:val="00FA0091"/>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6970"/>
    <w:rsid w:val="00FC072E"/>
    <w:rsid w:val="00FC3497"/>
    <w:rsid w:val="00FC4323"/>
    <w:rsid w:val="00FC51AE"/>
    <w:rsid w:val="00FC550A"/>
    <w:rsid w:val="00FC551E"/>
    <w:rsid w:val="00FC5790"/>
    <w:rsid w:val="00FC6275"/>
    <w:rsid w:val="00FD039F"/>
    <w:rsid w:val="00FD053B"/>
    <w:rsid w:val="00FD0AF0"/>
    <w:rsid w:val="00FD1234"/>
    <w:rsid w:val="00FD18F3"/>
    <w:rsid w:val="00FD194F"/>
    <w:rsid w:val="00FD1995"/>
    <w:rsid w:val="00FD2333"/>
    <w:rsid w:val="00FD25E1"/>
    <w:rsid w:val="00FD31B5"/>
    <w:rsid w:val="00FD5688"/>
    <w:rsid w:val="00FD5725"/>
    <w:rsid w:val="00FD5E1C"/>
    <w:rsid w:val="00FD5F36"/>
    <w:rsid w:val="00FD7F6B"/>
    <w:rsid w:val="00FE0948"/>
    <w:rsid w:val="00FE0E33"/>
    <w:rsid w:val="00FE1880"/>
    <w:rsid w:val="00FE2B7B"/>
    <w:rsid w:val="00FE3256"/>
    <w:rsid w:val="00FE3B9B"/>
    <w:rsid w:val="00FE3F8E"/>
    <w:rsid w:val="00FE47ED"/>
    <w:rsid w:val="00FE5101"/>
    <w:rsid w:val="00FE61DC"/>
    <w:rsid w:val="00FE67D0"/>
    <w:rsid w:val="00FE689B"/>
    <w:rsid w:val="00FE79CE"/>
    <w:rsid w:val="00FF02D0"/>
    <w:rsid w:val="00FF081E"/>
    <w:rsid w:val="00FF1406"/>
    <w:rsid w:val="00FF145C"/>
    <w:rsid w:val="00FF26EE"/>
    <w:rsid w:val="00FF28EC"/>
    <w:rsid w:val="00FF47A3"/>
    <w:rsid w:val="00FF4B3F"/>
    <w:rsid w:val="00FF4B43"/>
    <w:rsid w:val="00FF574F"/>
    <w:rsid w:val="00FF6146"/>
    <w:rsid w:val="00FF7956"/>
    <w:rsid w:val="018F4DD0"/>
    <w:rsid w:val="02034A18"/>
    <w:rsid w:val="02A37291"/>
    <w:rsid w:val="03613039"/>
    <w:rsid w:val="036202D4"/>
    <w:rsid w:val="038A236C"/>
    <w:rsid w:val="038A4A16"/>
    <w:rsid w:val="03D07714"/>
    <w:rsid w:val="03EC6FAB"/>
    <w:rsid w:val="04B94B88"/>
    <w:rsid w:val="05262D76"/>
    <w:rsid w:val="056F462F"/>
    <w:rsid w:val="05B45F67"/>
    <w:rsid w:val="06270849"/>
    <w:rsid w:val="06552DE0"/>
    <w:rsid w:val="067D4F9E"/>
    <w:rsid w:val="06D71535"/>
    <w:rsid w:val="07515FD1"/>
    <w:rsid w:val="07991A83"/>
    <w:rsid w:val="087B2F8F"/>
    <w:rsid w:val="08CA370B"/>
    <w:rsid w:val="09F07824"/>
    <w:rsid w:val="0A0932C7"/>
    <w:rsid w:val="0A506477"/>
    <w:rsid w:val="0A8A4C86"/>
    <w:rsid w:val="0B547001"/>
    <w:rsid w:val="0C8D726E"/>
    <w:rsid w:val="0CE05750"/>
    <w:rsid w:val="0D1077DD"/>
    <w:rsid w:val="0EA162F1"/>
    <w:rsid w:val="0F4F55B5"/>
    <w:rsid w:val="0F523385"/>
    <w:rsid w:val="10907D14"/>
    <w:rsid w:val="110658A6"/>
    <w:rsid w:val="114A387E"/>
    <w:rsid w:val="116D2364"/>
    <w:rsid w:val="11A5684D"/>
    <w:rsid w:val="120E7E09"/>
    <w:rsid w:val="123D4E07"/>
    <w:rsid w:val="12562AA0"/>
    <w:rsid w:val="128C51F9"/>
    <w:rsid w:val="1478143A"/>
    <w:rsid w:val="15525935"/>
    <w:rsid w:val="156B7273"/>
    <w:rsid w:val="159B504D"/>
    <w:rsid w:val="167F40D4"/>
    <w:rsid w:val="169B65A7"/>
    <w:rsid w:val="16CB4F50"/>
    <w:rsid w:val="17853B61"/>
    <w:rsid w:val="17A710C7"/>
    <w:rsid w:val="17CB121D"/>
    <w:rsid w:val="183A1C0C"/>
    <w:rsid w:val="18B310B8"/>
    <w:rsid w:val="199E5A21"/>
    <w:rsid w:val="19D2715C"/>
    <w:rsid w:val="1B942A09"/>
    <w:rsid w:val="1BB61013"/>
    <w:rsid w:val="1BCE272A"/>
    <w:rsid w:val="1BDF7E16"/>
    <w:rsid w:val="1BEC2078"/>
    <w:rsid w:val="1C4C11C0"/>
    <w:rsid w:val="1D035455"/>
    <w:rsid w:val="1D2B1804"/>
    <w:rsid w:val="1D2D465B"/>
    <w:rsid w:val="1E0A297A"/>
    <w:rsid w:val="1E3950C5"/>
    <w:rsid w:val="1E4808ED"/>
    <w:rsid w:val="1FF71956"/>
    <w:rsid w:val="20913CBA"/>
    <w:rsid w:val="20DB5404"/>
    <w:rsid w:val="210118AD"/>
    <w:rsid w:val="23F6391C"/>
    <w:rsid w:val="25B12A01"/>
    <w:rsid w:val="25C31279"/>
    <w:rsid w:val="26101C34"/>
    <w:rsid w:val="268868D2"/>
    <w:rsid w:val="27034AD1"/>
    <w:rsid w:val="27A62BAB"/>
    <w:rsid w:val="280C250B"/>
    <w:rsid w:val="28CF69C0"/>
    <w:rsid w:val="28DD6E23"/>
    <w:rsid w:val="298D24BC"/>
    <w:rsid w:val="2A4F0167"/>
    <w:rsid w:val="2AD91221"/>
    <w:rsid w:val="2ADE7026"/>
    <w:rsid w:val="2B057693"/>
    <w:rsid w:val="2CDD21EA"/>
    <w:rsid w:val="2D8206C8"/>
    <w:rsid w:val="2EEC40A0"/>
    <w:rsid w:val="2FD74BE1"/>
    <w:rsid w:val="307410C2"/>
    <w:rsid w:val="308D0856"/>
    <w:rsid w:val="31121EF5"/>
    <w:rsid w:val="316546E6"/>
    <w:rsid w:val="31EF7704"/>
    <w:rsid w:val="326956A0"/>
    <w:rsid w:val="33305B83"/>
    <w:rsid w:val="338B6C3E"/>
    <w:rsid w:val="34C17D58"/>
    <w:rsid w:val="35AF558A"/>
    <w:rsid w:val="361D05E2"/>
    <w:rsid w:val="39AF0A37"/>
    <w:rsid w:val="39E14173"/>
    <w:rsid w:val="3A660185"/>
    <w:rsid w:val="3BDD4E74"/>
    <w:rsid w:val="3C7E4EDD"/>
    <w:rsid w:val="3D303E99"/>
    <w:rsid w:val="3DFD22DD"/>
    <w:rsid w:val="3E824310"/>
    <w:rsid w:val="3EB53DB8"/>
    <w:rsid w:val="3F2415CF"/>
    <w:rsid w:val="405C2C22"/>
    <w:rsid w:val="40B97C69"/>
    <w:rsid w:val="41103AB3"/>
    <w:rsid w:val="411A2A57"/>
    <w:rsid w:val="4185067D"/>
    <w:rsid w:val="41A2641C"/>
    <w:rsid w:val="426828AB"/>
    <w:rsid w:val="42A11473"/>
    <w:rsid w:val="42D24149"/>
    <w:rsid w:val="42E51F94"/>
    <w:rsid w:val="44502E5B"/>
    <w:rsid w:val="44C558EE"/>
    <w:rsid w:val="45882058"/>
    <w:rsid w:val="45E17242"/>
    <w:rsid w:val="46553AEF"/>
    <w:rsid w:val="46CF4FC2"/>
    <w:rsid w:val="46EC288D"/>
    <w:rsid w:val="47B6656B"/>
    <w:rsid w:val="48C170B3"/>
    <w:rsid w:val="49574862"/>
    <w:rsid w:val="4A5406A2"/>
    <w:rsid w:val="4AA13BA6"/>
    <w:rsid w:val="4AC519F6"/>
    <w:rsid w:val="4B110B90"/>
    <w:rsid w:val="4B2E0642"/>
    <w:rsid w:val="4D4B1098"/>
    <w:rsid w:val="4D624570"/>
    <w:rsid w:val="4E444B87"/>
    <w:rsid w:val="4E5E5755"/>
    <w:rsid w:val="4FB34218"/>
    <w:rsid w:val="53083749"/>
    <w:rsid w:val="5355411C"/>
    <w:rsid w:val="53590226"/>
    <w:rsid w:val="54803EF9"/>
    <w:rsid w:val="559C5EBD"/>
    <w:rsid w:val="55FD133D"/>
    <w:rsid w:val="561244DD"/>
    <w:rsid w:val="562B3B54"/>
    <w:rsid w:val="563A27AE"/>
    <w:rsid w:val="563E276B"/>
    <w:rsid w:val="56BD644F"/>
    <w:rsid w:val="56D52296"/>
    <w:rsid w:val="56F15429"/>
    <w:rsid w:val="573F362D"/>
    <w:rsid w:val="57752C31"/>
    <w:rsid w:val="5879650B"/>
    <w:rsid w:val="58B205DA"/>
    <w:rsid w:val="59562254"/>
    <w:rsid w:val="59F22E73"/>
    <w:rsid w:val="5AA23067"/>
    <w:rsid w:val="5AB92201"/>
    <w:rsid w:val="5B847B74"/>
    <w:rsid w:val="5CED3FF9"/>
    <w:rsid w:val="5D4476FB"/>
    <w:rsid w:val="5E8B3C4B"/>
    <w:rsid w:val="5ED8763C"/>
    <w:rsid w:val="5EE80ED1"/>
    <w:rsid w:val="5F771986"/>
    <w:rsid w:val="5FC96642"/>
    <w:rsid w:val="60032513"/>
    <w:rsid w:val="601574AE"/>
    <w:rsid w:val="60257F58"/>
    <w:rsid w:val="61250170"/>
    <w:rsid w:val="614B2DC9"/>
    <w:rsid w:val="61665FE8"/>
    <w:rsid w:val="62111B39"/>
    <w:rsid w:val="634925E3"/>
    <w:rsid w:val="63EE1813"/>
    <w:rsid w:val="65735661"/>
    <w:rsid w:val="665E5750"/>
    <w:rsid w:val="66DC2EB8"/>
    <w:rsid w:val="678877B3"/>
    <w:rsid w:val="67E1648C"/>
    <w:rsid w:val="67EE261E"/>
    <w:rsid w:val="68DA5D31"/>
    <w:rsid w:val="69A9410F"/>
    <w:rsid w:val="6B100175"/>
    <w:rsid w:val="6D0E2679"/>
    <w:rsid w:val="6D4621DE"/>
    <w:rsid w:val="6DE55656"/>
    <w:rsid w:val="6E261BA7"/>
    <w:rsid w:val="6E660432"/>
    <w:rsid w:val="6E681C31"/>
    <w:rsid w:val="6E8D3E82"/>
    <w:rsid w:val="6EA07E82"/>
    <w:rsid w:val="6ED7625C"/>
    <w:rsid w:val="6F135292"/>
    <w:rsid w:val="70F50EBA"/>
    <w:rsid w:val="71266569"/>
    <w:rsid w:val="717C6A58"/>
    <w:rsid w:val="71D60130"/>
    <w:rsid w:val="73A155A6"/>
    <w:rsid w:val="73FA5E27"/>
    <w:rsid w:val="741E4FC3"/>
    <w:rsid w:val="7447637A"/>
    <w:rsid w:val="74C667AB"/>
    <w:rsid w:val="74C876B4"/>
    <w:rsid w:val="757440A2"/>
    <w:rsid w:val="75F73A2A"/>
    <w:rsid w:val="75FC7405"/>
    <w:rsid w:val="764D5A23"/>
    <w:rsid w:val="769958F2"/>
    <w:rsid w:val="76E96805"/>
    <w:rsid w:val="770266B0"/>
    <w:rsid w:val="77E577FB"/>
    <w:rsid w:val="78174C2D"/>
    <w:rsid w:val="784576F8"/>
    <w:rsid w:val="78767A5E"/>
    <w:rsid w:val="793D0B51"/>
    <w:rsid w:val="7B471C92"/>
    <w:rsid w:val="7CFE3D1B"/>
    <w:rsid w:val="7DEB27D3"/>
    <w:rsid w:val="7E816BC7"/>
    <w:rsid w:val="7EF402AF"/>
    <w:rsid w:val="7F053FB8"/>
    <w:rsid w:val="7F2E3DC9"/>
    <w:rsid w:val="7FF037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6"/>
    <w:next w:val="1"/>
    <w:link w:val="55"/>
    <w:qFormat/>
    <w:uiPriority w:val="0"/>
    <w:pPr>
      <w:spacing w:before="340" w:after="330" w:line="360" w:lineRule="auto"/>
      <w:jc w:val="center"/>
      <w:outlineLvl w:val="0"/>
    </w:pPr>
    <w:rPr>
      <w:rFonts w:eastAsia="黑体"/>
      <w:kern w:val="44"/>
      <w:szCs w:val="44"/>
    </w:rPr>
  </w:style>
  <w:style w:type="paragraph" w:styleId="8">
    <w:name w:val="heading 2"/>
    <w:basedOn w:val="6"/>
    <w:next w:val="7"/>
    <w:link w:val="70"/>
    <w:qFormat/>
    <w:uiPriority w:val="0"/>
    <w:pPr>
      <w:adjustRightInd w:val="0"/>
      <w:jc w:val="center"/>
      <w:textAlignment w:val="baseline"/>
      <w:outlineLvl w:val="1"/>
    </w:pPr>
    <w:rPr>
      <w:kern w:val="0"/>
      <w:sz w:val="24"/>
      <w:szCs w:val="20"/>
    </w:rPr>
  </w:style>
  <w:style w:type="paragraph" w:styleId="6">
    <w:name w:val="heading 3"/>
    <w:basedOn w:val="7"/>
    <w:next w:val="1"/>
    <w:link w:val="54"/>
    <w:qFormat/>
    <w:uiPriority w:val="9"/>
    <w:pPr>
      <w:spacing w:before="260" w:after="260" w:line="240" w:lineRule="auto"/>
      <w:outlineLvl w:val="2"/>
    </w:pPr>
    <w:rPr>
      <w:rFonts w:ascii="宋体" w:hAnsi="宋体" w:eastAsia="宋体"/>
      <w:szCs w:val="32"/>
    </w:rPr>
  </w:style>
  <w:style w:type="paragraph" w:styleId="7">
    <w:name w:val="heading 4"/>
    <w:basedOn w:val="1"/>
    <w:next w:val="1"/>
    <w:link w:val="52"/>
    <w:qFormat/>
    <w:uiPriority w:val="9"/>
    <w:pPr>
      <w:keepNext/>
      <w:keepLines/>
      <w:spacing w:before="280" w:after="290" w:line="376" w:lineRule="auto"/>
      <w:outlineLvl w:val="3"/>
    </w:pPr>
    <w:rPr>
      <w:rFonts w:ascii="Arial" w:hAnsi="Arial" w:eastAsia="黑体"/>
      <w:b/>
      <w:bCs/>
      <w:sz w:val="28"/>
      <w:szCs w:val="28"/>
    </w:rPr>
  </w:style>
  <w:style w:type="paragraph" w:styleId="9">
    <w:name w:val="heading 5"/>
    <w:basedOn w:val="1"/>
    <w:next w:val="4"/>
    <w:link w:val="79"/>
    <w:qFormat/>
    <w:uiPriority w:val="0"/>
    <w:pPr>
      <w:keepNext/>
      <w:keepLines/>
      <w:spacing w:before="280" w:after="290" w:line="376" w:lineRule="auto"/>
      <w:outlineLvl w:val="4"/>
    </w:pPr>
    <w:rPr>
      <w:b/>
      <w:sz w:val="28"/>
      <w:szCs w:val="20"/>
    </w:rPr>
  </w:style>
  <w:style w:type="paragraph" w:styleId="10">
    <w:name w:val="heading 6"/>
    <w:basedOn w:val="1"/>
    <w:next w:val="4"/>
    <w:link w:val="82"/>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4"/>
    <w:link w:val="83"/>
    <w:qFormat/>
    <w:uiPriority w:val="0"/>
    <w:pPr>
      <w:keepNext/>
      <w:keepLines/>
      <w:spacing w:before="240" w:after="64" w:line="320" w:lineRule="auto"/>
      <w:outlineLvl w:val="6"/>
    </w:pPr>
    <w:rPr>
      <w:b/>
      <w:sz w:val="24"/>
      <w:szCs w:val="20"/>
    </w:rPr>
  </w:style>
  <w:style w:type="paragraph" w:styleId="12">
    <w:name w:val="heading 8"/>
    <w:basedOn w:val="1"/>
    <w:next w:val="4"/>
    <w:link w:val="84"/>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4"/>
    <w:link w:val="85"/>
    <w:qFormat/>
    <w:uiPriority w:val="0"/>
    <w:pPr>
      <w:keepNext/>
      <w:keepLines/>
      <w:spacing w:before="240" w:after="64" w:line="320" w:lineRule="auto"/>
      <w:outlineLvl w:val="8"/>
    </w:pPr>
    <w:rPr>
      <w:rFonts w:ascii="Arial" w:hAnsi="Arial" w:eastAsia="黑体"/>
      <w:szCs w:val="20"/>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autoSpaceDE w:val="0"/>
      <w:autoSpaceDN w:val="0"/>
      <w:adjustRightInd w:val="0"/>
      <w:jc w:val="left"/>
    </w:pPr>
    <w:rPr>
      <w:rFonts w:ascii="Times New Roman" w:hAnsi="Times New Roman" w:eastAsia="宋体" w:cs="Times New Roman"/>
      <w:kern w:val="0"/>
    </w:rPr>
  </w:style>
  <w:style w:type="paragraph" w:styleId="3">
    <w:name w:val="Body Text Indent"/>
    <w:basedOn w:val="1"/>
    <w:next w:val="1"/>
    <w:link w:val="78"/>
    <w:qFormat/>
    <w:uiPriority w:val="0"/>
    <w:pPr>
      <w:spacing w:line="360" w:lineRule="auto"/>
      <w:ind w:firstLine="420" w:firstLineChars="200"/>
    </w:pPr>
  </w:style>
  <w:style w:type="paragraph" w:styleId="4">
    <w:name w:val="Normal Indent"/>
    <w:basedOn w:val="1"/>
    <w:link w:val="56"/>
    <w:qFormat/>
    <w:uiPriority w:val="0"/>
    <w:pPr>
      <w:ind w:firstLine="420"/>
    </w:pPr>
    <w:rPr>
      <w:szCs w:val="20"/>
    </w:rPr>
  </w:style>
  <w:style w:type="paragraph" w:styleId="14">
    <w:name w:val="toc 7"/>
    <w:basedOn w:val="1"/>
    <w:next w:val="1"/>
    <w:semiHidden/>
    <w:qFormat/>
    <w:uiPriority w:val="0"/>
    <w:pPr>
      <w:ind w:left="1260"/>
      <w:jc w:val="left"/>
    </w:pPr>
    <w:rPr>
      <w:szCs w:val="21"/>
    </w:rPr>
  </w:style>
  <w:style w:type="paragraph" w:styleId="15">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qFormat/>
    <w:uiPriority w:val="0"/>
    <w:pPr>
      <w:numPr>
        <w:ilvl w:val="0"/>
        <w:numId w:val="1"/>
      </w:numPr>
    </w:pPr>
    <w:rPr>
      <w:szCs w:val="20"/>
    </w:rPr>
  </w:style>
  <w:style w:type="paragraph" w:styleId="17">
    <w:name w:val="Document Map"/>
    <w:basedOn w:val="1"/>
    <w:semiHidden/>
    <w:qFormat/>
    <w:uiPriority w:val="0"/>
    <w:pPr>
      <w:shd w:val="clear" w:color="auto" w:fill="000080"/>
    </w:pPr>
  </w:style>
  <w:style w:type="paragraph" w:styleId="18">
    <w:name w:val="annotation text"/>
    <w:basedOn w:val="1"/>
    <w:link w:val="183"/>
    <w:qFormat/>
    <w:uiPriority w:val="99"/>
    <w:pPr>
      <w:autoSpaceDE w:val="0"/>
      <w:autoSpaceDN w:val="0"/>
      <w:adjustRightInd w:val="0"/>
      <w:jc w:val="left"/>
      <w:textAlignment w:val="baseline"/>
    </w:pPr>
    <w:rPr>
      <w:rFonts w:ascii="宋体"/>
      <w:kern w:val="0"/>
      <w:sz w:val="34"/>
      <w:szCs w:val="20"/>
    </w:rPr>
  </w:style>
  <w:style w:type="paragraph" w:styleId="19">
    <w:name w:val="Body Text 3"/>
    <w:basedOn w:val="1"/>
    <w:link w:val="97"/>
    <w:qFormat/>
    <w:uiPriority w:val="0"/>
    <w:pPr>
      <w:spacing w:after="120"/>
    </w:pPr>
    <w:rPr>
      <w:sz w:val="16"/>
      <w:szCs w:val="16"/>
    </w:rPr>
  </w:style>
  <w:style w:type="paragraph" w:styleId="20">
    <w:name w:val="Body Text"/>
    <w:basedOn w:val="1"/>
    <w:next w:val="21"/>
    <w:link w:val="91"/>
    <w:qFormat/>
    <w:uiPriority w:val="0"/>
    <w:pPr>
      <w:spacing w:line="360" w:lineRule="auto"/>
    </w:pPr>
    <w:rPr>
      <w:b/>
      <w:bCs/>
      <w:sz w:val="24"/>
    </w:rPr>
  </w:style>
  <w:style w:type="paragraph" w:styleId="21">
    <w:name w:val="Title"/>
    <w:basedOn w:val="1"/>
    <w:next w:val="1"/>
    <w:link w:val="86"/>
    <w:qFormat/>
    <w:uiPriority w:val="0"/>
    <w:pPr>
      <w:spacing w:before="240" w:after="60"/>
      <w:jc w:val="center"/>
      <w:outlineLvl w:val="0"/>
    </w:pPr>
    <w:rPr>
      <w:rFonts w:ascii="Arial" w:hAnsi="Arial" w:eastAsia="隶书" w:cs="Arial"/>
      <w:b/>
      <w:bCs/>
      <w:sz w:val="32"/>
      <w:szCs w:val="32"/>
    </w:rPr>
  </w:style>
  <w:style w:type="paragraph" w:styleId="22">
    <w:name w:val="toc 5"/>
    <w:basedOn w:val="1"/>
    <w:next w:val="1"/>
    <w:semiHidden/>
    <w:qFormat/>
    <w:uiPriority w:val="0"/>
    <w:pPr>
      <w:ind w:left="840"/>
      <w:jc w:val="left"/>
    </w:pPr>
    <w:rPr>
      <w:szCs w:val="21"/>
    </w:rPr>
  </w:style>
  <w:style w:type="paragraph" w:styleId="23">
    <w:name w:val="toc 3"/>
    <w:basedOn w:val="1"/>
    <w:next w:val="1"/>
    <w:semiHidden/>
    <w:qFormat/>
    <w:uiPriority w:val="0"/>
    <w:pPr>
      <w:ind w:left="420"/>
      <w:jc w:val="left"/>
    </w:pPr>
    <w:rPr>
      <w:i/>
      <w:iCs/>
    </w:rPr>
  </w:style>
  <w:style w:type="paragraph" w:styleId="24">
    <w:name w:val="Plain Text"/>
    <w:basedOn w:val="1"/>
    <w:link w:val="89"/>
    <w:qFormat/>
    <w:uiPriority w:val="0"/>
    <w:rPr>
      <w:rFonts w:ascii="宋体" w:hAnsi="Courier New"/>
      <w:szCs w:val="20"/>
    </w:rPr>
  </w:style>
  <w:style w:type="paragraph" w:styleId="25">
    <w:name w:val="toc 8"/>
    <w:basedOn w:val="1"/>
    <w:next w:val="1"/>
    <w:semiHidden/>
    <w:qFormat/>
    <w:uiPriority w:val="0"/>
    <w:pPr>
      <w:ind w:left="1470"/>
      <w:jc w:val="left"/>
    </w:pPr>
    <w:rPr>
      <w:szCs w:val="21"/>
    </w:rPr>
  </w:style>
  <w:style w:type="paragraph" w:styleId="26">
    <w:name w:val="Date"/>
    <w:basedOn w:val="1"/>
    <w:next w:val="1"/>
    <w:link w:val="87"/>
    <w:qFormat/>
    <w:uiPriority w:val="0"/>
    <w:rPr>
      <w:rFonts w:ascii="宋体" w:hAnsi="Courier New"/>
      <w:sz w:val="32"/>
      <w:szCs w:val="20"/>
    </w:rPr>
  </w:style>
  <w:style w:type="paragraph" w:styleId="27">
    <w:name w:val="Body Text Indent 2"/>
    <w:basedOn w:val="1"/>
    <w:link w:val="92"/>
    <w:qFormat/>
    <w:uiPriority w:val="0"/>
    <w:pPr>
      <w:spacing w:beforeLines="50" w:afterLines="50" w:line="120" w:lineRule="auto"/>
      <w:ind w:firstLine="840" w:firstLineChars="400"/>
      <w:jc w:val="left"/>
    </w:pPr>
    <w:rPr>
      <w:rFonts w:ascii="宋体" w:hAnsi="宋体"/>
    </w:rPr>
  </w:style>
  <w:style w:type="paragraph" w:styleId="28">
    <w:name w:val="Balloon Text"/>
    <w:basedOn w:val="1"/>
    <w:link w:val="98"/>
    <w:semiHidden/>
    <w:qFormat/>
    <w:uiPriority w:val="99"/>
    <w:rPr>
      <w:sz w:val="18"/>
      <w:szCs w:val="18"/>
    </w:rPr>
  </w:style>
  <w:style w:type="paragraph" w:styleId="29">
    <w:name w:val="footer"/>
    <w:basedOn w:val="1"/>
    <w:link w:val="96"/>
    <w:qFormat/>
    <w:uiPriority w:val="0"/>
    <w:pPr>
      <w:tabs>
        <w:tab w:val="center" w:pos="4153"/>
        <w:tab w:val="right" w:pos="8306"/>
      </w:tabs>
      <w:snapToGrid w:val="0"/>
      <w:jc w:val="left"/>
    </w:pPr>
    <w:rPr>
      <w:sz w:val="18"/>
      <w:szCs w:val="18"/>
    </w:rPr>
  </w:style>
  <w:style w:type="paragraph" w:styleId="30">
    <w:name w:val="header"/>
    <w:basedOn w:val="1"/>
    <w:link w:val="93"/>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semiHidden/>
    <w:qFormat/>
    <w:uiPriority w:val="0"/>
    <w:pPr>
      <w:spacing w:before="120" w:after="120"/>
      <w:jc w:val="left"/>
    </w:pPr>
    <w:rPr>
      <w:b/>
      <w:bCs/>
      <w:caps/>
    </w:rPr>
  </w:style>
  <w:style w:type="paragraph" w:styleId="32">
    <w:name w:val="toc 4"/>
    <w:basedOn w:val="1"/>
    <w:next w:val="1"/>
    <w:semiHidden/>
    <w:qFormat/>
    <w:uiPriority w:val="0"/>
    <w:pPr>
      <w:ind w:left="630"/>
      <w:jc w:val="left"/>
    </w:pPr>
    <w:rPr>
      <w:szCs w:val="21"/>
    </w:rPr>
  </w:style>
  <w:style w:type="paragraph" w:styleId="33">
    <w:name w:val="toc 6"/>
    <w:basedOn w:val="1"/>
    <w:next w:val="1"/>
    <w:semiHidden/>
    <w:qFormat/>
    <w:uiPriority w:val="0"/>
    <w:pPr>
      <w:ind w:left="1050"/>
      <w:jc w:val="left"/>
    </w:pPr>
    <w:rPr>
      <w:szCs w:val="21"/>
    </w:rPr>
  </w:style>
  <w:style w:type="paragraph" w:styleId="34">
    <w:name w:val="Body Text Indent 3"/>
    <w:basedOn w:val="1"/>
    <w:link w:val="94"/>
    <w:qFormat/>
    <w:uiPriority w:val="0"/>
    <w:pPr>
      <w:spacing w:line="360" w:lineRule="auto"/>
      <w:ind w:firstLine="482" w:firstLineChars="200"/>
    </w:pPr>
    <w:rPr>
      <w:rFonts w:ascii="宋体"/>
      <w:b/>
      <w:bCs/>
      <w:sz w:val="24"/>
    </w:rPr>
  </w:style>
  <w:style w:type="paragraph" w:styleId="35">
    <w:name w:val="toc 2"/>
    <w:basedOn w:val="1"/>
    <w:next w:val="1"/>
    <w:semiHidden/>
    <w:qFormat/>
    <w:uiPriority w:val="0"/>
    <w:pPr>
      <w:tabs>
        <w:tab w:val="right" w:leader="dot" w:pos="8296"/>
      </w:tabs>
      <w:ind w:left="210"/>
      <w:jc w:val="left"/>
    </w:pPr>
    <w:rPr>
      <w:smallCaps/>
    </w:rPr>
  </w:style>
  <w:style w:type="paragraph" w:styleId="36">
    <w:name w:val="toc 9"/>
    <w:basedOn w:val="1"/>
    <w:next w:val="1"/>
    <w:semiHidden/>
    <w:qFormat/>
    <w:uiPriority w:val="0"/>
    <w:pPr>
      <w:ind w:left="1680"/>
      <w:jc w:val="left"/>
    </w:pPr>
    <w:rPr>
      <w:szCs w:val="21"/>
    </w:rPr>
  </w:style>
  <w:style w:type="paragraph" w:styleId="37">
    <w:name w:val="Body Text 2"/>
    <w:basedOn w:val="1"/>
    <w:link w:val="95"/>
    <w:qFormat/>
    <w:uiPriority w:val="0"/>
    <w:pPr>
      <w:spacing w:line="360" w:lineRule="auto"/>
    </w:pPr>
    <w:rPr>
      <w:sz w:val="24"/>
    </w:rPr>
  </w:style>
  <w:style w:type="paragraph" w:styleId="38">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9">
    <w:name w:val="Normal (Web)"/>
    <w:basedOn w:val="1"/>
    <w:link w:val="189"/>
    <w:qFormat/>
    <w:uiPriority w:val="99"/>
    <w:rPr>
      <w:sz w:val="24"/>
    </w:rPr>
  </w:style>
  <w:style w:type="paragraph" w:styleId="40">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1">
    <w:name w:val="annotation subject"/>
    <w:basedOn w:val="18"/>
    <w:next w:val="18"/>
    <w:link w:val="184"/>
    <w:qFormat/>
    <w:uiPriority w:val="99"/>
    <w:pPr>
      <w:autoSpaceDE/>
      <w:autoSpaceDN/>
      <w:adjustRightInd/>
      <w:textAlignment w:val="auto"/>
    </w:pPr>
    <w:rPr>
      <w:rFonts w:ascii="Times New Roman"/>
      <w:b/>
      <w:bCs/>
      <w:kern w:val="2"/>
      <w:sz w:val="21"/>
      <w:szCs w:val="24"/>
    </w:rPr>
  </w:style>
  <w:style w:type="paragraph" w:styleId="42">
    <w:name w:val="Body Text First Indent"/>
    <w:basedOn w:val="20"/>
    <w:link w:val="129"/>
    <w:qFormat/>
    <w:uiPriority w:val="0"/>
    <w:pPr>
      <w:spacing w:after="120" w:line="240" w:lineRule="auto"/>
      <w:ind w:firstLine="420" w:firstLineChars="100"/>
    </w:pPr>
    <w:rPr>
      <w:sz w:val="21"/>
    </w:rPr>
  </w:style>
  <w:style w:type="table" w:styleId="44">
    <w:name w:val="Table Grid"/>
    <w:basedOn w:val="4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Hyperlink"/>
    <w:qFormat/>
    <w:uiPriority w:val="0"/>
    <w:rPr>
      <w:color w:val="0000FF"/>
      <w:u w:val="single"/>
    </w:rPr>
  </w:style>
  <w:style w:type="character" w:styleId="50">
    <w:name w:val="annotation reference"/>
    <w:basedOn w:val="45"/>
    <w:qFormat/>
    <w:uiPriority w:val="99"/>
    <w:rPr>
      <w:sz w:val="21"/>
      <w:szCs w:val="21"/>
    </w:rPr>
  </w:style>
  <w:style w:type="paragraph" w:styleId="51">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52">
    <w:name w:val="标题 4 Char"/>
    <w:link w:val="7"/>
    <w:qFormat/>
    <w:uiPriority w:val="9"/>
    <w:rPr>
      <w:rFonts w:ascii="Arial" w:hAnsi="Arial" w:eastAsia="黑体"/>
      <w:b/>
      <w:bCs/>
      <w:kern w:val="2"/>
      <w:sz w:val="28"/>
      <w:szCs w:val="28"/>
      <w:lang w:val="en-US" w:eastAsia="zh-CN" w:bidi="ar-SA"/>
    </w:rPr>
  </w:style>
  <w:style w:type="paragraph" w:customStyle="1" w:styleId="53">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4">
    <w:name w:val="标题 3 Char1"/>
    <w:link w:val="6"/>
    <w:qFormat/>
    <w:uiPriority w:val="9"/>
    <w:rPr>
      <w:rFonts w:ascii="宋体" w:hAnsi="宋体" w:eastAsia="宋体"/>
      <w:b/>
      <w:bCs/>
      <w:kern w:val="2"/>
      <w:sz w:val="28"/>
      <w:szCs w:val="32"/>
      <w:lang w:val="en-US" w:eastAsia="zh-CN" w:bidi="ar-SA"/>
    </w:rPr>
  </w:style>
  <w:style w:type="character" w:customStyle="1" w:styleId="55">
    <w:name w:val="标题 1 Char"/>
    <w:link w:val="5"/>
    <w:qFormat/>
    <w:uiPriority w:val="0"/>
    <w:rPr>
      <w:rFonts w:ascii="宋体" w:hAnsi="宋体" w:eastAsia="黑体"/>
      <w:b/>
      <w:bCs/>
      <w:kern w:val="44"/>
      <w:sz w:val="28"/>
      <w:szCs w:val="44"/>
      <w:lang w:val="en-US" w:eastAsia="zh-CN" w:bidi="ar-SA"/>
    </w:rPr>
  </w:style>
  <w:style w:type="character" w:customStyle="1" w:styleId="56">
    <w:name w:val="正文缩进 Char"/>
    <w:link w:val="4"/>
    <w:qFormat/>
    <w:uiPriority w:val="0"/>
    <w:rPr>
      <w:rFonts w:eastAsia="宋体"/>
      <w:kern w:val="2"/>
      <w:sz w:val="21"/>
      <w:lang w:val="en-US" w:eastAsia="zh-CN" w:bidi="ar-SA"/>
    </w:rPr>
  </w:style>
  <w:style w:type="character" w:customStyle="1" w:styleId="57">
    <w:name w:val="标题 3 Char"/>
    <w:qFormat/>
    <w:uiPriority w:val="0"/>
    <w:rPr>
      <w:rFonts w:ascii="黑体" w:eastAsia="黑体"/>
      <w:bCs/>
      <w:sz w:val="30"/>
    </w:rPr>
  </w:style>
  <w:style w:type="paragraph" w:customStyle="1" w:styleId="58">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59">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0">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1">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2">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3">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4">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5">
    <w:name w:val="自定义正文"/>
    <w:basedOn w:val="1"/>
    <w:qFormat/>
    <w:uiPriority w:val="0"/>
    <w:pPr>
      <w:spacing w:afterLines="50"/>
      <w:ind w:left="600" w:leftChars="600"/>
    </w:pPr>
  </w:style>
  <w:style w:type="paragraph" w:customStyle="1" w:styleId="66">
    <w:name w:val="Char Char Char Char Char"/>
    <w:basedOn w:val="1"/>
    <w:qFormat/>
    <w:uiPriority w:val="0"/>
    <w:rPr>
      <w:rFonts w:ascii="Tahoma" w:hAnsi="Tahoma"/>
      <w:sz w:val="24"/>
      <w:szCs w:val="20"/>
    </w:rPr>
  </w:style>
  <w:style w:type="paragraph" w:customStyle="1" w:styleId="67">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68">
    <w:name w:val="Char Char"/>
    <w:basedOn w:val="1"/>
    <w:qFormat/>
    <w:uiPriority w:val="0"/>
    <w:rPr>
      <w:rFonts w:ascii="Tahoma" w:hAnsi="Tahoma"/>
      <w:sz w:val="24"/>
      <w:szCs w:val="20"/>
    </w:rPr>
  </w:style>
  <w:style w:type="paragraph" w:customStyle="1" w:styleId="69">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0">
    <w:name w:val="标题 2 Char"/>
    <w:link w:val="8"/>
    <w:qFormat/>
    <w:uiPriority w:val="0"/>
    <w:rPr>
      <w:rFonts w:ascii="宋体" w:hAnsi="宋体" w:eastAsia="宋体"/>
      <w:b/>
      <w:bCs/>
      <w:sz w:val="24"/>
      <w:lang w:val="en-US" w:eastAsia="zh-CN" w:bidi="ar-SA"/>
    </w:rPr>
  </w:style>
  <w:style w:type="paragraph" w:customStyle="1" w:styleId="7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2">
    <w:name w:val="List Paragraph"/>
    <w:basedOn w:val="1"/>
    <w:qFormat/>
    <w:uiPriority w:val="34"/>
    <w:pPr>
      <w:ind w:firstLine="420" w:firstLineChars="200"/>
    </w:pPr>
    <w:rPr>
      <w:rFonts w:ascii="Calibri" w:hAnsi="Calibri"/>
      <w:szCs w:val="22"/>
    </w:rPr>
  </w:style>
  <w:style w:type="paragraph" w:customStyle="1" w:styleId="73">
    <w:name w:val="USE 1"/>
    <w:basedOn w:val="1"/>
    <w:qFormat/>
    <w:uiPriority w:val="0"/>
    <w:pPr>
      <w:spacing w:line="200" w:lineRule="atLeast"/>
      <w:jc w:val="left"/>
    </w:pPr>
    <w:rPr>
      <w:rFonts w:ascii="宋体" w:hAnsi="宋体"/>
      <w:b/>
      <w:sz w:val="24"/>
      <w:szCs w:val="28"/>
    </w:rPr>
  </w:style>
  <w:style w:type="paragraph" w:customStyle="1" w:styleId="74">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5">
    <w:name w:val="正文文字缩进项目"/>
    <w:basedOn w:val="3"/>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6">
    <w:name w:val="样式 标题 2 + 段前: 13 磅 段后: 13 磅 行距: 单倍行距"/>
    <w:basedOn w:val="8"/>
    <w:qFormat/>
    <w:uiPriority w:val="0"/>
    <w:pPr>
      <w:adjustRightInd/>
      <w:spacing w:before="0" w:after="0"/>
      <w:jc w:val="both"/>
      <w:textAlignment w:val="auto"/>
    </w:pPr>
    <w:rPr>
      <w:rFonts w:ascii="Cambria" w:hAnsi="Cambria" w:cs="宋体"/>
      <w:kern w:val="2"/>
      <w:sz w:val="32"/>
    </w:rPr>
  </w:style>
  <w:style w:type="character" w:customStyle="1" w:styleId="77">
    <w:name w:val="H4 Char2"/>
    <w:qFormat/>
    <w:uiPriority w:val="0"/>
    <w:rPr>
      <w:rFonts w:ascii="Arial" w:hAnsi="Arial" w:eastAsia="黑体"/>
      <w:b/>
      <w:bCs/>
      <w:kern w:val="2"/>
      <w:sz w:val="28"/>
      <w:szCs w:val="28"/>
      <w:lang w:val="en-US" w:eastAsia="zh-CN" w:bidi="ar-SA"/>
    </w:rPr>
  </w:style>
  <w:style w:type="character" w:customStyle="1" w:styleId="78">
    <w:name w:val="正文文本缩进 Char"/>
    <w:link w:val="3"/>
    <w:qFormat/>
    <w:uiPriority w:val="0"/>
    <w:rPr>
      <w:rFonts w:eastAsia="宋体"/>
      <w:kern w:val="2"/>
      <w:sz w:val="21"/>
      <w:szCs w:val="24"/>
      <w:lang w:val="en-US" w:eastAsia="zh-CN" w:bidi="ar-SA"/>
    </w:rPr>
  </w:style>
  <w:style w:type="character" w:customStyle="1" w:styleId="79">
    <w:name w:val="标题 5 Char"/>
    <w:link w:val="9"/>
    <w:qFormat/>
    <w:uiPriority w:val="0"/>
    <w:rPr>
      <w:rFonts w:eastAsia="宋体"/>
      <w:b/>
      <w:kern w:val="2"/>
      <w:sz w:val="28"/>
      <w:lang w:val="en-US" w:eastAsia="zh-CN" w:bidi="ar-SA"/>
    </w:rPr>
  </w:style>
  <w:style w:type="character" w:customStyle="1" w:styleId="80">
    <w:name w:val="第*章 Char"/>
    <w:qFormat/>
    <w:uiPriority w:val="0"/>
    <w:rPr>
      <w:rFonts w:ascii="Arial" w:hAnsi="Arial" w:eastAsia="黑体"/>
      <w:b/>
      <w:bCs/>
      <w:kern w:val="2"/>
      <w:sz w:val="32"/>
      <w:szCs w:val="32"/>
    </w:rPr>
  </w:style>
  <w:style w:type="character" w:customStyle="1" w:styleId="81">
    <w:name w:val="章标题1 Char"/>
    <w:qFormat/>
    <w:uiPriority w:val="0"/>
    <w:rPr>
      <w:rFonts w:eastAsia="宋体"/>
      <w:b/>
      <w:bCs/>
      <w:kern w:val="2"/>
      <w:sz w:val="32"/>
      <w:szCs w:val="32"/>
      <w:lang w:val="en-US" w:eastAsia="zh-CN" w:bidi="ar-SA"/>
    </w:rPr>
  </w:style>
  <w:style w:type="character" w:customStyle="1" w:styleId="82">
    <w:name w:val="标题 6 Char"/>
    <w:link w:val="10"/>
    <w:qFormat/>
    <w:uiPriority w:val="0"/>
    <w:rPr>
      <w:rFonts w:ascii="Arial" w:hAnsi="Arial" w:eastAsia="黑体"/>
      <w:b/>
      <w:kern w:val="2"/>
      <w:sz w:val="24"/>
      <w:lang w:val="en-US" w:eastAsia="zh-CN" w:bidi="ar-SA"/>
    </w:rPr>
  </w:style>
  <w:style w:type="character" w:customStyle="1" w:styleId="83">
    <w:name w:val="标题 7 Char"/>
    <w:link w:val="11"/>
    <w:qFormat/>
    <w:uiPriority w:val="0"/>
    <w:rPr>
      <w:rFonts w:eastAsia="宋体"/>
      <w:b/>
      <w:kern w:val="2"/>
      <w:sz w:val="24"/>
      <w:lang w:val="en-US" w:eastAsia="zh-CN" w:bidi="ar-SA"/>
    </w:rPr>
  </w:style>
  <w:style w:type="character" w:customStyle="1" w:styleId="84">
    <w:name w:val="标题 8 Char"/>
    <w:link w:val="12"/>
    <w:qFormat/>
    <w:uiPriority w:val="0"/>
    <w:rPr>
      <w:rFonts w:ascii="Arial" w:hAnsi="Arial" w:eastAsia="黑体"/>
      <w:kern w:val="2"/>
      <w:sz w:val="24"/>
      <w:lang w:val="en-US" w:eastAsia="zh-CN" w:bidi="ar-SA"/>
    </w:rPr>
  </w:style>
  <w:style w:type="character" w:customStyle="1" w:styleId="85">
    <w:name w:val="标题 9 Char"/>
    <w:link w:val="13"/>
    <w:qFormat/>
    <w:uiPriority w:val="0"/>
    <w:rPr>
      <w:rFonts w:ascii="Arial" w:hAnsi="Arial" w:eastAsia="黑体"/>
      <w:kern w:val="2"/>
      <w:sz w:val="21"/>
      <w:lang w:val="en-US" w:eastAsia="zh-CN" w:bidi="ar-SA"/>
    </w:rPr>
  </w:style>
  <w:style w:type="character" w:customStyle="1" w:styleId="86">
    <w:name w:val="标题 Char"/>
    <w:link w:val="21"/>
    <w:qFormat/>
    <w:uiPriority w:val="0"/>
    <w:rPr>
      <w:rFonts w:ascii="Arial" w:hAnsi="Arial" w:eastAsia="隶书" w:cs="Arial"/>
      <w:b/>
      <w:bCs/>
      <w:kern w:val="2"/>
      <w:sz w:val="32"/>
      <w:szCs w:val="32"/>
      <w:lang w:val="en-US" w:eastAsia="zh-CN" w:bidi="ar-SA"/>
    </w:rPr>
  </w:style>
  <w:style w:type="character" w:customStyle="1" w:styleId="87">
    <w:name w:val="日期 Char"/>
    <w:link w:val="26"/>
    <w:qFormat/>
    <w:uiPriority w:val="0"/>
    <w:rPr>
      <w:rFonts w:ascii="宋体" w:hAnsi="Courier New" w:eastAsia="宋体"/>
      <w:kern w:val="2"/>
      <w:sz w:val="32"/>
      <w:lang w:val="en-US" w:eastAsia="zh-CN" w:bidi="ar-SA"/>
    </w:rPr>
  </w:style>
  <w:style w:type="character" w:customStyle="1" w:styleId="88">
    <w:name w:val="HTML 预设格式 Char"/>
    <w:link w:val="38"/>
    <w:qFormat/>
    <w:uiPriority w:val="0"/>
    <w:rPr>
      <w:rFonts w:ascii="Arial Unicode MS" w:hAnsi="Arial Unicode MS" w:eastAsia="Arial Unicode MS"/>
      <w:color w:val="000000"/>
      <w:lang w:val="en-US" w:eastAsia="zh-CN" w:bidi="ar-SA"/>
    </w:rPr>
  </w:style>
  <w:style w:type="character" w:customStyle="1" w:styleId="89">
    <w:name w:val="纯文本 Char"/>
    <w:link w:val="24"/>
    <w:qFormat/>
    <w:uiPriority w:val="0"/>
    <w:rPr>
      <w:rFonts w:ascii="宋体" w:hAnsi="Courier New" w:eastAsia="宋体"/>
      <w:kern w:val="2"/>
      <w:sz w:val="21"/>
      <w:lang w:val="en-US" w:eastAsia="zh-CN" w:bidi="ar-SA"/>
    </w:rPr>
  </w:style>
  <w:style w:type="character" w:customStyle="1" w:styleId="90">
    <w:name w:val="正文文字首行缩进 Char"/>
    <w:qFormat/>
    <w:uiPriority w:val="0"/>
    <w:rPr>
      <w:kern w:val="2"/>
      <w:sz w:val="21"/>
      <w:szCs w:val="24"/>
    </w:rPr>
  </w:style>
  <w:style w:type="character" w:customStyle="1" w:styleId="91">
    <w:name w:val="正文文本 Char"/>
    <w:link w:val="20"/>
    <w:qFormat/>
    <w:uiPriority w:val="0"/>
    <w:rPr>
      <w:rFonts w:eastAsia="宋体"/>
      <w:b/>
      <w:bCs/>
      <w:kern w:val="2"/>
      <w:sz w:val="24"/>
      <w:szCs w:val="24"/>
      <w:lang w:val="en-US" w:eastAsia="zh-CN" w:bidi="ar-SA"/>
    </w:rPr>
  </w:style>
  <w:style w:type="character" w:customStyle="1" w:styleId="92">
    <w:name w:val="正文文本缩进 2 Char"/>
    <w:link w:val="27"/>
    <w:qFormat/>
    <w:uiPriority w:val="0"/>
    <w:rPr>
      <w:rFonts w:ascii="宋体" w:hAnsi="宋体" w:eastAsia="宋体"/>
      <w:kern w:val="2"/>
      <w:sz w:val="21"/>
      <w:szCs w:val="24"/>
      <w:lang w:val="en-US" w:eastAsia="zh-CN" w:bidi="ar-SA"/>
    </w:rPr>
  </w:style>
  <w:style w:type="character" w:customStyle="1" w:styleId="93">
    <w:name w:val="页眉 Char"/>
    <w:link w:val="30"/>
    <w:qFormat/>
    <w:uiPriority w:val="99"/>
    <w:rPr>
      <w:rFonts w:eastAsia="宋体"/>
      <w:kern w:val="2"/>
      <w:sz w:val="18"/>
      <w:szCs w:val="18"/>
      <w:lang w:val="en-US" w:eastAsia="zh-CN" w:bidi="ar-SA"/>
    </w:rPr>
  </w:style>
  <w:style w:type="character" w:customStyle="1" w:styleId="94">
    <w:name w:val="正文文本缩进 3 Char"/>
    <w:link w:val="34"/>
    <w:qFormat/>
    <w:uiPriority w:val="0"/>
    <w:rPr>
      <w:rFonts w:ascii="宋体" w:eastAsia="宋体"/>
      <w:b/>
      <w:bCs/>
      <w:kern w:val="2"/>
      <w:sz w:val="24"/>
      <w:szCs w:val="24"/>
      <w:lang w:val="en-US" w:eastAsia="zh-CN" w:bidi="ar-SA"/>
    </w:rPr>
  </w:style>
  <w:style w:type="character" w:customStyle="1" w:styleId="95">
    <w:name w:val="正文文本 2 Char"/>
    <w:link w:val="37"/>
    <w:qFormat/>
    <w:uiPriority w:val="0"/>
    <w:rPr>
      <w:rFonts w:eastAsia="宋体"/>
      <w:kern w:val="2"/>
      <w:sz w:val="24"/>
      <w:szCs w:val="24"/>
      <w:lang w:val="en-US" w:eastAsia="zh-CN" w:bidi="ar-SA"/>
    </w:rPr>
  </w:style>
  <w:style w:type="character" w:customStyle="1" w:styleId="96">
    <w:name w:val="页脚 Char"/>
    <w:link w:val="29"/>
    <w:qFormat/>
    <w:uiPriority w:val="0"/>
    <w:rPr>
      <w:rFonts w:eastAsia="宋体"/>
      <w:kern w:val="2"/>
      <w:sz w:val="18"/>
      <w:szCs w:val="18"/>
      <w:lang w:val="en-US" w:eastAsia="zh-CN" w:bidi="ar-SA"/>
    </w:rPr>
  </w:style>
  <w:style w:type="character" w:customStyle="1" w:styleId="97">
    <w:name w:val="正文文本 3 Char"/>
    <w:link w:val="19"/>
    <w:qFormat/>
    <w:uiPriority w:val="0"/>
    <w:rPr>
      <w:rFonts w:eastAsia="宋体"/>
      <w:kern w:val="2"/>
      <w:sz w:val="16"/>
      <w:szCs w:val="16"/>
      <w:lang w:val="en-US" w:eastAsia="zh-CN" w:bidi="ar-SA"/>
    </w:rPr>
  </w:style>
  <w:style w:type="character" w:customStyle="1" w:styleId="98">
    <w:name w:val="批注框文本 Char"/>
    <w:link w:val="28"/>
    <w:semiHidden/>
    <w:qFormat/>
    <w:uiPriority w:val="99"/>
    <w:rPr>
      <w:rFonts w:eastAsia="宋体"/>
      <w:kern w:val="2"/>
      <w:sz w:val="18"/>
      <w:szCs w:val="18"/>
      <w:lang w:val="en-US" w:eastAsia="zh-CN" w:bidi="ar-SA"/>
    </w:rPr>
  </w:style>
  <w:style w:type="paragraph" w:customStyle="1" w:styleId="99">
    <w:name w:val="样式1"/>
    <w:basedOn w:val="21"/>
    <w:qFormat/>
    <w:uiPriority w:val="0"/>
    <w:pPr>
      <w:spacing w:before="120" w:after="120"/>
    </w:pPr>
    <w:rPr>
      <w:rFonts w:eastAsia="黑体"/>
      <w:b w:val="0"/>
      <w:sz w:val="30"/>
      <w:szCs w:val="21"/>
    </w:rPr>
  </w:style>
  <w:style w:type="paragraph" w:customStyle="1" w:styleId="100">
    <w:name w:val="样式2"/>
    <w:basedOn w:val="21"/>
    <w:next w:val="99"/>
    <w:qFormat/>
    <w:uiPriority w:val="0"/>
    <w:pPr>
      <w:spacing w:before="120" w:after="120"/>
    </w:pPr>
    <w:rPr>
      <w:rFonts w:eastAsia="黑体"/>
      <w:b w:val="0"/>
      <w:sz w:val="30"/>
      <w:szCs w:val="30"/>
    </w:rPr>
  </w:style>
  <w:style w:type="character" w:customStyle="1" w:styleId="101">
    <w:name w:val="标题 3 Char Char"/>
    <w:qFormat/>
    <w:uiPriority w:val="0"/>
    <w:rPr>
      <w:rFonts w:eastAsia="宋体"/>
      <w:b/>
      <w:bCs/>
      <w:kern w:val="2"/>
      <w:sz w:val="32"/>
      <w:szCs w:val="32"/>
      <w:lang w:val="en-US" w:eastAsia="zh-CN" w:bidi="ar-SA"/>
    </w:rPr>
  </w:style>
  <w:style w:type="paragraph" w:customStyle="1" w:styleId="102">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3">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4">
    <w:name w:val="--规划正文"/>
    <w:basedOn w:val="1"/>
    <w:qFormat/>
    <w:uiPriority w:val="0"/>
    <w:pPr>
      <w:spacing w:line="360" w:lineRule="auto"/>
      <w:ind w:firstLine="200" w:firstLineChars="200"/>
    </w:pPr>
    <w:rPr>
      <w:szCs w:val="20"/>
    </w:rPr>
  </w:style>
  <w:style w:type="paragraph" w:customStyle="1" w:styleId="105">
    <w:name w:val="设计依据"/>
    <w:basedOn w:val="20"/>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6">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07">
    <w:name w:val="样式4"/>
    <w:basedOn w:val="1"/>
    <w:qFormat/>
    <w:uiPriority w:val="0"/>
    <w:pPr>
      <w:tabs>
        <w:tab w:val="left" w:pos="842"/>
      </w:tabs>
      <w:spacing w:line="360" w:lineRule="auto"/>
      <w:ind w:left="842" w:hanging="420"/>
    </w:pPr>
    <w:rPr>
      <w:sz w:val="24"/>
    </w:rPr>
  </w:style>
  <w:style w:type="paragraph" w:customStyle="1" w:styleId="108">
    <w:name w:val="文字"/>
    <w:basedOn w:val="1"/>
    <w:qFormat/>
    <w:uiPriority w:val="0"/>
    <w:pPr>
      <w:tabs>
        <w:tab w:val="left" w:pos="8520"/>
      </w:tabs>
      <w:spacing w:line="312" w:lineRule="auto"/>
      <w:ind w:right="-210" w:firstLine="556"/>
    </w:pPr>
    <w:rPr>
      <w:rFonts w:ascii="宋体"/>
      <w:sz w:val="28"/>
      <w:szCs w:val="20"/>
    </w:rPr>
  </w:style>
  <w:style w:type="paragraph" w:customStyle="1" w:styleId="109">
    <w:name w:val="--规划-表格-居左"/>
    <w:basedOn w:val="104"/>
    <w:qFormat/>
    <w:uiPriority w:val="0"/>
    <w:pPr>
      <w:spacing w:line="240" w:lineRule="auto"/>
      <w:ind w:firstLine="0" w:firstLineChars="0"/>
    </w:pPr>
    <w:rPr>
      <w:sz w:val="20"/>
    </w:rPr>
  </w:style>
  <w:style w:type="paragraph" w:customStyle="1" w:styleId="110">
    <w:name w:val="--规划-表格-居中"/>
    <w:basedOn w:val="104"/>
    <w:qFormat/>
    <w:uiPriority w:val="0"/>
    <w:pPr>
      <w:spacing w:line="240" w:lineRule="auto"/>
      <w:ind w:firstLine="0" w:firstLineChars="0"/>
      <w:jc w:val="center"/>
    </w:pPr>
    <w:rPr>
      <w:sz w:val="20"/>
    </w:rPr>
  </w:style>
  <w:style w:type="paragraph" w:customStyle="1" w:styleId="111">
    <w:name w:val="--编号内缩进"/>
    <w:basedOn w:val="1"/>
    <w:qFormat/>
    <w:uiPriority w:val="0"/>
    <w:pPr>
      <w:spacing w:line="360" w:lineRule="auto"/>
      <w:ind w:left="420" w:firstLine="200" w:firstLineChars="200"/>
    </w:pPr>
    <w:rPr>
      <w:szCs w:val="21"/>
    </w:rPr>
  </w:style>
  <w:style w:type="paragraph" w:customStyle="1" w:styleId="112">
    <w:name w:val="--规划-题注"/>
    <w:basedOn w:val="1"/>
    <w:next w:val="104"/>
    <w:qFormat/>
    <w:uiPriority w:val="0"/>
    <w:pPr>
      <w:spacing w:line="360" w:lineRule="auto"/>
      <w:jc w:val="center"/>
    </w:pPr>
    <w:rPr>
      <w:rFonts w:eastAsia="黑体"/>
    </w:rPr>
  </w:style>
  <w:style w:type="paragraph" w:customStyle="1" w:styleId="113">
    <w:name w:val="--规划-图和表"/>
    <w:next w:val="104"/>
    <w:qFormat/>
    <w:uiPriority w:val="0"/>
    <w:pPr>
      <w:jc w:val="center"/>
    </w:pPr>
    <w:rPr>
      <w:rFonts w:ascii="Times New Roman" w:hAnsi="Times New Roman" w:eastAsia="宋体" w:cs="Times New Roman"/>
      <w:kern w:val="2"/>
      <w:sz w:val="21"/>
      <w:lang w:val="en-US" w:eastAsia="zh-CN" w:bidi="ar-SA"/>
    </w:rPr>
  </w:style>
  <w:style w:type="paragraph" w:customStyle="1" w:styleId="114">
    <w:name w:val="--规划-小标题"/>
    <w:basedOn w:val="1"/>
    <w:next w:val="104"/>
    <w:qFormat/>
    <w:uiPriority w:val="0"/>
    <w:pPr>
      <w:keepNext/>
      <w:keepLines/>
      <w:spacing w:line="360" w:lineRule="auto"/>
      <w:outlineLvl w:val="4"/>
    </w:pPr>
    <w:rPr>
      <w:rFonts w:eastAsia="黑体"/>
    </w:rPr>
  </w:style>
  <w:style w:type="paragraph" w:customStyle="1" w:styleId="115">
    <w:name w:val="--规划正文 Char"/>
    <w:basedOn w:val="1"/>
    <w:qFormat/>
    <w:uiPriority w:val="0"/>
    <w:pPr>
      <w:spacing w:line="360" w:lineRule="auto"/>
      <w:ind w:firstLine="200" w:firstLineChars="200"/>
    </w:pPr>
    <w:rPr>
      <w:sz w:val="24"/>
    </w:rPr>
  </w:style>
  <w:style w:type="paragraph" w:customStyle="1" w:styleId="116">
    <w:name w:val="缺省文本"/>
    <w:basedOn w:val="1"/>
    <w:qFormat/>
    <w:uiPriority w:val="0"/>
    <w:pPr>
      <w:autoSpaceDE w:val="0"/>
      <w:autoSpaceDN w:val="0"/>
      <w:adjustRightInd w:val="0"/>
      <w:jc w:val="left"/>
    </w:pPr>
    <w:rPr>
      <w:kern w:val="0"/>
    </w:rPr>
  </w:style>
  <w:style w:type="paragraph" w:customStyle="1" w:styleId="117">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18">
    <w:name w:val="--规划正文 Char Char"/>
    <w:qFormat/>
    <w:uiPriority w:val="0"/>
    <w:rPr>
      <w:rFonts w:eastAsia="宋体"/>
      <w:kern w:val="2"/>
      <w:sz w:val="24"/>
      <w:szCs w:val="24"/>
      <w:lang w:val="en-US" w:eastAsia="zh-CN" w:bidi="ar-SA"/>
    </w:rPr>
  </w:style>
  <w:style w:type="paragraph" w:customStyle="1" w:styleId="119">
    <w:name w:val="样式3"/>
    <w:basedOn w:val="5"/>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0">
    <w:name w:val="--规划正文 Char1"/>
    <w:qFormat/>
    <w:uiPriority w:val="0"/>
    <w:rPr>
      <w:rFonts w:eastAsia="宋体"/>
      <w:kern w:val="2"/>
      <w:sz w:val="21"/>
      <w:lang w:val="en-US" w:eastAsia="zh-CN" w:bidi="ar-SA"/>
    </w:rPr>
  </w:style>
  <w:style w:type="paragraph" w:customStyle="1" w:styleId="121">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2">
    <w:name w:val="列表项目"/>
    <w:basedOn w:val="1"/>
    <w:qFormat/>
    <w:uiPriority w:val="0"/>
    <w:pPr>
      <w:tabs>
        <w:tab w:val="left" w:pos="420"/>
        <w:tab w:val="left" w:pos="1080"/>
      </w:tabs>
      <w:spacing w:line="288" w:lineRule="auto"/>
      <w:ind w:left="1080" w:hanging="360"/>
    </w:pPr>
    <w:rPr>
      <w:sz w:val="24"/>
      <w:szCs w:val="20"/>
    </w:rPr>
  </w:style>
  <w:style w:type="character" w:customStyle="1" w:styleId="123">
    <w:name w:val="content1"/>
    <w:qFormat/>
    <w:uiPriority w:val="0"/>
    <w:rPr>
      <w:rFonts w:hint="default" w:ascii="??" w:hAnsi="??"/>
      <w:sz w:val="16"/>
      <w:szCs w:val="16"/>
      <w:u w:val="none"/>
    </w:rPr>
  </w:style>
  <w:style w:type="character" w:customStyle="1" w:styleId="124">
    <w:name w:val="unnamed4"/>
    <w:basedOn w:val="45"/>
    <w:qFormat/>
    <w:uiPriority w:val="0"/>
  </w:style>
  <w:style w:type="character" w:customStyle="1" w:styleId="125">
    <w:name w:val="font2"/>
    <w:basedOn w:val="45"/>
    <w:qFormat/>
    <w:uiPriority w:val="0"/>
  </w:style>
  <w:style w:type="character" w:customStyle="1" w:styleId="126">
    <w:name w:val="font41"/>
    <w:qFormat/>
    <w:uiPriority w:val="0"/>
    <w:rPr>
      <w:color w:val="000000"/>
      <w:spacing w:val="260"/>
      <w:sz w:val="18"/>
      <w:szCs w:val="18"/>
      <w:u w:val="none"/>
    </w:rPr>
  </w:style>
  <w:style w:type="paragraph" w:customStyle="1" w:styleId="127">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28">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29">
    <w:name w:val="正文首行缩进 Char"/>
    <w:link w:val="42"/>
    <w:qFormat/>
    <w:uiPriority w:val="0"/>
    <w:rPr>
      <w:rFonts w:eastAsia="宋体"/>
      <w:b/>
      <w:bCs/>
      <w:kern w:val="2"/>
      <w:sz w:val="21"/>
      <w:szCs w:val="24"/>
      <w:lang w:val="en-US" w:eastAsia="zh-CN" w:bidi="ar-SA"/>
    </w:rPr>
  </w:style>
  <w:style w:type="paragraph" w:customStyle="1" w:styleId="130">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1">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2">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3">
    <w:name w:val="mode"/>
    <w:basedOn w:val="45"/>
    <w:qFormat/>
    <w:uiPriority w:val="0"/>
  </w:style>
  <w:style w:type="paragraph" w:customStyle="1" w:styleId="134">
    <w:name w:val="9"/>
    <w:basedOn w:val="1"/>
    <w:next w:val="4"/>
    <w:qFormat/>
    <w:uiPriority w:val="0"/>
    <w:pPr>
      <w:autoSpaceDE w:val="0"/>
      <w:autoSpaceDN w:val="0"/>
      <w:adjustRightInd w:val="0"/>
      <w:ind w:firstLine="420"/>
      <w:jc w:val="left"/>
      <w:textAlignment w:val="baseline"/>
    </w:pPr>
    <w:rPr>
      <w:rFonts w:ascii="宋体"/>
      <w:kern w:val="0"/>
      <w:sz w:val="34"/>
      <w:szCs w:val="20"/>
    </w:rPr>
  </w:style>
  <w:style w:type="character" w:customStyle="1" w:styleId="135">
    <w:name w:val="unnamed3"/>
    <w:basedOn w:val="45"/>
    <w:qFormat/>
    <w:uiPriority w:val="0"/>
  </w:style>
  <w:style w:type="paragraph" w:customStyle="1" w:styleId="136">
    <w:name w:val="8"/>
    <w:basedOn w:val="1"/>
    <w:next w:val="3"/>
    <w:qFormat/>
    <w:uiPriority w:val="0"/>
    <w:pPr>
      <w:spacing w:after="120"/>
      <w:ind w:left="420" w:leftChars="200"/>
    </w:pPr>
  </w:style>
  <w:style w:type="paragraph" w:customStyle="1" w:styleId="137">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38">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39">
    <w:name w:val="5"/>
    <w:basedOn w:val="1"/>
    <w:qFormat/>
    <w:uiPriority w:val="0"/>
    <w:pPr>
      <w:autoSpaceDE w:val="0"/>
      <w:autoSpaceDN w:val="0"/>
      <w:adjustRightInd w:val="0"/>
      <w:jc w:val="left"/>
    </w:pPr>
    <w:rPr>
      <w:rFonts w:ascii="宋体"/>
      <w:b/>
      <w:bCs/>
      <w:kern w:val="0"/>
      <w:sz w:val="18"/>
      <w:szCs w:val="18"/>
    </w:rPr>
  </w:style>
  <w:style w:type="paragraph" w:customStyle="1" w:styleId="140">
    <w:name w:val="6"/>
    <w:basedOn w:val="139"/>
    <w:qFormat/>
    <w:uiPriority w:val="0"/>
    <w:pPr>
      <w:spacing w:line="270" w:lineRule="atLeast"/>
      <w:jc w:val="both"/>
    </w:pPr>
    <w:rPr>
      <w:b w:val="0"/>
      <w:bCs w:val="0"/>
    </w:rPr>
  </w:style>
  <w:style w:type="paragraph" w:customStyle="1" w:styleId="141">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2">
    <w:name w:val="姜文清定义的正文"/>
    <w:basedOn w:val="1"/>
    <w:qFormat/>
    <w:uiPriority w:val="0"/>
    <w:pPr>
      <w:spacing w:line="240" w:lineRule="atLeast"/>
      <w:ind w:firstLine="567"/>
    </w:pPr>
    <w:rPr>
      <w:szCs w:val="20"/>
    </w:rPr>
  </w:style>
  <w:style w:type="paragraph" w:customStyle="1" w:styleId="143">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4">
    <w:name w:val="CM2"/>
    <w:basedOn w:val="143"/>
    <w:next w:val="143"/>
    <w:qFormat/>
    <w:uiPriority w:val="0"/>
    <w:pPr>
      <w:spacing w:line="200" w:lineRule="atLeast"/>
    </w:pPr>
    <w:rPr>
      <w:rFonts w:ascii="Arial" w:hAnsi="Arial" w:eastAsia="宋体" w:cs="Times New Roman"/>
      <w:color w:val="auto"/>
    </w:rPr>
  </w:style>
  <w:style w:type="paragraph" w:customStyle="1" w:styleId="145">
    <w:name w:val="Normal Paragraph"/>
    <w:basedOn w:val="1"/>
    <w:qFormat/>
    <w:uiPriority w:val="0"/>
    <w:pPr>
      <w:widowControl/>
      <w:spacing w:before="120" w:line="360" w:lineRule="auto"/>
      <w:ind w:firstLine="425"/>
    </w:pPr>
    <w:rPr>
      <w:kern w:val="0"/>
      <w:sz w:val="24"/>
    </w:rPr>
  </w:style>
  <w:style w:type="character" w:customStyle="1" w:styleId="146">
    <w:name w:val="blue"/>
    <w:basedOn w:val="45"/>
    <w:qFormat/>
    <w:uiPriority w:val="0"/>
  </w:style>
  <w:style w:type="paragraph" w:customStyle="1" w:styleId="147">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48">
    <w:name w:val="font"/>
    <w:basedOn w:val="45"/>
    <w:qFormat/>
    <w:uiPriority w:val="0"/>
  </w:style>
  <w:style w:type="character" w:customStyle="1" w:styleId="149">
    <w:name w:val="font11"/>
    <w:qFormat/>
    <w:uiPriority w:val="0"/>
    <w:rPr>
      <w:rFonts w:hint="default" w:ascii="ˎ̥" w:hAnsi="ˎ̥"/>
    </w:rPr>
  </w:style>
  <w:style w:type="paragraph" w:customStyle="1" w:styleId="150">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1">
    <w:name w:val="proddescription"/>
    <w:basedOn w:val="45"/>
    <w:qFormat/>
    <w:uiPriority w:val="0"/>
  </w:style>
  <w:style w:type="character" w:customStyle="1" w:styleId="152">
    <w:name w:val="prodheadlines"/>
    <w:basedOn w:val="45"/>
    <w:qFormat/>
    <w:uiPriority w:val="0"/>
  </w:style>
  <w:style w:type="character" w:customStyle="1" w:styleId="153">
    <w:name w:val="text"/>
    <w:basedOn w:val="45"/>
    <w:qFormat/>
    <w:uiPriority w:val="0"/>
  </w:style>
  <w:style w:type="paragraph" w:customStyle="1" w:styleId="154">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5">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6">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57">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58">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59">
    <w:name w:val="段落正文"/>
    <w:basedOn w:val="24"/>
    <w:qFormat/>
    <w:uiPriority w:val="0"/>
    <w:pPr>
      <w:ind w:firstLine="560" w:firstLineChars="200"/>
    </w:pPr>
    <w:rPr>
      <w:sz w:val="28"/>
    </w:rPr>
  </w:style>
  <w:style w:type="character" w:customStyle="1" w:styleId="160">
    <w:name w:val="gray6"/>
    <w:basedOn w:val="45"/>
    <w:qFormat/>
    <w:uiPriority w:val="0"/>
  </w:style>
  <w:style w:type="character" w:customStyle="1" w:styleId="161">
    <w:name w:val="style9"/>
    <w:basedOn w:val="45"/>
    <w:qFormat/>
    <w:uiPriority w:val="0"/>
  </w:style>
  <w:style w:type="paragraph" w:customStyle="1" w:styleId="162">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3">
    <w:name w:val="grame"/>
    <w:basedOn w:val="45"/>
    <w:qFormat/>
    <w:uiPriority w:val="0"/>
  </w:style>
  <w:style w:type="paragraph" w:customStyle="1" w:styleId="164">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5">
    <w:name w:val="Char1"/>
    <w:basedOn w:val="1"/>
    <w:qFormat/>
    <w:uiPriority w:val="0"/>
    <w:pPr>
      <w:jc w:val="left"/>
    </w:pPr>
    <w:rPr>
      <w:rFonts w:ascii="Tahoma" w:hAnsi="Tahoma"/>
      <w:sz w:val="24"/>
      <w:szCs w:val="20"/>
    </w:rPr>
  </w:style>
  <w:style w:type="paragraph" w:customStyle="1" w:styleId="166">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67">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68">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69">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0">
    <w:name w:val="font6"/>
    <w:basedOn w:val="1"/>
    <w:qFormat/>
    <w:uiPriority w:val="0"/>
    <w:pPr>
      <w:widowControl/>
      <w:spacing w:before="100" w:beforeAutospacing="1" w:after="100" w:afterAutospacing="1"/>
      <w:jc w:val="left"/>
    </w:pPr>
    <w:rPr>
      <w:kern w:val="0"/>
      <w:sz w:val="24"/>
    </w:rPr>
  </w:style>
  <w:style w:type="paragraph" w:customStyle="1" w:styleId="1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3">
    <w:name w:val="表格字"/>
    <w:basedOn w:val="1"/>
    <w:qFormat/>
    <w:uiPriority w:val="0"/>
    <w:pPr>
      <w:adjustRightInd w:val="0"/>
      <w:jc w:val="center"/>
    </w:pPr>
    <w:rPr>
      <w:rFonts w:ascii="宋体"/>
      <w:sz w:val="24"/>
      <w:szCs w:val="20"/>
    </w:rPr>
  </w:style>
  <w:style w:type="character" w:customStyle="1" w:styleId="174">
    <w:name w:val="样式 小三 加粗"/>
    <w:qFormat/>
    <w:uiPriority w:val="0"/>
    <w:rPr>
      <w:rFonts w:eastAsia="宋体"/>
      <w:b/>
      <w:bCs/>
      <w:sz w:val="32"/>
    </w:rPr>
  </w:style>
  <w:style w:type="paragraph" w:customStyle="1" w:styleId="17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6">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7">
    <w:name w:val="Char Char Char"/>
    <w:basedOn w:val="1"/>
    <w:qFormat/>
    <w:uiPriority w:val="0"/>
    <w:rPr>
      <w:rFonts w:ascii="Tahoma" w:hAnsi="Tahoma"/>
      <w:sz w:val="24"/>
      <w:szCs w:val="20"/>
    </w:rPr>
  </w:style>
  <w:style w:type="paragraph" w:customStyle="1" w:styleId="178">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79">
    <w:name w:val="info4"/>
    <w:basedOn w:val="45"/>
    <w:qFormat/>
    <w:uiPriority w:val="0"/>
  </w:style>
  <w:style w:type="paragraph" w:customStyle="1" w:styleId="180">
    <w:name w:val="缩进正文"/>
    <w:basedOn w:val="1"/>
    <w:link w:val="181"/>
    <w:qFormat/>
    <w:uiPriority w:val="0"/>
    <w:pPr>
      <w:ind w:firstLine="560" w:firstLineChars="200"/>
    </w:pPr>
    <w:rPr>
      <w:rFonts w:eastAsia="仿宋_GB2312" w:cs="宋体"/>
      <w:sz w:val="28"/>
      <w:szCs w:val="20"/>
    </w:rPr>
  </w:style>
  <w:style w:type="character" w:customStyle="1" w:styleId="181">
    <w:name w:val="缩进正文 Char"/>
    <w:link w:val="180"/>
    <w:qFormat/>
    <w:uiPriority w:val="0"/>
    <w:rPr>
      <w:rFonts w:eastAsia="仿宋_GB2312" w:cs="宋体"/>
      <w:kern w:val="2"/>
      <w:sz w:val="28"/>
      <w:lang w:val="en-US" w:eastAsia="zh-CN" w:bidi="ar-SA"/>
    </w:rPr>
  </w:style>
  <w:style w:type="paragraph" w:customStyle="1" w:styleId="182">
    <w:name w:val="列出段落1"/>
    <w:basedOn w:val="1"/>
    <w:qFormat/>
    <w:uiPriority w:val="0"/>
    <w:pPr>
      <w:ind w:firstLine="420" w:firstLineChars="200"/>
    </w:pPr>
    <w:rPr>
      <w:rFonts w:ascii="Calibri" w:hAnsi="Calibri" w:cs="Calibri"/>
      <w:szCs w:val="21"/>
    </w:rPr>
  </w:style>
  <w:style w:type="character" w:customStyle="1" w:styleId="183">
    <w:name w:val="批注文字 Char"/>
    <w:basedOn w:val="45"/>
    <w:link w:val="18"/>
    <w:qFormat/>
    <w:uiPriority w:val="99"/>
    <w:rPr>
      <w:rFonts w:ascii="宋体"/>
      <w:sz w:val="34"/>
    </w:rPr>
  </w:style>
  <w:style w:type="character" w:customStyle="1" w:styleId="184">
    <w:name w:val="批注主题 Char"/>
    <w:basedOn w:val="183"/>
    <w:link w:val="41"/>
    <w:qFormat/>
    <w:uiPriority w:val="99"/>
    <w:rPr>
      <w:rFonts w:ascii="宋体"/>
      <w:sz w:val="34"/>
    </w:rPr>
  </w:style>
  <w:style w:type="paragraph" w:customStyle="1" w:styleId="185">
    <w:name w:val="评价"/>
    <w:basedOn w:val="1"/>
    <w:qFormat/>
    <w:uiPriority w:val="0"/>
    <w:pPr>
      <w:spacing w:afterLines="20"/>
      <w:ind w:firstLine="1446" w:firstLineChars="200"/>
    </w:pPr>
    <w:rPr>
      <w:rFonts w:ascii="Calibri" w:hAnsi="Calibri"/>
      <w:sz w:val="24"/>
    </w:rPr>
  </w:style>
  <w:style w:type="paragraph" w:customStyle="1" w:styleId="186">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87">
    <w:name w:val="alt-edited1"/>
    <w:qFormat/>
    <w:uiPriority w:val="0"/>
    <w:rPr>
      <w:color w:val="4D90F0"/>
    </w:rPr>
  </w:style>
  <w:style w:type="character" w:customStyle="1" w:styleId="188">
    <w:name w:val="body text Char1"/>
    <w:qFormat/>
    <w:uiPriority w:val="0"/>
    <w:rPr>
      <w:rFonts w:eastAsia="宋体"/>
      <w:kern w:val="2"/>
      <w:sz w:val="21"/>
      <w:lang w:val="en-US" w:eastAsia="zh-CN" w:bidi="ar-SA"/>
    </w:rPr>
  </w:style>
  <w:style w:type="character" w:customStyle="1" w:styleId="189">
    <w:name w:val="普通(网站) Char"/>
    <w:link w:val="39"/>
    <w:qFormat/>
    <w:uiPriority w:val="0"/>
    <w:rPr>
      <w:kern w:val="2"/>
      <w:sz w:val="24"/>
      <w:szCs w:val="24"/>
    </w:rPr>
  </w:style>
  <w:style w:type="character" w:customStyle="1" w:styleId="190">
    <w:name w:val="批注文字 Char1"/>
    <w:qFormat/>
    <w:uiPriority w:val="99"/>
    <w:rPr>
      <w:rFonts w:ascii="宋体"/>
      <w:sz w:val="34"/>
    </w:rPr>
  </w:style>
  <w:style w:type="character" w:customStyle="1" w:styleId="191">
    <w:name w:val="正文缩进 Char1"/>
    <w:qFormat/>
    <w:uiPriority w:val="0"/>
    <w:rPr>
      <w:rFonts w:eastAsia="宋体"/>
      <w:kern w:val="2"/>
      <w:sz w:val="21"/>
      <w:lang w:val="en-US" w:eastAsia="zh-CN" w:bidi="ar-SA"/>
    </w:rPr>
  </w:style>
  <w:style w:type="table" w:customStyle="1" w:styleId="192">
    <w:name w:val="网格型1"/>
    <w:basedOn w:val="43"/>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93">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56</Pages>
  <Words>4139</Words>
  <Characters>4281</Characters>
  <Lines>332</Lines>
  <Paragraphs>93</Paragraphs>
  <TotalTime>17</TotalTime>
  <ScaleCrop>false</ScaleCrop>
  <LinksUpToDate>false</LinksUpToDate>
  <CharactersWithSpaces>4297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2021-04-19T08:29:00Z</dcterms:created>
  <dc:creator>thsware</dc:creator>
  <cp:lastModifiedBy>菠萝熊</cp:lastModifiedBy>
  <cp:lastPrinted>2021-05-09T08:02:00Z</cp:lastPrinted>
  <dcterms:modified xsi:type="dcterms:W3CDTF">2025-11-11T14:26:24Z</dcterms:modified>
  <dc:title>招  标　文　件</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23FDC6ACEE144C01A2EC4A7756365EFD_13</vt:lpwstr>
  </property>
  <property fmtid="{D5CDD505-2E9C-101B-9397-08002B2CF9AE}" pid="4" name="KSOTemplateDocerSaveRecord">
    <vt:lpwstr>eyJoZGlkIjoiMTEzMmY3N2I4ZDI1ZjE2ODBjMDFkZjY1NmM5NWQwZWUiLCJ1c2VySWQiOiIzODU2MzU4NTIifQ==</vt:lpwstr>
  </property>
</Properties>
</file>