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6609E">
      <w:pPr>
        <w:widowControl/>
        <w:spacing w:beforeAutospacing="1" w:afterAutospacing="1"/>
        <w:jc w:val="center"/>
        <w:outlineLvl w:val="1"/>
        <w:rPr>
          <w:rFonts w:hint="eastAsia" w:ascii="黑体" w:hAnsi="宋体" w:eastAsia="黑体" w:cs="黑体"/>
          <w:kern w:val="0"/>
          <w:sz w:val="40"/>
          <w:szCs w:val="40"/>
          <w:highlight w:val="none"/>
        </w:rPr>
      </w:pPr>
    </w:p>
    <w:p w14:paraId="623308B9">
      <w:pPr>
        <w:ind w:firstLine="3654" w:firstLineChars="1300"/>
        <w:rPr>
          <w:rFonts w:ascii="宋体" w:hAnsi="宋体"/>
          <w:color w:val="FF0000"/>
          <w:szCs w:val="21"/>
          <w:highlight w:val="none"/>
        </w:rPr>
      </w:pPr>
      <w:r>
        <w:rPr>
          <w:rFonts w:hint="eastAsia" w:ascii="宋体" w:hAnsi="宋体" w:eastAsia="黑体"/>
          <w:b/>
          <w:bCs/>
          <w:color w:val="FF0000"/>
          <w:kern w:val="44"/>
          <w:sz w:val="28"/>
          <w:szCs w:val="44"/>
          <w:highlight w:val="none"/>
          <w:lang w:val="en-US" w:eastAsia="zh-CN"/>
        </w:rPr>
        <w:t>特别</w:t>
      </w:r>
      <w:r>
        <w:rPr>
          <w:rFonts w:hint="eastAsia" w:ascii="宋体" w:hAnsi="宋体" w:eastAsia="黑体"/>
          <w:b/>
          <w:bCs/>
          <w:color w:val="FF0000"/>
          <w:kern w:val="44"/>
          <w:sz w:val="28"/>
          <w:szCs w:val="44"/>
          <w:highlight w:val="none"/>
        </w:rPr>
        <w:t>警示条款</w:t>
      </w:r>
    </w:p>
    <w:p w14:paraId="01EFD4B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313" w:afterLines="100" w:line="240" w:lineRule="auto"/>
        <w:ind w:firstLine="422" w:firstLineChars="200"/>
        <w:jc w:val="both"/>
        <w:textAlignment w:val="auto"/>
        <w:rPr>
          <w:rFonts w:hint="eastAsia" w:ascii="宋体" w:hAnsi="宋体" w:eastAsia="宋体" w:cs="宋体"/>
          <w:b/>
          <w:bCs/>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3A35D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14:paraId="3D09B1E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序号</w:t>
            </w:r>
          </w:p>
        </w:tc>
        <w:tc>
          <w:tcPr>
            <w:tcW w:w="7711" w:type="dxa"/>
            <w:tcBorders>
              <w:tl2br w:val="nil"/>
              <w:tr2bl w:val="nil"/>
            </w:tcBorders>
            <w:noWrap w:val="0"/>
            <w:vAlign w:val="center"/>
          </w:tcPr>
          <w:p w14:paraId="00D2B55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供应商参与投标禁止情形</w:t>
            </w:r>
          </w:p>
        </w:tc>
      </w:tr>
      <w:tr w14:paraId="1010C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14:paraId="44CECC0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w:t>
            </w:r>
          </w:p>
        </w:tc>
        <w:tc>
          <w:tcPr>
            <w:tcW w:w="7711" w:type="dxa"/>
            <w:tcBorders>
              <w:tl2br w:val="nil"/>
              <w:tr2bl w:val="nil"/>
            </w:tcBorders>
            <w:noWrap w:val="0"/>
            <w:vAlign w:val="center"/>
          </w:tcPr>
          <w:p w14:paraId="222FF4E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1"/>
                <w:szCs w:val="21"/>
                <w:highlight w:val="none"/>
                <w:lang w:val="en-US" w:eastAsia="zh-CN"/>
              </w:rPr>
              <w:t>同一人、属同一单位或者在同一单位缴纳社会保险</w:t>
            </w:r>
            <w:r>
              <w:rPr>
                <w:rFonts w:hint="eastAsia" w:ascii="宋体" w:hAnsi="宋体" w:eastAsia="宋体" w:cs="宋体"/>
                <w:color w:val="FF0000"/>
                <w:sz w:val="21"/>
                <w:szCs w:val="21"/>
                <w:highlight w:val="none"/>
                <w:lang w:val="en-US" w:eastAsia="zh-CN"/>
              </w:rPr>
              <w:t>。</w:t>
            </w:r>
          </w:p>
        </w:tc>
      </w:tr>
      <w:tr w14:paraId="4B07A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14:paraId="1C4E6B3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w:t>
            </w:r>
          </w:p>
        </w:tc>
        <w:tc>
          <w:tcPr>
            <w:tcW w:w="7711" w:type="dxa"/>
            <w:tcBorders>
              <w:tl2br w:val="nil"/>
              <w:tr2bl w:val="nil"/>
            </w:tcBorders>
            <w:noWrap w:val="0"/>
            <w:vAlign w:val="center"/>
          </w:tcPr>
          <w:p w14:paraId="32A4E31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参与本项目政府采购活动时，与其他投标供应商存在单位负责人为</w:t>
            </w:r>
            <w:r>
              <w:rPr>
                <w:rFonts w:hint="eastAsia" w:ascii="宋体" w:hAnsi="宋体" w:eastAsia="宋体" w:cs="宋体"/>
                <w:b/>
                <w:bCs/>
                <w:color w:val="FF0000"/>
                <w:sz w:val="21"/>
                <w:szCs w:val="21"/>
                <w:highlight w:val="none"/>
                <w:lang w:val="en-US" w:eastAsia="zh-CN"/>
              </w:rPr>
              <w:t>同一人或直接控股、管理关系</w:t>
            </w:r>
            <w:r>
              <w:rPr>
                <w:rFonts w:hint="eastAsia" w:ascii="宋体" w:hAnsi="宋体" w:eastAsia="宋体" w:cs="宋体"/>
                <w:color w:val="FF0000"/>
                <w:sz w:val="21"/>
                <w:szCs w:val="21"/>
                <w:highlight w:val="none"/>
                <w:lang w:val="en-US" w:eastAsia="zh-CN"/>
              </w:rPr>
              <w:t>。</w:t>
            </w:r>
          </w:p>
        </w:tc>
      </w:tr>
      <w:tr w14:paraId="7B998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14:paraId="563848E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3</w:t>
            </w:r>
          </w:p>
        </w:tc>
        <w:tc>
          <w:tcPr>
            <w:tcW w:w="7711" w:type="dxa"/>
            <w:tcBorders>
              <w:tl2br w:val="nil"/>
              <w:tr2bl w:val="nil"/>
            </w:tcBorders>
            <w:noWrap w:val="0"/>
            <w:vAlign w:val="center"/>
          </w:tcPr>
          <w:p w14:paraId="295CBE6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与其他投标供应商的投标文件或部分投标文件</w:t>
            </w:r>
            <w:r>
              <w:rPr>
                <w:rFonts w:hint="eastAsia" w:ascii="宋体" w:hAnsi="宋体" w:eastAsia="宋体" w:cs="宋体"/>
                <w:b/>
                <w:bCs/>
                <w:color w:val="FF0000"/>
                <w:sz w:val="21"/>
                <w:szCs w:val="21"/>
                <w:highlight w:val="none"/>
                <w:lang w:val="en-US" w:eastAsia="zh-CN"/>
              </w:rPr>
              <w:t>相互混装或存在非正常一致</w:t>
            </w:r>
            <w:r>
              <w:rPr>
                <w:rFonts w:hint="eastAsia" w:ascii="宋体" w:hAnsi="宋体" w:eastAsia="宋体" w:cs="宋体"/>
                <w:color w:val="FF0000"/>
                <w:sz w:val="21"/>
                <w:szCs w:val="21"/>
                <w:highlight w:val="none"/>
                <w:lang w:val="en-US" w:eastAsia="zh-CN"/>
              </w:rPr>
              <w:t>。</w:t>
            </w:r>
          </w:p>
        </w:tc>
      </w:tr>
      <w:tr w14:paraId="065B9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14:paraId="7B387F0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4</w:t>
            </w:r>
          </w:p>
        </w:tc>
        <w:tc>
          <w:tcPr>
            <w:tcW w:w="7711" w:type="dxa"/>
            <w:tcBorders>
              <w:tl2br w:val="nil"/>
              <w:tr2bl w:val="nil"/>
            </w:tcBorders>
            <w:noWrap w:val="0"/>
            <w:vAlign w:val="center"/>
          </w:tcPr>
          <w:p w14:paraId="3446282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与其他投标供应商的投标文件由</w:t>
            </w:r>
            <w:r>
              <w:rPr>
                <w:rFonts w:hint="eastAsia" w:ascii="宋体" w:hAnsi="宋体" w:eastAsia="宋体" w:cs="宋体"/>
                <w:b/>
                <w:bCs/>
                <w:color w:val="FF0000"/>
                <w:sz w:val="21"/>
                <w:szCs w:val="21"/>
                <w:highlight w:val="none"/>
                <w:lang w:val="en-US" w:eastAsia="zh-CN"/>
              </w:rPr>
              <w:t>同一单位或者同一人编制</w:t>
            </w:r>
            <w:r>
              <w:rPr>
                <w:rFonts w:hint="eastAsia" w:ascii="宋体" w:hAnsi="宋体" w:eastAsia="宋体" w:cs="宋体"/>
                <w:color w:val="FF0000"/>
                <w:sz w:val="21"/>
                <w:szCs w:val="21"/>
                <w:highlight w:val="none"/>
                <w:lang w:val="en-US" w:eastAsia="zh-CN"/>
              </w:rPr>
              <w:t>，或者使用</w:t>
            </w:r>
            <w:r>
              <w:rPr>
                <w:rFonts w:hint="eastAsia" w:ascii="宋体" w:hAnsi="宋体" w:eastAsia="宋体" w:cs="宋体"/>
                <w:b/>
                <w:bCs/>
                <w:color w:val="FF0000"/>
                <w:sz w:val="21"/>
                <w:szCs w:val="21"/>
                <w:highlight w:val="none"/>
                <w:lang w:val="en-US" w:eastAsia="zh-CN"/>
              </w:rPr>
              <w:t>同一设备编制</w:t>
            </w:r>
            <w:r>
              <w:rPr>
                <w:rFonts w:hint="eastAsia" w:ascii="宋体" w:hAnsi="宋体" w:eastAsia="宋体" w:cs="宋体"/>
                <w:color w:val="FF0000"/>
                <w:sz w:val="21"/>
                <w:szCs w:val="21"/>
                <w:highlight w:val="none"/>
                <w:lang w:val="en-US" w:eastAsia="zh-CN"/>
              </w:rPr>
              <w:t>（“文件制作机器码”“文件创建标识码”一致）。</w:t>
            </w:r>
          </w:p>
        </w:tc>
      </w:tr>
      <w:tr w14:paraId="671B8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14:paraId="75F6FDA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5</w:t>
            </w:r>
          </w:p>
        </w:tc>
        <w:tc>
          <w:tcPr>
            <w:tcW w:w="7711" w:type="dxa"/>
            <w:tcBorders>
              <w:tl2br w:val="nil"/>
              <w:tr2bl w:val="nil"/>
            </w:tcBorders>
            <w:noWrap w:val="0"/>
            <w:vAlign w:val="center"/>
          </w:tcPr>
          <w:p w14:paraId="22F7406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提供</w:t>
            </w:r>
            <w:r>
              <w:rPr>
                <w:rFonts w:hint="eastAsia" w:ascii="宋体" w:hAnsi="宋体" w:eastAsia="宋体" w:cs="宋体"/>
                <w:b/>
                <w:bCs/>
                <w:color w:val="FF0000"/>
                <w:sz w:val="21"/>
                <w:szCs w:val="21"/>
                <w:highlight w:val="none"/>
                <w:lang w:val="en-US" w:eastAsia="zh-CN"/>
              </w:rPr>
              <w:t>未经出具机构核实</w:t>
            </w:r>
            <w:r>
              <w:rPr>
                <w:rFonts w:hint="eastAsia" w:ascii="宋体" w:hAnsi="宋体" w:eastAsia="宋体" w:cs="宋体"/>
                <w:color w:val="FF0000"/>
                <w:sz w:val="21"/>
                <w:szCs w:val="21"/>
                <w:highlight w:val="none"/>
                <w:lang w:val="en-US" w:eastAsia="zh-CN"/>
              </w:rPr>
              <w:t>的虚假的检验检测报告、业绩材料、社保缴纳证明、学历学位证书、职称认证证书等材料。</w:t>
            </w:r>
          </w:p>
        </w:tc>
      </w:tr>
      <w:tr w14:paraId="73452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14:paraId="60AE355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6</w:t>
            </w:r>
          </w:p>
        </w:tc>
        <w:tc>
          <w:tcPr>
            <w:tcW w:w="7711" w:type="dxa"/>
            <w:tcBorders>
              <w:tl2br w:val="nil"/>
              <w:tr2bl w:val="nil"/>
            </w:tcBorders>
            <w:noWrap w:val="0"/>
            <w:vAlign w:val="center"/>
          </w:tcPr>
          <w:p w14:paraId="22268F8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擅自将投标密钥</w:t>
            </w:r>
            <w:r>
              <w:rPr>
                <w:rFonts w:hint="eastAsia" w:ascii="宋体" w:hAnsi="宋体" w:eastAsia="宋体" w:cs="宋体"/>
                <w:color w:val="FF0000"/>
                <w:sz w:val="21"/>
                <w:szCs w:val="21"/>
                <w:highlight w:val="none"/>
                <w:lang w:eastAsia="zh-CN"/>
              </w:rPr>
              <w:t>或</w:t>
            </w:r>
            <w:r>
              <w:rPr>
                <w:rFonts w:hint="eastAsia" w:ascii="宋体" w:hAnsi="宋体" w:eastAsia="宋体" w:cs="宋体"/>
                <w:color w:val="FF0000"/>
                <w:sz w:val="21"/>
                <w:szCs w:val="21"/>
                <w:highlight w:val="none"/>
                <w:lang w:val="en-US" w:eastAsia="zh-CN"/>
              </w:rPr>
              <w:t>电子营业执照出借他人使用或未妥善保管。</w:t>
            </w:r>
          </w:p>
        </w:tc>
      </w:tr>
    </w:tbl>
    <w:p w14:paraId="74098C72">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20" w:firstLineChars="200"/>
        <w:textAlignment w:val="auto"/>
        <w:rPr>
          <w:rFonts w:hint="eastAsia" w:ascii="宋体" w:hAnsi="宋体"/>
          <w:color w:val="FF0000"/>
          <w:sz w:val="21"/>
          <w:szCs w:val="21"/>
          <w:highlight w:val="none"/>
        </w:rPr>
      </w:pPr>
    </w:p>
    <w:p w14:paraId="1225D047">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20" w:firstLineChars="200"/>
        <w:textAlignment w:val="auto"/>
        <w:rPr>
          <w:rFonts w:ascii="宋体" w:hAnsi="宋体"/>
          <w:color w:val="FF0000"/>
          <w:sz w:val="21"/>
          <w:szCs w:val="21"/>
          <w:highlight w:val="none"/>
        </w:rPr>
      </w:pPr>
      <w:r>
        <w:rPr>
          <w:rFonts w:hint="eastAsia" w:ascii="宋体" w:hAnsi="宋体"/>
          <w:color w:val="FF0000"/>
          <w:sz w:val="21"/>
          <w:szCs w:val="21"/>
          <w:highlight w:val="none"/>
        </w:rPr>
        <w:t>一、</w:t>
      </w:r>
      <w:r>
        <w:rPr>
          <w:rFonts w:hint="eastAsia" w:ascii="宋体" w:hAnsi="宋体"/>
          <w:b/>
          <w:bCs/>
          <w:color w:val="FF0000"/>
          <w:sz w:val="21"/>
          <w:szCs w:val="21"/>
          <w:highlight w:val="none"/>
        </w:rPr>
        <w:t>《深圳经济特区政府采购条例》第五十七条</w:t>
      </w:r>
      <w:r>
        <w:rPr>
          <w:rFonts w:hint="eastAsia" w:ascii="宋体" w:hAnsi="宋体"/>
          <w:color w:val="FF0000"/>
          <w:sz w:val="21"/>
          <w:szCs w:val="21"/>
          <w:highlight w:val="none"/>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2FB67F0F">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20" w:firstLineChars="200"/>
        <w:textAlignment w:val="auto"/>
        <w:rPr>
          <w:rFonts w:ascii="宋体" w:hAnsi="宋体"/>
          <w:color w:val="FF0000"/>
          <w:sz w:val="21"/>
          <w:szCs w:val="21"/>
          <w:highlight w:val="none"/>
        </w:rPr>
      </w:pPr>
      <w:r>
        <w:rPr>
          <w:rFonts w:hint="eastAsia" w:ascii="宋体" w:hAnsi="宋体"/>
          <w:color w:val="FF0000"/>
          <w:sz w:val="21"/>
          <w:szCs w:val="21"/>
          <w:highlight w:val="none"/>
        </w:rPr>
        <w:t>（一）在采购活动中应当回避而未回避的；</w:t>
      </w:r>
    </w:p>
    <w:p w14:paraId="58E45CD3">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20" w:firstLineChars="200"/>
        <w:textAlignment w:val="auto"/>
        <w:rPr>
          <w:rFonts w:ascii="宋体" w:hAnsi="宋体"/>
          <w:color w:val="FF0000"/>
          <w:sz w:val="21"/>
          <w:szCs w:val="21"/>
          <w:highlight w:val="none"/>
        </w:rPr>
      </w:pPr>
      <w:r>
        <w:rPr>
          <w:rFonts w:hint="eastAsia" w:ascii="宋体" w:hAnsi="宋体"/>
          <w:color w:val="FF0000"/>
          <w:sz w:val="21"/>
          <w:szCs w:val="21"/>
          <w:highlight w:val="none"/>
        </w:rPr>
        <w:t>（二）未按本条例规定签订、履行采购合同，造成严重后果的；</w:t>
      </w:r>
    </w:p>
    <w:p w14:paraId="1C71897B">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20" w:firstLineChars="200"/>
        <w:textAlignment w:val="auto"/>
        <w:rPr>
          <w:rFonts w:ascii="宋体" w:hAnsi="宋体"/>
          <w:color w:val="FF0000"/>
          <w:sz w:val="21"/>
          <w:szCs w:val="21"/>
          <w:highlight w:val="none"/>
        </w:rPr>
      </w:pPr>
      <w:r>
        <w:rPr>
          <w:rFonts w:hint="eastAsia" w:ascii="宋体" w:hAnsi="宋体"/>
          <w:color w:val="FF0000"/>
          <w:sz w:val="21"/>
          <w:szCs w:val="21"/>
          <w:highlight w:val="none"/>
        </w:rPr>
        <w:t>（三）隐瞒真实情况，提供虚假资料的；</w:t>
      </w:r>
    </w:p>
    <w:p w14:paraId="46255557">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20" w:firstLineChars="200"/>
        <w:textAlignment w:val="auto"/>
        <w:rPr>
          <w:rFonts w:ascii="宋体" w:hAnsi="宋体"/>
          <w:color w:val="FF0000"/>
          <w:sz w:val="21"/>
          <w:szCs w:val="21"/>
          <w:highlight w:val="none"/>
        </w:rPr>
      </w:pPr>
      <w:r>
        <w:rPr>
          <w:rFonts w:hint="eastAsia" w:ascii="宋体" w:hAnsi="宋体"/>
          <w:color w:val="FF0000"/>
          <w:sz w:val="21"/>
          <w:szCs w:val="21"/>
          <w:highlight w:val="none"/>
        </w:rPr>
        <w:t>（四）以非法手段排斥其他供应商参与竞争的；</w:t>
      </w:r>
    </w:p>
    <w:p w14:paraId="19F66C36">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20" w:firstLineChars="200"/>
        <w:textAlignment w:val="auto"/>
        <w:rPr>
          <w:rFonts w:ascii="宋体" w:hAnsi="宋体"/>
          <w:color w:val="FF0000"/>
          <w:sz w:val="21"/>
          <w:szCs w:val="21"/>
          <w:highlight w:val="none"/>
        </w:rPr>
      </w:pPr>
      <w:r>
        <w:rPr>
          <w:rFonts w:hint="eastAsia" w:ascii="宋体" w:hAnsi="宋体"/>
          <w:color w:val="FF0000"/>
          <w:sz w:val="21"/>
          <w:szCs w:val="21"/>
          <w:highlight w:val="none"/>
        </w:rPr>
        <w:t>（五）与其他采购参加人串通投标的；</w:t>
      </w:r>
    </w:p>
    <w:p w14:paraId="7833B408">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20" w:firstLineChars="200"/>
        <w:textAlignment w:val="auto"/>
        <w:rPr>
          <w:rFonts w:ascii="宋体" w:hAnsi="宋体"/>
          <w:color w:val="FF0000"/>
          <w:sz w:val="21"/>
          <w:szCs w:val="21"/>
          <w:highlight w:val="none"/>
        </w:rPr>
      </w:pPr>
      <w:r>
        <w:rPr>
          <w:rFonts w:hint="eastAsia" w:ascii="宋体" w:hAnsi="宋体"/>
          <w:color w:val="FF0000"/>
          <w:sz w:val="21"/>
          <w:szCs w:val="21"/>
          <w:highlight w:val="none"/>
        </w:rPr>
        <w:t>（六）恶意投诉的；</w:t>
      </w:r>
    </w:p>
    <w:p w14:paraId="67A01B1F">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20" w:firstLineChars="200"/>
        <w:textAlignment w:val="auto"/>
        <w:rPr>
          <w:rFonts w:ascii="宋体" w:hAnsi="宋体"/>
          <w:color w:val="FF0000"/>
          <w:sz w:val="21"/>
          <w:szCs w:val="21"/>
          <w:highlight w:val="none"/>
        </w:rPr>
      </w:pPr>
      <w:r>
        <w:rPr>
          <w:rFonts w:hint="eastAsia" w:ascii="宋体" w:hAnsi="宋体"/>
          <w:color w:val="FF0000"/>
          <w:sz w:val="21"/>
          <w:szCs w:val="21"/>
          <w:highlight w:val="none"/>
        </w:rPr>
        <w:t>（七）向采购项目相关人行贿或者提供其他不当利益的；</w:t>
      </w:r>
    </w:p>
    <w:p w14:paraId="54734FED">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20" w:firstLineChars="200"/>
        <w:textAlignment w:val="auto"/>
        <w:rPr>
          <w:rFonts w:ascii="宋体" w:hAnsi="宋体"/>
          <w:color w:val="FF0000"/>
          <w:sz w:val="21"/>
          <w:szCs w:val="21"/>
          <w:highlight w:val="none"/>
        </w:rPr>
      </w:pPr>
      <w:r>
        <w:rPr>
          <w:rFonts w:hint="eastAsia" w:ascii="宋体" w:hAnsi="宋体"/>
          <w:color w:val="FF0000"/>
          <w:sz w:val="21"/>
          <w:szCs w:val="21"/>
          <w:highlight w:val="none"/>
        </w:rPr>
        <w:t>（八）阻碍、抗拒主管部门监督检查的；</w:t>
      </w:r>
    </w:p>
    <w:p w14:paraId="0959EF13">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20" w:firstLineChars="200"/>
        <w:textAlignment w:val="auto"/>
        <w:rPr>
          <w:rFonts w:ascii="宋体" w:hAnsi="宋体"/>
          <w:color w:val="FF0000"/>
          <w:sz w:val="21"/>
          <w:szCs w:val="21"/>
          <w:highlight w:val="none"/>
        </w:rPr>
      </w:pPr>
      <w:r>
        <w:rPr>
          <w:rFonts w:hint="eastAsia" w:ascii="宋体" w:hAnsi="宋体"/>
          <w:color w:val="FF0000"/>
          <w:sz w:val="21"/>
          <w:szCs w:val="21"/>
          <w:highlight w:val="none"/>
        </w:rPr>
        <w:t>（九）其他违反本条例规定的行为。</w:t>
      </w:r>
    </w:p>
    <w:p w14:paraId="7D94F95C">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22" w:firstLineChars="200"/>
        <w:textAlignment w:val="auto"/>
        <w:rPr>
          <w:rFonts w:ascii="宋体" w:hAnsi="宋体"/>
          <w:color w:val="FF0000"/>
          <w:sz w:val="21"/>
          <w:szCs w:val="21"/>
          <w:highlight w:val="none"/>
        </w:rPr>
      </w:pPr>
      <w:r>
        <w:rPr>
          <w:rFonts w:hint="eastAsia" w:ascii="宋体" w:hAnsi="宋体"/>
          <w:b/>
          <w:bCs/>
          <w:color w:val="FF0000"/>
          <w:sz w:val="21"/>
          <w:szCs w:val="21"/>
          <w:highlight w:val="none"/>
        </w:rPr>
        <w:t>二、《深圳经济特区政府采购条例实施细则》第七十五条</w:t>
      </w:r>
      <w:r>
        <w:rPr>
          <w:rFonts w:hint="eastAsia" w:ascii="宋体" w:hAnsi="宋体"/>
          <w:b/>
          <w:bCs/>
          <w:color w:val="FF0000"/>
          <w:sz w:val="21"/>
          <w:szCs w:val="21"/>
          <w:highlight w:val="none"/>
          <w:lang w:val="en-US" w:eastAsia="zh-CN"/>
        </w:rPr>
        <w:t xml:space="preserve"> </w:t>
      </w:r>
      <w:r>
        <w:rPr>
          <w:rFonts w:hint="eastAsia" w:ascii="宋体" w:hAnsi="宋体"/>
          <w:color w:val="FF0000"/>
          <w:sz w:val="21"/>
          <w:szCs w:val="21"/>
          <w:highlight w:val="none"/>
        </w:rPr>
        <w:t>供应商有下列情形</w:t>
      </w:r>
      <w:r>
        <w:rPr>
          <w:rFonts w:hint="eastAsia" w:ascii="宋体" w:hAnsi="宋体"/>
          <w:color w:val="FF0000"/>
          <w:sz w:val="21"/>
          <w:szCs w:val="21"/>
          <w:highlight w:val="none"/>
          <w:lang w:val="en-US" w:eastAsia="zh-CN"/>
        </w:rPr>
        <w:t>之一</w:t>
      </w:r>
      <w:r>
        <w:rPr>
          <w:rFonts w:hint="eastAsia" w:ascii="宋体" w:hAnsi="宋体"/>
          <w:color w:val="FF0000"/>
          <w:sz w:val="21"/>
          <w:szCs w:val="21"/>
          <w:highlight w:val="none"/>
        </w:rPr>
        <w:t>的，属于采购条例所称的串通投标行为，按照采购条例第五十七条有关规定处理：（一）投标供应商之间相互约定给予未中标的供应商利益补偿</w:t>
      </w:r>
      <w:r>
        <w:rPr>
          <w:rFonts w:hint="eastAsia" w:ascii="宋体" w:hAnsi="宋体"/>
          <w:color w:val="FF0000"/>
          <w:sz w:val="21"/>
          <w:szCs w:val="21"/>
          <w:highlight w:val="none"/>
          <w:lang w:eastAsia="zh-CN"/>
        </w:rPr>
        <w:t>。</w:t>
      </w:r>
      <w:r>
        <w:rPr>
          <w:rFonts w:hint="eastAsia" w:ascii="宋体" w:hAnsi="宋体"/>
          <w:color w:val="FF0000"/>
          <w:sz w:val="21"/>
          <w:szCs w:val="21"/>
          <w:highlight w:val="none"/>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1"/>
          <w:szCs w:val="21"/>
          <w:highlight w:val="none"/>
          <w:lang w:eastAsia="zh-CN"/>
        </w:rPr>
        <w:t>。</w:t>
      </w:r>
      <w:r>
        <w:rPr>
          <w:rFonts w:hint="eastAsia" w:ascii="宋体" w:hAnsi="宋体"/>
          <w:color w:val="FF0000"/>
          <w:sz w:val="21"/>
          <w:szCs w:val="21"/>
          <w:highlight w:val="none"/>
        </w:rPr>
        <w:t>（三）不同投标供应商的投标文件由同一单位或者同一人编制，或者由同一人分阶段参与编制的</w:t>
      </w:r>
      <w:r>
        <w:rPr>
          <w:rFonts w:hint="eastAsia" w:ascii="宋体" w:hAnsi="宋体"/>
          <w:color w:val="FF0000"/>
          <w:sz w:val="21"/>
          <w:szCs w:val="21"/>
          <w:highlight w:val="none"/>
          <w:lang w:eastAsia="zh-CN"/>
        </w:rPr>
        <w:t>。</w:t>
      </w:r>
      <w:r>
        <w:rPr>
          <w:rFonts w:hint="eastAsia" w:ascii="宋体" w:hAnsi="宋体"/>
          <w:color w:val="FF0000"/>
          <w:sz w:val="21"/>
          <w:szCs w:val="21"/>
          <w:highlight w:val="none"/>
        </w:rPr>
        <w:t>（四）不同投标供应商的投标文件或部分投标文件相互混装</w:t>
      </w:r>
      <w:r>
        <w:rPr>
          <w:rFonts w:hint="eastAsia" w:ascii="宋体" w:hAnsi="宋体"/>
          <w:color w:val="FF0000"/>
          <w:sz w:val="21"/>
          <w:szCs w:val="21"/>
          <w:highlight w:val="none"/>
          <w:lang w:eastAsia="zh-CN"/>
        </w:rPr>
        <w:t>。</w:t>
      </w:r>
      <w:r>
        <w:rPr>
          <w:rFonts w:hint="eastAsia" w:ascii="宋体" w:hAnsi="宋体"/>
          <w:color w:val="FF0000"/>
          <w:sz w:val="21"/>
          <w:szCs w:val="21"/>
          <w:highlight w:val="none"/>
        </w:rPr>
        <w:t>（五）不同投标供应商的投标文件内容存在非正常一致</w:t>
      </w:r>
      <w:r>
        <w:rPr>
          <w:rFonts w:hint="eastAsia" w:ascii="宋体" w:hAnsi="宋体"/>
          <w:color w:val="FF0000"/>
          <w:sz w:val="21"/>
          <w:szCs w:val="21"/>
          <w:highlight w:val="none"/>
          <w:lang w:eastAsia="zh-CN"/>
        </w:rPr>
        <w:t>。</w:t>
      </w:r>
      <w:r>
        <w:rPr>
          <w:rFonts w:hint="eastAsia" w:ascii="宋体" w:hAnsi="宋体"/>
          <w:color w:val="FF0000"/>
          <w:sz w:val="21"/>
          <w:szCs w:val="21"/>
          <w:highlight w:val="none"/>
        </w:rPr>
        <w:t>（六）由同一单位工作人员为两家以上（含两家）供应商进行同一项投标活动的</w:t>
      </w:r>
      <w:r>
        <w:rPr>
          <w:rFonts w:hint="eastAsia" w:ascii="宋体" w:hAnsi="宋体"/>
          <w:color w:val="FF0000"/>
          <w:sz w:val="21"/>
          <w:szCs w:val="21"/>
          <w:highlight w:val="none"/>
          <w:lang w:eastAsia="zh-CN"/>
        </w:rPr>
        <w:t>。</w:t>
      </w:r>
      <w:r>
        <w:rPr>
          <w:rFonts w:hint="eastAsia" w:ascii="宋体" w:hAnsi="宋体"/>
          <w:color w:val="FF0000"/>
          <w:sz w:val="21"/>
          <w:szCs w:val="21"/>
          <w:highlight w:val="none"/>
        </w:rPr>
        <w:t>（七）主管部门依照法律、法规认定的其他情形。</w:t>
      </w:r>
    </w:p>
    <w:p w14:paraId="2FBD982B">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22" w:firstLineChars="200"/>
        <w:textAlignment w:val="auto"/>
        <w:rPr>
          <w:rFonts w:ascii="宋体" w:hAnsi="宋体"/>
          <w:color w:val="FF0000"/>
          <w:sz w:val="21"/>
          <w:szCs w:val="21"/>
          <w:highlight w:val="none"/>
        </w:rPr>
      </w:pPr>
      <w:r>
        <w:rPr>
          <w:rFonts w:hint="eastAsia" w:ascii="宋体" w:hAnsi="宋体"/>
          <w:b/>
          <w:bCs/>
          <w:color w:val="FF0000"/>
          <w:sz w:val="21"/>
          <w:szCs w:val="21"/>
          <w:highlight w:val="none"/>
        </w:rPr>
        <w:t>三、《深圳经济特区政府采购条例实施细则》第七十七条</w:t>
      </w:r>
      <w:r>
        <w:rPr>
          <w:rFonts w:hint="eastAsia" w:ascii="宋体" w:hAnsi="宋体"/>
          <w:b/>
          <w:bCs/>
          <w:color w:val="FF0000"/>
          <w:sz w:val="21"/>
          <w:szCs w:val="21"/>
          <w:highlight w:val="none"/>
          <w:lang w:val="en-US" w:eastAsia="zh-CN"/>
        </w:rPr>
        <w:t xml:space="preserve"> </w:t>
      </w:r>
      <w:r>
        <w:rPr>
          <w:rFonts w:hint="eastAsia" w:ascii="宋体" w:hAnsi="宋体"/>
          <w:color w:val="FF0000"/>
          <w:sz w:val="21"/>
          <w:szCs w:val="21"/>
          <w:highlight w:val="none"/>
        </w:rPr>
        <w:t>供应商有下列情形之一的，属于隐瞒真实情况，提供虚假资料，按照采购条例第五十七</w:t>
      </w:r>
      <w:r>
        <w:rPr>
          <w:rFonts w:hint="eastAsia" w:ascii="宋体" w:hAnsi="宋体"/>
          <w:color w:val="FF0000"/>
          <w:sz w:val="21"/>
          <w:szCs w:val="21"/>
          <w:highlight w:val="none"/>
          <w:lang w:val="en-US" w:eastAsia="zh-CN"/>
        </w:rPr>
        <w:t>条</w:t>
      </w:r>
      <w:r>
        <w:rPr>
          <w:rFonts w:hint="eastAsia" w:ascii="宋体" w:hAnsi="宋体"/>
          <w:color w:val="FF0000"/>
          <w:sz w:val="21"/>
          <w:szCs w:val="21"/>
          <w:highlight w:val="none"/>
        </w:rPr>
        <w:t>的有关规定处理：（一）通过转让或者租借等方式从其他单位获取资格或者资质证书投标的</w:t>
      </w:r>
      <w:r>
        <w:rPr>
          <w:rFonts w:hint="eastAsia" w:ascii="宋体" w:hAnsi="宋体"/>
          <w:color w:val="FF0000"/>
          <w:sz w:val="21"/>
          <w:szCs w:val="21"/>
          <w:highlight w:val="none"/>
          <w:lang w:eastAsia="zh-CN"/>
        </w:rPr>
        <w:t>。</w:t>
      </w:r>
      <w:r>
        <w:rPr>
          <w:rFonts w:hint="eastAsia" w:ascii="宋体" w:hAnsi="宋体"/>
          <w:color w:val="FF0000"/>
          <w:sz w:val="21"/>
          <w:szCs w:val="21"/>
          <w:highlight w:val="none"/>
        </w:rPr>
        <w:t>（二）由其他单位或者其他单位负责人在投标供应商编制的投标文件上加盖印章或者签字的</w:t>
      </w:r>
      <w:r>
        <w:rPr>
          <w:rFonts w:hint="eastAsia" w:ascii="宋体" w:hAnsi="宋体"/>
          <w:color w:val="FF0000"/>
          <w:sz w:val="21"/>
          <w:szCs w:val="21"/>
          <w:highlight w:val="none"/>
          <w:lang w:eastAsia="zh-CN"/>
        </w:rPr>
        <w:t>。</w:t>
      </w:r>
      <w:r>
        <w:rPr>
          <w:rFonts w:hint="eastAsia" w:ascii="宋体" w:hAnsi="宋体"/>
          <w:color w:val="FF0000"/>
          <w:sz w:val="21"/>
          <w:szCs w:val="21"/>
          <w:highlight w:val="none"/>
        </w:rPr>
        <w:t>（三）项目负责人或者主要技术人员不是本单位人员的</w:t>
      </w:r>
      <w:r>
        <w:rPr>
          <w:rFonts w:hint="eastAsia" w:ascii="宋体" w:hAnsi="宋体"/>
          <w:color w:val="FF0000"/>
          <w:sz w:val="21"/>
          <w:szCs w:val="21"/>
          <w:highlight w:val="none"/>
          <w:lang w:eastAsia="zh-CN"/>
        </w:rPr>
        <w:t>。</w:t>
      </w:r>
      <w:r>
        <w:rPr>
          <w:rFonts w:hint="eastAsia" w:ascii="宋体" w:hAnsi="宋体"/>
          <w:color w:val="FF0000"/>
          <w:sz w:val="21"/>
          <w:szCs w:val="21"/>
          <w:highlight w:val="none"/>
        </w:rPr>
        <w:t>（四）投标保证金不是从投标供应商基本账户转出的</w:t>
      </w:r>
      <w:r>
        <w:rPr>
          <w:rFonts w:hint="eastAsia" w:ascii="宋体" w:hAnsi="宋体"/>
          <w:color w:val="FF0000"/>
          <w:sz w:val="21"/>
          <w:szCs w:val="21"/>
          <w:highlight w:val="none"/>
          <w:lang w:eastAsia="zh-CN"/>
        </w:rPr>
        <w:t>。</w:t>
      </w:r>
      <w:r>
        <w:rPr>
          <w:rFonts w:hint="eastAsia" w:ascii="宋体" w:hAnsi="宋体"/>
          <w:color w:val="FF0000"/>
          <w:sz w:val="21"/>
          <w:szCs w:val="21"/>
          <w:highlight w:val="none"/>
        </w:rPr>
        <w:t>（五）其他隐瞒真实情况、提供虚假资料的行为。</w:t>
      </w:r>
    </w:p>
    <w:p w14:paraId="56ACE5CE">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20" w:firstLineChars="200"/>
        <w:textAlignment w:val="auto"/>
        <w:rPr>
          <w:rFonts w:ascii="宋体" w:hAnsi="宋体"/>
          <w:color w:val="FF0000"/>
          <w:sz w:val="21"/>
          <w:szCs w:val="21"/>
          <w:highlight w:val="none"/>
        </w:rPr>
      </w:pPr>
      <w:r>
        <w:rPr>
          <w:rFonts w:hint="eastAsia" w:ascii="宋体" w:hAnsi="宋体"/>
          <w:color w:val="FF0000"/>
          <w:sz w:val="21"/>
          <w:szCs w:val="21"/>
          <w:highlight w:val="none"/>
        </w:rPr>
        <w:t>投标供应商不能提供项目负责人或者主要技术人员的劳动合同、社会保险等劳动关系证明材料的，视为存在前款第（三）项规定的情形。</w:t>
      </w:r>
    </w:p>
    <w:p w14:paraId="33A5C3F7">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20" w:firstLineChars="200"/>
        <w:textAlignment w:val="auto"/>
        <w:rPr>
          <w:rFonts w:hint="eastAsia"/>
          <w:sz w:val="21"/>
          <w:szCs w:val="21"/>
          <w:highlight w:val="none"/>
          <w:lang w:val="en-US" w:eastAsia="zh-CN"/>
        </w:rPr>
      </w:pPr>
      <w:r>
        <w:rPr>
          <w:rFonts w:hint="eastAsia"/>
          <w:b w:val="0"/>
          <w:bCs/>
          <w:color w:val="FF0000"/>
          <w:sz w:val="21"/>
          <w:szCs w:val="21"/>
          <w:highlight w:val="none"/>
          <w:lang w:val="en-US" w:eastAsia="zh-CN"/>
        </w:rPr>
        <w:t>四</w:t>
      </w:r>
      <w:r>
        <w:rPr>
          <w:rFonts w:hint="eastAsia" w:ascii="Times New Roman" w:eastAsia="宋体"/>
          <w:b w:val="0"/>
          <w:bCs/>
          <w:color w:val="FF0000"/>
          <w:sz w:val="21"/>
          <w:szCs w:val="21"/>
          <w:highlight w:val="none"/>
          <w:lang w:val="en-US" w:eastAsia="zh-CN"/>
        </w:rPr>
        <w:t>、</w:t>
      </w:r>
      <w:r>
        <w:rPr>
          <w:rFonts w:hint="eastAsia"/>
          <w:b/>
          <w:color w:val="FF0000"/>
          <w:sz w:val="21"/>
          <w:szCs w:val="21"/>
          <w:highlight w:val="none"/>
        </w:rPr>
        <w:t>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14:paraId="2E8B0011">
      <w:pPr>
        <w:pStyle w:val="51"/>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textAlignment w:val="auto"/>
        <w:rPr>
          <w:rFonts w:hint="eastAsia"/>
          <w:b w:val="0"/>
          <w:bCs/>
          <w:color w:val="FF0000"/>
          <w:sz w:val="21"/>
          <w:szCs w:val="21"/>
          <w:highlight w:val="none"/>
          <w:lang w:val="en-US" w:eastAsia="zh-CN"/>
        </w:rPr>
      </w:pPr>
    </w:p>
    <w:p w14:paraId="75513988">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1" w:afterAutospacing="1" w:line="240" w:lineRule="auto"/>
        <w:jc w:val="both"/>
        <w:textAlignment w:val="auto"/>
        <w:outlineLvl w:val="1"/>
        <w:rPr>
          <w:rFonts w:hint="eastAsia" w:ascii="Times New Roman" w:hAnsi="Times New Roman" w:eastAsia="宋体" w:cs="Times New Roman"/>
          <w:b/>
          <w:color w:val="FF0000"/>
          <w:kern w:val="2"/>
          <w:sz w:val="21"/>
          <w:szCs w:val="21"/>
          <w:highlight w:val="none"/>
          <w:lang w:val="en-US" w:eastAsia="zh-CN" w:bidi="ar-SA"/>
        </w:rPr>
      </w:pPr>
      <w:r>
        <w:rPr>
          <w:rFonts w:hint="eastAsia" w:ascii="Times New Roman" w:hAnsi="Times New Roman" w:eastAsia="宋体" w:cs="Times New Roman"/>
          <w:b/>
          <w:color w:val="FF0000"/>
          <w:kern w:val="2"/>
          <w:sz w:val="21"/>
          <w:szCs w:val="21"/>
          <w:highlight w:val="none"/>
          <w:lang w:val="en-US" w:eastAsia="zh-CN" w:bidi="ar-SA"/>
        </w:rPr>
        <w:t>注：“特别警示条款”和《政府采购违法行为风险知悉确认书》用于对供应商违法行为的提醒，不作为供应商资格性审查及符合性审查条件。</w:t>
      </w:r>
    </w:p>
    <w:p w14:paraId="2D07C2C0">
      <w:pPr>
        <w:widowControl/>
        <w:spacing w:beforeAutospacing="1" w:afterAutospacing="1"/>
        <w:jc w:val="center"/>
        <w:outlineLvl w:val="1"/>
        <w:rPr>
          <w:rFonts w:hint="eastAsia" w:ascii="黑体" w:hAnsi="宋体" w:eastAsia="黑体" w:cs="黑体"/>
          <w:kern w:val="0"/>
          <w:sz w:val="40"/>
          <w:szCs w:val="40"/>
          <w:highlight w:val="none"/>
        </w:rPr>
      </w:pPr>
    </w:p>
    <w:p w14:paraId="75C06390">
      <w:pPr>
        <w:widowControl/>
        <w:spacing w:beforeAutospacing="1" w:afterAutospacing="1"/>
        <w:jc w:val="center"/>
        <w:outlineLvl w:val="1"/>
        <w:rPr>
          <w:rFonts w:hint="eastAsia" w:ascii="黑体" w:hAnsi="宋体" w:eastAsia="黑体" w:cs="黑体"/>
          <w:kern w:val="0"/>
          <w:sz w:val="40"/>
          <w:szCs w:val="40"/>
          <w:highlight w:val="none"/>
        </w:rPr>
      </w:pPr>
    </w:p>
    <w:p w14:paraId="6A9A8B2F">
      <w:pPr>
        <w:widowControl/>
        <w:spacing w:beforeAutospacing="1" w:afterAutospacing="1"/>
        <w:jc w:val="center"/>
        <w:outlineLvl w:val="1"/>
        <w:rPr>
          <w:rFonts w:hint="eastAsia" w:ascii="黑体" w:hAnsi="宋体" w:eastAsia="黑体" w:cs="黑体"/>
          <w:kern w:val="0"/>
          <w:sz w:val="40"/>
          <w:szCs w:val="40"/>
          <w:highlight w:val="none"/>
        </w:rPr>
        <w:sectPr>
          <w:headerReference r:id="rId3" w:type="first"/>
          <w:footerReference r:id="rId4" w:type="default"/>
          <w:footerReference r:id="rId5" w:type="even"/>
          <w:pgSz w:w="11907" w:h="16840"/>
          <w:pgMar w:top="1440" w:right="2090" w:bottom="1440" w:left="1417" w:header="851" w:footer="992" w:gutter="0"/>
          <w:cols w:space="425" w:num="1"/>
          <w:titlePg/>
          <w:docGrid w:linePitch="462" w:charSpace="0"/>
        </w:sectPr>
      </w:pPr>
    </w:p>
    <w:p w14:paraId="11DEA8FC">
      <w:pPr>
        <w:pStyle w:val="51"/>
        <w:rPr>
          <w:rFonts w:hint="eastAsia"/>
          <w:highlight w:val="none"/>
        </w:rPr>
      </w:pPr>
    </w:p>
    <w:p w14:paraId="563BD00D">
      <w:pPr>
        <w:widowControl/>
        <w:spacing w:beforeAutospacing="1" w:afterAutospacing="1"/>
        <w:jc w:val="center"/>
        <w:outlineLvl w:val="1"/>
        <w:rPr>
          <w:rFonts w:ascii="黑体" w:hAnsi="宋体" w:eastAsia="黑体" w:cs="黑体"/>
          <w:kern w:val="0"/>
          <w:sz w:val="40"/>
          <w:szCs w:val="40"/>
          <w:highlight w:val="none"/>
        </w:rPr>
      </w:pPr>
      <w:r>
        <w:rPr>
          <w:rFonts w:hint="eastAsia" w:ascii="黑体" w:hAnsi="宋体" w:eastAsia="黑体" w:cs="黑体"/>
          <w:kern w:val="0"/>
          <w:sz w:val="40"/>
          <w:szCs w:val="40"/>
          <w:highlight w:val="none"/>
        </w:rPr>
        <w:t>招标文件信息</w:t>
      </w:r>
    </w:p>
    <w:p w14:paraId="51D9EC84">
      <w:pPr>
        <w:pStyle w:val="37"/>
        <w:widowControl/>
        <w:ind w:firstLine="2400" w:firstLineChars="800"/>
        <w:jc w:val="both"/>
        <w:outlineLvl w:val="1"/>
        <w:rPr>
          <w:rFonts w:hint="eastAsia" w:asciiTheme="minorEastAsia" w:hAnsiTheme="minorEastAsia" w:eastAsiaTheme="minorEastAsia" w:cstheme="minorEastAsia"/>
          <w:b w:val="0"/>
          <w:bCs w:val="0"/>
          <w:sz w:val="30"/>
          <w:szCs w:val="30"/>
          <w:highlight w:val="none"/>
          <w:lang w:val="en-US" w:eastAsia="zh-CN"/>
        </w:rPr>
      </w:pPr>
      <w:r>
        <w:rPr>
          <w:rFonts w:hint="eastAsia" w:asciiTheme="minorEastAsia" w:hAnsiTheme="minorEastAsia" w:eastAsiaTheme="minorEastAsia" w:cstheme="minorEastAsia"/>
          <w:b w:val="0"/>
          <w:bCs w:val="0"/>
          <w:sz w:val="30"/>
          <w:szCs w:val="30"/>
          <w:highlight w:val="none"/>
        </w:rPr>
        <w:t>项目编号：FTZXCG-2025-00188</w:t>
      </w:r>
    </w:p>
    <w:p w14:paraId="61888774">
      <w:pPr>
        <w:pStyle w:val="37"/>
        <w:widowControl/>
        <w:jc w:val="center"/>
        <w:outlineLvl w:val="1"/>
        <w:rPr>
          <w:rFonts w:hint="eastAsia" w:asciiTheme="minorEastAsia" w:hAnsiTheme="minorEastAsia" w:eastAsiaTheme="minorEastAsia" w:cstheme="minorEastAsia"/>
          <w:b w:val="0"/>
          <w:bCs w:val="0"/>
          <w:sz w:val="30"/>
          <w:szCs w:val="30"/>
          <w:highlight w:val="none"/>
          <w:lang w:val="en-US" w:eastAsia="zh-CN"/>
        </w:rPr>
      </w:pPr>
    </w:p>
    <w:p w14:paraId="503BEED8">
      <w:pPr>
        <w:pStyle w:val="37"/>
        <w:widowControl/>
        <w:ind w:left="3886" w:leftChars="1136" w:hanging="1500" w:hangingChars="5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项目名称：</w:t>
      </w:r>
      <w:bookmarkStart w:id="0" w:name="OLE_LINK1"/>
      <w:r>
        <w:rPr>
          <w:rFonts w:hint="eastAsia" w:asciiTheme="minorEastAsia" w:hAnsiTheme="minorEastAsia" w:eastAsiaTheme="minorEastAsia" w:cstheme="minorEastAsia"/>
          <w:sz w:val="30"/>
          <w:szCs w:val="30"/>
          <w:highlight w:val="none"/>
        </w:rPr>
        <w:t>福田区</w:t>
      </w:r>
      <w:r>
        <w:rPr>
          <w:rFonts w:hint="eastAsia" w:asciiTheme="minorEastAsia" w:hAnsiTheme="minorEastAsia" w:eastAsiaTheme="minorEastAsia" w:cstheme="minorEastAsia"/>
          <w:sz w:val="30"/>
          <w:szCs w:val="30"/>
          <w:highlight w:val="none"/>
          <w:lang w:eastAsia="zh-CN"/>
        </w:rPr>
        <w:t>第三人民医院</w:t>
      </w:r>
      <w:r>
        <w:rPr>
          <w:rFonts w:hint="eastAsia" w:asciiTheme="minorEastAsia" w:hAnsiTheme="minorEastAsia" w:eastAsiaTheme="minorEastAsia" w:cstheme="minorEastAsia"/>
          <w:sz w:val="30"/>
          <w:szCs w:val="30"/>
          <w:highlight w:val="none"/>
        </w:rPr>
        <w:t>中药配方颗粒采购项目</w:t>
      </w:r>
      <w:bookmarkEnd w:id="0"/>
    </w:p>
    <w:p w14:paraId="600CC718">
      <w:pPr>
        <w:pStyle w:val="37"/>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14:paraId="7A9C2621">
      <w:pPr>
        <w:pStyle w:val="37"/>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包 号：</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A</w:t>
      </w:r>
    </w:p>
    <w:p w14:paraId="314DA20E">
      <w:pPr>
        <w:pStyle w:val="37"/>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14:paraId="57C60A92">
      <w:pPr>
        <w:pStyle w:val="37"/>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项目类型：</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lang w:val="en-US" w:eastAsia="zh-CN"/>
        </w:rPr>
        <w:t>服务</w:t>
      </w:r>
      <w:r>
        <w:rPr>
          <w:rFonts w:hint="eastAsia" w:asciiTheme="minorEastAsia" w:hAnsiTheme="minorEastAsia" w:eastAsiaTheme="minorEastAsia" w:cstheme="minorEastAsia"/>
          <w:b w:val="0"/>
          <w:bCs w:val="0"/>
          <w:sz w:val="30"/>
          <w:szCs w:val="30"/>
          <w:highlight w:val="none"/>
        </w:rPr>
        <w:t>类</w:t>
      </w:r>
    </w:p>
    <w:p w14:paraId="3BB8E80E">
      <w:pPr>
        <w:pStyle w:val="37"/>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14:paraId="32D6F974">
      <w:pPr>
        <w:pStyle w:val="37"/>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采购方式：</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公开招标</w:t>
      </w:r>
    </w:p>
    <w:p w14:paraId="178EE111">
      <w:pPr>
        <w:pStyle w:val="37"/>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14:paraId="71A6FFC5">
      <w:pPr>
        <w:pStyle w:val="37"/>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货币类型：</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人民币</w:t>
      </w:r>
    </w:p>
    <w:p w14:paraId="21B6A272">
      <w:pPr>
        <w:pStyle w:val="37"/>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14:paraId="29E95C06">
      <w:pPr>
        <w:pStyle w:val="37"/>
        <w:widowControl/>
        <w:ind w:firstLine="2400" w:firstLineChars="800"/>
        <w:jc w:val="both"/>
        <w:outlineLvl w:val="1"/>
        <w:rPr>
          <w:rFonts w:eastAsia="黑体"/>
          <w:sz w:val="40"/>
          <w:szCs w:val="40"/>
          <w:highlight w:val="none"/>
        </w:rPr>
      </w:pPr>
      <w:r>
        <w:rPr>
          <w:rFonts w:hint="eastAsia" w:asciiTheme="minorEastAsia" w:hAnsiTheme="minorEastAsia" w:eastAsiaTheme="minorEastAsia" w:cstheme="minorEastAsia"/>
          <w:b w:val="0"/>
          <w:bCs w:val="0"/>
          <w:sz w:val="30"/>
          <w:szCs w:val="30"/>
          <w:highlight w:val="none"/>
        </w:rPr>
        <w:t>评标方法：</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综合评分法</w:t>
      </w:r>
    </w:p>
    <w:p w14:paraId="36BAFE1B">
      <w:pPr>
        <w:pStyle w:val="37"/>
        <w:jc w:val="center"/>
        <w:outlineLvl w:val="1"/>
        <w:rPr>
          <w:rFonts w:hint="eastAsia" w:ascii="黑体" w:hAnsi="黑体" w:eastAsia="黑体"/>
          <w:sz w:val="40"/>
          <w:szCs w:val="40"/>
          <w:highlight w:val="none"/>
        </w:rPr>
      </w:pPr>
    </w:p>
    <w:p w14:paraId="6B3DEC85">
      <w:pPr>
        <w:pStyle w:val="37"/>
        <w:jc w:val="center"/>
        <w:outlineLvl w:val="1"/>
        <w:rPr>
          <w:rFonts w:hint="eastAsia" w:ascii="黑体" w:hAnsi="黑体" w:eastAsia="黑体"/>
          <w:sz w:val="40"/>
          <w:szCs w:val="40"/>
          <w:highlight w:val="none"/>
        </w:rPr>
        <w:sectPr>
          <w:headerReference r:id="rId6" w:type="first"/>
          <w:footerReference r:id="rId7" w:type="default"/>
          <w:footerReference r:id="rId8" w:type="even"/>
          <w:pgSz w:w="11907" w:h="16840"/>
          <w:pgMar w:top="1440" w:right="2090" w:bottom="1440" w:left="1417" w:header="851" w:footer="992" w:gutter="0"/>
          <w:cols w:space="425" w:num="1"/>
          <w:titlePg/>
          <w:docGrid w:linePitch="462" w:charSpace="0"/>
        </w:sectPr>
      </w:pPr>
    </w:p>
    <w:p w14:paraId="3420521C">
      <w:pPr>
        <w:pStyle w:val="37"/>
        <w:jc w:val="center"/>
        <w:outlineLvl w:val="1"/>
        <w:rPr>
          <w:rFonts w:ascii="黑体" w:hAnsi="黑体" w:eastAsia="黑体"/>
          <w:sz w:val="40"/>
          <w:szCs w:val="40"/>
          <w:highlight w:val="none"/>
        </w:rPr>
      </w:pPr>
      <w:r>
        <w:rPr>
          <w:rFonts w:hint="eastAsia" w:ascii="黑体" w:hAnsi="黑体" w:eastAsia="黑体"/>
          <w:sz w:val="40"/>
          <w:szCs w:val="40"/>
          <w:highlight w:val="none"/>
        </w:rPr>
        <w:t>资格性审查表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45B265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37DFF10">
            <w:pPr>
              <w:jc w:val="center"/>
              <w:rPr>
                <w:rFonts w:ascii="宋体" w:hAnsi="宋体" w:cs="宋体"/>
                <w:sz w:val="28"/>
                <w:szCs w:val="28"/>
                <w:highlight w:val="none"/>
              </w:rPr>
            </w:pPr>
            <w:r>
              <w:rPr>
                <w:sz w:val="28"/>
                <w:szCs w:val="28"/>
                <w:highlight w:val="none"/>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D2AA293">
            <w:pPr>
              <w:jc w:val="center"/>
              <w:rPr>
                <w:rFonts w:ascii="宋体" w:hAnsi="宋体" w:cs="宋体"/>
                <w:sz w:val="28"/>
                <w:szCs w:val="28"/>
                <w:highlight w:val="none"/>
              </w:rPr>
            </w:pPr>
            <w:r>
              <w:rPr>
                <w:sz w:val="28"/>
                <w:szCs w:val="28"/>
                <w:highlight w:val="none"/>
              </w:rPr>
              <w:t>内容</w:t>
            </w:r>
          </w:p>
        </w:tc>
      </w:tr>
      <w:tr w14:paraId="02F40F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12B678E0">
            <w:pPr>
              <w:jc w:val="center"/>
              <w:rPr>
                <w:rFonts w:ascii="宋体" w:hAnsi="宋体" w:cs="宋体"/>
                <w:szCs w:val="21"/>
                <w:highlight w:val="none"/>
              </w:rPr>
            </w:pPr>
            <w:r>
              <w:rPr>
                <w:szCs w:val="21"/>
                <w:highlight w:val="none"/>
              </w:rPr>
              <w:t>1</w:t>
            </w:r>
          </w:p>
        </w:tc>
        <w:tc>
          <w:tcPr>
            <w:tcW w:w="8278" w:type="dxa"/>
            <w:tcBorders>
              <w:top w:val="single" w:color="000000" w:sz="8" w:space="0"/>
              <w:left w:val="single" w:color="000000" w:sz="8" w:space="0"/>
              <w:bottom w:val="single" w:color="000000" w:sz="8" w:space="0"/>
              <w:right w:val="single" w:color="000000" w:sz="8" w:space="0"/>
            </w:tcBorders>
          </w:tcPr>
          <w:p w14:paraId="64073EC2">
            <w:pPr>
              <w:rPr>
                <w:rFonts w:ascii="宋体" w:hAnsi="宋体" w:cs="宋体"/>
                <w:szCs w:val="21"/>
                <w:highlight w:val="none"/>
              </w:rPr>
            </w:pPr>
            <w:r>
              <w:rPr>
                <w:rFonts w:ascii="宋体" w:hAnsi="宋体" w:cs="宋体"/>
                <w:kern w:val="0"/>
                <w:szCs w:val="21"/>
                <w:highlight w:val="none"/>
                <w:lang w:bidi="ar"/>
              </w:rPr>
              <w:t>投标人不</w:t>
            </w:r>
            <w:r>
              <w:rPr>
                <w:rFonts w:hint="eastAsia" w:ascii="宋体" w:hAnsi="宋体" w:cs="宋体"/>
                <w:kern w:val="0"/>
                <w:szCs w:val="21"/>
                <w:highlight w:val="none"/>
                <w:lang w:bidi="ar"/>
              </w:rPr>
              <w:t>符合</w:t>
            </w:r>
            <w:r>
              <w:rPr>
                <w:rFonts w:ascii="宋体" w:hAnsi="宋体" w:cs="宋体"/>
                <w:kern w:val="0"/>
                <w:szCs w:val="21"/>
                <w:highlight w:val="none"/>
                <w:lang w:bidi="ar"/>
              </w:rPr>
              <w:t>资格要求，或未提交相应的资格证明资料（详见招标公告</w:t>
            </w:r>
            <w:r>
              <w:rPr>
                <w:rFonts w:hint="eastAsia" w:ascii="宋体" w:hAnsi="宋体"/>
                <w:szCs w:val="21"/>
                <w:highlight w:val="none"/>
              </w:rPr>
              <w:t>投标人资格要求，即申请人的资格要求</w:t>
            </w:r>
            <w:r>
              <w:rPr>
                <w:rFonts w:ascii="宋体" w:hAnsi="宋体" w:cs="宋体"/>
                <w:kern w:val="0"/>
                <w:szCs w:val="21"/>
                <w:highlight w:val="none"/>
                <w:lang w:bidi="ar"/>
              </w:rPr>
              <w:t>）</w:t>
            </w:r>
          </w:p>
        </w:tc>
      </w:tr>
    </w:tbl>
    <w:p w14:paraId="2ABD09DF">
      <w:pPr>
        <w:pStyle w:val="37"/>
        <w:spacing w:before="280"/>
        <w:jc w:val="center"/>
        <w:outlineLvl w:val="1"/>
        <w:rPr>
          <w:rFonts w:ascii="黑体" w:hAnsi="黑体" w:eastAsia="黑体"/>
          <w:sz w:val="40"/>
          <w:szCs w:val="40"/>
          <w:highlight w:val="none"/>
        </w:rPr>
      </w:pPr>
      <w:r>
        <w:rPr>
          <w:rFonts w:hint="eastAsia" w:ascii="黑体" w:hAnsi="黑体" w:eastAsia="黑体"/>
          <w:sz w:val="40"/>
          <w:szCs w:val="40"/>
          <w:highlight w:val="none"/>
        </w:rPr>
        <w:t>符合性审查表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6A8DB4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19D4845F">
            <w:pPr>
              <w:jc w:val="center"/>
              <w:rPr>
                <w:rFonts w:ascii="宋体" w:hAnsi="宋体" w:cs="宋体"/>
                <w:sz w:val="28"/>
                <w:szCs w:val="28"/>
                <w:highlight w:val="none"/>
              </w:rPr>
            </w:pPr>
            <w:r>
              <w:rPr>
                <w:sz w:val="28"/>
                <w:szCs w:val="28"/>
                <w:highlight w:val="none"/>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E947C4F">
            <w:pPr>
              <w:jc w:val="center"/>
              <w:rPr>
                <w:rFonts w:ascii="宋体" w:hAnsi="宋体" w:cs="宋体"/>
                <w:sz w:val="28"/>
                <w:szCs w:val="28"/>
                <w:highlight w:val="none"/>
              </w:rPr>
            </w:pPr>
            <w:r>
              <w:rPr>
                <w:sz w:val="28"/>
                <w:szCs w:val="28"/>
                <w:highlight w:val="none"/>
              </w:rPr>
              <w:t>内容</w:t>
            </w:r>
          </w:p>
        </w:tc>
      </w:tr>
      <w:tr w14:paraId="4C82D5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D059816">
            <w:pPr>
              <w:jc w:val="center"/>
              <w:rPr>
                <w:rFonts w:ascii="宋体" w:hAnsi="宋体" w:cs="宋体"/>
                <w:szCs w:val="21"/>
                <w:highlight w:val="none"/>
              </w:rPr>
            </w:pPr>
            <w:r>
              <w:rPr>
                <w:szCs w:val="21"/>
                <w:highlight w:val="none"/>
              </w:rPr>
              <w:t>1</w:t>
            </w:r>
          </w:p>
        </w:tc>
        <w:tc>
          <w:tcPr>
            <w:tcW w:w="8278" w:type="dxa"/>
            <w:tcBorders>
              <w:top w:val="single" w:color="000000" w:sz="8" w:space="0"/>
              <w:left w:val="single" w:color="000000" w:sz="8" w:space="0"/>
              <w:bottom w:val="single" w:color="000000" w:sz="8" w:space="0"/>
              <w:right w:val="single" w:color="000000" w:sz="8" w:space="0"/>
            </w:tcBorders>
          </w:tcPr>
          <w:p w14:paraId="02058DD2">
            <w:pPr>
              <w:rPr>
                <w:rFonts w:ascii="宋体" w:hAnsi="宋体" w:cs="宋体"/>
                <w:szCs w:val="21"/>
                <w:highlight w:val="none"/>
              </w:rPr>
            </w:pPr>
            <w:r>
              <w:rPr>
                <w:rFonts w:hint="eastAsia"/>
                <w:highlight w:val="none"/>
                <w:lang w:val="en-US" w:eastAsia="zh-CN"/>
              </w:rPr>
              <w:t>不得</w:t>
            </w:r>
            <w:r>
              <w:rPr>
                <w:rFonts w:hint="eastAsia"/>
                <w:highlight w:val="none"/>
              </w:rPr>
              <w:t>将一个包的内容拆开投标；</w:t>
            </w:r>
          </w:p>
        </w:tc>
      </w:tr>
      <w:tr w14:paraId="6C7B87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2B650D3">
            <w:pPr>
              <w:jc w:val="center"/>
              <w:rPr>
                <w:rFonts w:ascii="宋体" w:hAnsi="宋体" w:cs="宋体"/>
                <w:szCs w:val="21"/>
                <w:highlight w:val="none"/>
              </w:rPr>
            </w:pPr>
            <w:r>
              <w:rPr>
                <w:szCs w:val="21"/>
                <w:highlight w:val="none"/>
              </w:rPr>
              <w:t>2</w:t>
            </w:r>
          </w:p>
        </w:tc>
        <w:tc>
          <w:tcPr>
            <w:tcW w:w="8278" w:type="dxa"/>
            <w:tcBorders>
              <w:top w:val="single" w:color="000000" w:sz="8" w:space="0"/>
              <w:left w:val="single" w:color="000000" w:sz="8" w:space="0"/>
              <w:bottom w:val="single" w:color="000000" w:sz="8" w:space="0"/>
              <w:right w:val="single" w:color="000000" w:sz="8" w:space="0"/>
            </w:tcBorders>
          </w:tcPr>
          <w:p w14:paraId="363C6350">
            <w:pPr>
              <w:rPr>
                <w:rFonts w:ascii="宋体" w:hAnsi="宋体" w:cs="宋体"/>
                <w:szCs w:val="21"/>
                <w:highlight w:val="none"/>
              </w:rPr>
            </w:pPr>
            <w:r>
              <w:rPr>
                <w:rFonts w:hint="eastAsia"/>
                <w:highlight w:val="none"/>
              </w:rPr>
              <w:t>对同一项目投标时，</w:t>
            </w:r>
            <w:r>
              <w:rPr>
                <w:rFonts w:hint="eastAsia"/>
                <w:highlight w:val="none"/>
                <w:lang w:val="en-US" w:eastAsia="zh-CN"/>
              </w:rPr>
              <w:t>不得</w:t>
            </w:r>
            <w:r>
              <w:rPr>
                <w:rFonts w:hint="eastAsia"/>
                <w:highlight w:val="none"/>
              </w:rPr>
              <w:t>提供两套以上的投标方案（招标文件另有规定的除外）；</w:t>
            </w:r>
          </w:p>
        </w:tc>
      </w:tr>
      <w:tr w14:paraId="73B412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0C9EEB7">
            <w:pPr>
              <w:jc w:val="center"/>
              <w:rPr>
                <w:rFonts w:ascii="宋体" w:hAnsi="宋体" w:cs="宋体"/>
                <w:szCs w:val="21"/>
                <w:highlight w:val="none"/>
              </w:rPr>
            </w:pPr>
            <w:r>
              <w:rPr>
                <w:szCs w:val="21"/>
                <w:highlight w:val="none"/>
              </w:rPr>
              <w:t>3</w:t>
            </w:r>
          </w:p>
        </w:tc>
        <w:tc>
          <w:tcPr>
            <w:tcW w:w="8278" w:type="dxa"/>
            <w:tcBorders>
              <w:top w:val="single" w:color="000000" w:sz="8" w:space="0"/>
              <w:left w:val="single" w:color="000000" w:sz="8" w:space="0"/>
              <w:bottom w:val="single" w:color="000000" w:sz="8" w:space="0"/>
              <w:right w:val="single" w:color="000000" w:sz="8" w:space="0"/>
            </w:tcBorders>
          </w:tcPr>
          <w:p w14:paraId="3347B5D3">
            <w:pPr>
              <w:rPr>
                <w:rFonts w:ascii="宋体" w:hAnsi="宋体" w:cs="宋体"/>
                <w:szCs w:val="21"/>
                <w:highlight w:val="none"/>
              </w:rPr>
            </w:pPr>
            <w:r>
              <w:rPr>
                <w:rFonts w:hint="eastAsia"/>
                <w:highlight w:val="none"/>
              </w:rPr>
              <w:t>分项报价或投标总价</w:t>
            </w:r>
            <w:r>
              <w:rPr>
                <w:rFonts w:hint="eastAsia"/>
                <w:highlight w:val="none"/>
                <w:lang w:val="en-US" w:eastAsia="zh-CN"/>
              </w:rPr>
              <w:t>不得</w:t>
            </w:r>
            <w:r>
              <w:rPr>
                <w:rFonts w:hint="eastAsia"/>
                <w:highlight w:val="none"/>
              </w:rPr>
              <w:t>高于相应预算金额（或设定的预算金额下的最高限价）；</w:t>
            </w:r>
          </w:p>
        </w:tc>
      </w:tr>
      <w:tr w14:paraId="1E7325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E076328">
            <w:pPr>
              <w:jc w:val="center"/>
              <w:rPr>
                <w:rFonts w:ascii="宋体" w:hAnsi="宋体" w:cs="宋体"/>
                <w:szCs w:val="21"/>
                <w:highlight w:val="none"/>
              </w:rPr>
            </w:pPr>
            <w:r>
              <w:rPr>
                <w:szCs w:val="21"/>
                <w:highlight w:val="none"/>
              </w:rPr>
              <w:t>4</w:t>
            </w:r>
          </w:p>
        </w:tc>
        <w:tc>
          <w:tcPr>
            <w:tcW w:w="8278" w:type="dxa"/>
            <w:tcBorders>
              <w:top w:val="single" w:color="000000" w:sz="8" w:space="0"/>
              <w:left w:val="single" w:color="000000" w:sz="8" w:space="0"/>
              <w:bottom w:val="single" w:color="000000" w:sz="8" w:space="0"/>
              <w:right w:val="single" w:color="000000" w:sz="8" w:space="0"/>
            </w:tcBorders>
          </w:tcPr>
          <w:p w14:paraId="0610E31F">
            <w:pPr>
              <w:rPr>
                <w:rFonts w:ascii="宋体" w:hAnsi="宋体" w:cs="宋体"/>
                <w:szCs w:val="21"/>
                <w:highlight w:val="none"/>
              </w:rPr>
            </w:pPr>
            <w:r>
              <w:rPr>
                <w:rFonts w:hint="eastAsia"/>
                <w:highlight w:val="none"/>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73FA43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DA9DC12">
            <w:pPr>
              <w:jc w:val="center"/>
              <w:rPr>
                <w:rFonts w:ascii="宋体" w:hAnsi="宋体" w:cs="宋体"/>
                <w:szCs w:val="21"/>
                <w:highlight w:val="none"/>
              </w:rPr>
            </w:pPr>
            <w:r>
              <w:rPr>
                <w:szCs w:val="21"/>
                <w:highlight w:val="none"/>
              </w:rPr>
              <w:t>5</w:t>
            </w:r>
          </w:p>
        </w:tc>
        <w:tc>
          <w:tcPr>
            <w:tcW w:w="8278" w:type="dxa"/>
            <w:tcBorders>
              <w:top w:val="single" w:color="000000" w:sz="8" w:space="0"/>
              <w:left w:val="single" w:color="000000" w:sz="8" w:space="0"/>
              <w:bottom w:val="single" w:color="000000" w:sz="8" w:space="0"/>
              <w:right w:val="single" w:color="000000" w:sz="8" w:space="0"/>
            </w:tcBorders>
          </w:tcPr>
          <w:p w14:paraId="3F429CA2">
            <w:pPr>
              <w:rPr>
                <w:rFonts w:ascii="宋体" w:hAnsi="宋体" w:cs="宋体"/>
                <w:szCs w:val="21"/>
                <w:highlight w:val="none"/>
              </w:rPr>
            </w:pPr>
            <w:r>
              <w:rPr>
                <w:rFonts w:hint="eastAsia"/>
                <w:highlight w:val="none"/>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4A20A5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EE39EB4">
            <w:pPr>
              <w:jc w:val="center"/>
              <w:rPr>
                <w:rFonts w:ascii="宋体" w:hAnsi="宋体" w:cs="宋体"/>
                <w:szCs w:val="21"/>
                <w:highlight w:val="none"/>
              </w:rPr>
            </w:pPr>
            <w:r>
              <w:rPr>
                <w:szCs w:val="21"/>
                <w:highlight w:val="none"/>
              </w:rPr>
              <w:t>6</w:t>
            </w:r>
          </w:p>
        </w:tc>
        <w:tc>
          <w:tcPr>
            <w:tcW w:w="8278" w:type="dxa"/>
            <w:tcBorders>
              <w:top w:val="single" w:color="000000" w:sz="8" w:space="0"/>
              <w:left w:val="single" w:color="000000" w:sz="8" w:space="0"/>
              <w:bottom w:val="single" w:color="000000" w:sz="8" w:space="0"/>
              <w:right w:val="single" w:color="000000" w:sz="8" w:space="0"/>
            </w:tcBorders>
          </w:tcPr>
          <w:p w14:paraId="6544A419">
            <w:pPr>
              <w:rPr>
                <w:rFonts w:ascii="宋体" w:hAnsi="宋体" w:cs="宋体"/>
                <w:szCs w:val="21"/>
                <w:highlight w:val="none"/>
              </w:rPr>
            </w:pPr>
            <w:r>
              <w:rPr>
                <w:rFonts w:hint="eastAsia"/>
                <w:highlight w:val="none"/>
              </w:rPr>
              <w:t>未按招标文件所提供的样式填写《投标函》；未按招标文件所提供的《政府采购投标及履约承诺函》进行承诺；未按招标文件对投标文件组成的要求提供投标文件；</w:t>
            </w:r>
          </w:p>
        </w:tc>
      </w:tr>
      <w:tr w14:paraId="073B24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1287439">
            <w:pPr>
              <w:jc w:val="center"/>
              <w:rPr>
                <w:rFonts w:ascii="宋体" w:hAnsi="宋体" w:cs="宋体"/>
                <w:szCs w:val="21"/>
                <w:highlight w:val="none"/>
              </w:rPr>
            </w:pPr>
            <w:r>
              <w:rPr>
                <w:szCs w:val="21"/>
                <w:highlight w:val="none"/>
              </w:rPr>
              <w:t>7</w:t>
            </w:r>
          </w:p>
        </w:tc>
        <w:tc>
          <w:tcPr>
            <w:tcW w:w="8278" w:type="dxa"/>
            <w:tcBorders>
              <w:top w:val="single" w:color="000000" w:sz="8" w:space="0"/>
              <w:left w:val="single" w:color="000000" w:sz="8" w:space="0"/>
              <w:bottom w:val="single" w:color="000000" w:sz="8" w:space="0"/>
              <w:right w:val="single" w:color="000000" w:sz="8" w:space="0"/>
            </w:tcBorders>
          </w:tcPr>
          <w:p w14:paraId="09F847EC">
            <w:pPr>
              <w:rPr>
                <w:rFonts w:ascii="宋体" w:hAnsi="宋体" w:cs="宋体"/>
                <w:szCs w:val="21"/>
                <w:highlight w:val="none"/>
              </w:rPr>
            </w:pPr>
            <w:r>
              <w:rPr>
                <w:rFonts w:hint="eastAsia"/>
                <w:color w:val="FF0000"/>
                <w:highlight w:val="none"/>
                <w:lang w:val="en-US" w:eastAsia="zh-CN"/>
              </w:rPr>
              <w:t>采购标的/服务</w:t>
            </w:r>
            <w:r>
              <w:rPr>
                <w:rFonts w:hint="eastAsia" w:ascii="Times New Roman" w:eastAsia="宋体"/>
                <w:color w:val="FF0000"/>
                <w:highlight w:val="none"/>
                <w:lang w:val="en-US" w:eastAsia="zh-CN"/>
              </w:rPr>
              <w:t>清单</w:t>
            </w:r>
            <w:r>
              <w:rPr>
                <w:rFonts w:hint="eastAsia"/>
                <w:color w:val="FF0000"/>
                <w:highlight w:val="none"/>
                <w:lang w:val="en-US" w:eastAsia="zh-CN"/>
              </w:rPr>
              <w:t>/报价等任意一类</w:t>
            </w:r>
            <w:r>
              <w:rPr>
                <w:rFonts w:hint="eastAsia" w:ascii="Times New Roman" w:eastAsia="宋体"/>
                <w:color w:val="FF0000"/>
                <w:highlight w:val="none"/>
                <w:lang w:val="en-US" w:eastAsia="zh-CN"/>
              </w:rPr>
              <w:t>有缺漏项或响应不全</w:t>
            </w:r>
            <w:r>
              <w:rPr>
                <w:rFonts w:hint="eastAsia"/>
                <w:color w:val="auto"/>
                <w:highlight w:val="none"/>
                <w:lang w:val="en-US" w:eastAsia="zh-CN"/>
              </w:rPr>
              <w:t>，</w:t>
            </w:r>
            <w:r>
              <w:rPr>
                <w:rFonts w:hint="eastAsia"/>
                <w:highlight w:val="none"/>
              </w:rPr>
              <w:t>或者对招标文件规定的项目需求内容或者需求数量进行修改</w:t>
            </w:r>
            <w:r>
              <w:rPr>
                <w:rFonts w:hint="eastAsia"/>
                <w:szCs w:val="21"/>
                <w:highlight w:val="none"/>
              </w:rPr>
              <w:t>，评审委员会判定投标响应不满足采购需求</w:t>
            </w:r>
            <w:r>
              <w:rPr>
                <w:rFonts w:hint="eastAsia"/>
                <w:highlight w:val="none"/>
              </w:rPr>
              <w:t>；</w:t>
            </w:r>
          </w:p>
        </w:tc>
      </w:tr>
      <w:tr w14:paraId="48C156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132A625A">
            <w:pPr>
              <w:jc w:val="center"/>
              <w:rPr>
                <w:rFonts w:ascii="宋体" w:hAnsi="宋体" w:cs="宋体"/>
                <w:szCs w:val="21"/>
                <w:highlight w:val="none"/>
              </w:rPr>
            </w:pPr>
            <w:r>
              <w:rPr>
                <w:szCs w:val="21"/>
                <w:highlight w:val="none"/>
              </w:rPr>
              <w:t>8</w:t>
            </w:r>
          </w:p>
        </w:tc>
        <w:tc>
          <w:tcPr>
            <w:tcW w:w="8278" w:type="dxa"/>
            <w:tcBorders>
              <w:top w:val="single" w:color="000000" w:sz="8" w:space="0"/>
              <w:left w:val="single" w:color="000000" w:sz="8" w:space="0"/>
              <w:bottom w:val="single" w:color="000000" w:sz="8" w:space="0"/>
              <w:right w:val="single" w:color="000000" w:sz="8" w:space="0"/>
            </w:tcBorders>
          </w:tcPr>
          <w:p w14:paraId="184B597F">
            <w:pPr>
              <w:rPr>
                <w:rFonts w:ascii="宋体" w:hAnsi="宋体" w:cs="宋体"/>
                <w:szCs w:val="21"/>
                <w:highlight w:val="none"/>
              </w:rPr>
            </w:pPr>
            <w:r>
              <w:rPr>
                <w:rFonts w:hint="eastAsia"/>
                <w:highlight w:val="none"/>
              </w:rPr>
              <w:t>投标文件存在列放位置错误，导致属于信息公开情形的没有被公开；</w:t>
            </w:r>
          </w:p>
        </w:tc>
      </w:tr>
      <w:tr w14:paraId="2DA532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3EF5D28">
            <w:pPr>
              <w:jc w:val="center"/>
              <w:rPr>
                <w:rFonts w:ascii="宋体" w:hAnsi="宋体" w:cs="宋体"/>
                <w:szCs w:val="21"/>
                <w:highlight w:val="none"/>
              </w:rPr>
            </w:pPr>
            <w:r>
              <w:rPr>
                <w:szCs w:val="21"/>
                <w:highlight w:val="none"/>
              </w:rPr>
              <w:t>9</w:t>
            </w:r>
          </w:p>
        </w:tc>
        <w:tc>
          <w:tcPr>
            <w:tcW w:w="8278" w:type="dxa"/>
            <w:tcBorders>
              <w:top w:val="single" w:color="000000" w:sz="8" w:space="0"/>
              <w:left w:val="single" w:color="000000" w:sz="8" w:space="0"/>
              <w:bottom w:val="single" w:color="000000" w:sz="8" w:space="0"/>
              <w:right w:val="single" w:color="000000" w:sz="8" w:space="0"/>
            </w:tcBorders>
          </w:tcPr>
          <w:p w14:paraId="2EE6E313">
            <w:pPr>
              <w:rPr>
                <w:rFonts w:ascii="宋体" w:hAnsi="宋体" w:cs="宋体"/>
                <w:szCs w:val="21"/>
                <w:highlight w:val="none"/>
              </w:rPr>
            </w:pPr>
            <w:r>
              <w:rPr>
                <w:rFonts w:hint="eastAsia"/>
                <w:highlight w:val="none"/>
              </w:rPr>
              <w:t>投标文件电子文档</w:t>
            </w:r>
            <w:r>
              <w:rPr>
                <w:rFonts w:hint="eastAsia"/>
                <w:highlight w:val="none"/>
                <w:lang w:val="en-US" w:eastAsia="zh-CN"/>
              </w:rPr>
              <w:t>不得</w:t>
            </w:r>
            <w:r>
              <w:rPr>
                <w:rFonts w:hint="eastAsia"/>
                <w:highlight w:val="none"/>
              </w:rPr>
              <w:t>带病毒；</w:t>
            </w:r>
          </w:p>
        </w:tc>
      </w:tr>
      <w:tr w14:paraId="0B383A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29C73DE">
            <w:pPr>
              <w:jc w:val="center"/>
              <w:rPr>
                <w:rFonts w:ascii="宋体" w:hAnsi="宋体" w:cs="宋体"/>
                <w:szCs w:val="21"/>
                <w:highlight w:val="none"/>
              </w:rPr>
            </w:pPr>
            <w:r>
              <w:rPr>
                <w:szCs w:val="21"/>
                <w:highlight w:val="none"/>
              </w:rPr>
              <w:t>10</w:t>
            </w:r>
          </w:p>
        </w:tc>
        <w:tc>
          <w:tcPr>
            <w:tcW w:w="8278" w:type="dxa"/>
            <w:tcBorders>
              <w:top w:val="single" w:color="000000" w:sz="8" w:space="0"/>
              <w:left w:val="single" w:color="000000" w:sz="8" w:space="0"/>
              <w:bottom w:val="single" w:color="000000" w:sz="8" w:space="0"/>
              <w:right w:val="single" w:color="000000" w:sz="8" w:space="0"/>
            </w:tcBorders>
          </w:tcPr>
          <w:p w14:paraId="595F23F4">
            <w:pPr>
              <w:rPr>
                <w:rFonts w:ascii="宋体" w:hAnsi="宋体" w:cs="宋体"/>
                <w:szCs w:val="21"/>
                <w:highlight w:val="none"/>
              </w:rPr>
            </w:pPr>
            <w:r>
              <w:rPr>
                <w:rFonts w:hint="eastAsia"/>
                <w:highlight w:val="none"/>
              </w:rPr>
              <w:t>投标文件用不属于本公司的电子密钥或电子营业执照进行加密的；</w:t>
            </w:r>
          </w:p>
        </w:tc>
      </w:tr>
      <w:tr w14:paraId="537D01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top"/>
          </w:tcPr>
          <w:p w14:paraId="23EF15CD">
            <w:pPr>
              <w:widowControl/>
              <w:jc w:val="center"/>
              <w:textAlignment w:val="top"/>
              <w:rPr>
                <w:rFonts w:ascii="宋体" w:hAnsi="宋体" w:cs="宋体"/>
                <w:szCs w:val="21"/>
                <w:highlight w:val="none"/>
              </w:rPr>
            </w:pPr>
            <w:r>
              <w:rPr>
                <w:rFonts w:hint="eastAsia"/>
                <w:szCs w:val="24"/>
                <w:highlight w:val="none"/>
                <w:lang w:val="en-US" w:eastAsia="zh-CN"/>
              </w:rPr>
              <w:t>11</w:t>
            </w:r>
          </w:p>
        </w:tc>
        <w:tc>
          <w:tcPr>
            <w:tcW w:w="8278" w:type="dxa"/>
            <w:tcBorders>
              <w:top w:val="single" w:color="000000" w:sz="8" w:space="0"/>
              <w:left w:val="single" w:color="000000" w:sz="8" w:space="0"/>
              <w:bottom w:val="single" w:color="000000" w:sz="8" w:space="0"/>
              <w:right w:val="single" w:color="000000" w:sz="8" w:space="0"/>
            </w:tcBorders>
            <w:vAlign w:val="top"/>
          </w:tcPr>
          <w:p w14:paraId="61602652">
            <w:pPr>
              <w:widowControl/>
              <w:jc w:val="left"/>
              <w:textAlignment w:val="top"/>
              <w:rPr>
                <w:highlight w:val="none"/>
              </w:rPr>
            </w:pPr>
            <w:r>
              <w:rPr>
                <w:rFonts w:hint="eastAsia" w:ascii="Times New Roman" w:hAnsi="Times New Roman" w:eastAsia="宋体" w:cs="Times New Roman"/>
                <w:szCs w:val="24"/>
                <w:highlight w:val="none"/>
              </w:rPr>
              <w:t>经核实，不同投标供应商的投标文件由同一电子设备编制、加密或者上传的；</w:t>
            </w:r>
          </w:p>
        </w:tc>
      </w:tr>
      <w:tr w14:paraId="5CD1BF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9ECC662">
            <w:pPr>
              <w:jc w:val="center"/>
              <w:rPr>
                <w:rFonts w:hint="eastAsia" w:ascii="宋体" w:hAnsi="宋体" w:eastAsia="宋体" w:cs="宋体"/>
                <w:szCs w:val="21"/>
                <w:highlight w:val="none"/>
                <w:lang w:eastAsia="zh-CN"/>
              </w:rPr>
            </w:pPr>
            <w:r>
              <w:rPr>
                <w:szCs w:val="21"/>
                <w:highlight w:val="none"/>
              </w:rPr>
              <w:t>1</w:t>
            </w:r>
            <w:r>
              <w:rPr>
                <w:rFonts w:hint="eastAsia"/>
                <w:szCs w:val="21"/>
                <w:highlight w:val="none"/>
                <w:lang w:val="en-US" w:eastAsia="zh-CN"/>
              </w:rPr>
              <w:t>2</w:t>
            </w:r>
          </w:p>
        </w:tc>
        <w:tc>
          <w:tcPr>
            <w:tcW w:w="8278" w:type="dxa"/>
            <w:tcBorders>
              <w:top w:val="single" w:color="000000" w:sz="8" w:space="0"/>
              <w:left w:val="single" w:color="000000" w:sz="8" w:space="0"/>
              <w:bottom w:val="single" w:color="000000" w:sz="8" w:space="0"/>
              <w:right w:val="single" w:color="000000" w:sz="8" w:space="0"/>
            </w:tcBorders>
          </w:tcPr>
          <w:p w14:paraId="249027A8">
            <w:pPr>
              <w:rPr>
                <w:rFonts w:ascii="宋体" w:hAnsi="宋体" w:cs="宋体"/>
                <w:szCs w:val="21"/>
                <w:highlight w:val="none"/>
              </w:rPr>
            </w:pPr>
            <w:r>
              <w:rPr>
                <w:rFonts w:hint="eastAsia"/>
                <w:highlight w:val="none"/>
              </w:rPr>
              <w:t>法律、法规、规章、规范性文件规定的其他情形。</w:t>
            </w:r>
          </w:p>
        </w:tc>
      </w:tr>
    </w:tbl>
    <w:p w14:paraId="25E8E01F">
      <w:pPr>
        <w:pStyle w:val="37"/>
        <w:jc w:val="center"/>
        <w:outlineLvl w:val="1"/>
        <w:rPr>
          <w:rFonts w:hint="eastAsia" w:ascii="黑体" w:hAnsi="黑体" w:eastAsia="黑体"/>
          <w:sz w:val="40"/>
          <w:szCs w:val="40"/>
          <w:highlight w:val="none"/>
        </w:rPr>
      </w:pPr>
    </w:p>
    <w:p w14:paraId="00613687">
      <w:pPr>
        <w:pStyle w:val="37"/>
        <w:jc w:val="center"/>
        <w:outlineLvl w:val="1"/>
        <w:rPr>
          <w:rFonts w:hint="eastAsia" w:ascii="黑体" w:hAnsi="黑体" w:eastAsia="黑体"/>
          <w:sz w:val="40"/>
          <w:szCs w:val="40"/>
          <w:highlight w:val="none"/>
        </w:rPr>
        <w:sectPr>
          <w:pgSz w:w="11907" w:h="16840"/>
          <w:pgMar w:top="1440" w:right="1417" w:bottom="1440" w:left="1417" w:header="851" w:footer="992" w:gutter="0"/>
          <w:cols w:space="425" w:num="1"/>
          <w:titlePg/>
          <w:docGrid w:linePitch="462" w:charSpace="0"/>
        </w:sectPr>
      </w:pPr>
    </w:p>
    <w:p w14:paraId="261A6FA7">
      <w:pPr>
        <w:pStyle w:val="37"/>
        <w:jc w:val="center"/>
        <w:outlineLvl w:val="1"/>
        <w:rPr>
          <w:rFonts w:ascii="黑体" w:hAnsi="黑体" w:eastAsia="黑体"/>
          <w:sz w:val="40"/>
          <w:szCs w:val="40"/>
          <w:highlight w:val="none"/>
        </w:rPr>
      </w:pPr>
      <w:r>
        <w:rPr>
          <w:rFonts w:hint="eastAsia" w:ascii="黑体" w:hAnsi="黑体" w:eastAsia="黑体"/>
          <w:sz w:val="40"/>
          <w:szCs w:val="40"/>
          <w:highlight w:val="none"/>
        </w:rPr>
        <w:t>评标信息</w:t>
      </w:r>
    </w:p>
    <w:tbl>
      <w:tblPr>
        <w:tblStyle w:val="42"/>
        <w:tblW w:w="9113"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8873"/>
        <w:gridCol w:w="240"/>
      </w:tblGrid>
      <w:tr w14:paraId="2583F4D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8873" w:type="dxa"/>
            <w:shd w:val="clear" w:color="auto" w:fill="auto"/>
            <w:vAlign w:val="center"/>
          </w:tcPr>
          <w:p w14:paraId="6FBA154D">
            <w:pPr>
              <w:widowControl/>
              <w:jc w:val="left"/>
              <w:rPr>
                <w:b/>
                <w:bCs/>
                <w:sz w:val="24"/>
                <w:highlight w:val="none"/>
              </w:rPr>
            </w:pPr>
            <w:r>
              <w:rPr>
                <w:b/>
                <w:bCs/>
                <w:highlight w:val="none"/>
              </w:rPr>
              <w:t>评标方法：</w:t>
            </w:r>
            <w:r>
              <w:rPr>
                <w:b/>
                <w:bCs/>
                <w:strike w:val="0"/>
                <w:dstrike w:val="0"/>
                <w:highlight w:val="none"/>
              </w:rPr>
              <w:t>综合评分法</w:t>
            </w:r>
          </w:p>
        </w:tc>
        <w:tc>
          <w:tcPr>
            <w:tcW w:w="240" w:type="dxa"/>
            <w:shd w:val="clear" w:color="auto" w:fill="auto"/>
            <w:vAlign w:val="center"/>
          </w:tcPr>
          <w:p w14:paraId="65DF4E80">
            <w:pPr>
              <w:jc w:val="right"/>
              <w:rPr>
                <w:rFonts w:ascii="宋体"/>
                <w:b/>
                <w:bCs/>
                <w:sz w:val="24"/>
                <w:highlight w:val="none"/>
              </w:rPr>
            </w:pPr>
          </w:p>
        </w:tc>
      </w:tr>
      <w:tr w14:paraId="13A1F41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113" w:type="dxa"/>
            <w:gridSpan w:val="2"/>
            <w:shd w:val="clear" w:color="auto" w:fill="auto"/>
            <w:vAlign w:val="center"/>
          </w:tcPr>
          <w:p w14:paraId="60B23A6A">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highlight w:val="none"/>
              </w:rPr>
            </w:pPr>
            <w:r>
              <w:rPr>
                <w:sz w:val="21"/>
                <w:szCs w:val="21"/>
                <w:highlight w:val="none"/>
              </w:rPr>
              <w:sym w:font="Wingdings" w:char="00FE"/>
            </w:r>
            <w:r>
              <w:rPr>
                <w:sz w:val="21"/>
                <w:szCs w:val="21"/>
                <w:highlight w:val="none"/>
              </w:rPr>
              <w:t>综合评分法，是指</w:t>
            </w:r>
            <w:r>
              <w:rPr>
                <w:rFonts w:hint="eastAsia" w:ascii="Times New Roman" w:hAnsi="Times New Roman" w:eastAsia="宋体" w:cs="Times New Roman"/>
                <w:kern w:val="0"/>
                <w:sz w:val="21"/>
                <w:szCs w:val="21"/>
                <w:highlight w:val="none"/>
                <w:lang w:val="en-US" w:eastAsia="zh-CN" w:bidi="ar-SA"/>
              </w:rPr>
              <w:t>投标文件满足招标文件全部实质性要求</w:t>
            </w:r>
            <w:r>
              <w:rPr>
                <w:sz w:val="21"/>
                <w:szCs w:val="21"/>
                <w:highlight w:val="none"/>
              </w:rPr>
              <w:t>，且按照</w:t>
            </w:r>
            <w:r>
              <w:rPr>
                <w:rFonts w:hint="eastAsia" w:ascii="Times New Roman" w:eastAsia="宋体"/>
                <w:sz w:val="21"/>
                <w:szCs w:val="21"/>
                <w:highlight w:val="none"/>
                <w:lang w:val="en-US" w:eastAsia="zh-CN"/>
              </w:rPr>
              <w:t>招标文件规定的各项因素进行综合评审，评标总得分排名前列</w:t>
            </w:r>
            <w:r>
              <w:rPr>
                <w:sz w:val="21"/>
                <w:szCs w:val="21"/>
                <w:highlight w:val="none"/>
              </w:rPr>
              <w:t>的投标人为中标候选人的评标方法。</w:t>
            </w:r>
          </w:p>
          <w:p w14:paraId="0001A5A5">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highlight w:val="none"/>
              </w:rPr>
            </w:pPr>
            <w:r>
              <w:rPr>
                <w:sz w:val="21"/>
                <w:szCs w:val="21"/>
                <w:highlight w:val="none"/>
              </w:rPr>
              <w:t>价格分计算方法：</w:t>
            </w:r>
          </w:p>
          <w:p w14:paraId="51B96785">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2"/>
                <w:sz w:val="21"/>
                <w:szCs w:val="21"/>
                <w:highlight w:val="none"/>
                <w:lang w:val="en-US" w:eastAsia="zh-CN" w:bidi="ar-SA"/>
              </w:rPr>
            </w:pPr>
            <w:r>
              <w:rPr>
                <w:rFonts w:ascii="Times New Roman" w:hAnsi="Times New Roman" w:eastAsia="宋体" w:cs="Times New Roman"/>
                <w:kern w:val="2"/>
                <w:sz w:val="21"/>
                <w:szCs w:val="21"/>
                <w:highlight w:val="none"/>
                <w:lang w:val="en-US" w:eastAsia="zh-CN" w:bidi="ar-SA"/>
              </w:rPr>
              <w:t xml:space="preserve">采用低价优先法计算，即满足招标文件要求且投标价格最低的投标报价为评标基准价，其价格分为满分。其他投标人的价格分统一按照下列公式计算：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投标报价得分=(评标基准价／投标报价)×100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评标总得分＝F1×A1＋F2×A2＋……＋Fn×An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F1、F2……Fn分别为各项评审因素的得分；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A1、A2、……An 分别为各项评审因素所占的权重(A1＋A2＋……＋An＝1)。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评标过程中，不得去掉报价中的最高报价和最低报价。</w:t>
            </w:r>
          </w:p>
          <w:p w14:paraId="0BB63AC6">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因落实政府采购政策进行价格调整的，以调整后的价格计算评标基准价和投标报价。</w:t>
            </w:r>
          </w:p>
          <w:p w14:paraId="25B45CCF">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0"/>
                <w:sz w:val="24"/>
                <w:szCs w:val="24"/>
                <w:highlight w:val="none"/>
                <w:lang w:val="en-US" w:eastAsia="zh-CN" w:bidi="ar-SA"/>
              </w:rPr>
            </w:pPr>
          </w:p>
        </w:tc>
      </w:tr>
    </w:tbl>
    <w:p w14:paraId="391225B4">
      <w:pPr>
        <w:rPr>
          <w:vanish/>
          <w:highlight w:val="none"/>
        </w:rPr>
      </w:pPr>
    </w:p>
    <w:tbl>
      <w:tblPr>
        <w:tblStyle w:val="42"/>
        <w:tblpPr w:leftFromText="180" w:rightFromText="180" w:vertAnchor="text" w:horzAnchor="page" w:tblpX="1509" w:tblpY="228"/>
        <w:tblOverlap w:val="never"/>
        <w:tblW w:w="9049"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0" w:type="dxa"/>
          <w:left w:w="108" w:type="dxa"/>
          <w:bottom w:w="20" w:type="dxa"/>
          <w:right w:w="108" w:type="dxa"/>
        </w:tblCellMar>
      </w:tblPr>
      <w:tblGrid>
        <w:gridCol w:w="685"/>
        <w:gridCol w:w="548"/>
        <w:gridCol w:w="2264"/>
        <w:gridCol w:w="696"/>
        <w:gridCol w:w="4856"/>
      </w:tblGrid>
      <w:tr w14:paraId="54A15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90" w:hRule="atLeast"/>
          <w:tblCellSpacing w:w="0" w:type="dxa"/>
        </w:trPr>
        <w:tc>
          <w:tcPr>
            <w:tcW w:w="685" w:type="dxa"/>
            <w:tcBorders>
              <w:tl2br w:val="nil"/>
              <w:tr2bl w:val="nil"/>
            </w:tcBorders>
            <w:shd w:val="clear" w:color="auto" w:fill="E6EFFA"/>
            <w:vAlign w:val="center"/>
          </w:tcPr>
          <w:p w14:paraId="3BDDD826">
            <w:pPr>
              <w:wordWrap w:val="0"/>
              <w:adjustRightInd w:val="0"/>
              <w:snapToGrid w:val="0"/>
              <w:spacing w:line="240" w:lineRule="auto"/>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3508" w:type="dxa"/>
            <w:gridSpan w:val="3"/>
            <w:tcBorders>
              <w:tl2br w:val="nil"/>
              <w:tr2bl w:val="nil"/>
            </w:tcBorders>
            <w:shd w:val="clear" w:color="auto" w:fill="E6EFFA"/>
            <w:vAlign w:val="center"/>
          </w:tcPr>
          <w:p w14:paraId="1F480FDC">
            <w:pPr>
              <w:wordWrap w:val="0"/>
              <w:adjustRightInd w:val="0"/>
              <w:snapToGrid w:val="0"/>
              <w:spacing w:line="240" w:lineRule="auto"/>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评分项</w:t>
            </w:r>
          </w:p>
        </w:tc>
        <w:tc>
          <w:tcPr>
            <w:tcW w:w="4856" w:type="dxa"/>
            <w:tcBorders>
              <w:tl2br w:val="nil"/>
              <w:tr2bl w:val="nil"/>
            </w:tcBorders>
            <w:shd w:val="clear" w:color="auto" w:fill="E6EFFA"/>
            <w:vAlign w:val="center"/>
          </w:tcPr>
          <w:p w14:paraId="66C21339">
            <w:pPr>
              <w:wordWrap w:val="0"/>
              <w:adjustRightInd w:val="0"/>
              <w:snapToGrid w:val="0"/>
              <w:spacing w:line="240" w:lineRule="auto"/>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权重(%)</w:t>
            </w:r>
          </w:p>
        </w:tc>
      </w:tr>
      <w:tr w14:paraId="3AFE8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restart"/>
            <w:tcBorders>
              <w:tl2br w:val="nil"/>
              <w:tr2bl w:val="nil"/>
            </w:tcBorders>
          </w:tcPr>
          <w:p w14:paraId="138D4EAA">
            <w:pPr>
              <w:wordWrap w:val="0"/>
              <w:adjustRightInd w:val="0"/>
              <w:snapToGrid w:val="0"/>
              <w:spacing w:line="240" w:lineRule="auto"/>
              <w:jc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bCs/>
                <w:color w:val="0000FF"/>
                <w:sz w:val="21"/>
                <w:szCs w:val="21"/>
                <w:highlight w:val="none"/>
              </w:rPr>
              <w:t>1</w:t>
            </w:r>
          </w:p>
        </w:tc>
        <w:tc>
          <w:tcPr>
            <w:tcW w:w="3508" w:type="dxa"/>
            <w:gridSpan w:val="3"/>
            <w:tcBorders>
              <w:tl2br w:val="nil"/>
              <w:tr2bl w:val="nil"/>
            </w:tcBorders>
          </w:tcPr>
          <w:p w14:paraId="3F171A0D">
            <w:pPr>
              <w:wordWrap w:val="0"/>
              <w:adjustRightInd w:val="0"/>
              <w:snapToGrid w:val="0"/>
              <w:spacing w:line="240" w:lineRule="auto"/>
              <w:jc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bCs/>
                <w:color w:val="0000FF"/>
                <w:sz w:val="21"/>
                <w:szCs w:val="21"/>
                <w:highlight w:val="none"/>
              </w:rPr>
              <w:t>价格</w:t>
            </w:r>
          </w:p>
        </w:tc>
        <w:tc>
          <w:tcPr>
            <w:tcW w:w="4856" w:type="dxa"/>
            <w:tcBorders>
              <w:tl2br w:val="nil"/>
              <w:tr2bl w:val="nil"/>
            </w:tcBorders>
          </w:tcPr>
          <w:p w14:paraId="485F0FAC">
            <w:pPr>
              <w:wordWrap w:val="0"/>
              <w:adjustRightInd w:val="0"/>
              <w:snapToGrid w:val="0"/>
              <w:spacing w:line="240" w:lineRule="auto"/>
              <w:jc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bCs/>
                <w:color w:val="0000FF"/>
                <w:sz w:val="21"/>
                <w:szCs w:val="21"/>
                <w:highlight w:val="none"/>
                <w:lang w:val="en-US" w:eastAsia="zh-CN"/>
              </w:rPr>
              <w:t>2</w:t>
            </w:r>
            <w:r>
              <w:rPr>
                <w:rFonts w:hint="eastAsia" w:asciiTheme="minorEastAsia" w:hAnsiTheme="minorEastAsia" w:eastAsiaTheme="minorEastAsia" w:cstheme="minorEastAsia"/>
                <w:b/>
                <w:bCs/>
                <w:color w:val="0000FF"/>
                <w:sz w:val="21"/>
                <w:szCs w:val="21"/>
                <w:highlight w:val="none"/>
              </w:rPr>
              <w:t>0</w:t>
            </w:r>
          </w:p>
        </w:tc>
      </w:tr>
      <w:tr w14:paraId="5C791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71468534">
            <w:pPr>
              <w:adjustRightInd w:val="0"/>
              <w:snapToGrid w:val="0"/>
              <w:spacing w:line="240" w:lineRule="auto"/>
              <w:rPr>
                <w:rFonts w:hint="eastAsia" w:asciiTheme="minorEastAsia" w:hAnsiTheme="minorEastAsia" w:eastAsiaTheme="minorEastAsia" w:cstheme="minorEastAsia"/>
                <w:b/>
                <w:bCs/>
                <w:color w:val="0000FF"/>
                <w:sz w:val="21"/>
                <w:szCs w:val="21"/>
                <w:highlight w:val="none"/>
              </w:rPr>
            </w:pPr>
          </w:p>
        </w:tc>
        <w:tc>
          <w:tcPr>
            <w:tcW w:w="8364" w:type="dxa"/>
            <w:gridSpan w:val="4"/>
            <w:tcBorders>
              <w:tl2br w:val="nil"/>
              <w:tr2bl w:val="nil"/>
            </w:tcBorders>
          </w:tcPr>
          <w:p w14:paraId="521B0604">
            <w:pPr>
              <w:wordWrap w:val="0"/>
              <w:adjustRightInd w:val="0"/>
              <w:snapToGrid w:val="0"/>
              <w:spacing w:line="240" w:lineRule="auto"/>
              <w:rPr>
                <w:rFonts w:hint="eastAsia" w:asciiTheme="minorEastAsia" w:hAnsiTheme="minorEastAsia" w:eastAsiaTheme="minorEastAsia" w:cstheme="minorEastAsia"/>
                <w:sz w:val="21"/>
                <w:szCs w:val="21"/>
                <w:highlight w:val="none"/>
              </w:rPr>
            </w:pPr>
          </w:p>
        </w:tc>
      </w:tr>
      <w:tr w14:paraId="3090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90" w:hRule="atLeast"/>
          <w:tblCellSpacing w:w="0" w:type="dxa"/>
        </w:trPr>
        <w:tc>
          <w:tcPr>
            <w:tcW w:w="685" w:type="dxa"/>
            <w:vMerge w:val="restart"/>
            <w:tcBorders>
              <w:tl2br w:val="nil"/>
              <w:tr2bl w:val="nil"/>
            </w:tcBorders>
          </w:tcPr>
          <w:p w14:paraId="752F97F2">
            <w:pPr>
              <w:wordWrap w:val="0"/>
              <w:adjustRightInd w:val="0"/>
              <w:snapToGrid w:val="0"/>
              <w:spacing w:line="240" w:lineRule="auto"/>
              <w:jc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bCs/>
                <w:color w:val="0000FF"/>
                <w:sz w:val="21"/>
                <w:szCs w:val="21"/>
                <w:highlight w:val="none"/>
              </w:rPr>
              <w:t>2</w:t>
            </w:r>
          </w:p>
        </w:tc>
        <w:tc>
          <w:tcPr>
            <w:tcW w:w="3508" w:type="dxa"/>
            <w:gridSpan w:val="3"/>
            <w:tcBorders>
              <w:tl2br w:val="nil"/>
              <w:tr2bl w:val="nil"/>
            </w:tcBorders>
          </w:tcPr>
          <w:p w14:paraId="560FCC79">
            <w:pPr>
              <w:wordWrap w:val="0"/>
              <w:adjustRightInd w:val="0"/>
              <w:snapToGrid w:val="0"/>
              <w:spacing w:line="240" w:lineRule="auto"/>
              <w:jc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bCs/>
                <w:color w:val="0000FF"/>
                <w:sz w:val="21"/>
                <w:szCs w:val="21"/>
                <w:highlight w:val="none"/>
              </w:rPr>
              <w:t>技术部分</w:t>
            </w:r>
          </w:p>
        </w:tc>
        <w:tc>
          <w:tcPr>
            <w:tcW w:w="4856" w:type="dxa"/>
            <w:tcBorders>
              <w:tl2br w:val="nil"/>
              <w:tr2bl w:val="nil"/>
            </w:tcBorders>
          </w:tcPr>
          <w:p w14:paraId="23E0651C">
            <w:pPr>
              <w:wordWrap w:val="0"/>
              <w:adjustRightInd w:val="0"/>
              <w:snapToGrid w:val="0"/>
              <w:spacing w:line="240" w:lineRule="auto"/>
              <w:jc w:val="center"/>
              <w:rPr>
                <w:rFonts w:hint="eastAsia" w:asciiTheme="minorEastAsia" w:hAnsiTheme="minorEastAsia" w:eastAsiaTheme="minorEastAsia" w:cstheme="minorEastAsia"/>
                <w:b/>
                <w:bCs/>
                <w:color w:val="0000FF"/>
                <w:sz w:val="21"/>
                <w:szCs w:val="21"/>
                <w:highlight w:val="none"/>
                <w:lang w:val="en-US" w:eastAsia="zh-CN"/>
              </w:rPr>
            </w:pPr>
            <w:r>
              <w:rPr>
                <w:rFonts w:hint="eastAsia" w:asciiTheme="minorEastAsia" w:hAnsiTheme="minorEastAsia" w:eastAsiaTheme="minorEastAsia" w:cstheme="minorEastAsia"/>
                <w:b/>
                <w:bCs/>
                <w:color w:val="0000FF"/>
                <w:sz w:val="21"/>
                <w:szCs w:val="21"/>
                <w:highlight w:val="none"/>
                <w:lang w:val="en-US" w:eastAsia="zh-CN"/>
              </w:rPr>
              <w:t>25</w:t>
            </w:r>
          </w:p>
        </w:tc>
      </w:tr>
      <w:tr w14:paraId="3C0B5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1373447F">
            <w:pPr>
              <w:adjustRightInd w:val="0"/>
              <w:snapToGrid w:val="0"/>
              <w:spacing w:line="240" w:lineRule="auto"/>
              <w:rPr>
                <w:rFonts w:hint="eastAsia" w:asciiTheme="minorEastAsia" w:hAnsiTheme="minorEastAsia" w:eastAsiaTheme="minorEastAsia" w:cstheme="minorEastAsia"/>
                <w:b/>
                <w:bCs/>
                <w:color w:val="0000FF"/>
                <w:sz w:val="21"/>
                <w:szCs w:val="21"/>
                <w:highlight w:val="none"/>
              </w:rPr>
            </w:pPr>
          </w:p>
        </w:tc>
        <w:tc>
          <w:tcPr>
            <w:tcW w:w="8364" w:type="dxa"/>
            <w:gridSpan w:val="4"/>
            <w:tcBorders>
              <w:tl2br w:val="nil"/>
              <w:tr2bl w:val="nil"/>
            </w:tcBorders>
          </w:tcPr>
          <w:p w14:paraId="2496AA76">
            <w:pPr>
              <w:wordWrap w:val="0"/>
              <w:adjustRightInd w:val="0"/>
              <w:snapToGrid w:val="0"/>
              <w:spacing w:line="240" w:lineRule="auto"/>
              <w:rPr>
                <w:rFonts w:hint="eastAsia" w:asciiTheme="minorEastAsia" w:hAnsiTheme="minorEastAsia" w:eastAsiaTheme="minorEastAsia" w:cstheme="minorEastAsia"/>
                <w:sz w:val="21"/>
                <w:szCs w:val="21"/>
                <w:highlight w:val="none"/>
              </w:rPr>
            </w:pPr>
          </w:p>
        </w:tc>
      </w:tr>
      <w:tr w14:paraId="001F1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shd w:val="clear" w:color="auto" w:fill="E6EFFA"/>
            <w:vAlign w:val="center"/>
          </w:tcPr>
          <w:p w14:paraId="61A8FBF2">
            <w:pPr>
              <w:adjustRightInd w:val="0"/>
              <w:snapToGrid w:val="0"/>
              <w:spacing w:line="240" w:lineRule="auto"/>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shd w:val="clear" w:color="auto" w:fill="E6EFFA"/>
            <w:vAlign w:val="center"/>
          </w:tcPr>
          <w:p w14:paraId="1797DA60">
            <w:pPr>
              <w:wordWrap w:val="0"/>
              <w:adjustRightInd w:val="0"/>
              <w:snapToGrid w:val="0"/>
              <w:spacing w:line="24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2264" w:type="dxa"/>
            <w:tcBorders>
              <w:tl2br w:val="nil"/>
              <w:tr2bl w:val="nil"/>
            </w:tcBorders>
            <w:shd w:val="clear" w:color="auto" w:fill="E6EFFA"/>
            <w:vAlign w:val="center"/>
          </w:tcPr>
          <w:p w14:paraId="30CE961A">
            <w:pPr>
              <w:wordWrap w:val="0"/>
              <w:adjustRightInd w:val="0"/>
              <w:snapToGrid w:val="0"/>
              <w:spacing w:line="24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评分因素</w:t>
            </w:r>
          </w:p>
        </w:tc>
        <w:tc>
          <w:tcPr>
            <w:tcW w:w="696" w:type="dxa"/>
            <w:tcBorders>
              <w:tl2br w:val="nil"/>
              <w:tr2bl w:val="nil"/>
            </w:tcBorders>
            <w:shd w:val="clear" w:color="auto" w:fill="E6EFFA"/>
            <w:vAlign w:val="center"/>
          </w:tcPr>
          <w:p w14:paraId="301951D4">
            <w:pPr>
              <w:wordWrap w:val="0"/>
              <w:adjustRightInd w:val="0"/>
              <w:snapToGrid w:val="0"/>
              <w:spacing w:line="24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权重(%)</w:t>
            </w:r>
          </w:p>
        </w:tc>
        <w:tc>
          <w:tcPr>
            <w:tcW w:w="4856" w:type="dxa"/>
            <w:tcBorders>
              <w:tl2br w:val="nil"/>
              <w:tr2bl w:val="nil"/>
            </w:tcBorders>
            <w:shd w:val="clear" w:color="auto" w:fill="E6EFFA"/>
            <w:vAlign w:val="center"/>
          </w:tcPr>
          <w:p w14:paraId="49199558">
            <w:pPr>
              <w:wordWrap w:val="0"/>
              <w:adjustRightInd w:val="0"/>
              <w:snapToGrid w:val="0"/>
              <w:spacing w:line="24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评分准则</w:t>
            </w:r>
          </w:p>
        </w:tc>
      </w:tr>
      <w:tr w14:paraId="554BA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67665248">
            <w:pPr>
              <w:adjustRightInd w:val="0"/>
              <w:snapToGrid w:val="0"/>
              <w:spacing w:line="240" w:lineRule="auto"/>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center"/>
          </w:tcPr>
          <w:p w14:paraId="082F0C58">
            <w:pPr>
              <w:wordWrap w:val="0"/>
              <w:adjustRightInd w:val="0"/>
              <w:snapToGrid w:val="0"/>
              <w:spacing w:line="24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2264" w:type="dxa"/>
            <w:tcBorders>
              <w:tl2br w:val="nil"/>
              <w:tr2bl w:val="nil"/>
            </w:tcBorders>
            <w:vAlign w:val="center"/>
          </w:tcPr>
          <w:p w14:paraId="26FDCFD9">
            <w:pPr>
              <w:wordWrap w:val="0"/>
              <w:adjustRightInd w:val="0"/>
              <w:snapToGrid w:val="0"/>
              <w:spacing w:line="24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配送服务方案</w:t>
            </w:r>
          </w:p>
        </w:tc>
        <w:tc>
          <w:tcPr>
            <w:tcW w:w="696" w:type="dxa"/>
            <w:tcBorders>
              <w:tl2br w:val="nil"/>
              <w:tr2bl w:val="nil"/>
            </w:tcBorders>
            <w:vAlign w:val="center"/>
          </w:tcPr>
          <w:p w14:paraId="58960B5A">
            <w:pPr>
              <w:wordWrap w:val="0"/>
              <w:adjustRightInd w:val="0"/>
              <w:snapToGrid w:val="0"/>
              <w:spacing w:line="240" w:lineRule="auto"/>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w:t>
            </w:r>
          </w:p>
        </w:tc>
        <w:tc>
          <w:tcPr>
            <w:tcW w:w="4856" w:type="dxa"/>
            <w:tcBorders>
              <w:tl2br w:val="nil"/>
              <w:tr2bl w:val="nil"/>
            </w:tcBorders>
          </w:tcPr>
          <w:p w14:paraId="4FC00B04">
            <w:pPr>
              <w:wordWrap w:val="0"/>
              <w:adjustRightInd w:val="0"/>
              <w:snapToGrid w:val="0"/>
              <w:spacing w:line="240" w:lineRule="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（一）评分内容：</w:t>
            </w:r>
          </w:p>
          <w:p w14:paraId="3449158F">
            <w:pPr>
              <w:wordWrap w:val="0"/>
              <w:adjustRightInd w:val="0"/>
              <w:snapToGrid w:val="0"/>
              <w:spacing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根据招标文件要求提供配送服务方案，内容应包括：</w:t>
            </w:r>
          </w:p>
          <w:p w14:paraId="3636FEC7">
            <w:pPr>
              <w:wordWrap w:val="0"/>
              <w:adjustRightInd w:val="0"/>
              <w:snapToGrid w:val="0"/>
              <w:spacing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1.项目的认识与理解；</w:t>
            </w:r>
          </w:p>
          <w:p w14:paraId="4A13E200">
            <w:pPr>
              <w:wordWrap w:val="0"/>
              <w:adjustRightInd w:val="0"/>
              <w:snapToGrid w:val="0"/>
              <w:spacing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2.采购、配送流程；</w:t>
            </w:r>
          </w:p>
          <w:p w14:paraId="0D13492D">
            <w:pPr>
              <w:wordWrap w:val="0"/>
              <w:adjustRightInd w:val="0"/>
              <w:snapToGrid w:val="0"/>
              <w:spacing w:line="240" w:lineRule="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sz w:val="21"/>
                <w:szCs w:val="21"/>
                <w:highlight w:val="none"/>
              </w:rPr>
              <w:t>3.服务团队及沟通机制</w:t>
            </w:r>
          </w:p>
          <w:p w14:paraId="4025AEFE">
            <w:pPr>
              <w:wordWrap w:val="0"/>
              <w:adjustRightInd w:val="0"/>
              <w:snapToGrid w:val="0"/>
              <w:spacing w:line="240" w:lineRule="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（二）评分依据：</w:t>
            </w:r>
          </w:p>
          <w:p w14:paraId="0C036249">
            <w:pPr>
              <w:wordWrap w:val="0"/>
              <w:adjustRightInd w:val="0"/>
              <w:snapToGrid w:val="0"/>
              <w:spacing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每提供上述任意一项内容得10分，本小项累计最高得</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0分；在此基础上，专家根据各供应商的具体响应内容按照量化的评审因素指标进一步评审：</w:t>
            </w:r>
          </w:p>
          <w:p w14:paraId="75CE1647">
            <w:pPr>
              <w:wordWrap w:val="0"/>
              <w:adjustRightInd w:val="0"/>
              <w:snapToGrid w:val="0"/>
              <w:spacing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1.服务方案响应内容全面、具体、针对性强、科学合理、可执行性强，评审为优，加7</w:t>
            </w:r>
            <w:r>
              <w:rPr>
                <w:rFonts w:hint="eastAsia" w:asciiTheme="minorEastAsia" w:hAnsiTheme="minorEastAsia" w:eastAsiaTheme="minorEastAsia" w:cstheme="minorEastAsia"/>
                <w:sz w:val="21"/>
                <w:szCs w:val="21"/>
                <w:highlight w:val="none"/>
                <w:lang w:val="en-US" w:eastAsia="zh-CN"/>
              </w:rPr>
              <w:t>0</w:t>
            </w:r>
            <w:r>
              <w:rPr>
                <w:rFonts w:hint="eastAsia" w:asciiTheme="minorEastAsia" w:hAnsiTheme="minorEastAsia" w:eastAsiaTheme="minorEastAsia" w:cstheme="minorEastAsia"/>
                <w:sz w:val="21"/>
                <w:szCs w:val="21"/>
                <w:highlight w:val="none"/>
              </w:rPr>
              <w:t>分；</w:t>
            </w:r>
          </w:p>
          <w:p w14:paraId="41969F3F">
            <w:pPr>
              <w:wordWrap w:val="0"/>
              <w:adjustRightInd w:val="0"/>
              <w:snapToGrid w:val="0"/>
              <w:spacing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2.服务方案响应内容较全面、较具体、针对性较强、科学合理性较好、可执行性较强，评审为良，加4</w:t>
            </w:r>
            <w:r>
              <w:rPr>
                <w:rFonts w:hint="eastAsia" w:asciiTheme="minorEastAsia" w:hAnsiTheme="minorEastAsia" w:eastAsiaTheme="minorEastAsia" w:cstheme="minorEastAsia"/>
                <w:sz w:val="21"/>
                <w:szCs w:val="21"/>
                <w:highlight w:val="none"/>
                <w:lang w:val="en-US" w:eastAsia="zh-CN"/>
              </w:rPr>
              <w:t>0</w:t>
            </w:r>
            <w:r>
              <w:rPr>
                <w:rFonts w:hint="eastAsia" w:asciiTheme="minorEastAsia" w:hAnsiTheme="minorEastAsia" w:eastAsiaTheme="minorEastAsia" w:cstheme="minorEastAsia"/>
                <w:sz w:val="21"/>
                <w:szCs w:val="21"/>
                <w:highlight w:val="none"/>
              </w:rPr>
              <w:t>分；</w:t>
            </w:r>
          </w:p>
          <w:p w14:paraId="18514C45">
            <w:pPr>
              <w:wordWrap w:val="0"/>
              <w:adjustRightInd w:val="0"/>
              <w:snapToGrid w:val="0"/>
              <w:spacing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3.服务方案响应内容全面性一般、具体性一般、针对性一般、科学合理性一般、可执行性一般，评审为中加2</w:t>
            </w:r>
            <w:r>
              <w:rPr>
                <w:rFonts w:hint="eastAsia" w:asciiTheme="minorEastAsia" w:hAnsiTheme="minorEastAsia" w:eastAsiaTheme="minorEastAsia" w:cstheme="minorEastAsia"/>
                <w:sz w:val="21"/>
                <w:szCs w:val="21"/>
                <w:highlight w:val="none"/>
                <w:lang w:val="en-US" w:eastAsia="zh-CN"/>
              </w:rPr>
              <w:t>0</w:t>
            </w:r>
            <w:r>
              <w:rPr>
                <w:rFonts w:hint="eastAsia" w:asciiTheme="minorEastAsia" w:hAnsiTheme="minorEastAsia" w:eastAsiaTheme="minorEastAsia" w:cstheme="minorEastAsia"/>
                <w:sz w:val="21"/>
                <w:szCs w:val="21"/>
                <w:highlight w:val="none"/>
              </w:rPr>
              <w:t>分；</w:t>
            </w:r>
          </w:p>
          <w:p w14:paraId="0BBB2495">
            <w:pPr>
              <w:wordWrap w:val="0"/>
              <w:adjustRightInd w:val="0"/>
              <w:snapToGrid w:val="0"/>
              <w:spacing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4.服务方案响应内容不全面、不具体、针对性不足、科学合理性不足、可执行性不足，评审为差，不加分。</w:t>
            </w:r>
          </w:p>
        </w:tc>
      </w:tr>
      <w:tr w14:paraId="2C49A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777B345E">
            <w:pPr>
              <w:adjustRightInd w:val="0"/>
              <w:snapToGrid w:val="0"/>
              <w:spacing w:line="240" w:lineRule="auto"/>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center"/>
          </w:tcPr>
          <w:p w14:paraId="0BD82FC6">
            <w:pPr>
              <w:wordWrap w:val="0"/>
              <w:adjustRightInd w:val="0"/>
              <w:snapToGrid w:val="0"/>
              <w:spacing w:line="24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p>
        </w:tc>
        <w:tc>
          <w:tcPr>
            <w:tcW w:w="2264" w:type="dxa"/>
            <w:tcBorders>
              <w:tl2br w:val="nil"/>
              <w:tr2bl w:val="nil"/>
            </w:tcBorders>
            <w:vAlign w:val="center"/>
          </w:tcPr>
          <w:p w14:paraId="3DF2CC9D">
            <w:pPr>
              <w:wordWrap w:val="0"/>
              <w:adjustRightInd w:val="0"/>
              <w:snapToGrid w:val="0"/>
              <w:spacing w:line="24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项目完成质量保障措施</w:t>
            </w:r>
          </w:p>
        </w:tc>
        <w:tc>
          <w:tcPr>
            <w:tcW w:w="696" w:type="dxa"/>
            <w:tcBorders>
              <w:tl2br w:val="nil"/>
              <w:tr2bl w:val="nil"/>
            </w:tcBorders>
            <w:vAlign w:val="center"/>
          </w:tcPr>
          <w:p w14:paraId="06E5B5A0">
            <w:pPr>
              <w:wordWrap w:val="0"/>
              <w:adjustRightInd w:val="0"/>
              <w:snapToGrid w:val="0"/>
              <w:spacing w:line="240" w:lineRule="auto"/>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w:t>
            </w:r>
          </w:p>
        </w:tc>
        <w:tc>
          <w:tcPr>
            <w:tcW w:w="4856" w:type="dxa"/>
            <w:tcBorders>
              <w:tl2br w:val="nil"/>
              <w:tr2bl w:val="nil"/>
            </w:tcBorders>
            <w:vAlign w:val="top"/>
          </w:tcPr>
          <w:p w14:paraId="14A75137">
            <w:pPr>
              <w:wordWrap w:val="0"/>
              <w:adjustRightInd w:val="0"/>
              <w:snapToGrid w:val="0"/>
              <w:spacing w:line="240" w:lineRule="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（一）评分内容：</w:t>
            </w:r>
          </w:p>
          <w:p w14:paraId="525C414F">
            <w:pPr>
              <w:wordWrap w:val="0"/>
              <w:adjustRightInd w:val="0"/>
              <w:snapToGrid w:val="0"/>
              <w:spacing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根据招标文件要求提供项目完成质量保障措施，内容应包括：</w:t>
            </w:r>
          </w:p>
          <w:p w14:paraId="1D0891CD">
            <w:pPr>
              <w:wordWrap w:val="0"/>
              <w:adjustRightInd w:val="0"/>
              <w:snapToGrid w:val="0"/>
              <w:spacing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1.本项目执行过程的质量保障措施；</w:t>
            </w:r>
          </w:p>
          <w:p w14:paraId="69CB3FE5">
            <w:pPr>
              <w:wordWrap w:val="0"/>
              <w:adjustRightInd w:val="0"/>
              <w:snapToGrid w:val="0"/>
              <w:spacing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2.售后服务方案。</w:t>
            </w:r>
          </w:p>
          <w:p w14:paraId="5BD76839">
            <w:pPr>
              <w:wordWrap w:val="0"/>
              <w:adjustRightInd w:val="0"/>
              <w:snapToGrid w:val="0"/>
              <w:spacing w:line="240" w:lineRule="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（二）评分依据：</w:t>
            </w:r>
          </w:p>
          <w:p w14:paraId="3F28F983">
            <w:pPr>
              <w:wordWrap w:val="0"/>
              <w:adjustRightInd w:val="0"/>
              <w:snapToGrid w:val="0"/>
              <w:spacing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每提供上述任意一项内容得1</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分，本小项累计最高得</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0分；在此基础上，专家根据各供应商的具体响应内容按照量化的评审因素指标进一步评审：</w:t>
            </w:r>
          </w:p>
          <w:p w14:paraId="4BB5AD4A">
            <w:pPr>
              <w:wordWrap w:val="0"/>
              <w:adjustRightInd w:val="0"/>
              <w:snapToGrid w:val="0"/>
              <w:spacing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1、保障措施响应内容全面、具体、针对性强、科学合理、可执行性强，评审为优，加7</w:t>
            </w:r>
            <w:r>
              <w:rPr>
                <w:rFonts w:hint="eastAsia" w:asciiTheme="minorEastAsia" w:hAnsiTheme="minorEastAsia" w:eastAsiaTheme="minorEastAsia" w:cstheme="minorEastAsia"/>
                <w:sz w:val="21"/>
                <w:szCs w:val="21"/>
                <w:highlight w:val="none"/>
                <w:lang w:val="en-US" w:eastAsia="zh-CN"/>
              </w:rPr>
              <w:t>0</w:t>
            </w:r>
            <w:r>
              <w:rPr>
                <w:rFonts w:hint="eastAsia" w:asciiTheme="minorEastAsia" w:hAnsiTheme="minorEastAsia" w:eastAsiaTheme="minorEastAsia" w:cstheme="minorEastAsia"/>
                <w:sz w:val="21"/>
                <w:szCs w:val="21"/>
                <w:highlight w:val="none"/>
              </w:rPr>
              <w:t>分；</w:t>
            </w:r>
          </w:p>
          <w:p w14:paraId="23046B19">
            <w:pPr>
              <w:wordWrap w:val="0"/>
              <w:adjustRightInd w:val="0"/>
              <w:snapToGrid w:val="0"/>
              <w:spacing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2.保障措施响应内容较全面、较具体、针对性较强、科学合理性较好、可执行性较强，评审为良，加4</w:t>
            </w:r>
            <w:r>
              <w:rPr>
                <w:rFonts w:hint="eastAsia" w:asciiTheme="minorEastAsia" w:hAnsiTheme="minorEastAsia" w:eastAsiaTheme="minorEastAsia" w:cstheme="minorEastAsia"/>
                <w:sz w:val="21"/>
                <w:szCs w:val="21"/>
                <w:highlight w:val="none"/>
                <w:lang w:val="en-US" w:eastAsia="zh-CN"/>
              </w:rPr>
              <w:t>0</w:t>
            </w:r>
            <w:r>
              <w:rPr>
                <w:rFonts w:hint="eastAsia" w:asciiTheme="minorEastAsia" w:hAnsiTheme="minorEastAsia" w:eastAsiaTheme="minorEastAsia" w:cstheme="minorEastAsia"/>
                <w:sz w:val="21"/>
                <w:szCs w:val="21"/>
                <w:highlight w:val="none"/>
              </w:rPr>
              <w:t>分；</w:t>
            </w:r>
          </w:p>
          <w:p w14:paraId="1A188258">
            <w:pPr>
              <w:wordWrap w:val="0"/>
              <w:adjustRightInd w:val="0"/>
              <w:snapToGrid w:val="0"/>
              <w:spacing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3.保障措施响应内容全面性一般、具体性一般、针对性一般、科学合理性一般、可执行性一般，评审为中，加2</w:t>
            </w:r>
            <w:r>
              <w:rPr>
                <w:rFonts w:hint="eastAsia" w:asciiTheme="minorEastAsia" w:hAnsiTheme="minorEastAsia" w:eastAsiaTheme="minorEastAsia" w:cstheme="minorEastAsia"/>
                <w:sz w:val="21"/>
                <w:szCs w:val="21"/>
                <w:highlight w:val="none"/>
                <w:lang w:val="en-US" w:eastAsia="zh-CN"/>
              </w:rPr>
              <w:t>0</w:t>
            </w:r>
            <w:r>
              <w:rPr>
                <w:rFonts w:hint="eastAsia" w:asciiTheme="minorEastAsia" w:hAnsiTheme="minorEastAsia" w:eastAsiaTheme="minorEastAsia" w:cstheme="minorEastAsia"/>
                <w:sz w:val="21"/>
                <w:szCs w:val="21"/>
                <w:highlight w:val="none"/>
              </w:rPr>
              <w:t>分；</w:t>
            </w:r>
          </w:p>
          <w:p w14:paraId="5A557AD4">
            <w:pPr>
              <w:wordWrap w:val="0"/>
              <w:adjustRightInd w:val="0"/>
              <w:snapToGrid w:val="0"/>
              <w:spacing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4.保障措施响应内容不全面、不具体、针对性不足、科学合理性不足、可执行性不足，评审为差，不加分。</w:t>
            </w:r>
          </w:p>
        </w:tc>
      </w:tr>
      <w:tr w14:paraId="7E2AE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54652C7C">
            <w:pPr>
              <w:adjustRightInd w:val="0"/>
              <w:snapToGrid w:val="0"/>
              <w:spacing w:line="240" w:lineRule="auto"/>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center"/>
          </w:tcPr>
          <w:p w14:paraId="0AA0F831">
            <w:pPr>
              <w:wordWrap w:val="0"/>
              <w:adjustRightInd w:val="0"/>
              <w:snapToGrid w:val="0"/>
              <w:spacing w:line="24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p>
        </w:tc>
        <w:tc>
          <w:tcPr>
            <w:tcW w:w="2264" w:type="dxa"/>
            <w:tcBorders>
              <w:tl2br w:val="nil"/>
              <w:tr2bl w:val="nil"/>
            </w:tcBorders>
            <w:vAlign w:val="center"/>
          </w:tcPr>
          <w:p w14:paraId="4E9A6B7E">
            <w:pPr>
              <w:wordWrap w:val="0"/>
              <w:adjustRightInd w:val="0"/>
              <w:snapToGrid w:val="0"/>
              <w:spacing w:line="24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应急预案</w:t>
            </w:r>
          </w:p>
        </w:tc>
        <w:tc>
          <w:tcPr>
            <w:tcW w:w="696" w:type="dxa"/>
            <w:tcBorders>
              <w:tl2br w:val="nil"/>
              <w:tr2bl w:val="nil"/>
            </w:tcBorders>
            <w:vAlign w:val="center"/>
          </w:tcPr>
          <w:p w14:paraId="1B73E8A3">
            <w:pPr>
              <w:wordWrap w:val="0"/>
              <w:adjustRightInd w:val="0"/>
              <w:snapToGrid w:val="0"/>
              <w:spacing w:line="240" w:lineRule="auto"/>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w:t>
            </w:r>
          </w:p>
        </w:tc>
        <w:tc>
          <w:tcPr>
            <w:tcW w:w="4856" w:type="dxa"/>
            <w:tcBorders>
              <w:tl2br w:val="nil"/>
              <w:tr2bl w:val="nil"/>
            </w:tcBorders>
            <w:vAlign w:val="top"/>
          </w:tcPr>
          <w:p w14:paraId="125AD2C6">
            <w:pPr>
              <w:wordWrap w:val="0"/>
              <w:adjustRightInd w:val="0"/>
              <w:snapToGrid w:val="0"/>
              <w:spacing w:line="240" w:lineRule="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（一）评分内容：</w:t>
            </w:r>
          </w:p>
          <w:p w14:paraId="01695654">
            <w:pPr>
              <w:wordWrap w:val="0"/>
              <w:adjustRightInd w:val="0"/>
              <w:snapToGrid w:val="0"/>
              <w:spacing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根据招标文件要求提供应急预案，内容应包括：</w:t>
            </w:r>
          </w:p>
          <w:p w14:paraId="76A8F8A7">
            <w:pPr>
              <w:wordWrap w:val="0"/>
              <w:adjustRightInd w:val="0"/>
              <w:snapToGrid w:val="0"/>
              <w:spacing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1.有针对突然增加的任务数量建立完善的应急处理机制；</w:t>
            </w:r>
          </w:p>
          <w:p w14:paraId="053F38A9">
            <w:pPr>
              <w:wordWrap w:val="0"/>
              <w:adjustRightInd w:val="0"/>
              <w:snapToGrid w:val="0"/>
              <w:spacing w:line="240" w:lineRule="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sz w:val="21"/>
                <w:szCs w:val="21"/>
                <w:highlight w:val="none"/>
              </w:rPr>
              <w:t>2.有针对紧急突发事件建立完善的应急处理机制。</w:t>
            </w:r>
            <w:r>
              <w:rPr>
                <w:rFonts w:hint="eastAsia" w:asciiTheme="minorEastAsia" w:hAnsiTheme="minorEastAsia" w:eastAsiaTheme="minorEastAsia" w:cstheme="minorEastAsia"/>
                <w:b/>
                <w:bCs/>
                <w:sz w:val="21"/>
                <w:szCs w:val="21"/>
                <w:highlight w:val="none"/>
              </w:rPr>
              <w:t>（二）评分依据：</w:t>
            </w:r>
          </w:p>
          <w:p w14:paraId="0C6EB724">
            <w:pPr>
              <w:wordWrap w:val="0"/>
              <w:adjustRightInd w:val="0"/>
              <w:snapToGrid w:val="0"/>
              <w:spacing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每提供上述任意一项内容得</w:t>
            </w:r>
            <w:r>
              <w:rPr>
                <w:rFonts w:hint="eastAsia" w:asciiTheme="minorEastAsia" w:hAnsiTheme="minorEastAsia" w:eastAsiaTheme="minorEastAsia" w:cstheme="minorEastAsia"/>
                <w:sz w:val="21"/>
                <w:szCs w:val="21"/>
                <w:highlight w:val="none"/>
                <w:lang w:val="en-US" w:eastAsia="zh-CN"/>
              </w:rPr>
              <w:t>12.5</w:t>
            </w:r>
            <w:r>
              <w:rPr>
                <w:rFonts w:hint="eastAsia" w:asciiTheme="minorEastAsia" w:hAnsiTheme="minorEastAsia" w:eastAsiaTheme="minorEastAsia" w:cstheme="minorEastAsia"/>
                <w:sz w:val="21"/>
                <w:szCs w:val="21"/>
                <w:highlight w:val="none"/>
              </w:rPr>
              <w:t>分，本小项累计最高得</w:t>
            </w:r>
            <w:r>
              <w:rPr>
                <w:rFonts w:hint="eastAsia" w:asciiTheme="minorEastAsia" w:hAnsiTheme="minorEastAsia" w:eastAsiaTheme="minorEastAsia" w:cstheme="minorEastAsia"/>
                <w:sz w:val="21"/>
                <w:szCs w:val="21"/>
                <w:highlight w:val="none"/>
                <w:lang w:val="en-US" w:eastAsia="zh-CN"/>
              </w:rPr>
              <w:t>25</w:t>
            </w:r>
            <w:r>
              <w:rPr>
                <w:rFonts w:hint="eastAsia" w:asciiTheme="minorEastAsia" w:hAnsiTheme="minorEastAsia" w:eastAsiaTheme="minorEastAsia" w:cstheme="minorEastAsia"/>
                <w:sz w:val="21"/>
                <w:szCs w:val="21"/>
                <w:highlight w:val="none"/>
              </w:rPr>
              <w:t>分；在此基础上，专家根据各供应商的具体响应内容按照量化的评审因素指标进一步评审：</w:t>
            </w:r>
          </w:p>
          <w:p w14:paraId="60E20323">
            <w:pPr>
              <w:wordWrap w:val="0"/>
              <w:adjustRightInd w:val="0"/>
              <w:snapToGrid w:val="0"/>
              <w:spacing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1.响应内容全面、清晰、针对性强、科学合理、可操作性强，评审为优，加</w:t>
            </w:r>
            <w:r>
              <w:rPr>
                <w:rFonts w:hint="eastAsia" w:asciiTheme="minorEastAsia" w:hAnsiTheme="minorEastAsia" w:eastAsiaTheme="minorEastAsia" w:cstheme="minorEastAsia"/>
                <w:sz w:val="21"/>
                <w:szCs w:val="21"/>
                <w:highlight w:val="none"/>
                <w:lang w:val="en-US" w:eastAsia="zh-CN"/>
              </w:rPr>
              <w:t>75</w:t>
            </w:r>
            <w:r>
              <w:rPr>
                <w:rFonts w:hint="eastAsia" w:asciiTheme="minorEastAsia" w:hAnsiTheme="minorEastAsia" w:eastAsiaTheme="minorEastAsia" w:cstheme="minorEastAsia"/>
                <w:sz w:val="21"/>
                <w:szCs w:val="21"/>
                <w:highlight w:val="none"/>
              </w:rPr>
              <w:t>分；</w:t>
            </w:r>
          </w:p>
          <w:p w14:paraId="6DCCC464">
            <w:pPr>
              <w:wordWrap w:val="0"/>
              <w:adjustRightInd w:val="0"/>
              <w:snapToGrid w:val="0"/>
              <w:spacing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2.响应内容较全面、较清晰、针对性较强、较科学合理、可操作性较强，评审为良，加</w:t>
            </w:r>
            <w:r>
              <w:rPr>
                <w:rFonts w:hint="eastAsia" w:asciiTheme="minorEastAsia" w:hAnsiTheme="minorEastAsia" w:eastAsiaTheme="minorEastAsia" w:cstheme="minorEastAsia"/>
                <w:sz w:val="21"/>
                <w:szCs w:val="21"/>
                <w:highlight w:val="none"/>
                <w:lang w:val="en-US" w:eastAsia="zh-CN"/>
              </w:rPr>
              <w:t>50</w:t>
            </w:r>
            <w:r>
              <w:rPr>
                <w:rFonts w:hint="eastAsia" w:asciiTheme="minorEastAsia" w:hAnsiTheme="minorEastAsia" w:eastAsiaTheme="minorEastAsia" w:cstheme="minorEastAsia"/>
                <w:sz w:val="21"/>
                <w:szCs w:val="21"/>
                <w:highlight w:val="none"/>
              </w:rPr>
              <w:t>分；</w:t>
            </w:r>
          </w:p>
          <w:p w14:paraId="3CC05843">
            <w:pPr>
              <w:wordWrap w:val="0"/>
              <w:adjustRightInd w:val="0"/>
              <w:snapToGrid w:val="0"/>
              <w:spacing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3.响应内容基本完整，针对性一般，可操作性一般，评审为中，加</w:t>
            </w:r>
            <w:r>
              <w:rPr>
                <w:rFonts w:hint="eastAsia" w:asciiTheme="minorEastAsia" w:hAnsiTheme="minorEastAsia" w:eastAsiaTheme="minorEastAsia" w:cstheme="minorEastAsia"/>
                <w:sz w:val="21"/>
                <w:szCs w:val="21"/>
                <w:highlight w:val="none"/>
                <w:lang w:val="en-US" w:eastAsia="zh-CN"/>
              </w:rPr>
              <w:t>25</w:t>
            </w:r>
            <w:r>
              <w:rPr>
                <w:rFonts w:hint="eastAsia" w:asciiTheme="minorEastAsia" w:hAnsiTheme="minorEastAsia" w:eastAsiaTheme="minorEastAsia" w:cstheme="minorEastAsia"/>
                <w:sz w:val="21"/>
                <w:szCs w:val="21"/>
                <w:highlight w:val="none"/>
              </w:rPr>
              <w:t>分；</w:t>
            </w:r>
          </w:p>
          <w:p w14:paraId="5EF1B311">
            <w:pPr>
              <w:wordWrap w:val="0"/>
              <w:adjustRightInd w:val="0"/>
              <w:snapToGrid w:val="0"/>
              <w:spacing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4、响应内容缺失，针对性差，可操作性差，评审为差，不加分。</w:t>
            </w:r>
          </w:p>
        </w:tc>
      </w:tr>
      <w:tr w14:paraId="2BC36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90" w:hRule="atLeast"/>
          <w:tblCellSpacing w:w="0" w:type="dxa"/>
        </w:trPr>
        <w:tc>
          <w:tcPr>
            <w:tcW w:w="685" w:type="dxa"/>
            <w:vMerge w:val="continue"/>
            <w:tcBorders>
              <w:tl2br w:val="nil"/>
              <w:tr2bl w:val="nil"/>
            </w:tcBorders>
            <w:vAlign w:val="center"/>
          </w:tcPr>
          <w:p w14:paraId="3BE55C04">
            <w:pPr>
              <w:adjustRightInd w:val="0"/>
              <w:snapToGrid w:val="0"/>
              <w:spacing w:line="240" w:lineRule="auto"/>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center"/>
          </w:tcPr>
          <w:p w14:paraId="55029A28">
            <w:pPr>
              <w:wordWrap w:val="0"/>
              <w:adjustRightInd w:val="0"/>
              <w:snapToGrid w:val="0"/>
              <w:spacing w:line="24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p>
        </w:tc>
        <w:tc>
          <w:tcPr>
            <w:tcW w:w="2264" w:type="dxa"/>
            <w:tcBorders>
              <w:tl2br w:val="nil"/>
              <w:tr2bl w:val="nil"/>
            </w:tcBorders>
            <w:vAlign w:val="center"/>
          </w:tcPr>
          <w:p w14:paraId="6535B047">
            <w:pPr>
              <w:spacing w:line="24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样品</w:t>
            </w:r>
          </w:p>
        </w:tc>
        <w:tc>
          <w:tcPr>
            <w:tcW w:w="696" w:type="dxa"/>
            <w:tcBorders>
              <w:tl2br w:val="nil"/>
              <w:tr2bl w:val="nil"/>
            </w:tcBorders>
            <w:vAlign w:val="center"/>
          </w:tcPr>
          <w:p w14:paraId="031FDC4C">
            <w:pPr>
              <w:wordWrap w:val="0"/>
              <w:adjustRightInd w:val="0"/>
              <w:snapToGrid w:val="0"/>
              <w:spacing w:line="240" w:lineRule="auto"/>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w:t>
            </w:r>
          </w:p>
        </w:tc>
        <w:tc>
          <w:tcPr>
            <w:tcW w:w="4856" w:type="dxa"/>
            <w:tcBorders>
              <w:tl2br w:val="nil"/>
              <w:tr2bl w:val="nil"/>
            </w:tcBorders>
            <w:vAlign w:val="center"/>
          </w:tcPr>
          <w:p w14:paraId="4C4D1A64">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bCs/>
                <w:i w:val="0"/>
                <w:iCs w:val="0"/>
                <w:color w:val="000000"/>
                <w:kern w:val="0"/>
                <w:sz w:val="21"/>
                <w:szCs w:val="21"/>
                <w:highlight w:val="none"/>
                <w:u w:val="none"/>
                <w:lang w:val="en-US" w:eastAsia="zh-CN"/>
              </w:rPr>
            </w:pPr>
            <w:r>
              <w:rPr>
                <w:rFonts w:hint="eastAsia" w:asciiTheme="minorEastAsia" w:hAnsiTheme="minorEastAsia" w:eastAsiaTheme="minorEastAsia" w:cstheme="minorEastAsia"/>
                <w:b/>
                <w:bCs/>
                <w:sz w:val="21"/>
                <w:szCs w:val="21"/>
                <w:highlight w:val="none"/>
              </w:rPr>
              <w:t>（一）</w:t>
            </w:r>
            <w:r>
              <w:rPr>
                <w:rFonts w:hint="eastAsia" w:asciiTheme="minorEastAsia" w:hAnsiTheme="minorEastAsia" w:eastAsiaTheme="minorEastAsia" w:cstheme="minorEastAsia"/>
                <w:b/>
                <w:bCs/>
                <w:i w:val="0"/>
                <w:iCs w:val="0"/>
                <w:color w:val="000000"/>
                <w:kern w:val="0"/>
                <w:sz w:val="21"/>
                <w:szCs w:val="21"/>
                <w:highlight w:val="none"/>
                <w:u w:val="none"/>
                <w:lang w:val="en-US" w:eastAsia="zh-CN"/>
              </w:rPr>
              <w:t>评分内容：</w:t>
            </w:r>
          </w:p>
          <w:p w14:paraId="3A8EB720">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rPr>
              <w:t>1.投标人按招标文件要求提供“样品清单”中的10项样品，样品名称、数量符合文件要求，每提供1样得2分，本项最高得20分；</w:t>
            </w:r>
          </w:p>
          <w:p w14:paraId="6CA3AAD7">
            <w:pPr>
              <w:keepNext w:val="0"/>
              <w:keepLines w:val="0"/>
              <w:widowControl/>
              <w:suppressLineNumbers w:val="0"/>
              <w:spacing w:line="240" w:lineRule="auto"/>
              <w:ind w:left="210" w:hanging="210" w:hangingChars="100"/>
              <w:jc w:val="left"/>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highlight w:val="none"/>
                <w:u w:val="none"/>
                <w:lang w:val="en-US" w:eastAsia="zh-CN"/>
              </w:rPr>
              <w:t>2.</w:t>
            </w:r>
            <w:r>
              <w:rPr>
                <w:rFonts w:hint="eastAsia" w:asciiTheme="minorEastAsia" w:hAnsiTheme="minorEastAsia" w:eastAsiaTheme="minorEastAsia" w:cstheme="minorEastAsia"/>
                <w:sz w:val="21"/>
                <w:szCs w:val="21"/>
                <w:highlight w:val="none"/>
                <w:lang w:val="en-US" w:eastAsia="zh-CN"/>
              </w:rPr>
              <w:t>在此基础上，对抽取样品进行评价：</w:t>
            </w:r>
          </w:p>
          <w:p w14:paraId="0070954E">
            <w:pPr>
              <w:keepNext w:val="0"/>
              <w:keepLines w:val="0"/>
              <w:widowControl/>
              <w:suppressLineNumbers w:val="0"/>
              <w:spacing w:line="240" w:lineRule="auto"/>
              <w:ind w:left="210" w:hanging="210" w:hangingChars="100"/>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评价为优：</w:t>
            </w:r>
            <w:r>
              <w:rPr>
                <w:rFonts w:hint="eastAsia" w:asciiTheme="minorEastAsia" w:hAnsiTheme="minorEastAsia" w:eastAsiaTheme="minorEastAsia" w:cstheme="minorEastAsia"/>
                <w:sz w:val="21"/>
                <w:szCs w:val="21"/>
              </w:rPr>
              <w:t>颗粒剂干燥、</w:t>
            </w:r>
            <w:r>
              <w:rPr>
                <w:rFonts w:hint="eastAsia" w:asciiTheme="minorEastAsia" w:hAnsiTheme="minorEastAsia" w:eastAsiaTheme="minorEastAsia" w:cstheme="minorEastAsia"/>
                <w:sz w:val="21"/>
                <w:szCs w:val="21"/>
                <w:lang w:val="en-US" w:eastAsia="zh-CN"/>
              </w:rPr>
              <w:t>形状</w:t>
            </w:r>
            <w:r>
              <w:rPr>
                <w:rFonts w:hint="eastAsia" w:asciiTheme="minorEastAsia" w:hAnsiTheme="minorEastAsia" w:eastAsiaTheme="minorEastAsia" w:cstheme="minorEastAsia"/>
                <w:sz w:val="21"/>
                <w:szCs w:val="21"/>
              </w:rPr>
              <w:t>均匀、色泽完全一致，无吸潮，软化，结块，潮解现象</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i w:val="0"/>
                <w:iCs w:val="0"/>
                <w:color w:val="000000"/>
                <w:kern w:val="0"/>
                <w:sz w:val="21"/>
                <w:szCs w:val="21"/>
                <w:highlight w:val="none"/>
                <w:u w:val="none"/>
                <w:lang w:val="en-US" w:eastAsia="zh-CN"/>
              </w:rPr>
              <w:t>气味高度符合相应的药材气味的得80分；</w:t>
            </w:r>
          </w:p>
          <w:p w14:paraId="01615032">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评价为良：</w:t>
            </w:r>
            <w:r>
              <w:rPr>
                <w:rFonts w:hint="eastAsia" w:asciiTheme="minorEastAsia" w:hAnsiTheme="minorEastAsia" w:eastAsiaTheme="minorEastAsia" w:cstheme="minorEastAsia"/>
                <w:sz w:val="21"/>
                <w:szCs w:val="21"/>
              </w:rPr>
              <w:t>颗粒剂比较干燥、</w:t>
            </w:r>
            <w:r>
              <w:rPr>
                <w:rFonts w:hint="eastAsia" w:asciiTheme="minorEastAsia" w:hAnsiTheme="minorEastAsia" w:eastAsiaTheme="minorEastAsia" w:cstheme="minorEastAsia"/>
                <w:sz w:val="21"/>
                <w:szCs w:val="21"/>
                <w:lang w:val="en-US" w:eastAsia="zh-CN"/>
              </w:rPr>
              <w:t>形状</w:t>
            </w:r>
            <w:r>
              <w:rPr>
                <w:rFonts w:hint="eastAsia" w:asciiTheme="minorEastAsia" w:hAnsiTheme="minorEastAsia" w:eastAsiaTheme="minorEastAsia" w:cstheme="minorEastAsia"/>
                <w:sz w:val="21"/>
                <w:szCs w:val="21"/>
              </w:rPr>
              <w:t>比较均匀、色泽比较一致，无吸潮，软化，结块，潮解现象</w:t>
            </w:r>
            <w:r>
              <w:rPr>
                <w:rFonts w:hint="eastAsia" w:asciiTheme="minorEastAsia" w:hAnsiTheme="minorEastAsia" w:eastAsiaTheme="minorEastAsia" w:cstheme="minorEastAsia"/>
                <w:i w:val="0"/>
                <w:iCs w:val="0"/>
                <w:color w:val="000000"/>
                <w:kern w:val="0"/>
                <w:sz w:val="21"/>
                <w:szCs w:val="21"/>
                <w:highlight w:val="none"/>
                <w:u w:val="none"/>
                <w:lang w:val="en-US" w:eastAsia="zh-CN"/>
              </w:rPr>
              <w:t>，气味较为符合相应的药材气味的得60分</w:t>
            </w:r>
          </w:p>
          <w:p w14:paraId="4B8E9410">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评价为中：</w:t>
            </w:r>
            <w:r>
              <w:rPr>
                <w:rFonts w:hint="eastAsia" w:asciiTheme="minorEastAsia" w:hAnsiTheme="minorEastAsia" w:eastAsiaTheme="minorEastAsia" w:cstheme="minorEastAsia"/>
                <w:sz w:val="21"/>
                <w:szCs w:val="21"/>
              </w:rPr>
              <w:t>颗粒剂基本干燥、</w:t>
            </w:r>
            <w:r>
              <w:rPr>
                <w:rFonts w:hint="eastAsia" w:asciiTheme="minorEastAsia" w:hAnsiTheme="minorEastAsia" w:eastAsiaTheme="minorEastAsia" w:cstheme="minorEastAsia"/>
                <w:sz w:val="21"/>
                <w:szCs w:val="21"/>
                <w:lang w:val="en-US" w:eastAsia="zh-CN"/>
              </w:rPr>
              <w:t>形状</w:t>
            </w:r>
            <w:r>
              <w:rPr>
                <w:rFonts w:hint="eastAsia" w:asciiTheme="minorEastAsia" w:hAnsiTheme="minorEastAsia" w:eastAsiaTheme="minorEastAsia" w:cstheme="minorEastAsia"/>
                <w:sz w:val="21"/>
                <w:szCs w:val="21"/>
              </w:rPr>
              <w:t>基本均匀、色泽基本一致，无吸潮，软化，结块，潮解现象</w:t>
            </w:r>
            <w:r>
              <w:rPr>
                <w:rFonts w:hint="eastAsia" w:asciiTheme="minorEastAsia" w:hAnsiTheme="minorEastAsia" w:eastAsiaTheme="minorEastAsia" w:cstheme="minorEastAsia"/>
                <w:i w:val="0"/>
                <w:iCs w:val="0"/>
                <w:color w:val="000000"/>
                <w:kern w:val="0"/>
                <w:sz w:val="21"/>
                <w:szCs w:val="21"/>
                <w:highlight w:val="none"/>
                <w:u w:val="none"/>
                <w:lang w:val="en-US" w:eastAsia="zh-CN"/>
              </w:rPr>
              <w:t>，气味基本相应的药材气味的得30分</w:t>
            </w:r>
          </w:p>
          <w:p w14:paraId="01E82E2A">
            <w:pPr>
              <w:keepNext w:val="0"/>
              <w:keepLines w:val="0"/>
              <w:widowControl/>
              <w:suppressLineNumbers w:val="0"/>
              <w:spacing w:line="24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评价为差：</w:t>
            </w:r>
            <w:r>
              <w:rPr>
                <w:rFonts w:hint="eastAsia" w:asciiTheme="minorEastAsia" w:hAnsiTheme="minorEastAsia" w:eastAsiaTheme="minorEastAsia" w:cstheme="minorEastAsia"/>
                <w:sz w:val="21"/>
                <w:szCs w:val="21"/>
              </w:rPr>
              <w:t>颗粒剂不均匀、色泽不一致，</w:t>
            </w:r>
            <w:r>
              <w:rPr>
                <w:rFonts w:hint="eastAsia" w:asciiTheme="minorEastAsia" w:hAnsiTheme="minorEastAsia" w:eastAsiaTheme="minorEastAsia" w:cstheme="minorEastAsia"/>
                <w:sz w:val="21"/>
                <w:szCs w:val="21"/>
                <w:lang w:val="en-US" w:eastAsia="zh-CN"/>
              </w:rPr>
              <w:t>有</w:t>
            </w:r>
            <w:r>
              <w:rPr>
                <w:rFonts w:hint="eastAsia" w:asciiTheme="minorEastAsia" w:hAnsiTheme="minorEastAsia" w:eastAsiaTheme="minorEastAsia" w:cstheme="minorEastAsia"/>
                <w:sz w:val="21"/>
                <w:szCs w:val="21"/>
              </w:rPr>
              <w:t>吸潮或软化或结块或潮解现象</w:t>
            </w:r>
            <w:r>
              <w:rPr>
                <w:rFonts w:hint="eastAsia" w:asciiTheme="minorEastAsia" w:hAnsiTheme="minorEastAsia" w:eastAsiaTheme="minorEastAsia" w:cstheme="minorEastAsia"/>
                <w:i w:val="0"/>
                <w:iCs w:val="0"/>
                <w:color w:val="000000"/>
                <w:kern w:val="0"/>
                <w:sz w:val="21"/>
                <w:szCs w:val="21"/>
                <w:highlight w:val="none"/>
                <w:u w:val="none"/>
                <w:lang w:val="en-US" w:eastAsia="zh-CN"/>
              </w:rPr>
              <w:t>，气味不符合相应的药材气味的得0分</w:t>
            </w:r>
          </w:p>
          <w:p w14:paraId="21FC56EE">
            <w:pPr>
              <w:keepNext w:val="0"/>
              <w:keepLines w:val="0"/>
              <w:widowControl/>
              <w:suppressLineNumbers w:val="0"/>
              <w:spacing w:line="240" w:lineRule="auto"/>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以上两项累计加分，满分 100分，如未提供样品本评分项不得分。</w:t>
            </w:r>
          </w:p>
          <w:p w14:paraId="288AC756">
            <w:pPr>
              <w:widowControl/>
              <w:spacing w:line="240" w:lineRule="auto"/>
              <w:jc w:val="left"/>
              <w:textAlignment w:val="center"/>
              <w:rPr>
                <w:rFonts w:hint="eastAsia" w:asciiTheme="minorEastAsia" w:hAnsiTheme="minorEastAsia" w:eastAsiaTheme="minorEastAsia" w:cstheme="minorEastAsia"/>
                <w:b/>
                <w:bCs/>
                <w:color w:val="000000"/>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rPr>
              <w:t>（二）</w:t>
            </w:r>
            <w:r>
              <w:rPr>
                <w:rFonts w:hint="eastAsia" w:asciiTheme="minorEastAsia" w:hAnsiTheme="minorEastAsia" w:eastAsiaTheme="minorEastAsia" w:cstheme="minorEastAsia"/>
                <w:b/>
                <w:bCs/>
                <w:color w:val="000000"/>
                <w:sz w:val="21"/>
                <w:szCs w:val="21"/>
                <w:highlight w:val="none"/>
                <w:lang w:val="en-US" w:eastAsia="zh-CN"/>
              </w:rPr>
              <w:t>评分依据：</w:t>
            </w:r>
          </w:p>
          <w:p w14:paraId="742CDB05">
            <w:pPr>
              <w:spacing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rPr>
              <w:t>按照提供的样品情况进行评分</w:t>
            </w:r>
          </w:p>
        </w:tc>
      </w:tr>
      <w:tr w14:paraId="3CA81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restart"/>
            <w:tcBorders>
              <w:tl2br w:val="nil"/>
              <w:tr2bl w:val="nil"/>
            </w:tcBorders>
          </w:tcPr>
          <w:p w14:paraId="3D5E9375">
            <w:pPr>
              <w:wordWrap w:val="0"/>
              <w:adjustRightInd w:val="0"/>
              <w:snapToGrid w:val="0"/>
              <w:spacing w:line="240" w:lineRule="auto"/>
              <w:jc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bCs/>
                <w:color w:val="0000FF"/>
                <w:sz w:val="21"/>
                <w:szCs w:val="21"/>
                <w:highlight w:val="none"/>
              </w:rPr>
              <w:t>3</w:t>
            </w:r>
          </w:p>
        </w:tc>
        <w:tc>
          <w:tcPr>
            <w:tcW w:w="3508" w:type="dxa"/>
            <w:gridSpan w:val="3"/>
            <w:tcBorders>
              <w:tl2br w:val="nil"/>
              <w:tr2bl w:val="nil"/>
            </w:tcBorders>
            <w:vAlign w:val="center"/>
          </w:tcPr>
          <w:p w14:paraId="232DBF2C">
            <w:pPr>
              <w:wordWrap w:val="0"/>
              <w:adjustRightInd w:val="0"/>
              <w:snapToGrid w:val="0"/>
              <w:spacing w:line="240" w:lineRule="auto"/>
              <w:jc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bCs/>
                <w:color w:val="0000FF"/>
                <w:sz w:val="21"/>
                <w:szCs w:val="21"/>
                <w:highlight w:val="none"/>
              </w:rPr>
              <w:t>综合实力部分</w:t>
            </w:r>
          </w:p>
        </w:tc>
        <w:tc>
          <w:tcPr>
            <w:tcW w:w="4856" w:type="dxa"/>
            <w:tcBorders>
              <w:tl2br w:val="nil"/>
              <w:tr2bl w:val="nil"/>
            </w:tcBorders>
          </w:tcPr>
          <w:p w14:paraId="77ACC264">
            <w:pPr>
              <w:wordWrap w:val="0"/>
              <w:adjustRightInd w:val="0"/>
              <w:snapToGrid w:val="0"/>
              <w:spacing w:line="240" w:lineRule="auto"/>
              <w:jc w:val="center"/>
              <w:rPr>
                <w:rFonts w:hint="eastAsia" w:asciiTheme="minorEastAsia" w:hAnsiTheme="minorEastAsia" w:eastAsiaTheme="minorEastAsia" w:cstheme="minorEastAsia"/>
                <w:b/>
                <w:bCs/>
                <w:color w:val="0000FF"/>
                <w:sz w:val="21"/>
                <w:szCs w:val="21"/>
                <w:highlight w:val="none"/>
                <w:lang w:val="en-US" w:eastAsia="zh-CN"/>
              </w:rPr>
            </w:pPr>
            <w:r>
              <w:rPr>
                <w:rFonts w:hint="eastAsia" w:asciiTheme="minorEastAsia" w:hAnsiTheme="minorEastAsia" w:eastAsiaTheme="minorEastAsia" w:cstheme="minorEastAsia"/>
                <w:b/>
                <w:bCs/>
                <w:color w:val="0000FF"/>
                <w:sz w:val="21"/>
                <w:szCs w:val="21"/>
                <w:highlight w:val="none"/>
                <w:lang w:val="en-US" w:eastAsia="zh-CN"/>
              </w:rPr>
              <w:t>55</w:t>
            </w:r>
          </w:p>
        </w:tc>
      </w:tr>
      <w:tr w14:paraId="342D9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00877C05">
            <w:pPr>
              <w:adjustRightInd w:val="0"/>
              <w:snapToGrid w:val="0"/>
              <w:spacing w:line="240" w:lineRule="auto"/>
              <w:rPr>
                <w:rFonts w:hint="eastAsia" w:asciiTheme="minorEastAsia" w:hAnsiTheme="minorEastAsia" w:eastAsiaTheme="minorEastAsia" w:cstheme="minorEastAsia"/>
                <w:b/>
                <w:bCs/>
                <w:color w:val="0000FF"/>
                <w:sz w:val="21"/>
                <w:szCs w:val="21"/>
                <w:highlight w:val="none"/>
              </w:rPr>
            </w:pPr>
          </w:p>
        </w:tc>
        <w:tc>
          <w:tcPr>
            <w:tcW w:w="8364" w:type="dxa"/>
            <w:gridSpan w:val="4"/>
            <w:tcBorders>
              <w:tl2br w:val="nil"/>
              <w:tr2bl w:val="nil"/>
            </w:tcBorders>
            <w:vAlign w:val="center"/>
          </w:tcPr>
          <w:p w14:paraId="14826CE3">
            <w:pPr>
              <w:wordWrap w:val="0"/>
              <w:adjustRightInd w:val="0"/>
              <w:snapToGrid w:val="0"/>
              <w:spacing w:line="240" w:lineRule="auto"/>
              <w:jc w:val="center"/>
              <w:rPr>
                <w:rFonts w:hint="eastAsia" w:asciiTheme="minorEastAsia" w:hAnsiTheme="minorEastAsia" w:eastAsiaTheme="minorEastAsia" w:cstheme="minorEastAsia"/>
                <w:sz w:val="21"/>
                <w:szCs w:val="21"/>
                <w:highlight w:val="none"/>
              </w:rPr>
            </w:pPr>
          </w:p>
        </w:tc>
      </w:tr>
      <w:tr w14:paraId="6DBB6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shd w:val="clear" w:color="auto" w:fill="E6EFFA"/>
            <w:vAlign w:val="center"/>
          </w:tcPr>
          <w:p w14:paraId="52532FBC">
            <w:pPr>
              <w:adjustRightInd w:val="0"/>
              <w:snapToGrid w:val="0"/>
              <w:spacing w:line="240" w:lineRule="auto"/>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shd w:val="clear" w:color="auto" w:fill="E6EFFA"/>
            <w:vAlign w:val="center"/>
          </w:tcPr>
          <w:p w14:paraId="0AF2FA0A">
            <w:pPr>
              <w:wordWrap w:val="0"/>
              <w:adjustRightInd w:val="0"/>
              <w:snapToGrid w:val="0"/>
              <w:spacing w:line="24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2264" w:type="dxa"/>
            <w:tcBorders>
              <w:tl2br w:val="nil"/>
              <w:tr2bl w:val="nil"/>
            </w:tcBorders>
            <w:shd w:val="clear" w:color="auto" w:fill="E6EFFA"/>
            <w:vAlign w:val="center"/>
          </w:tcPr>
          <w:p w14:paraId="5D53D844">
            <w:pPr>
              <w:wordWrap w:val="0"/>
              <w:adjustRightInd w:val="0"/>
              <w:snapToGrid w:val="0"/>
              <w:spacing w:line="24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评分因素</w:t>
            </w:r>
          </w:p>
        </w:tc>
        <w:tc>
          <w:tcPr>
            <w:tcW w:w="696" w:type="dxa"/>
            <w:tcBorders>
              <w:tl2br w:val="nil"/>
              <w:tr2bl w:val="nil"/>
            </w:tcBorders>
            <w:shd w:val="clear" w:color="auto" w:fill="E6EFFA"/>
            <w:vAlign w:val="center"/>
          </w:tcPr>
          <w:p w14:paraId="78961F0D">
            <w:pPr>
              <w:wordWrap w:val="0"/>
              <w:adjustRightInd w:val="0"/>
              <w:snapToGrid w:val="0"/>
              <w:spacing w:line="24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权重(%)</w:t>
            </w:r>
          </w:p>
        </w:tc>
        <w:tc>
          <w:tcPr>
            <w:tcW w:w="4856" w:type="dxa"/>
            <w:tcBorders>
              <w:tl2br w:val="nil"/>
              <w:tr2bl w:val="nil"/>
            </w:tcBorders>
            <w:shd w:val="clear" w:color="auto" w:fill="E6EFFA"/>
            <w:vAlign w:val="center"/>
          </w:tcPr>
          <w:p w14:paraId="5BE8740F">
            <w:pPr>
              <w:wordWrap w:val="0"/>
              <w:adjustRightInd w:val="0"/>
              <w:snapToGrid w:val="0"/>
              <w:spacing w:line="24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评分准则</w:t>
            </w:r>
          </w:p>
        </w:tc>
      </w:tr>
      <w:tr w14:paraId="01EA0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009CD583">
            <w:pPr>
              <w:adjustRightInd w:val="0"/>
              <w:snapToGrid w:val="0"/>
              <w:spacing w:line="240" w:lineRule="auto"/>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center"/>
          </w:tcPr>
          <w:p w14:paraId="22508609">
            <w:pPr>
              <w:wordWrap w:val="0"/>
              <w:adjustRightInd w:val="0"/>
              <w:snapToGrid w:val="0"/>
              <w:spacing w:line="24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2264" w:type="dxa"/>
            <w:tcBorders>
              <w:tl2br w:val="nil"/>
              <w:tr2bl w:val="nil"/>
            </w:tcBorders>
            <w:vAlign w:val="center"/>
          </w:tcPr>
          <w:p w14:paraId="38A9C23D">
            <w:pPr>
              <w:wordWrap w:val="0"/>
              <w:adjustRightInd w:val="0"/>
              <w:snapToGrid w:val="0"/>
              <w:spacing w:line="24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同类项目业绩</w:t>
            </w:r>
          </w:p>
        </w:tc>
        <w:tc>
          <w:tcPr>
            <w:tcW w:w="696" w:type="dxa"/>
            <w:tcBorders>
              <w:tl2br w:val="nil"/>
              <w:tr2bl w:val="nil"/>
            </w:tcBorders>
            <w:vAlign w:val="center"/>
          </w:tcPr>
          <w:p w14:paraId="1264E1FE">
            <w:pPr>
              <w:wordWrap w:val="0"/>
              <w:adjustRightInd w:val="0"/>
              <w:snapToGrid w:val="0"/>
              <w:spacing w:line="240" w:lineRule="auto"/>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w:t>
            </w:r>
          </w:p>
        </w:tc>
        <w:tc>
          <w:tcPr>
            <w:tcW w:w="4856" w:type="dxa"/>
            <w:tcBorders>
              <w:tl2br w:val="nil"/>
              <w:tr2bl w:val="nil"/>
            </w:tcBorders>
          </w:tcPr>
          <w:p w14:paraId="6E323B2E">
            <w:pPr>
              <w:pStyle w:val="18"/>
              <w:snapToGrid w:val="0"/>
              <w:spacing w:line="240" w:lineRule="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（一）评分内容：</w:t>
            </w:r>
          </w:p>
          <w:p w14:paraId="7201F085">
            <w:pPr>
              <w:pStyle w:val="18"/>
              <w:snapToGrid w:val="0"/>
              <w:spacing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自2021年1月1日至本项目投标截止日（以合同签订时间为准），具有</w:t>
            </w:r>
            <w:r>
              <w:rPr>
                <w:rFonts w:hint="eastAsia" w:asciiTheme="minorEastAsia" w:hAnsiTheme="minorEastAsia" w:eastAsiaTheme="minorEastAsia" w:cstheme="minorEastAsia"/>
                <w:sz w:val="21"/>
                <w:szCs w:val="21"/>
                <w:highlight w:val="none"/>
                <w:lang w:val="en-US" w:eastAsia="zh-CN"/>
              </w:rPr>
              <w:t>和医院合作的</w:t>
            </w:r>
            <w:r>
              <w:rPr>
                <w:rFonts w:hint="eastAsia" w:asciiTheme="minorEastAsia" w:hAnsiTheme="minorEastAsia" w:eastAsiaTheme="minorEastAsia" w:cstheme="minorEastAsia"/>
                <w:sz w:val="21"/>
                <w:szCs w:val="21"/>
                <w:highlight w:val="none"/>
              </w:rPr>
              <w:t>同类</w:t>
            </w:r>
            <w:r>
              <w:rPr>
                <w:rFonts w:hint="eastAsia" w:asciiTheme="minorEastAsia" w:hAnsiTheme="minorEastAsia" w:eastAsiaTheme="minorEastAsia" w:cstheme="minorEastAsia"/>
                <w:sz w:val="21"/>
                <w:szCs w:val="21"/>
                <w:highlight w:val="none"/>
                <w:lang w:val="en-US" w:eastAsia="zh-CN"/>
              </w:rPr>
              <w:t>(中药配方颗粒)</w:t>
            </w:r>
            <w:r>
              <w:rPr>
                <w:rFonts w:hint="eastAsia" w:asciiTheme="minorEastAsia" w:hAnsiTheme="minorEastAsia" w:eastAsiaTheme="minorEastAsia" w:cstheme="minorEastAsia"/>
                <w:sz w:val="21"/>
                <w:szCs w:val="21"/>
                <w:highlight w:val="none"/>
              </w:rPr>
              <w:t>业绩，每</w:t>
            </w:r>
            <w:r>
              <w:rPr>
                <w:rFonts w:hint="eastAsia" w:asciiTheme="minorEastAsia" w:hAnsiTheme="minorEastAsia" w:eastAsiaTheme="minorEastAsia" w:cstheme="minorEastAsia"/>
                <w:sz w:val="21"/>
                <w:szCs w:val="21"/>
                <w:highlight w:val="none"/>
                <w:lang w:val="en-US" w:eastAsia="zh-CN"/>
              </w:rPr>
              <w:t>提供一</w:t>
            </w:r>
            <w:r>
              <w:rPr>
                <w:rFonts w:hint="eastAsia" w:asciiTheme="minorEastAsia" w:hAnsiTheme="minorEastAsia" w:eastAsiaTheme="minorEastAsia" w:cstheme="minorEastAsia"/>
                <w:sz w:val="21"/>
                <w:szCs w:val="21"/>
                <w:highlight w:val="none"/>
              </w:rPr>
              <w:t>个</w:t>
            </w:r>
            <w:r>
              <w:rPr>
                <w:rFonts w:hint="eastAsia" w:asciiTheme="minorEastAsia" w:hAnsiTheme="minorEastAsia" w:eastAsiaTheme="minorEastAsia" w:cstheme="minorEastAsia"/>
                <w:sz w:val="21"/>
                <w:szCs w:val="21"/>
                <w:highlight w:val="none"/>
                <w:lang w:val="en-US" w:eastAsia="zh-CN"/>
              </w:rPr>
              <w:t>得20</w:t>
            </w:r>
            <w:r>
              <w:rPr>
                <w:rFonts w:hint="eastAsia" w:asciiTheme="minorEastAsia" w:hAnsiTheme="minorEastAsia" w:eastAsiaTheme="minorEastAsia" w:cstheme="minorEastAsia"/>
                <w:sz w:val="21"/>
                <w:szCs w:val="21"/>
                <w:highlight w:val="none"/>
              </w:rPr>
              <w:t>分，最高</w:t>
            </w:r>
            <w:r>
              <w:rPr>
                <w:rFonts w:hint="eastAsia" w:asciiTheme="minorEastAsia" w:hAnsiTheme="minorEastAsia" w:eastAsiaTheme="minorEastAsia" w:cstheme="minorEastAsia"/>
                <w:sz w:val="21"/>
                <w:szCs w:val="21"/>
                <w:highlight w:val="none"/>
                <w:lang w:val="en-US" w:eastAsia="zh-CN"/>
              </w:rPr>
              <w:t>100</w:t>
            </w:r>
            <w:r>
              <w:rPr>
                <w:rFonts w:hint="eastAsia" w:asciiTheme="minorEastAsia" w:hAnsiTheme="minorEastAsia" w:eastAsiaTheme="minorEastAsia" w:cstheme="minorEastAsia"/>
                <w:sz w:val="21"/>
                <w:szCs w:val="21"/>
                <w:highlight w:val="none"/>
              </w:rPr>
              <w:t>分。</w:t>
            </w:r>
          </w:p>
          <w:p w14:paraId="41D672C5">
            <w:pPr>
              <w:pStyle w:val="2"/>
              <w:adjustRightInd w:val="0"/>
              <w:snapToGrid w:val="0"/>
              <w:spacing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（二）评分依据：</w:t>
            </w:r>
          </w:p>
          <w:p w14:paraId="39D4732D">
            <w:pPr>
              <w:adjustRightInd w:val="0"/>
              <w:snapToGrid w:val="0"/>
              <w:spacing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1.提供合同关键页（包括但不限于合同的项目名称、服务内容、签订日期、合同双方签字盖章页）；</w:t>
            </w:r>
          </w:p>
          <w:p w14:paraId="0408B6E7">
            <w:pPr>
              <w:adjustRightInd w:val="0"/>
              <w:snapToGrid w:val="0"/>
              <w:spacing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.评分中出现无证明资料或专家无法凭所提供资料判断是否得分的情况，一律作不得分处理。</w:t>
            </w:r>
          </w:p>
        </w:tc>
      </w:tr>
      <w:tr w14:paraId="3CA3F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69941E80">
            <w:pPr>
              <w:adjustRightInd w:val="0"/>
              <w:snapToGrid w:val="0"/>
              <w:spacing w:line="240" w:lineRule="auto"/>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center"/>
          </w:tcPr>
          <w:p w14:paraId="3F59FEFA">
            <w:pPr>
              <w:wordWrap w:val="0"/>
              <w:adjustRightInd w:val="0"/>
              <w:snapToGrid w:val="0"/>
              <w:spacing w:line="24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p>
        </w:tc>
        <w:tc>
          <w:tcPr>
            <w:tcW w:w="2264" w:type="dxa"/>
            <w:tcBorders>
              <w:tl2br w:val="nil"/>
              <w:tr2bl w:val="nil"/>
            </w:tcBorders>
            <w:vAlign w:val="center"/>
          </w:tcPr>
          <w:p w14:paraId="45E7573C">
            <w:pPr>
              <w:wordWrap w:val="0"/>
              <w:adjustRightInd w:val="0"/>
              <w:snapToGrid w:val="0"/>
              <w:spacing w:line="24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生产基地</w:t>
            </w:r>
          </w:p>
        </w:tc>
        <w:tc>
          <w:tcPr>
            <w:tcW w:w="696" w:type="dxa"/>
            <w:tcBorders>
              <w:tl2br w:val="nil"/>
              <w:tr2bl w:val="nil"/>
            </w:tcBorders>
            <w:vAlign w:val="center"/>
          </w:tcPr>
          <w:p w14:paraId="0DAE28AD">
            <w:pPr>
              <w:wordWrap w:val="0"/>
              <w:adjustRightInd w:val="0"/>
              <w:snapToGrid w:val="0"/>
              <w:spacing w:line="240" w:lineRule="auto"/>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w:t>
            </w:r>
          </w:p>
        </w:tc>
        <w:tc>
          <w:tcPr>
            <w:tcW w:w="4856" w:type="dxa"/>
            <w:tcBorders>
              <w:tl2br w:val="nil"/>
              <w:tr2bl w:val="nil"/>
            </w:tcBorders>
          </w:tcPr>
          <w:p w14:paraId="61FD37A1">
            <w:pPr>
              <w:pStyle w:val="18"/>
              <w:numPr>
                <w:ilvl w:val="0"/>
                <w:numId w:val="7"/>
              </w:numPr>
              <w:snapToGrid w:val="0"/>
              <w:spacing w:line="240" w:lineRule="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评分内容：</w:t>
            </w:r>
          </w:p>
          <w:p w14:paraId="53476F4A">
            <w:pPr>
              <w:pStyle w:val="18"/>
              <w:snapToGrid w:val="0"/>
              <w:spacing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投标人或投标产品生产企业</w:t>
            </w:r>
            <w:r>
              <w:rPr>
                <w:rFonts w:hint="eastAsia" w:asciiTheme="minorEastAsia" w:hAnsiTheme="minorEastAsia" w:eastAsiaTheme="minorEastAsia" w:cstheme="minorEastAsia"/>
                <w:sz w:val="21"/>
                <w:szCs w:val="21"/>
                <w:highlight w:val="none"/>
                <w:lang w:val="en-US" w:eastAsia="zh-CN"/>
              </w:rPr>
              <w:t>或投标人合作的生产商</w:t>
            </w:r>
            <w:r>
              <w:rPr>
                <w:rFonts w:hint="eastAsia" w:asciiTheme="minorEastAsia" w:hAnsiTheme="minorEastAsia" w:eastAsiaTheme="minorEastAsia" w:cstheme="minorEastAsia"/>
                <w:sz w:val="21"/>
                <w:szCs w:val="21"/>
                <w:highlight w:val="none"/>
              </w:rPr>
              <w:t>拥有中药配方颗粒自有生产基地数量情况：生产基地的生产范围需涵盖以下其中之一：中药前处理及提取车间；颗粒剂（含中药配方颗粒）</w:t>
            </w:r>
          </w:p>
          <w:p w14:paraId="3691738F">
            <w:pPr>
              <w:pStyle w:val="18"/>
              <w:snapToGrid w:val="0"/>
              <w:spacing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每拥有1个生产基地得1</w:t>
            </w:r>
            <w:r>
              <w:rPr>
                <w:rFonts w:hint="eastAsia" w:asciiTheme="minorEastAsia" w:hAnsiTheme="minorEastAsia" w:eastAsiaTheme="minorEastAsia" w:cstheme="minorEastAsia"/>
                <w:sz w:val="21"/>
                <w:szCs w:val="21"/>
                <w:highlight w:val="none"/>
                <w:lang w:val="en-US" w:eastAsia="zh-CN"/>
              </w:rPr>
              <w:t>6.67</w:t>
            </w:r>
            <w:r>
              <w:rPr>
                <w:rFonts w:hint="eastAsia" w:asciiTheme="minorEastAsia" w:hAnsiTheme="minorEastAsia" w:eastAsiaTheme="minorEastAsia" w:cstheme="minorEastAsia"/>
                <w:sz w:val="21"/>
                <w:szCs w:val="21"/>
                <w:highlight w:val="none"/>
              </w:rPr>
              <w:t>分，本项目最高</w:t>
            </w:r>
            <w:r>
              <w:rPr>
                <w:rFonts w:hint="eastAsia" w:asciiTheme="minorEastAsia" w:hAnsiTheme="minorEastAsia" w:eastAsiaTheme="minorEastAsia" w:cstheme="minorEastAsia"/>
                <w:sz w:val="21"/>
                <w:szCs w:val="21"/>
                <w:highlight w:val="none"/>
                <w:lang w:val="en-US" w:eastAsia="zh-CN"/>
              </w:rPr>
              <w:t>100</w:t>
            </w:r>
            <w:r>
              <w:rPr>
                <w:rFonts w:hint="eastAsia" w:asciiTheme="minorEastAsia" w:hAnsiTheme="minorEastAsia" w:eastAsiaTheme="minorEastAsia" w:cstheme="minorEastAsia"/>
                <w:sz w:val="21"/>
                <w:szCs w:val="21"/>
                <w:highlight w:val="none"/>
              </w:rPr>
              <w:t>分，最低0分。</w:t>
            </w:r>
          </w:p>
          <w:p w14:paraId="5D04783D">
            <w:pPr>
              <w:pStyle w:val="18"/>
              <w:numPr>
                <w:ilvl w:val="0"/>
                <w:numId w:val="7"/>
              </w:numPr>
              <w:snapToGrid w:val="0"/>
              <w:spacing w:line="240" w:lineRule="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评分依据：</w:t>
            </w:r>
          </w:p>
          <w:p w14:paraId="3B4EA4BB">
            <w:pPr>
              <w:pStyle w:val="2"/>
              <w:wordWrap w:val="0"/>
              <w:adjustRightInd w:val="0"/>
              <w:snapToGrid w:val="0"/>
              <w:spacing w:line="240" w:lineRule="auto"/>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1.提供药品生产许可证扫描件，原件备查，以证件上登记的生产场所数量为准。</w:t>
            </w:r>
          </w:p>
          <w:p w14:paraId="52E44482">
            <w:pPr>
              <w:pStyle w:val="2"/>
              <w:wordWrap w:val="0"/>
              <w:adjustRightInd w:val="0"/>
              <w:snapToGrid w:val="0"/>
              <w:spacing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bCs w:val="0"/>
                <w:sz w:val="21"/>
                <w:szCs w:val="21"/>
                <w:highlight w:val="none"/>
              </w:rPr>
              <w:t>2.评分中出现无证明资料或专家无法凭所提供资料判断是否得分的情况，一律作不得分处理。</w:t>
            </w:r>
          </w:p>
        </w:tc>
      </w:tr>
      <w:tr w14:paraId="538C5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356" w:hRule="atLeast"/>
          <w:tblCellSpacing w:w="0" w:type="dxa"/>
        </w:trPr>
        <w:tc>
          <w:tcPr>
            <w:tcW w:w="685" w:type="dxa"/>
            <w:vMerge w:val="continue"/>
            <w:tcBorders>
              <w:tl2br w:val="nil"/>
              <w:tr2bl w:val="nil"/>
            </w:tcBorders>
            <w:vAlign w:val="center"/>
          </w:tcPr>
          <w:p w14:paraId="3811C8CF">
            <w:pPr>
              <w:adjustRightInd w:val="0"/>
              <w:snapToGrid w:val="0"/>
              <w:spacing w:line="240" w:lineRule="auto"/>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center"/>
          </w:tcPr>
          <w:p w14:paraId="60B20F48">
            <w:pPr>
              <w:wordWrap w:val="0"/>
              <w:adjustRightInd w:val="0"/>
              <w:snapToGrid w:val="0"/>
              <w:spacing w:line="24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p>
        </w:tc>
        <w:tc>
          <w:tcPr>
            <w:tcW w:w="2264" w:type="dxa"/>
            <w:tcBorders>
              <w:tl2br w:val="nil"/>
              <w:tr2bl w:val="nil"/>
            </w:tcBorders>
            <w:vAlign w:val="center"/>
          </w:tcPr>
          <w:p w14:paraId="2D9602AC">
            <w:pPr>
              <w:wordWrap w:val="0"/>
              <w:adjustRightInd w:val="0"/>
              <w:snapToGrid w:val="0"/>
              <w:spacing w:line="24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参与制定并被采纳的国家标准品种数情况</w:t>
            </w:r>
          </w:p>
        </w:tc>
        <w:tc>
          <w:tcPr>
            <w:tcW w:w="696" w:type="dxa"/>
            <w:tcBorders>
              <w:tl2br w:val="nil"/>
              <w:tr2bl w:val="nil"/>
            </w:tcBorders>
            <w:vAlign w:val="center"/>
          </w:tcPr>
          <w:p w14:paraId="0F1D32C3">
            <w:pPr>
              <w:wordWrap w:val="0"/>
              <w:adjustRightInd w:val="0"/>
              <w:snapToGrid w:val="0"/>
              <w:spacing w:line="240" w:lineRule="auto"/>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w:t>
            </w:r>
          </w:p>
        </w:tc>
        <w:tc>
          <w:tcPr>
            <w:tcW w:w="4856" w:type="dxa"/>
            <w:tcBorders>
              <w:tl2br w:val="nil"/>
              <w:tr2bl w:val="nil"/>
            </w:tcBorders>
          </w:tcPr>
          <w:p w14:paraId="6E3A8E89">
            <w:pPr>
              <w:spacing w:line="240" w:lineRule="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（一）评分内容：</w:t>
            </w:r>
          </w:p>
          <w:p w14:paraId="587393E4">
            <w:pPr>
              <w:spacing w:line="240" w:lineRule="auto"/>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投标人参与制定中药配方颗粒国家标准，且被国家药典委员会采纳（以国家药典委员会已正式公布品种为准）。每采纳1个品种得</w:t>
            </w:r>
            <w:r>
              <w:rPr>
                <w:rFonts w:hint="eastAsia" w:asciiTheme="minorEastAsia" w:hAnsiTheme="minorEastAsia" w:eastAsiaTheme="minorEastAsia" w:cstheme="minorEastAsia"/>
                <w:bCs/>
                <w:sz w:val="21"/>
                <w:szCs w:val="21"/>
                <w:highlight w:val="none"/>
                <w:lang w:val="en-US" w:eastAsia="zh-CN"/>
              </w:rPr>
              <w:t>1</w:t>
            </w:r>
            <w:r>
              <w:rPr>
                <w:rFonts w:hint="eastAsia" w:asciiTheme="minorEastAsia" w:hAnsiTheme="minorEastAsia" w:eastAsiaTheme="minorEastAsia" w:cstheme="minorEastAsia"/>
                <w:bCs/>
                <w:sz w:val="21"/>
                <w:szCs w:val="21"/>
                <w:highlight w:val="none"/>
              </w:rPr>
              <w:t>分，最高得100分。</w:t>
            </w:r>
          </w:p>
          <w:p w14:paraId="4CAF0C64">
            <w:pPr>
              <w:spacing w:line="240" w:lineRule="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（二）评分依据：</w:t>
            </w:r>
          </w:p>
          <w:p w14:paraId="328689E4">
            <w:pPr>
              <w:spacing w:line="240" w:lineRule="auto"/>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要求提供国家药典委员会专家评审意见作为得分依据。</w:t>
            </w:r>
          </w:p>
          <w:p w14:paraId="4032C62A">
            <w:pPr>
              <w:pStyle w:val="18"/>
              <w:wordWrap w:val="0"/>
              <w:snapToGrid w:val="0"/>
              <w:spacing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kern w:val="2"/>
                <w:sz w:val="21"/>
                <w:szCs w:val="21"/>
                <w:highlight w:val="none"/>
              </w:rPr>
              <w:t>备注：以上资料均要求提供扫描件，评分中出现无证明资料或证书过期或专家无法凭所提供资料判断是否得分的情况，一律作不得分处理。</w:t>
            </w:r>
          </w:p>
        </w:tc>
      </w:tr>
      <w:tr w14:paraId="277EB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2781DE22">
            <w:pPr>
              <w:adjustRightInd w:val="0"/>
              <w:snapToGrid w:val="0"/>
              <w:spacing w:line="240" w:lineRule="auto"/>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center"/>
          </w:tcPr>
          <w:p w14:paraId="3FAA036F">
            <w:pPr>
              <w:wordWrap w:val="0"/>
              <w:adjustRightInd w:val="0"/>
              <w:snapToGrid w:val="0"/>
              <w:spacing w:line="24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p>
        </w:tc>
        <w:tc>
          <w:tcPr>
            <w:tcW w:w="2264" w:type="dxa"/>
            <w:tcBorders>
              <w:tl2br w:val="nil"/>
              <w:tr2bl w:val="nil"/>
            </w:tcBorders>
            <w:vAlign w:val="center"/>
          </w:tcPr>
          <w:p w14:paraId="49AD25EF">
            <w:pPr>
              <w:wordWrap w:val="0"/>
              <w:adjustRightInd w:val="0"/>
              <w:snapToGrid w:val="0"/>
              <w:spacing w:line="24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品种供应能力</w:t>
            </w:r>
          </w:p>
        </w:tc>
        <w:tc>
          <w:tcPr>
            <w:tcW w:w="696" w:type="dxa"/>
            <w:tcBorders>
              <w:tl2br w:val="nil"/>
              <w:tr2bl w:val="nil"/>
            </w:tcBorders>
            <w:vAlign w:val="center"/>
          </w:tcPr>
          <w:p w14:paraId="6A030A18">
            <w:pPr>
              <w:wordWrap w:val="0"/>
              <w:adjustRightInd w:val="0"/>
              <w:snapToGrid w:val="0"/>
              <w:spacing w:line="240" w:lineRule="auto"/>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20</w:t>
            </w:r>
          </w:p>
        </w:tc>
        <w:tc>
          <w:tcPr>
            <w:tcW w:w="4856" w:type="dxa"/>
            <w:tcBorders>
              <w:tl2br w:val="nil"/>
              <w:tr2bl w:val="nil"/>
            </w:tcBorders>
          </w:tcPr>
          <w:p w14:paraId="5DA69841">
            <w:pPr>
              <w:pStyle w:val="18"/>
              <w:snapToGrid w:val="0"/>
              <w:spacing w:line="240" w:lineRule="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（一）评分内容：</w:t>
            </w:r>
          </w:p>
          <w:p w14:paraId="59B9C948">
            <w:pPr>
              <w:pStyle w:val="18"/>
              <w:snapToGrid w:val="0"/>
              <w:spacing w:line="240" w:lineRule="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投标人或投标产品生产企业对《深圳市福田区</w:t>
            </w:r>
            <w:r>
              <w:rPr>
                <w:rFonts w:hint="eastAsia" w:asciiTheme="minorEastAsia" w:hAnsiTheme="minorEastAsia" w:eastAsiaTheme="minorEastAsia" w:cstheme="minorEastAsia"/>
                <w:sz w:val="21"/>
                <w:szCs w:val="21"/>
                <w:highlight w:val="none"/>
                <w:lang w:eastAsia="zh-CN"/>
              </w:rPr>
              <w:t>第三人民医院</w:t>
            </w:r>
            <w:r>
              <w:rPr>
                <w:rFonts w:hint="eastAsia" w:asciiTheme="minorEastAsia" w:hAnsiTheme="minorEastAsia" w:eastAsiaTheme="minorEastAsia" w:cstheme="minorEastAsia"/>
                <w:sz w:val="21"/>
                <w:szCs w:val="21"/>
                <w:highlight w:val="none"/>
              </w:rPr>
              <w:t>的中药配方颗粒采购品种清单》的执行标准在国家/广东省药品监督管理局备案中药配方颗粒品种数</w:t>
            </w:r>
            <w:r>
              <w:rPr>
                <w:rFonts w:hint="eastAsia" w:asciiTheme="minorEastAsia" w:hAnsiTheme="minorEastAsia" w:eastAsiaTheme="minorEastAsia" w:cstheme="minorEastAsia"/>
                <w:sz w:val="21"/>
                <w:szCs w:val="21"/>
                <w:highlight w:val="none"/>
                <w:lang w:eastAsia="zh-CN"/>
              </w:rPr>
              <w:t>：</w:t>
            </w:r>
          </w:p>
          <w:p w14:paraId="754FACC4">
            <w:pPr>
              <w:pStyle w:val="18"/>
              <w:snapToGrid w:val="0"/>
              <w:spacing w:line="240" w:lineRule="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备案</w:t>
            </w:r>
            <w:r>
              <w:rPr>
                <w:rFonts w:hint="eastAsia" w:asciiTheme="minorEastAsia" w:hAnsiTheme="minorEastAsia" w:eastAsiaTheme="minorEastAsia" w:cstheme="minorEastAsia"/>
                <w:sz w:val="21"/>
                <w:szCs w:val="21"/>
                <w:highlight w:val="none"/>
              </w:rPr>
              <w:t>29</w:t>
            </w:r>
            <w:r>
              <w:rPr>
                <w:rFonts w:hint="eastAsia" w:asciiTheme="minorEastAsia" w:hAnsiTheme="minorEastAsia" w:eastAsiaTheme="minorEastAsia" w:cstheme="minorEastAsia"/>
                <w:sz w:val="21"/>
                <w:szCs w:val="21"/>
                <w:highlight w:val="none"/>
                <w:lang w:val="en-US" w:eastAsia="zh-CN"/>
              </w:rPr>
              <w:t>0</w:t>
            </w:r>
            <w:r>
              <w:rPr>
                <w:rFonts w:hint="eastAsia" w:asciiTheme="minorEastAsia" w:hAnsiTheme="minorEastAsia" w:eastAsiaTheme="minorEastAsia" w:cstheme="minorEastAsia"/>
                <w:sz w:val="21"/>
                <w:szCs w:val="21"/>
                <w:highlight w:val="none"/>
              </w:rPr>
              <w:t>个</w:t>
            </w:r>
            <w:r>
              <w:rPr>
                <w:rFonts w:hint="eastAsia" w:asciiTheme="minorEastAsia" w:hAnsiTheme="minorEastAsia" w:eastAsiaTheme="minorEastAsia" w:cstheme="minorEastAsia"/>
                <w:sz w:val="21"/>
                <w:szCs w:val="21"/>
                <w:highlight w:val="none"/>
                <w:lang w:val="en-US" w:eastAsia="zh-CN"/>
              </w:rPr>
              <w:t>及以上</w:t>
            </w:r>
            <w:r>
              <w:rPr>
                <w:rFonts w:hint="eastAsia" w:asciiTheme="minorEastAsia" w:hAnsiTheme="minorEastAsia" w:eastAsiaTheme="minorEastAsia" w:cstheme="minorEastAsia"/>
                <w:sz w:val="21"/>
                <w:szCs w:val="21"/>
                <w:highlight w:val="none"/>
              </w:rPr>
              <w:t>，得</w:t>
            </w:r>
            <w:r>
              <w:rPr>
                <w:rFonts w:hint="eastAsia" w:asciiTheme="minorEastAsia" w:hAnsiTheme="minorEastAsia" w:eastAsiaTheme="minorEastAsia" w:cstheme="minorEastAsia"/>
                <w:sz w:val="21"/>
                <w:szCs w:val="21"/>
                <w:highlight w:val="none"/>
                <w:lang w:val="en-US" w:eastAsia="zh-CN"/>
              </w:rPr>
              <w:t>100</w:t>
            </w:r>
            <w:r>
              <w:rPr>
                <w:rFonts w:hint="eastAsia" w:asciiTheme="minorEastAsia" w:hAnsiTheme="minorEastAsia" w:eastAsiaTheme="minorEastAsia" w:cstheme="minorEastAsia"/>
                <w:sz w:val="21"/>
                <w:szCs w:val="21"/>
                <w:highlight w:val="none"/>
              </w:rPr>
              <w:t>分</w:t>
            </w:r>
            <w:r>
              <w:rPr>
                <w:rFonts w:hint="eastAsia" w:asciiTheme="minorEastAsia" w:hAnsiTheme="minorEastAsia" w:eastAsiaTheme="minorEastAsia" w:cstheme="minorEastAsia"/>
                <w:sz w:val="21"/>
                <w:szCs w:val="21"/>
                <w:highlight w:val="none"/>
                <w:lang w:eastAsia="zh-CN"/>
              </w:rPr>
              <w:t>；</w:t>
            </w:r>
          </w:p>
          <w:p w14:paraId="1819D767">
            <w:pPr>
              <w:pStyle w:val="18"/>
              <w:snapToGrid w:val="0"/>
              <w:spacing w:line="240" w:lineRule="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备案</w:t>
            </w:r>
            <w:r>
              <w:rPr>
                <w:rFonts w:hint="eastAsia" w:asciiTheme="minorEastAsia" w:hAnsiTheme="minorEastAsia" w:eastAsiaTheme="minorEastAsia" w:cstheme="minorEastAsia"/>
                <w:sz w:val="21"/>
                <w:szCs w:val="21"/>
                <w:highlight w:val="none"/>
              </w:rPr>
              <w:t>2</w:t>
            </w:r>
            <w:r>
              <w:rPr>
                <w:rFonts w:hint="eastAsia" w:asciiTheme="minorEastAsia" w:hAnsiTheme="minorEastAsia" w:eastAsia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rPr>
              <w:t>0-2</w:t>
            </w:r>
            <w:r>
              <w:rPr>
                <w:rFonts w:hint="eastAsia" w:asciiTheme="minorEastAsia" w:hAnsiTheme="minorEastAsia" w:eastAsiaTheme="minorEastAsia" w:cstheme="minorEastAsia"/>
                <w:sz w:val="21"/>
                <w:szCs w:val="21"/>
                <w:highlight w:val="none"/>
                <w:lang w:val="en-US" w:eastAsia="zh-CN"/>
              </w:rPr>
              <w:t>89</w:t>
            </w:r>
            <w:r>
              <w:rPr>
                <w:rFonts w:hint="eastAsia" w:asciiTheme="minorEastAsia" w:hAnsiTheme="minorEastAsia" w:eastAsiaTheme="minorEastAsia" w:cstheme="minorEastAsia"/>
                <w:sz w:val="21"/>
                <w:szCs w:val="21"/>
                <w:highlight w:val="none"/>
              </w:rPr>
              <w:t>个的得</w:t>
            </w:r>
            <w:r>
              <w:rPr>
                <w:rFonts w:hint="eastAsia" w:asciiTheme="minorEastAsia" w:hAnsiTheme="minorEastAsia" w:eastAsiaTheme="minorEastAsia" w:cstheme="minorEastAsia"/>
                <w:sz w:val="21"/>
                <w:szCs w:val="21"/>
                <w:highlight w:val="none"/>
                <w:lang w:val="en-US" w:eastAsia="zh-CN"/>
              </w:rPr>
              <w:t>75</w:t>
            </w:r>
            <w:r>
              <w:rPr>
                <w:rFonts w:hint="eastAsia" w:asciiTheme="minorEastAsia" w:hAnsiTheme="minorEastAsia" w:eastAsiaTheme="minorEastAsia" w:cstheme="minorEastAsia"/>
                <w:sz w:val="21"/>
                <w:szCs w:val="21"/>
                <w:highlight w:val="none"/>
              </w:rPr>
              <w:t>分</w:t>
            </w:r>
            <w:r>
              <w:rPr>
                <w:rFonts w:hint="eastAsia" w:asciiTheme="minorEastAsia" w:hAnsiTheme="minorEastAsia" w:eastAsiaTheme="minorEastAsia" w:cstheme="minorEastAsia"/>
                <w:sz w:val="21"/>
                <w:szCs w:val="21"/>
                <w:highlight w:val="none"/>
                <w:lang w:eastAsia="zh-CN"/>
              </w:rPr>
              <w:t>；</w:t>
            </w:r>
          </w:p>
          <w:p w14:paraId="613ADCB4">
            <w:pPr>
              <w:pStyle w:val="18"/>
              <w:snapToGrid w:val="0"/>
              <w:spacing w:line="240" w:lineRule="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备案</w:t>
            </w:r>
            <w:r>
              <w:rPr>
                <w:rFonts w:hint="eastAsia" w:asciiTheme="minorEastAsia" w:hAnsiTheme="minorEastAsia" w:eastAsiaTheme="minorEastAsia" w:cstheme="minorEastAsia"/>
                <w:sz w:val="21"/>
                <w:szCs w:val="21"/>
                <w:highlight w:val="none"/>
              </w:rPr>
              <w:t>2</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0-2</w:t>
            </w:r>
            <w:r>
              <w:rPr>
                <w:rFonts w:hint="eastAsia" w:asciiTheme="minorEastAsia" w:hAnsiTheme="minorEastAsia" w:eastAsia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9个的得</w:t>
            </w:r>
            <w:r>
              <w:rPr>
                <w:rFonts w:hint="eastAsia" w:asciiTheme="minorEastAsia" w:hAnsiTheme="minorEastAsia" w:eastAsiaTheme="minorEastAsia" w:cstheme="minorEastAsia"/>
                <w:sz w:val="21"/>
                <w:szCs w:val="21"/>
                <w:highlight w:val="none"/>
                <w:lang w:val="en-US" w:eastAsia="zh-CN"/>
              </w:rPr>
              <w:t>25</w:t>
            </w:r>
            <w:r>
              <w:rPr>
                <w:rFonts w:hint="eastAsia" w:asciiTheme="minorEastAsia" w:hAnsiTheme="minorEastAsia" w:eastAsiaTheme="minorEastAsia" w:cstheme="minorEastAsia"/>
                <w:sz w:val="21"/>
                <w:szCs w:val="21"/>
                <w:highlight w:val="none"/>
              </w:rPr>
              <w:t>分</w:t>
            </w:r>
            <w:r>
              <w:rPr>
                <w:rFonts w:hint="eastAsia" w:asciiTheme="minorEastAsia" w:hAnsiTheme="minorEastAsia" w:eastAsiaTheme="minorEastAsia" w:cstheme="minorEastAsia"/>
                <w:sz w:val="21"/>
                <w:szCs w:val="21"/>
                <w:highlight w:val="none"/>
                <w:lang w:eastAsia="zh-CN"/>
              </w:rPr>
              <w:t>；</w:t>
            </w:r>
          </w:p>
          <w:p w14:paraId="441B57AB">
            <w:pPr>
              <w:pStyle w:val="18"/>
              <w:snapToGrid w:val="0"/>
              <w:spacing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备案</w:t>
            </w:r>
            <w:r>
              <w:rPr>
                <w:rFonts w:hint="eastAsia" w:asciiTheme="minorEastAsia" w:hAnsiTheme="minorEastAsia" w:eastAsiaTheme="minorEastAsia" w:cstheme="minorEastAsia"/>
                <w:sz w:val="21"/>
                <w:szCs w:val="21"/>
                <w:highlight w:val="none"/>
              </w:rPr>
              <w:t>低于2</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0个不得分。</w:t>
            </w:r>
          </w:p>
          <w:p w14:paraId="45AA9A1D">
            <w:pPr>
              <w:pStyle w:val="18"/>
              <w:snapToGrid w:val="0"/>
              <w:spacing w:line="240" w:lineRule="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（二）评分依据：</w:t>
            </w:r>
          </w:p>
          <w:p w14:paraId="2653AD3F">
            <w:pPr>
              <w:pStyle w:val="18"/>
              <w:spacing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1.提供国家药品监督管理局截图证明</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b w:val="0"/>
                <w:kern w:val="0"/>
                <w:sz w:val="21"/>
                <w:szCs w:val="21"/>
                <w:highlight w:val="none"/>
                <w:lang w:val="en-US" w:eastAsia="zh-CN" w:bidi="ar-SA"/>
              </w:rPr>
              <w:t>须体现上市备案号</w:t>
            </w:r>
            <w:r>
              <w:rPr>
                <w:rFonts w:hint="eastAsia" w:asciiTheme="minorEastAsia" w:hAnsiTheme="minorEastAsia" w:eastAsiaTheme="minorEastAsia" w:cstheme="minorEastAsia"/>
                <w:sz w:val="21"/>
                <w:szCs w:val="21"/>
                <w:highlight w:val="none"/>
              </w:rPr>
              <w:t>。</w:t>
            </w:r>
          </w:p>
          <w:p w14:paraId="0C296C17">
            <w:pPr>
              <w:pStyle w:val="18"/>
              <w:snapToGrid/>
              <w:spacing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2.生产企业和投标人名称一致的直接提供备案的</w:t>
            </w:r>
            <w:r>
              <w:rPr>
                <w:rFonts w:hint="eastAsia" w:asciiTheme="minorEastAsia" w:hAnsiTheme="minorEastAsia" w:eastAsiaTheme="minorEastAsia" w:cstheme="minorEastAsia"/>
                <w:sz w:val="21"/>
                <w:szCs w:val="21"/>
                <w:highlight w:val="none"/>
              </w:rPr>
              <w:t>国家药品监督管理局截图证明</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如果投标人和生产企业名称不一致的，需提供投标人与生产企业关系的资料（如授权书等）</w:t>
            </w:r>
          </w:p>
          <w:p w14:paraId="61485EB2">
            <w:pPr>
              <w:pStyle w:val="18"/>
              <w:snapToGrid w:val="0"/>
              <w:spacing w:line="240" w:lineRule="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b w:val="0"/>
                <w:bCs w:val="0"/>
                <w:color w:val="000000"/>
                <w:kern w:val="2"/>
                <w:sz w:val="21"/>
                <w:szCs w:val="21"/>
                <w:highlight w:val="none"/>
                <w:lang w:val="en-US" w:eastAsia="zh-CN" w:bidi="ar-SA"/>
              </w:rPr>
              <w:t>3、</w:t>
            </w:r>
            <w:r>
              <w:rPr>
                <w:rFonts w:hint="eastAsia" w:asciiTheme="minorEastAsia" w:hAnsiTheme="minorEastAsia" w:eastAsiaTheme="minorEastAsia" w:cstheme="minorEastAsia"/>
                <w:b w:val="0"/>
                <w:color w:val="000000"/>
                <w:kern w:val="2"/>
                <w:sz w:val="21"/>
                <w:szCs w:val="21"/>
                <w:highlight w:val="none"/>
                <w:lang w:val="en-US" w:eastAsia="zh-CN" w:bidi="ar-SA"/>
              </w:rPr>
              <w:t>提供备案品种目录和总数量承诺函（格式自拟，内容包括</w:t>
            </w:r>
            <w:r>
              <w:rPr>
                <w:rFonts w:hint="eastAsia" w:asciiTheme="minorEastAsia" w:hAnsiTheme="minorEastAsia" w:eastAsiaTheme="minorEastAsia" w:cstheme="minorEastAsia"/>
                <w:color w:val="000000"/>
                <w:sz w:val="21"/>
                <w:szCs w:val="21"/>
                <w:highlight w:val="none"/>
              </w:rPr>
              <w:t>已按照</w:t>
            </w:r>
            <w:r>
              <w:rPr>
                <w:rFonts w:hint="eastAsia" w:asciiTheme="minorEastAsia" w:hAnsiTheme="minorEastAsia" w:eastAsiaTheme="minorEastAsia" w:cstheme="minorEastAsia"/>
                <w:color w:val="000000"/>
                <w:sz w:val="21"/>
                <w:szCs w:val="21"/>
                <w:highlight w:val="none"/>
                <w:lang w:val="en-US" w:eastAsia="zh-CN"/>
              </w:rPr>
              <w:t>深圳市福田区第三人民医院</w:t>
            </w:r>
            <w:r>
              <w:rPr>
                <w:rFonts w:hint="eastAsia" w:asciiTheme="minorEastAsia" w:hAnsiTheme="minorEastAsia" w:eastAsiaTheme="minorEastAsia" w:cstheme="minorEastAsia"/>
                <w:color w:val="000000"/>
                <w:sz w:val="21"/>
                <w:szCs w:val="21"/>
                <w:highlight w:val="none"/>
              </w:rPr>
              <w:t>中药配方颗粒采购品种清单的执行标准在药监局进行备案</w:t>
            </w:r>
            <w:r>
              <w:rPr>
                <w:rFonts w:hint="eastAsia" w:asciiTheme="minorEastAsia" w:hAnsiTheme="minorEastAsia" w:eastAsiaTheme="minorEastAsia" w:cstheme="minorEastAsia"/>
                <w:b w:val="0"/>
                <w:color w:val="000000"/>
                <w:kern w:val="2"/>
                <w:sz w:val="21"/>
                <w:szCs w:val="21"/>
                <w:highlight w:val="none"/>
                <w:lang w:val="en-US" w:eastAsia="zh-CN" w:bidi="ar-SA"/>
              </w:rPr>
              <w:t>），加盖投标人公章，不清晰或未提供不得分。</w:t>
            </w:r>
          </w:p>
          <w:p w14:paraId="48C1AE98">
            <w:pPr>
              <w:adjustRightInd w:val="0"/>
              <w:snapToGrid w:val="0"/>
              <w:spacing w:after="160" w:line="240" w:lineRule="auto"/>
              <w:jc w:val="left"/>
              <w:rPr>
                <w:rFonts w:hint="eastAsia" w:asciiTheme="minorEastAsia" w:hAnsiTheme="minorEastAsia" w:eastAsiaTheme="minorEastAsia" w:cstheme="minorEastAsia"/>
                <w:color w:val="FF0000"/>
                <w:sz w:val="21"/>
                <w:szCs w:val="21"/>
                <w:highlight w:val="none"/>
              </w:rPr>
            </w:pPr>
            <w:r>
              <w:rPr>
                <w:rFonts w:hint="eastAsia" w:asciiTheme="minorEastAsia" w:hAnsiTheme="minorEastAsia" w:eastAsiaTheme="minorEastAsia" w:cstheme="minorEastAsia"/>
                <w:sz w:val="21"/>
                <w:szCs w:val="21"/>
                <w:highlight w:val="none"/>
              </w:rPr>
              <w:t>3.评分中出现无证明资料或专家无法凭所提供资料判断是否得分的情况，一律作不得分处理。</w:t>
            </w:r>
          </w:p>
        </w:tc>
      </w:tr>
      <w:tr w14:paraId="6214B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549404EA">
            <w:pPr>
              <w:adjustRightInd w:val="0"/>
              <w:snapToGrid w:val="0"/>
              <w:spacing w:line="240" w:lineRule="auto"/>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center"/>
          </w:tcPr>
          <w:p w14:paraId="20769EEF">
            <w:pPr>
              <w:wordWrap w:val="0"/>
              <w:adjustRightInd w:val="0"/>
              <w:snapToGrid w:val="0"/>
              <w:spacing w:line="24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p>
        </w:tc>
        <w:tc>
          <w:tcPr>
            <w:tcW w:w="2264" w:type="dxa"/>
            <w:tcBorders>
              <w:tl2br w:val="nil"/>
              <w:tr2bl w:val="nil"/>
            </w:tcBorders>
            <w:vAlign w:val="center"/>
          </w:tcPr>
          <w:p w14:paraId="1DF47E22">
            <w:pPr>
              <w:wordWrap w:val="0"/>
              <w:adjustRightInd w:val="0"/>
              <w:snapToGrid w:val="0"/>
              <w:spacing w:line="24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科研能力</w:t>
            </w:r>
          </w:p>
        </w:tc>
        <w:tc>
          <w:tcPr>
            <w:tcW w:w="696" w:type="dxa"/>
            <w:tcBorders>
              <w:tl2br w:val="nil"/>
              <w:tr2bl w:val="nil"/>
            </w:tcBorders>
            <w:vAlign w:val="center"/>
          </w:tcPr>
          <w:p w14:paraId="1A81B360">
            <w:pPr>
              <w:wordWrap w:val="0"/>
              <w:adjustRightInd w:val="0"/>
              <w:snapToGrid w:val="0"/>
              <w:spacing w:line="240" w:lineRule="auto"/>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w:t>
            </w:r>
          </w:p>
        </w:tc>
        <w:tc>
          <w:tcPr>
            <w:tcW w:w="4856" w:type="dxa"/>
            <w:tcBorders>
              <w:tl2br w:val="nil"/>
              <w:tr2bl w:val="nil"/>
            </w:tcBorders>
          </w:tcPr>
          <w:p w14:paraId="6C9E13B2">
            <w:pPr>
              <w:adjustRightInd w:val="0"/>
              <w:snapToGrid w:val="0"/>
              <w:spacing w:line="240" w:lineRule="auto"/>
              <w:outlineLvl w:val="1"/>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（一）评分内容：</w:t>
            </w:r>
          </w:p>
          <w:p w14:paraId="2B966C19">
            <w:pPr>
              <w:adjustRightInd w:val="0"/>
              <w:snapToGrid w:val="0"/>
              <w:spacing w:line="240" w:lineRule="auto"/>
              <w:outlineLvl w:val="1"/>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投标人或投标产品生产企业获得过国家级荣誉或称号</w:t>
            </w:r>
            <w:bookmarkStart w:id="98" w:name="_GoBack"/>
            <w:bookmarkEnd w:id="98"/>
            <w:r>
              <w:rPr>
                <w:rFonts w:hint="eastAsia" w:asciiTheme="minorEastAsia" w:hAnsiTheme="minorEastAsia" w:eastAsiaTheme="minorEastAsia" w:cstheme="minorEastAsia"/>
                <w:sz w:val="21"/>
                <w:szCs w:val="21"/>
                <w:highlight w:val="none"/>
              </w:rPr>
              <w:t>，每提供1项得</w:t>
            </w:r>
            <w:r>
              <w:rPr>
                <w:rFonts w:hint="eastAsia" w:asciiTheme="minorEastAsia" w:hAnsiTheme="minorEastAsia" w:eastAsiaTheme="minorEastAsia" w:cstheme="minorEastAsia"/>
                <w:sz w:val="21"/>
                <w:szCs w:val="21"/>
                <w:highlight w:val="none"/>
                <w:lang w:val="en-US" w:eastAsia="zh-CN"/>
              </w:rPr>
              <w:t>34</w:t>
            </w:r>
            <w:r>
              <w:rPr>
                <w:rFonts w:hint="eastAsia" w:asciiTheme="minorEastAsia" w:hAnsiTheme="minorEastAsia" w:eastAsiaTheme="minorEastAsia" w:cstheme="minorEastAsia"/>
                <w:sz w:val="21"/>
                <w:szCs w:val="21"/>
                <w:highlight w:val="none"/>
              </w:rPr>
              <w:t>分，最高</w:t>
            </w:r>
            <w:r>
              <w:rPr>
                <w:rFonts w:hint="eastAsia" w:asciiTheme="minorEastAsia" w:hAnsiTheme="minorEastAsia" w:eastAsiaTheme="minorEastAsia" w:cstheme="minorEastAsia"/>
                <w:sz w:val="21"/>
                <w:szCs w:val="21"/>
                <w:highlight w:val="none"/>
                <w:lang w:val="en-US" w:eastAsia="zh-CN"/>
              </w:rPr>
              <w:t>100</w:t>
            </w:r>
            <w:r>
              <w:rPr>
                <w:rFonts w:hint="eastAsia" w:asciiTheme="minorEastAsia" w:hAnsiTheme="minorEastAsia" w:eastAsiaTheme="minorEastAsia" w:cstheme="minorEastAsia"/>
                <w:sz w:val="21"/>
                <w:szCs w:val="21"/>
                <w:highlight w:val="none"/>
              </w:rPr>
              <w:t>分；</w:t>
            </w:r>
          </w:p>
          <w:p w14:paraId="41693FCF">
            <w:pPr>
              <w:adjustRightInd w:val="0"/>
              <w:snapToGrid w:val="0"/>
              <w:spacing w:line="240" w:lineRule="auto"/>
              <w:outlineLvl w:val="1"/>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获得省级荣誉或奖励，每项得</w:t>
            </w:r>
            <w:r>
              <w:rPr>
                <w:rFonts w:hint="eastAsia" w:asciiTheme="minorEastAsia" w:hAnsiTheme="minorEastAsia" w:eastAsiaTheme="minorEastAsia" w:cstheme="minorEastAsia"/>
                <w:sz w:val="21"/>
                <w:szCs w:val="21"/>
                <w:highlight w:val="none"/>
                <w:lang w:val="en-US" w:eastAsia="zh-CN"/>
              </w:rPr>
              <w:t>25</w:t>
            </w:r>
            <w:r>
              <w:rPr>
                <w:rFonts w:hint="eastAsia" w:asciiTheme="minorEastAsia" w:hAnsiTheme="minorEastAsia" w:eastAsiaTheme="minorEastAsia" w:cstheme="minorEastAsia"/>
                <w:sz w:val="21"/>
                <w:szCs w:val="21"/>
                <w:highlight w:val="none"/>
              </w:rPr>
              <w:t>分，最高得</w:t>
            </w:r>
            <w:r>
              <w:rPr>
                <w:rFonts w:hint="eastAsia" w:asciiTheme="minorEastAsia" w:hAnsiTheme="minorEastAsia" w:eastAsiaTheme="minorEastAsia" w:cstheme="minorEastAsia"/>
                <w:sz w:val="21"/>
                <w:szCs w:val="21"/>
                <w:highlight w:val="none"/>
                <w:lang w:val="en-US" w:eastAsia="zh-CN"/>
              </w:rPr>
              <w:t>50</w:t>
            </w:r>
            <w:r>
              <w:rPr>
                <w:rFonts w:hint="eastAsia" w:asciiTheme="minorEastAsia" w:hAnsiTheme="minorEastAsia" w:eastAsiaTheme="minorEastAsia" w:cstheme="minorEastAsia"/>
                <w:sz w:val="21"/>
                <w:szCs w:val="21"/>
                <w:highlight w:val="none"/>
              </w:rPr>
              <w:t>分；其他情况不得分；</w:t>
            </w:r>
            <w:r>
              <w:rPr>
                <w:rFonts w:hint="eastAsia" w:asciiTheme="minorEastAsia" w:hAnsiTheme="minorEastAsia" w:eastAsiaTheme="minorEastAsia" w:cstheme="minorEastAsia"/>
                <w:sz w:val="21"/>
                <w:szCs w:val="21"/>
                <w:highlight w:val="none"/>
                <w:lang w:val="en-US" w:eastAsia="zh-CN"/>
              </w:rPr>
              <w:t>同一奖项</w:t>
            </w:r>
            <w:r>
              <w:rPr>
                <w:rFonts w:hint="eastAsia" w:asciiTheme="minorEastAsia" w:hAnsiTheme="minorEastAsia" w:eastAsiaTheme="minorEastAsia" w:cstheme="minorEastAsia"/>
                <w:sz w:val="21"/>
                <w:szCs w:val="21"/>
                <w:highlight w:val="none"/>
              </w:rPr>
              <w:t>国家级或省级荣誉只统计其中一项的分值，两者不累加）</w:t>
            </w:r>
          </w:p>
          <w:p w14:paraId="0BAEE50C">
            <w:pPr>
              <w:adjustRightInd w:val="0"/>
              <w:snapToGrid w:val="0"/>
              <w:spacing w:line="240" w:lineRule="auto"/>
              <w:outlineLvl w:val="1"/>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（二）评分依据:</w:t>
            </w:r>
          </w:p>
          <w:p w14:paraId="2C4FC9FE">
            <w:pPr>
              <w:adjustRightInd w:val="0"/>
              <w:snapToGrid w:val="0"/>
              <w:spacing w:after="160" w:line="240" w:lineRule="auto"/>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提供相关证书、奖状、文件或政府网站相关信息截图。未按要求提供证明材料，或所提供的证明材料未能体现上述评分内容的，视为该证明材料无效，不得分。</w:t>
            </w:r>
          </w:p>
        </w:tc>
      </w:tr>
      <w:tr w14:paraId="1BB0E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tcBorders>
              <w:tl2br w:val="nil"/>
              <w:tr2bl w:val="nil"/>
            </w:tcBorders>
            <w:vAlign w:val="center"/>
          </w:tcPr>
          <w:p w14:paraId="4A68BDCE">
            <w:pPr>
              <w:adjustRightInd w:val="0"/>
              <w:snapToGrid w:val="0"/>
              <w:spacing w:line="240" w:lineRule="auto"/>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center"/>
          </w:tcPr>
          <w:p w14:paraId="76B40133">
            <w:pPr>
              <w:wordWrap w:val="0"/>
              <w:adjustRightInd w:val="0"/>
              <w:snapToGrid w:val="0"/>
              <w:spacing w:line="240" w:lineRule="auto"/>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w:t>
            </w:r>
          </w:p>
        </w:tc>
        <w:tc>
          <w:tcPr>
            <w:tcW w:w="2264" w:type="dxa"/>
            <w:tcBorders>
              <w:tl2br w:val="nil"/>
              <w:tr2bl w:val="nil"/>
            </w:tcBorders>
            <w:vAlign w:val="center"/>
          </w:tcPr>
          <w:p w14:paraId="7F8B007B">
            <w:pPr>
              <w:wordWrap w:val="0"/>
              <w:adjustRightInd w:val="0"/>
              <w:snapToGrid w:val="0"/>
              <w:spacing w:line="24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配送服务能力</w:t>
            </w:r>
          </w:p>
        </w:tc>
        <w:tc>
          <w:tcPr>
            <w:tcW w:w="696" w:type="dxa"/>
            <w:tcBorders>
              <w:tl2br w:val="nil"/>
              <w:tr2bl w:val="nil"/>
            </w:tcBorders>
            <w:vAlign w:val="center"/>
          </w:tcPr>
          <w:p w14:paraId="3EDB5885">
            <w:pPr>
              <w:wordWrap w:val="0"/>
              <w:adjustRightInd w:val="0"/>
              <w:snapToGrid w:val="0"/>
              <w:spacing w:line="240" w:lineRule="auto"/>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w:t>
            </w:r>
          </w:p>
        </w:tc>
        <w:tc>
          <w:tcPr>
            <w:tcW w:w="4856" w:type="dxa"/>
            <w:tcBorders>
              <w:tl2br w:val="nil"/>
              <w:tr2bl w:val="nil"/>
            </w:tcBorders>
            <w:shd w:val="clear" w:color="auto" w:fill="auto"/>
            <w:vAlign w:val="top"/>
          </w:tcPr>
          <w:p w14:paraId="10A84B86">
            <w:pPr>
              <w:adjustRightInd w:val="0"/>
              <w:snapToGrid w:val="0"/>
              <w:spacing w:line="240" w:lineRule="auto"/>
              <w:outlineLvl w:val="1"/>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（一）评分内容：</w:t>
            </w:r>
          </w:p>
          <w:p w14:paraId="6A252AE3">
            <w:pPr>
              <w:adjustRightInd w:val="0"/>
              <w:snapToGrid w:val="0"/>
              <w:spacing w:line="240" w:lineRule="auto"/>
              <w:outlineLvl w:val="1"/>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lang w:val="en-US" w:eastAsia="zh-CN"/>
              </w:rPr>
              <w:t>1.</w:t>
            </w:r>
            <w:r>
              <w:rPr>
                <w:rFonts w:hint="eastAsia" w:asciiTheme="minorEastAsia" w:hAnsiTheme="minorEastAsia" w:eastAsiaTheme="minorEastAsia" w:cstheme="minorEastAsia"/>
                <w:b w:val="0"/>
                <w:bCs w:val="0"/>
                <w:sz w:val="21"/>
                <w:szCs w:val="21"/>
                <w:highlight w:val="none"/>
              </w:rPr>
              <w:t>投标人具有全品种仓库，应配备足够库存的药品品种，能够按时送货，在接到医院采购计划之日起，24小时内运送至医院指定地点（含社康），最长不超过48小时。保证一周多次送货。提供承诺函及</w:t>
            </w:r>
            <w:r>
              <w:rPr>
                <w:rFonts w:hint="eastAsia" w:asciiTheme="minorEastAsia" w:hAnsiTheme="minorEastAsia" w:eastAsiaTheme="minorEastAsia" w:cstheme="minorEastAsia"/>
                <w:b w:val="0"/>
                <w:bCs w:val="0"/>
                <w:sz w:val="21"/>
                <w:szCs w:val="21"/>
                <w:highlight w:val="none"/>
                <w:lang w:val="en-US" w:eastAsia="zh-CN"/>
              </w:rPr>
              <w:t>常规配送</w:t>
            </w:r>
            <w:r>
              <w:rPr>
                <w:rFonts w:hint="eastAsia" w:asciiTheme="minorEastAsia" w:hAnsiTheme="minorEastAsia" w:eastAsiaTheme="minorEastAsia" w:cstheme="minorEastAsia"/>
                <w:b w:val="0"/>
                <w:bCs w:val="0"/>
                <w:sz w:val="21"/>
                <w:szCs w:val="21"/>
                <w:highlight w:val="none"/>
              </w:rPr>
              <w:t>服务方案，得</w:t>
            </w:r>
            <w:r>
              <w:rPr>
                <w:rFonts w:hint="eastAsia" w:asciiTheme="minorEastAsia" w:hAnsiTheme="minorEastAsia" w:eastAsiaTheme="minorEastAsia" w:cstheme="minorEastAsia"/>
                <w:b w:val="0"/>
                <w:bCs w:val="0"/>
                <w:sz w:val="21"/>
                <w:szCs w:val="21"/>
                <w:highlight w:val="none"/>
                <w:lang w:val="en-US" w:eastAsia="zh-CN"/>
              </w:rPr>
              <w:t>40</w:t>
            </w:r>
            <w:r>
              <w:rPr>
                <w:rFonts w:hint="eastAsia" w:asciiTheme="minorEastAsia" w:hAnsiTheme="minorEastAsia" w:eastAsiaTheme="minorEastAsia" w:cstheme="minorEastAsia"/>
                <w:b w:val="0"/>
                <w:bCs w:val="0"/>
                <w:sz w:val="21"/>
                <w:szCs w:val="21"/>
                <w:highlight w:val="none"/>
              </w:rPr>
              <w:t xml:space="preserve">分。 </w:t>
            </w:r>
          </w:p>
          <w:p w14:paraId="5B1A6B08">
            <w:pPr>
              <w:adjustRightInd w:val="0"/>
              <w:snapToGrid w:val="0"/>
              <w:spacing w:line="240" w:lineRule="auto"/>
              <w:outlineLvl w:val="1"/>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lang w:val="en-US" w:eastAsia="zh-CN"/>
              </w:rPr>
              <w:t>2.</w:t>
            </w:r>
            <w:r>
              <w:rPr>
                <w:rFonts w:hint="eastAsia" w:asciiTheme="minorEastAsia" w:hAnsiTheme="minorEastAsia" w:eastAsiaTheme="minorEastAsia" w:cstheme="minorEastAsia"/>
                <w:b w:val="0"/>
                <w:bCs w:val="0"/>
                <w:sz w:val="21"/>
                <w:szCs w:val="21"/>
                <w:highlight w:val="none"/>
              </w:rPr>
              <w:t>投标人具备应急配送能力，急送药品6小时内送达。提供承诺函及服务方案，得</w:t>
            </w:r>
            <w:r>
              <w:rPr>
                <w:rFonts w:hint="eastAsia" w:asciiTheme="minorEastAsia" w:hAnsiTheme="minorEastAsia" w:eastAsiaTheme="minorEastAsia" w:cstheme="minorEastAsia"/>
                <w:b w:val="0"/>
                <w:bCs w:val="0"/>
                <w:sz w:val="21"/>
                <w:szCs w:val="21"/>
                <w:highlight w:val="none"/>
                <w:lang w:val="en-US" w:eastAsia="zh-CN"/>
              </w:rPr>
              <w:t>60</w:t>
            </w:r>
            <w:r>
              <w:rPr>
                <w:rFonts w:hint="eastAsia" w:asciiTheme="minorEastAsia" w:hAnsiTheme="minorEastAsia" w:eastAsiaTheme="minorEastAsia" w:cstheme="minorEastAsia"/>
                <w:b w:val="0"/>
                <w:bCs w:val="0"/>
                <w:sz w:val="21"/>
                <w:szCs w:val="21"/>
                <w:highlight w:val="none"/>
              </w:rPr>
              <w:t>分。</w:t>
            </w:r>
          </w:p>
          <w:p w14:paraId="09BFCB55">
            <w:pPr>
              <w:adjustRightInd w:val="0"/>
              <w:snapToGrid w:val="0"/>
              <w:spacing w:line="240" w:lineRule="auto"/>
              <w:outlineLvl w:val="1"/>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（二）评分依据:</w:t>
            </w:r>
          </w:p>
          <w:p w14:paraId="7B33B966">
            <w:pPr>
              <w:adjustRightInd w:val="0"/>
              <w:snapToGrid w:val="0"/>
              <w:spacing w:line="240" w:lineRule="auto"/>
              <w:outlineLvl w:val="1"/>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rPr>
              <w:t>1.提供承诺函（格式自拟）；</w:t>
            </w:r>
          </w:p>
          <w:p w14:paraId="09DFDFD7">
            <w:pPr>
              <w:adjustRightInd w:val="0"/>
              <w:snapToGrid w:val="0"/>
              <w:spacing w:line="240" w:lineRule="auto"/>
              <w:outlineLvl w:val="1"/>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2.提供药品配送服务方案（</w:t>
            </w:r>
            <w:r>
              <w:rPr>
                <w:rFonts w:hint="eastAsia" w:asciiTheme="minorEastAsia" w:hAnsiTheme="minorEastAsia" w:eastAsiaTheme="minorEastAsia" w:cstheme="minorEastAsia"/>
                <w:b w:val="0"/>
                <w:bCs w:val="0"/>
                <w:sz w:val="21"/>
                <w:szCs w:val="21"/>
                <w:highlight w:val="none"/>
                <w:lang w:val="en-US" w:eastAsia="zh-CN"/>
              </w:rPr>
              <w:t>常规配送</w:t>
            </w:r>
            <w:r>
              <w:rPr>
                <w:rFonts w:hint="eastAsia" w:asciiTheme="minorEastAsia" w:hAnsiTheme="minorEastAsia" w:eastAsiaTheme="minorEastAsia" w:cstheme="minorEastAsia"/>
                <w:b w:val="0"/>
                <w:bCs w:val="0"/>
                <w:sz w:val="21"/>
                <w:szCs w:val="21"/>
                <w:highlight w:val="none"/>
              </w:rPr>
              <w:t>和应急配送方案需分别提供），方案内容需包含投标人全品种仓库情况、配送方式、配送路线等相关信息。</w:t>
            </w:r>
          </w:p>
          <w:p w14:paraId="630828B7">
            <w:pPr>
              <w:adjustRightInd w:val="0"/>
              <w:snapToGrid w:val="0"/>
              <w:spacing w:line="240" w:lineRule="auto"/>
              <w:outlineLvl w:val="1"/>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val="0"/>
                <w:bCs w:val="0"/>
                <w:sz w:val="21"/>
                <w:szCs w:val="21"/>
                <w:highlight w:val="none"/>
              </w:rPr>
              <w:t>3.以上证明材料不按要求提供，或者提供不清晰、专家无法凭所提供的资料判断是否得分的情况，一律作不得分处理</w:t>
            </w:r>
          </w:p>
        </w:tc>
      </w:tr>
      <w:tr w14:paraId="284AC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restart"/>
            <w:tcBorders>
              <w:tl2br w:val="nil"/>
              <w:tr2bl w:val="nil"/>
            </w:tcBorders>
          </w:tcPr>
          <w:p w14:paraId="5ED9F621">
            <w:pPr>
              <w:wordWrap w:val="0"/>
              <w:adjustRightInd w:val="0"/>
              <w:snapToGrid w:val="0"/>
              <w:spacing w:line="240" w:lineRule="auto"/>
              <w:jc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bCs/>
                <w:color w:val="0000FF"/>
                <w:sz w:val="21"/>
                <w:szCs w:val="21"/>
                <w:highlight w:val="none"/>
              </w:rPr>
              <w:t>4</w:t>
            </w:r>
          </w:p>
        </w:tc>
        <w:tc>
          <w:tcPr>
            <w:tcW w:w="3508" w:type="dxa"/>
            <w:gridSpan w:val="3"/>
            <w:tcBorders>
              <w:tl2br w:val="nil"/>
              <w:tr2bl w:val="nil"/>
            </w:tcBorders>
            <w:vAlign w:val="center"/>
          </w:tcPr>
          <w:p w14:paraId="1A990803">
            <w:pPr>
              <w:wordWrap w:val="0"/>
              <w:adjustRightInd w:val="0"/>
              <w:snapToGrid w:val="0"/>
              <w:spacing w:line="240" w:lineRule="auto"/>
              <w:jc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bCs/>
                <w:color w:val="0000FF"/>
                <w:sz w:val="21"/>
                <w:szCs w:val="21"/>
                <w:highlight w:val="none"/>
              </w:rPr>
              <w:t>诚信情况</w:t>
            </w:r>
          </w:p>
        </w:tc>
        <w:tc>
          <w:tcPr>
            <w:tcW w:w="4856" w:type="dxa"/>
            <w:tcBorders>
              <w:tl2br w:val="nil"/>
              <w:tr2bl w:val="nil"/>
            </w:tcBorders>
          </w:tcPr>
          <w:p w14:paraId="07D6F5EE">
            <w:pPr>
              <w:wordWrap w:val="0"/>
              <w:adjustRightInd w:val="0"/>
              <w:snapToGrid w:val="0"/>
              <w:spacing w:line="240" w:lineRule="auto"/>
              <w:jc w:val="center"/>
              <w:rPr>
                <w:rFonts w:hint="eastAsia" w:asciiTheme="minorEastAsia" w:hAnsiTheme="minorEastAsia" w:eastAsiaTheme="minorEastAsia" w:cstheme="minorEastAsia"/>
                <w:b/>
                <w:bCs/>
                <w:color w:val="0000FF"/>
                <w:sz w:val="21"/>
                <w:szCs w:val="21"/>
                <w:highlight w:val="none"/>
              </w:rPr>
            </w:pPr>
            <w:r>
              <w:rPr>
                <w:rFonts w:hint="eastAsia" w:asciiTheme="minorEastAsia" w:hAnsiTheme="minorEastAsia" w:eastAsiaTheme="minorEastAsia" w:cstheme="minorEastAsia"/>
                <w:b/>
                <w:bCs/>
                <w:color w:val="0000FF"/>
                <w:sz w:val="21"/>
                <w:szCs w:val="21"/>
                <w:highlight w:val="none"/>
              </w:rPr>
              <w:t>5</w:t>
            </w:r>
          </w:p>
        </w:tc>
      </w:tr>
      <w:tr w14:paraId="6B7FC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6789C869">
            <w:pPr>
              <w:adjustRightInd w:val="0"/>
              <w:snapToGrid w:val="0"/>
              <w:spacing w:line="240" w:lineRule="auto"/>
              <w:rPr>
                <w:rFonts w:hint="eastAsia" w:asciiTheme="minorEastAsia" w:hAnsiTheme="minorEastAsia" w:eastAsiaTheme="minorEastAsia" w:cstheme="minorEastAsia"/>
                <w:b/>
                <w:bCs/>
                <w:color w:val="0000FF"/>
                <w:sz w:val="21"/>
                <w:szCs w:val="21"/>
                <w:highlight w:val="none"/>
              </w:rPr>
            </w:pPr>
          </w:p>
        </w:tc>
        <w:tc>
          <w:tcPr>
            <w:tcW w:w="8364" w:type="dxa"/>
            <w:gridSpan w:val="4"/>
            <w:tcBorders>
              <w:tl2br w:val="nil"/>
              <w:tr2bl w:val="nil"/>
            </w:tcBorders>
            <w:vAlign w:val="center"/>
          </w:tcPr>
          <w:p w14:paraId="4B8B2C6F">
            <w:pPr>
              <w:wordWrap w:val="0"/>
              <w:adjustRightInd w:val="0"/>
              <w:snapToGrid w:val="0"/>
              <w:spacing w:line="240" w:lineRule="auto"/>
              <w:jc w:val="center"/>
              <w:rPr>
                <w:rFonts w:hint="eastAsia" w:asciiTheme="minorEastAsia" w:hAnsiTheme="minorEastAsia" w:eastAsiaTheme="minorEastAsia" w:cstheme="minorEastAsia"/>
                <w:sz w:val="21"/>
                <w:szCs w:val="21"/>
                <w:highlight w:val="none"/>
              </w:rPr>
            </w:pPr>
          </w:p>
        </w:tc>
      </w:tr>
      <w:tr w14:paraId="606A6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shd w:val="clear" w:color="auto" w:fill="E6EFFA"/>
            <w:vAlign w:val="center"/>
          </w:tcPr>
          <w:p w14:paraId="7C220494">
            <w:pPr>
              <w:adjustRightInd w:val="0"/>
              <w:snapToGrid w:val="0"/>
              <w:spacing w:line="240" w:lineRule="auto"/>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shd w:val="clear" w:color="auto" w:fill="E6EFFA"/>
            <w:vAlign w:val="center"/>
          </w:tcPr>
          <w:p w14:paraId="605686DF">
            <w:pPr>
              <w:wordWrap w:val="0"/>
              <w:adjustRightInd w:val="0"/>
              <w:snapToGrid w:val="0"/>
              <w:spacing w:line="24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2264" w:type="dxa"/>
            <w:tcBorders>
              <w:tl2br w:val="nil"/>
              <w:tr2bl w:val="nil"/>
            </w:tcBorders>
            <w:shd w:val="clear" w:color="auto" w:fill="E6EFFA"/>
            <w:vAlign w:val="center"/>
          </w:tcPr>
          <w:p w14:paraId="10DBF04E">
            <w:pPr>
              <w:wordWrap w:val="0"/>
              <w:adjustRightInd w:val="0"/>
              <w:snapToGrid w:val="0"/>
              <w:spacing w:line="24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评分因素</w:t>
            </w:r>
          </w:p>
        </w:tc>
        <w:tc>
          <w:tcPr>
            <w:tcW w:w="696" w:type="dxa"/>
            <w:tcBorders>
              <w:tl2br w:val="nil"/>
              <w:tr2bl w:val="nil"/>
            </w:tcBorders>
            <w:shd w:val="clear" w:color="auto" w:fill="E6EFFA"/>
            <w:vAlign w:val="center"/>
          </w:tcPr>
          <w:p w14:paraId="4094510E">
            <w:pPr>
              <w:wordWrap w:val="0"/>
              <w:adjustRightInd w:val="0"/>
              <w:snapToGrid w:val="0"/>
              <w:spacing w:line="24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权重(%)</w:t>
            </w:r>
          </w:p>
        </w:tc>
        <w:tc>
          <w:tcPr>
            <w:tcW w:w="4856" w:type="dxa"/>
            <w:tcBorders>
              <w:tl2br w:val="nil"/>
              <w:tr2bl w:val="nil"/>
            </w:tcBorders>
            <w:shd w:val="clear" w:color="auto" w:fill="E6EFFA"/>
            <w:vAlign w:val="center"/>
          </w:tcPr>
          <w:p w14:paraId="57046585">
            <w:pPr>
              <w:wordWrap w:val="0"/>
              <w:adjustRightInd w:val="0"/>
              <w:snapToGrid w:val="0"/>
              <w:spacing w:line="24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评分准则</w:t>
            </w:r>
          </w:p>
        </w:tc>
      </w:tr>
      <w:tr w14:paraId="41513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35123464">
            <w:pPr>
              <w:adjustRightInd w:val="0"/>
              <w:snapToGrid w:val="0"/>
              <w:spacing w:line="240" w:lineRule="auto"/>
              <w:rPr>
                <w:rFonts w:hint="eastAsia" w:asciiTheme="minorEastAsia" w:hAnsiTheme="minorEastAsia" w:eastAsiaTheme="minorEastAsia" w:cstheme="minorEastAsia"/>
                <w:b/>
                <w:bCs/>
                <w:color w:val="0000FF"/>
                <w:sz w:val="21"/>
                <w:szCs w:val="21"/>
                <w:highlight w:val="none"/>
              </w:rPr>
            </w:pPr>
          </w:p>
        </w:tc>
        <w:tc>
          <w:tcPr>
            <w:tcW w:w="548" w:type="dxa"/>
            <w:tcBorders>
              <w:tl2br w:val="nil"/>
              <w:tr2bl w:val="nil"/>
            </w:tcBorders>
            <w:vAlign w:val="center"/>
          </w:tcPr>
          <w:p w14:paraId="3217DAF0">
            <w:pPr>
              <w:wordWrap w:val="0"/>
              <w:adjustRightInd w:val="0"/>
              <w:snapToGrid w:val="0"/>
              <w:spacing w:line="24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2264" w:type="dxa"/>
            <w:tcBorders>
              <w:tl2br w:val="nil"/>
              <w:tr2bl w:val="nil"/>
            </w:tcBorders>
            <w:vAlign w:val="center"/>
          </w:tcPr>
          <w:p w14:paraId="17626CAE">
            <w:pPr>
              <w:wordWrap w:val="0"/>
              <w:adjustRightInd w:val="0"/>
              <w:snapToGrid w:val="0"/>
              <w:spacing w:line="24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诚信情况</w:t>
            </w:r>
          </w:p>
        </w:tc>
        <w:tc>
          <w:tcPr>
            <w:tcW w:w="696" w:type="dxa"/>
            <w:tcBorders>
              <w:tl2br w:val="nil"/>
              <w:tr2bl w:val="nil"/>
            </w:tcBorders>
            <w:vAlign w:val="center"/>
          </w:tcPr>
          <w:p w14:paraId="3F70F181">
            <w:pPr>
              <w:wordWrap w:val="0"/>
              <w:adjustRightInd w:val="0"/>
              <w:snapToGrid w:val="0"/>
              <w:spacing w:line="240"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p>
        </w:tc>
        <w:tc>
          <w:tcPr>
            <w:tcW w:w="4856" w:type="dxa"/>
            <w:tcBorders>
              <w:tl2br w:val="nil"/>
              <w:tr2bl w:val="nil"/>
            </w:tcBorders>
            <w:vAlign w:val="top"/>
          </w:tcPr>
          <w:p w14:paraId="1DB656D8">
            <w:pPr>
              <w:wordWrap/>
              <w:spacing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z w:val="21"/>
                <w:szCs w:val="21"/>
                <w:highlight w:val="none"/>
              </w:rPr>
              <w:t>（一）评分内容：</w:t>
            </w:r>
          </w:p>
          <w:p w14:paraId="5077A76D">
            <w:pPr>
              <w:wordWrap/>
              <w:spacing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供应商诚信查询结果。</w:t>
            </w:r>
          </w:p>
          <w:p w14:paraId="47A7FA60">
            <w:pPr>
              <w:wordWrap/>
              <w:spacing w:line="240" w:lineRule="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（二）评分依据:</w:t>
            </w:r>
          </w:p>
          <w:p w14:paraId="7A45F8FE">
            <w:pPr>
              <w:spacing w:line="240" w:lineRule="auto"/>
              <w:rPr>
                <w:rFonts w:hint="eastAsia" w:asciiTheme="minorEastAsia" w:hAnsiTheme="minorEastAsia" w:eastAsiaTheme="minorEastAsia" w:cstheme="minorEastAsia"/>
                <w:color w:val="FF0000"/>
                <w:sz w:val="21"/>
                <w:szCs w:val="21"/>
                <w:highlight w:val="none"/>
              </w:rPr>
            </w:pPr>
            <w:r>
              <w:rPr>
                <w:rFonts w:hint="eastAsia" w:asciiTheme="minorEastAsia" w:hAnsiTheme="minorEastAsia" w:eastAsiaTheme="minorEastAsia" w:cstheme="minorEastAsia"/>
                <w:sz w:val="21"/>
                <w:szCs w:val="21"/>
                <w:highlight w:val="none"/>
              </w:rPr>
              <w:t>有关供应商诚信情况由工作人员提供查询结果。查询渠道为通过“信用中国”(www.creditchina.gov.cn，下载信用信息报告)、“中国政府采购网”(www.ccgp.gov.cn)、“深圳市政府采购监管网”(http://zfcg.sz.gov.cn)、“深圳政府采购智慧平台信用库”查询供应商信用信息，信用信息以开标当日的查询结果为准。</w:t>
            </w:r>
          </w:p>
        </w:tc>
      </w:tr>
      <w:tr w14:paraId="5B2EE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01A9F4AF">
            <w:pPr>
              <w:adjustRightInd w:val="0"/>
              <w:snapToGrid w:val="0"/>
              <w:spacing w:line="240" w:lineRule="auto"/>
              <w:rPr>
                <w:rFonts w:hint="eastAsia" w:asciiTheme="minorEastAsia" w:hAnsiTheme="minorEastAsia" w:eastAsiaTheme="minorEastAsia" w:cstheme="minorEastAsia"/>
                <w:b/>
                <w:bCs/>
                <w:color w:val="0000FF"/>
                <w:sz w:val="21"/>
                <w:szCs w:val="21"/>
                <w:highlight w:val="none"/>
              </w:rPr>
            </w:pPr>
          </w:p>
        </w:tc>
        <w:tc>
          <w:tcPr>
            <w:tcW w:w="8364" w:type="dxa"/>
            <w:gridSpan w:val="4"/>
            <w:tcBorders>
              <w:tl2br w:val="nil"/>
              <w:tr2bl w:val="nil"/>
            </w:tcBorders>
          </w:tcPr>
          <w:p w14:paraId="29A3506D">
            <w:pPr>
              <w:wordWrap w:val="0"/>
              <w:adjustRightInd w:val="0"/>
              <w:snapToGrid w:val="0"/>
              <w:spacing w:line="240" w:lineRule="auto"/>
              <w:rPr>
                <w:rFonts w:hint="eastAsia" w:asciiTheme="minorEastAsia" w:hAnsiTheme="minorEastAsia" w:eastAsiaTheme="minorEastAsia" w:cstheme="minorEastAsia"/>
                <w:sz w:val="21"/>
                <w:szCs w:val="21"/>
                <w:highlight w:val="none"/>
              </w:rPr>
            </w:pPr>
          </w:p>
        </w:tc>
      </w:tr>
    </w:tbl>
    <w:p w14:paraId="6D50DF41">
      <w:pPr>
        <w:rPr>
          <w:highlight w:val="none"/>
        </w:rPr>
        <w:sectPr>
          <w:pgSz w:w="11907" w:h="16840"/>
          <w:pgMar w:top="1440" w:right="1417" w:bottom="1440" w:left="1417" w:header="851" w:footer="992" w:gutter="0"/>
          <w:cols w:space="425" w:num="1"/>
          <w:titlePg/>
          <w:docGrid w:linePitch="462" w:charSpace="0"/>
        </w:sectPr>
      </w:pPr>
    </w:p>
    <w:p w14:paraId="3BE6812B">
      <w:pPr>
        <w:jc w:val="center"/>
        <w:rPr>
          <w:rFonts w:hint="eastAsia"/>
          <w:b/>
          <w:sz w:val="120"/>
          <w:szCs w:val="120"/>
          <w:highlight w:val="none"/>
        </w:rPr>
      </w:pPr>
    </w:p>
    <w:p w14:paraId="08EF02C8">
      <w:pPr>
        <w:jc w:val="center"/>
        <w:rPr>
          <w:rFonts w:hint="eastAsia"/>
          <w:b/>
          <w:sz w:val="120"/>
          <w:szCs w:val="120"/>
          <w:highlight w:val="none"/>
        </w:rPr>
      </w:pPr>
    </w:p>
    <w:p w14:paraId="5BF59D02">
      <w:pPr>
        <w:jc w:val="center"/>
        <w:rPr>
          <w:rFonts w:hint="eastAsia"/>
          <w:b/>
          <w:sz w:val="120"/>
          <w:szCs w:val="120"/>
          <w:highlight w:val="none"/>
        </w:rPr>
      </w:pPr>
    </w:p>
    <w:p w14:paraId="70BF8C41">
      <w:pPr>
        <w:jc w:val="center"/>
        <w:rPr>
          <w:b/>
          <w:sz w:val="120"/>
          <w:szCs w:val="120"/>
          <w:highlight w:val="none"/>
        </w:rPr>
      </w:pPr>
      <w:r>
        <w:rPr>
          <w:rFonts w:hint="eastAsia"/>
          <w:b/>
          <w:sz w:val="120"/>
          <w:szCs w:val="120"/>
          <w:highlight w:val="none"/>
        </w:rPr>
        <w:t>政府采购</w:t>
      </w:r>
    </w:p>
    <w:p w14:paraId="18F9B0BB">
      <w:pPr>
        <w:jc w:val="center"/>
        <w:rPr>
          <w:b/>
          <w:sz w:val="120"/>
          <w:szCs w:val="120"/>
          <w:highlight w:val="none"/>
        </w:rPr>
      </w:pPr>
      <w:r>
        <w:rPr>
          <w:rFonts w:hint="eastAsia"/>
          <w:b/>
          <w:sz w:val="120"/>
          <w:szCs w:val="120"/>
          <w:highlight w:val="none"/>
        </w:rPr>
        <w:t>招标文件</w:t>
      </w:r>
    </w:p>
    <w:p w14:paraId="78F9F5E4">
      <w:pPr>
        <w:jc w:val="center"/>
        <w:rPr>
          <w:b/>
          <w:sz w:val="52"/>
          <w:szCs w:val="52"/>
          <w:highlight w:val="none"/>
        </w:rPr>
      </w:pPr>
      <w:r>
        <w:rPr>
          <w:rFonts w:hint="eastAsia"/>
          <w:b/>
          <w:sz w:val="52"/>
          <w:szCs w:val="52"/>
          <w:highlight w:val="none"/>
        </w:rPr>
        <w:t>（服务类）</w:t>
      </w:r>
    </w:p>
    <w:p w14:paraId="25932595">
      <w:pPr>
        <w:jc w:val="center"/>
        <w:rPr>
          <w:b/>
          <w:sz w:val="44"/>
          <w:szCs w:val="44"/>
          <w:highlight w:val="none"/>
        </w:rPr>
      </w:pPr>
    </w:p>
    <w:p w14:paraId="0F68C6EE">
      <w:pPr>
        <w:jc w:val="center"/>
        <w:rPr>
          <w:b/>
          <w:sz w:val="44"/>
          <w:szCs w:val="44"/>
          <w:highlight w:val="none"/>
        </w:rPr>
      </w:pPr>
    </w:p>
    <w:p w14:paraId="0A4099FB">
      <w:pPr>
        <w:jc w:val="center"/>
        <w:rPr>
          <w:b/>
          <w:sz w:val="44"/>
          <w:szCs w:val="44"/>
          <w:highlight w:val="none"/>
        </w:rPr>
      </w:pPr>
    </w:p>
    <w:p w14:paraId="5C6F9CC7">
      <w:pPr>
        <w:jc w:val="center"/>
        <w:rPr>
          <w:b/>
          <w:sz w:val="44"/>
          <w:szCs w:val="44"/>
          <w:highlight w:val="none"/>
        </w:rPr>
      </w:pPr>
    </w:p>
    <w:p w14:paraId="58C29349">
      <w:pPr>
        <w:jc w:val="center"/>
        <w:rPr>
          <w:b/>
          <w:sz w:val="44"/>
          <w:szCs w:val="44"/>
          <w:highlight w:val="none"/>
        </w:rPr>
      </w:pPr>
    </w:p>
    <w:p w14:paraId="7D39DC93">
      <w:pPr>
        <w:jc w:val="center"/>
        <w:rPr>
          <w:b/>
          <w:sz w:val="44"/>
          <w:szCs w:val="44"/>
          <w:highlight w:val="none"/>
        </w:rPr>
      </w:pPr>
    </w:p>
    <w:p w14:paraId="788C871A">
      <w:pPr>
        <w:jc w:val="center"/>
        <w:rPr>
          <w:b/>
          <w:sz w:val="44"/>
          <w:szCs w:val="44"/>
          <w:highlight w:val="none"/>
        </w:rPr>
      </w:pPr>
    </w:p>
    <w:p w14:paraId="3382B30C">
      <w:pPr>
        <w:jc w:val="center"/>
        <w:rPr>
          <w:b/>
          <w:sz w:val="44"/>
          <w:szCs w:val="44"/>
          <w:highlight w:val="none"/>
        </w:rPr>
      </w:pPr>
    </w:p>
    <w:p w14:paraId="6C6C97BF">
      <w:pPr>
        <w:jc w:val="center"/>
        <w:rPr>
          <w:b/>
          <w:sz w:val="44"/>
          <w:szCs w:val="44"/>
          <w:highlight w:val="none"/>
        </w:rPr>
      </w:pPr>
      <w:bookmarkStart w:id="1" w:name="_Hlk71465316"/>
      <w:r>
        <w:rPr>
          <w:rFonts w:hint="eastAsia"/>
          <w:b/>
          <w:sz w:val="44"/>
          <w:szCs w:val="44"/>
          <w:highlight w:val="none"/>
        </w:rPr>
        <w:t>深圳公共资源交易中心</w:t>
      </w:r>
    </w:p>
    <w:p w14:paraId="3A8575D7">
      <w:pPr>
        <w:jc w:val="center"/>
        <w:rPr>
          <w:sz w:val="28"/>
          <w:szCs w:val="28"/>
          <w:highlight w:val="none"/>
        </w:rPr>
      </w:pPr>
      <w:r>
        <w:rPr>
          <w:rFonts w:hint="eastAsia"/>
          <w:b/>
          <w:sz w:val="28"/>
          <w:szCs w:val="28"/>
          <w:highlight w:val="none"/>
        </w:rPr>
        <w:t>（</w:t>
      </w:r>
      <w:r>
        <w:rPr>
          <w:b/>
          <w:sz w:val="28"/>
          <w:szCs w:val="28"/>
          <w:highlight w:val="none"/>
        </w:rPr>
        <w:t>20</w:t>
      </w:r>
      <w:r>
        <w:rPr>
          <w:rFonts w:hint="eastAsia"/>
          <w:b/>
          <w:sz w:val="28"/>
          <w:szCs w:val="28"/>
          <w:highlight w:val="none"/>
        </w:rPr>
        <w:t>2</w:t>
      </w:r>
      <w:r>
        <w:rPr>
          <w:rFonts w:hint="eastAsia"/>
          <w:b/>
          <w:sz w:val="28"/>
          <w:szCs w:val="28"/>
          <w:highlight w:val="none"/>
          <w:lang w:val="en-US" w:eastAsia="zh-CN"/>
        </w:rPr>
        <w:t xml:space="preserve">5 </w:t>
      </w:r>
      <w:r>
        <w:rPr>
          <w:rFonts w:hint="eastAsia"/>
          <w:b/>
          <w:sz w:val="28"/>
          <w:szCs w:val="28"/>
          <w:highlight w:val="none"/>
        </w:rPr>
        <w:t>）</w:t>
      </w:r>
      <w:bookmarkEnd w:id="1"/>
    </w:p>
    <w:p w14:paraId="4AA062A5">
      <w:pPr>
        <w:ind w:firstLine="420" w:firstLineChars="200"/>
        <w:rPr>
          <w:rFonts w:hint="eastAsia"/>
          <w:highlight w:val="none"/>
        </w:rPr>
      </w:pPr>
      <w:r>
        <w:rPr>
          <w:rFonts w:hint="eastAsia"/>
          <w:highlight w:val="none"/>
        </w:rPr>
        <w:br w:type="page"/>
      </w:r>
    </w:p>
    <w:p w14:paraId="3059E071">
      <w:pPr>
        <w:pStyle w:val="4"/>
        <w:rPr>
          <w:highlight w:val="none"/>
        </w:rPr>
      </w:pPr>
      <w:r>
        <w:rPr>
          <w:rFonts w:hint="eastAsia"/>
          <w:highlight w:val="none"/>
        </w:rPr>
        <w:t>目   录</w:t>
      </w:r>
    </w:p>
    <w:p w14:paraId="5A47D290">
      <w:pPr>
        <w:outlineLvl w:val="0"/>
        <w:rPr>
          <w:b/>
          <w:sz w:val="24"/>
          <w:highlight w:val="none"/>
        </w:rPr>
      </w:pPr>
      <w:r>
        <w:rPr>
          <w:rFonts w:hint="eastAsia"/>
          <w:b/>
          <w:sz w:val="24"/>
          <w:highlight w:val="none"/>
        </w:rPr>
        <w:t>第一册  专用条款</w:t>
      </w:r>
    </w:p>
    <w:p w14:paraId="5034CB86">
      <w:pPr>
        <w:ind w:firstLine="960" w:firstLineChars="400"/>
        <w:rPr>
          <w:sz w:val="24"/>
          <w:highlight w:val="none"/>
        </w:rPr>
      </w:pPr>
      <w:r>
        <w:rPr>
          <w:rFonts w:hint="eastAsia"/>
          <w:sz w:val="24"/>
          <w:highlight w:val="none"/>
        </w:rPr>
        <w:t>关键信息</w:t>
      </w:r>
    </w:p>
    <w:p w14:paraId="536848DC">
      <w:pPr>
        <w:ind w:left="630" w:leftChars="300" w:firstLine="630" w:firstLineChars="300"/>
        <w:rPr>
          <w:rFonts w:ascii="宋体" w:hAnsi="宋体"/>
          <w:szCs w:val="21"/>
          <w:highlight w:val="none"/>
        </w:rPr>
      </w:pPr>
      <w:r>
        <w:rPr>
          <w:rFonts w:hint="eastAsia" w:ascii="宋体" w:hAnsi="宋体"/>
          <w:szCs w:val="21"/>
          <w:highlight w:val="none"/>
        </w:rPr>
        <w:t>第一章  招标公告</w:t>
      </w:r>
    </w:p>
    <w:p w14:paraId="04DABB0A">
      <w:pPr>
        <w:ind w:left="630" w:leftChars="300" w:firstLine="630" w:firstLineChars="300"/>
        <w:rPr>
          <w:rFonts w:ascii="宋体" w:hAnsi="宋体"/>
          <w:szCs w:val="21"/>
          <w:highlight w:val="none"/>
        </w:rPr>
      </w:pPr>
      <w:r>
        <w:rPr>
          <w:rFonts w:hint="eastAsia" w:ascii="宋体" w:hAnsi="宋体"/>
          <w:szCs w:val="21"/>
          <w:highlight w:val="none"/>
        </w:rPr>
        <w:t xml:space="preserve">第二章  </w:t>
      </w:r>
      <w:bookmarkStart w:id="2" w:name="_Hlk71994379"/>
      <w:r>
        <w:rPr>
          <w:rFonts w:hint="eastAsia" w:ascii="宋体" w:hAnsi="宋体"/>
          <w:szCs w:val="21"/>
          <w:highlight w:val="none"/>
        </w:rPr>
        <w:t>对通用条款的补充内容及其他关键信息</w:t>
      </w:r>
      <w:bookmarkEnd w:id="2"/>
    </w:p>
    <w:p w14:paraId="56CB1422">
      <w:pPr>
        <w:ind w:left="630" w:leftChars="300" w:firstLine="630" w:firstLineChars="300"/>
        <w:rPr>
          <w:rFonts w:ascii="宋体" w:hAnsi="宋体"/>
          <w:szCs w:val="21"/>
          <w:highlight w:val="none"/>
        </w:rPr>
      </w:pPr>
      <w:r>
        <w:rPr>
          <w:rFonts w:hint="eastAsia" w:ascii="宋体" w:hAnsi="宋体"/>
          <w:szCs w:val="21"/>
          <w:highlight w:val="none"/>
        </w:rPr>
        <w:t xml:space="preserve">第三章 </w:t>
      </w:r>
      <w:r>
        <w:rPr>
          <w:rFonts w:ascii="宋体" w:hAnsi="宋体"/>
          <w:szCs w:val="21"/>
          <w:highlight w:val="none"/>
        </w:rPr>
        <w:t xml:space="preserve"> </w:t>
      </w:r>
      <w:r>
        <w:rPr>
          <w:rFonts w:hint="eastAsia" w:ascii="宋体" w:hAnsi="宋体"/>
          <w:szCs w:val="21"/>
          <w:highlight w:val="none"/>
        </w:rPr>
        <w:t>用户需求书</w:t>
      </w:r>
    </w:p>
    <w:p w14:paraId="5F28FD02">
      <w:pPr>
        <w:ind w:left="630" w:leftChars="300" w:firstLine="630" w:firstLineChars="300"/>
        <w:rPr>
          <w:rFonts w:ascii="宋体" w:hAnsi="宋体"/>
          <w:szCs w:val="21"/>
          <w:highlight w:val="none"/>
        </w:rPr>
      </w:pPr>
      <w:r>
        <w:rPr>
          <w:rFonts w:hint="eastAsia" w:ascii="宋体" w:hAnsi="宋体"/>
          <w:szCs w:val="21"/>
          <w:highlight w:val="none"/>
        </w:rPr>
        <w:t xml:space="preserve">第四章 </w:t>
      </w:r>
      <w:r>
        <w:rPr>
          <w:rFonts w:ascii="宋体" w:hAnsi="宋体"/>
          <w:szCs w:val="21"/>
          <w:highlight w:val="none"/>
        </w:rPr>
        <w:t xml:space="preserve"> </w:t>
      </w:r>
      <w:r>
        <w:rPr>
          <w:rFonts w:hint="eastAsia" w:ascii="宋体" w:hAnsi="宋体"/>
          <w:szCs w:val="21"/>
          <w:highlight w:val="none"/>
        </w:rPr>
        <w:t>投标文件组成要求及格式</w:t>
      </w:r>
    </w:p>
    <w:p w14:paraId="5958D2D0">
      <w:pPr>
        <w:ind w:left="630" w:leftChars="300" w:firstLine="630" w:firstLineChars="300"/>
        <w:rPr>
          <w:rFonts w:ascii="宋体" w:hAnsi="宋体"/>
          <w:szCs w:val="21"/>
          <w:highlight w:val="none"/>
        </w:rPr>
      </w:pPr>
      <w:r>
        <w:rPr>
          <w:rFonts w:hint="eastAsia" w:ascii="宋体" w:hAnsi="宋体"/>
          <w:szCs w:val="21"/>
          <w:highlight w:val="none"/>
        </w:rPr>
        <w:t>第五章  合同条款及格式</w:t>
      </w:r>
    </w:p>
    <w:p w14:paraId="0278F526">
      <w:pPr>
        <w:rPr>
          <w:b/>
          <w:sz w:val="24"/>
          <w:highlight w:val="none"/>
        </w:rPr>
      </w:pPr>
    </w:p>
    <w:p w14:paraId="54D84C9C">
      <w:pPr>
        <w:outlineLvl w:val="0"/>
        <w:rPr>
          <w:b/>
          <w:sz w:val="24"/>
          <w:highlight w:val="none"/>
        </w:rPr>
      </w:pPr>
      <w:r>
        <w:rPr>
          <w:rFonts w:hint="eastAsia"/>
          <w:b/>
          <w:sz w:val="24"/>
          <w:highlight w:val="none"/>
        </w:rPr>
        <w:t>第二册  通用条款</w:t>
      </w:r>
    </w:p>
    <w:p w14:paraId="262CC68D">
      <w:pPr>
        <w:ind w:left="630" w:leftChars="300" w:firstLine="411" w:firstLineChars="196"/>
        <w:rPr>
          <w:rFonts w:ascii="宋体" w:hAnsi="宋体"/>
          <w:szCs w:val="21"/>
          <w:highlight w:val="none"/>
        </w:rPr>
      </w:pPr>
      <w:r>
        <w:rPr>
          <w:rFonts w:hint="eastAsia" w:ascii="宋体" w:hAnsi="宋体"/>
          <w:szCs w:val="21"/>
          <w:highlight w:val="none"/>
        </w:rPr>
        <w:t>第一章  总则</w:t>
      </w:r>
    </w:p>
    <w:p w14:paraId="5E825814">
      <w:pPr>
        <w:ind w:left="630" w:leftChars="300" w:firstLine="411" w:firstLineChars="196"/>
        <w:rPr>
          <w:rFonts w:ascii="宋体" w:hAnsi="宋体"/>
          <w:szCs w:val="21"/>
          <w:highlight w:val="none"/>
        </w:rPr>
      </w:pPr>
      <w:r>
        <w:rPr>
          <w:rFonts w:hint="eastAsia" w:ascii="宋体" w:hAnsi="宋体"/>
          <w:szCs w:val="21"/>
          <w:highlight w:val="none"/>
        </w:rPr>
        <w:t>第二章  招标文件</w:t>
      </w:r>
    </w:p>
    <w:p w14:paraId="6CDBF410">
      <w:pPr>
        <w:ind w:left="630" w:leftChars="300" w:firstLine="411" w:firstLineChars="196"/>
        <w:rPr>
          <w:rFonts w:ascii="宋体" w:hAnsi="宋体"/>
          <w:szCs w:val="21"/>
          <w:highlight w:val="none"/>
        </w:rPr>
      </w:pPr>
      <w:r>
        <w:rPr>
          <w:rFonts w:hint="eastAsia" w:ascii="宋体" w:hAnsi="宋体"/>
          <w:szCs w:val="21"/>
          <w:highlight w:val="none"/>
        </w:rPr>
        <w:t>第三章  投标文件的编制</w:t>
      </w:r>
    </w:p>
    <w:p w14:paraId="0F3F9EEA">
      <w:pPr>
        <w:ind w:left="630" w:leftChars="300" w:firstLine="411" w:firstLineChars="196"/>
        <w:rPr>
          <w:rFonts w:ascii="宋体" w:hAnsi="宋体"/>
          <w:szCs w:val="21"/>
          <w:highlight w:val="none"/>
        </w:rPr>
      </w:pPr>
      <w:r>
        <w:rPr>
          <w:rFonts w:hint="eastAsia" w:ascii="宋体" w:hAnsi="宋体"/>
          <w:szCs w:val="21"/>
          <w:highlight w:val="none"/>
        </w:rPr>
        <w:t>第四章  投标文件的递交</w:t>
      </w:r>
    </w:p>
    <w:p w14:paraId="20EBD27A">
      <w:pPr>
        <w:ind w:left="630" w:leftChars="300" w:firstLine="411" w:firstLineChars="196"/>
        <w:rPr>
          <w:rFonts w:ascii="宋体" w:hAnsi="宋体"/>
          <w:szCs w:val="21"/>
          <w:highlight w:val="none"/>
        </w:rPr>
      </w:pPr>
      <w:r>
        <w:rPr>
          <w:rFonts w:hint="eastAsia" w:ascii="宋体" w:hAnsi="宋体"/>
          <w:szCs w:val="21"/>
          <w:highlight w:val="none"/>
        </w:rPr>
        <w:t>第五章  开标</w:t>
      </w:r>
    </w:p>
    <w:p w14:paraId="50AAA354">
      <w:pPr>
        <w:ind w:left="630" w:leftChars="300" w:firstLine="411" w:firstLineChars="196"/>
        <w:rPr>
          <w:rFonts w:ascii="宋体" w:hAnsi="宋体"/>
          <w:szCs w:val="21"/>
          <w:highlight w:val="none"/>
        </w:rPr>
      </w:pPr>
      <w:r>
        <w:rPr>
          <w:rFonts w:hint="eastAsia" w:ascii="宋体" w:hAnsi="宋体"/>
          <w:szCs w:val="21"/>
          <w:highlight w:val="none"/>
        </w:rPr>
        <w:t>第六章  评审要求</w:t>
      </w:r>
    </w:p>
    <w:p w14:paraId="425B82C0">
      <w:pPr>
        <w:ind w:left="630" w:leftChars="300" w:firstLine="411" w:firstLineChars="196"/>
        <w:rPr>
          <w:rFonts w:ascii="宋体" w:hAnsi="宋体"/>
          <w:szCs w:val="21"/>
          <w:highlight w:val="none"/>
        </w:rPr>
      </w:pPr>
      <w:r>
        <w:rPr>
          <w:rFonts w:hint="eastAsia" w:ascii="宋体" w:hAnsi="宋体"/>
          <w:szCs w:val="21"/>
          <w:highlight w:val="none"/>
        </w:rPr>
        <w:t>第七章  评审程序及评审方法</w:t>
      </w:r>
    </w:p>
    <w:p w14:paraId="53C81B15">
      <w:pPr>
        <w:ind w:left="630" w:leftChars="300" w:firstLine="411" w:firstLineChars="196"/>
        <w:rPr>
          <w:rFonts w:ascii="宋体" w:hAnsi="宋体"/>
          <w:szCs w:val="21"/>
          <w:highlight w:val="none"/>
        </w:rPr>
      </w:pPr>
      <w:r>
        <w:rPr>
          <w:rFonts w:hint="eastAsia" w:ascii="宋体" w:hAnsi="宋体"/>
          <w:szCs w:val="21"/>
          <w:highlight w:val="none"/>
        </w:rPr>
        <w:t>第八章  定标及公示</w:t>
      </w:r>
    </w:p>
    <w:p w14:paraId="1A99A8CA">
      <w:pPr>
        <w:ind w:left="630" w:leftChars="300" w:firstLine="411" w:firstLineChars="196"/>
        <w:rPr>
          <w:rFonts w:ascii="宋体" w:hAnsi="宋体"/>
          <w:szCs w:val="21"/>
          <w:highlight w:val="none"/>
        </w:rPr>
      </w:pPr>
      <w:r>
        <w:rPr>
          <w:rFonts w:hint="eastAsia" w:ascii="宋体" w:hAnsi="宋体"/>
          <w:szCs w:val="21"/>
          <w:highlight w:val="none"/>
        </w:rPr>
        <w:t>第九章  公开招标失败的后续处理</w:t>
      </w:r>
    </w:p>
    <w:p w14:paraId="680C557F">
      <w:pPr>
        <w:ind w:left="630" w:leftChars="300" w:firstLine="411" w:firstLineChars="196"/>
        <w:rPr>
          <w:rFonts w:ascii="宋体" w:hAnsi="宋体"/>
          <w:szCs w:val="21"/>
          <w:highlight w:val="none"/>
        </w:rPr>
      </w:pPr>
      <w:r>
        <w:rPr>
          <w:rFonts w:hint="eastAsia" w:ascii="宋体" w:hAnsi="宋体"/>
          <w:szCs w:val="21"/>
          <w:highlight w:val="none"/>
        </w:rPr>
        <w:t>第十章  合同的授予与备案</w:t>
      </w:r>
    </w:p>
    <w:p w14:paraId="5086F638">
      <w:pPr>
        <w:ind w:firstLine="1050" w:firstLineChars="500"/>
        <w:outlineLvl w:val="0"/>
        <w:rPr>
          <w:b/>
          <w:sz w:val="24"/>
          <w:highlight w:val="none"/>
        </w:rPr>
      </w:pPr>
      <w:r>
        <w:rPr>
          <w:rFonts w:hint="eastAsia" w:ascii="宋体" w:hAnsi="宋体"/>
          <w:szCs w:val="21"/>
          <w:highlight w:val="none"/>
        </w:rPr>
        <w:t>第十一章  质疑处理</w:t>
      </w:r>
    </w:p>
    <w:p w14:paraId="28F1BC74">
      <w:pPr>
        <w:spacing w:line="360" w:lineRule="auto"/>
        <w:ind w:firstLine="420" w:firstLineChars="200"/>
        <w:jc w:val="left"/>
        <w:rPr>
          <w:rFonts w:ascii="宋体" w:hAnsi="宋体"/>
          <w:szCs w:val="21"/>
          <w:highlight w:val="none"/>
        </w:rPr>
      </w:pPr>
    </w:p>
    <w:p w14:paraId="79E1D2B1">
      <w:pPr>
        <w:pStyle w:val="4"/>
        <w:rPr>
          <w:sz w:val="24"/>
          <w:highlight w:val="none"/>
        </w:rPr>
      </w:pPr>
      <w:r>
        <w:rPr>
          <w:highlight w:val="none"/>
        </w:rPr>
        <w:br w:type="page"/>
      </w:r>
      <w:bookmarkStart w:id="3" w:name="bt商务标投标文件格式"/>
      <w:bookmarkEnd w:id="3"/>
      <w:bookmarkStart w:id="4" w:name="bt项目管理班子配备情况"/>
      <w:bookmarkEnd w:id="4"/>
      <w:bookmarkStart w:id="5" w:name="bt开标一览表"/>
      <w:bookmarkEnd w:id="5"/>
      <w:bookmarkStart w:id="6" w:name="bt合同条款及格式"/>
      <w:bookmarkEnd w:id="6"/>
      <w:bookmarkStart w:id="7" w:name="bt合同条款"/>
      <w:bookmarkEnd w:id="7"/>
      <w:bookmarkStart w:id="8" w:name="合同格式"/>
      <w:bookmarkEnd w:id="8"/>
      <w:bookmarkStart w:id="9" w:name="bt其他资料2"/>
      <w:bookmarkEnd w:id="9"/>
      <w:bookmarkStart w:id="10" w:name="bt投标人须知"/>
      <w:bookmarkEnd w:id="10"/>
      <w:bookmarkStart w:id="11" w:name="bt技术标投标文件格式"/>
      <w:bookmarkEnd w:id="11"/>
      <w:bookmarkStart w:id="12" w:name="bt本工程承诺书"/>
      <w:bookmarkEnd w:id="12"/>
      <w:bookmarkStart w:id="13" w:name="bt说明"/>
      <w:bookmarkEnd w:id="13"/>
      <w:bookmarkStart w:id="14" w:name="bt投标函"/>
      <w:bookmarkEnd w:id="14"/>
      <w:bookmarkStart w:id="15" w:name="bt投标文件签署授权委托书"/>
      <w:bookmarkEnd w:id="15"/>
      <w:bookmarkStart w:id="16" w:name="bt合同格式"/>
      <w:bookmarkEnd w:id="16"/>
      <w:bookmarkStart w:id="17" w:name="bt投标人情况介绍"/>
      <w:bookmarkEnd w:id="17"/>
      <w:bookmarkStart w:id="18" w:name="bt其他资料由投标人自定"/>
      <w:bookmarkEnd w:id="18"/>
      <w:bookmarkStart w:id="19" w:name="bt投标报价汇总表"/>
      <w:bookmarkEnd w:id="19"/>
      <w:r>
        <w:rPr>
          <w:rFonts w:hint="eastAsia"/>
          <w:highlight w:val="none"/>
        </w:rPr>
        <w:t>第一册</w:t>
      </w:r>
      <w:r>
        <w:rPr>
          <w:rFonts w:hint="eastAsia"/>
          <w:highlight w:val="none"/>
          <w:lang w:val="en-US" w:eastAsia="zh-CN"/>
        </w:rPr>
        <w:t xml:space="preserve">  </w:t>
      </w:r>
      <w:r>
        <w:rPr>
          <w:rFonts w:hint="eastAsia"/>
          <w:highlight w:val="none"/>
        </w:rPr>
        <w:t>专用条款</w:t>
      </w:r>
    </w:p>
    <w:p w14:paraId="0128D6BC">
      <w:pPr>
        <w:pStyle w:val="7"/>
        <w:rPr>
          <w:rFonts w:hint="eastAsia"/>
          <w:sz w:val="28"/>
          <w:szCs w:val="28"/>
          <w:highlight w:val="none"/>
        </w:rPr>
      </w:pPr>
      <w:r>
        <w:rPr>
          <w:rFonts w:hint="eastAsia"/>
          <w:sz w:val="28"/>
          <w:szCs w:val="28"/>
          <w:highlight w:val="none"/>
        </w:rPr>
        <w:t>第一章  招标公告</w:t>
      </w:r>
    </w:p>
    <w:tbl>
      <w:tblPr>
        <w:tblStyle w:val="42"/>
        <w:tblW w:w="8147" w:type="dxa"/>
        <w:jc w:val="center"/>
        <w:tblCellSpacing w:w="0" w:type="dxa"/>
        <w:tblLayout w:type="fixed"/>
        <w:tblCellMar>
          <w:top w:w="0" w:type="dxa"/>
          <w:left w:w="0" w:type="dxa"/>
          <w:bottom w:w="0" w:type="dxa"/>
          <w:right w:w="0" w:type="dxa"/>
        </w:tblCellMar>
      </w:tblPr>
      <w:tblGrid>
        <w:gridCol w:w="8147"/>
      </w:tblGrid>
      <w:tr w14:paraId="087D847B">
        <w:tblPrEx>
          <w:tblCellMar>
            <w:top w:w="0" w:type="dxa"/>
            <w:left w:w="0" w:type="dxa"/>
            <w:bottom w:w="0" w:type="dxa"/>
            <w:right w:w="0" w:type="dxa"/>
          </w:tblCellMar>
        </w:tblPrEx>
        <w:trPr>
          <w:tblCellSpacing w:w="0" w:type="dxa"/>
          <w:jc w:val="center"/>
        </w:trPr>
        <w:tc>
          <w:tcPr>
            <w:tcW w:w="8147" w:type="dxa"/>
            <w:vAlign w:val="center"/>
          </w:tcPr>
          <w:tbl>
            <w:tblPr>
              <w:tblStyle w:val="42"/>
              <w:tblW w:w="8147" w:type="dxa"/>
              <w:jc w:val="center"/>
              <w:tblCellSpacing w:w="0" w:type="dxa"/>
              <w:tblLayout w:type="fixed"/>
              <w:tblCellMar>
                <w:top w:w="30" w:type="dxa"/>
                <w:left w:w="30" w:type="dxa"/>
                <w:bottom w:w="30" w:type="dxa"/>
                <w:right w:w="30" w:type="dxa"/>
              </w:tblCellMar>
            </w:tblPr>
            <w:tblGrid>
              <w:gridCol w:w="8147"/>
            </w:tblGrid>
            <w:tr w14:paraId="02DF10F6">
              <w:tblPrEx>
                <w:tblCellMar>
                  <w:top w:w="30" w:type="dxa"/>
                  <w:left w:w="30" w:type="dxa"/>
                  <w:bottom w:w="30" w:type="dxa"/>
                  <w:right w:w="30" w:type="dxa"/>
                </w:tblCellMar>
              </w:tblPrEx>
              <w:trPr>
                <w:tblCellSpacing w:w="0" w:type="dxa"/>
                <w:jc w:val="center"/>
              </w:trPr>
              <w:tc>
                <w:tcPr>
                  <w:tcW w:w="8147" w:type="dxa"/>
                </w:tcPr>
                <w:p w14:paraId="56DDA1B5">
                  <w:pPr>
                    <w:spacing w:line="360" w:lineRule="auto"/>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b/>
                      <w:bCs/>
                      <w:kern w:val="0"/>
                      <w:sz w:val="21"/>
                      <w:szCs w:val="21"/>
                      <w:highlight w:val="none"/>
                    </w:rPr>
                    <w:t>申请人的资格要求：</w:t>
                  </w:r>
                </w:p>
                <w:p w14:paraId="6323FFCB">
                  <w:pPr>
                    <w:ind w:firstLine="630" w:firstLineChars="300"/>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rPr>
                    <w:t>1.</w:t>
                  </w:r>
                  <w:bookmarkStart w:id="20" w:name="_Hlk72162904"/>
                  <w:r>
                    <w:rPr>
                      <w:rFonts w:hint="eastAsia" w:asciiTheme="minorEastAsia" w:hAnsiTheme="minorEastAsia" w:eastAsiaTheme="minorEastAsia" w:cstheme="minorEastAsia"/>
                      <w:kern w:val="0"/>
                      <w:sz w:val="21"/>
                      <w:szCs w:val="21"/>
                      <w:highlight w:val="none"/>
                    </w:rPr>
                    <w:t>具有独立承担民事责任的能力（提供营业执照或事业单位法人证书等证明资料扫描件，原件备查，分支机构参与投标的，须同时提供总公司授权文件且授权书载明其民事责任由总公司承担）</w:t>
                  </w:r>
                  <w:bookmarkEnd w:id="20"/>
                  <w:r>
                    <w:rPr>
                      <w:rFonts w:hint="eastAsia" w:asciiTheme="minorEastAsia" w:hAnsiTheme="minorEastAsia" w:eastAsiaTheme="minorEastAsia" w:cstheme="minorEastAsia"/>
                      <w:sz w:val="21"/>
                      <w:szCs w:val="21"/>
                      <w:highlight w:val="none"/>
                      <w:lang w:eastAsia="zh-CN"/>
                    </w:rPr>
                    <w:t>；</w:t>
                  </w:r>
                </w:p>
                <w:p w14:paraId="44392EFC">
                  <w:pPr>
                    <w:ind w:firstLine="630" w:firstLineChars="300"/>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color w:val="FF0000"/>
                      <w:kern w:val="0"/>
                      <w:sz w:val="21"/>
                      <w:szCs w:val="21"/>
                      <w:highlight w:val="none"/>
                    </w:rPr>
                    <w:t>2.本项目不接受联合体投标</w:t>
                  </w:r>
                  <w:r>
                    <w:rPr>
                      <w:rFonts w:hint="eastAsia" w:asciiTheme="minorEastAsia" w:hAnsiTheme="minorEastAsia" w:eastAsiaTheme="minorEastAsia" w:cstheme="minorEastAsia"/>
                      <w:color w:val="FF0000"/>
                      <w:kern w:val="0"/>
                      <w:sz w:val="21"/>
                      <w:szCs w:val="21"/>
                      <w:highlight w:val="none"/>
                      <w:lang w:val="en-US" w:eastAsia="zh-CN"/>
                    </w:rPr>
                    <w:t>，</w:t>
                  </w:r>
                  <w:r>
                    <w:rPr>
                      <w:rFonts w:hint="eastAsia" w:asciiTheme="minorEastAsia" w:hAnsiTheme="minorEastAsia" w:eastAsiaTheme="minorEastAsia" w:cstheme="minorEastAsia"/>
                      <w:color w:val="FF0000"/>
                      <w:kern w:val="0"/>
                      <w:sz w:val="21"/>
                      <w:szCs w:val="21"/>
                      <w:highlight w:val="none"/>
                    </w:rPr>
                    <w:t>不接受投标人选用进口产品参与投标，详见招标文件</w:t>
                  </w:r>
                  <w:r>
                    <w:rPr>
                      <w:rFonts w:hint="eastAsia" w:asciiTheme="minorEastAsia" w:hAnsiTheme="minorEastAsia" w:eastAsiaTheme="minorEastAsia" w:cstheme="minorEastAsia"/>
                      <w:color w:val="FF0000"/>
                      <w:kern w:val="0"/>
                      <w:sz w:val="21"/>
                      <w:szCs w:val="21"/>
                      <w:highlight w:val="none"/>
                      <w:lang w:eastAsia="zh-CN"/>
                    </w:rPr>
                    <w:t>“</w:t>
                  </w:r>
                  <w:r>
                    <w:rPr>
                      <w:rFonts w:hint="eastAsia" w:asciiTheme="minorEastAsia" w:hAnsiTheme="minorEastAsia" w:eastAsiaTheme="minorEastAsia" w:cstheme="minorEastAsia"/>
                      <w:color w:val="FF0000"/>
                      <w:kern w:val="0"/>
                      <w:sz w:val="21"/>
                      <w:szCs w:val="21"/>
                      <w:highlight w:val="none"/>
                      <w:lang w:val="en-US" w:eastAsia="zh-CN"/>
                    </w:rPr>
                    <w:t>第三章 用户需求书</w:t>
                  </w:r>
                  <w:r>
                    <w:rPr>
                      <w:rFonts w:hint="eastAsia" w:asciiTheme="minorEastAsia" w:hAnsiTheme="minorEastAsia" w:eastAsiaTheme="minorEastAsia" w:cstheme="minorEastAsia"/>
                      <w:color w:val="FF0000"/>
                      <w:kern w:val="0"/>
                      <w:sz w:val="21"/>
                      <w:szCs w:val="21"/>
                      <w:highlight w:val="none"/>
                    </w:rPr>
                    <w:t>”；</w:t>
                  </w:r>
                </w:p>
                <w:p w14:paraId="5D6DE813">
                  <w:pPr>
                    <w:ind w:firstLine="630" w:firstLineChars="300"/>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3.参与本项目政府采购活动时不存在被有关部门禁止参与政府采购活动且在有效期内的情况（由供应商在《政府采购投标及履约承诺函》中作出声明）；</w:t>
                  </w:r>
                </w:p>
                <w:p w14:paraId="2F354203">
                  <w:pPr>
                    <w:ind w:firstLine="630" w:firstLineChars="300"/>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lang w:val="en-US" w:eastAsia="zh-CN"/>
                    </w:rPr>
                    <w:t>4</w:t>
                  </w:r>
                  <w:r>
                    <w:rPr>
                      <w:rFonts w:hint="eastAsia" w:asciiTheme="minorEastAsia" w:hAnsiTheme="minorEastAsia" w:eastAsiaTheme="minorEastAsia" w:cstheme="minorEastAsia"/>
                      <w:kern w:val="0"/>
                      <w:sz w:val="21"/>
                      <w:szCs w:val="21"/>
                      <w:highlight w:val="none"/>
                    </w:rPr>
                    <w:t>.具备《中华人民共和国政府采购法》第二十二条第一款的条件（由供应商在《政府采购投标及履约承诺函》中作出声明）；</w:t>
                  </w:r>
                </w:p>
                <w:p w14:paraId="74770B5B">
                  <w:pPr>
                    <w:ind w:firstLine="630" w:firstLineChars="300"/>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5</w:t>
                  </w:r>
                  <w:r>
                    <w:rPr>
                      <w:rFonts w:hint="eastAsia" w:asciiTheme="minorEastAsia" w:hAnsiTheme="minorEastAsia" w:eastAsiaTheme="minorEastAsia" w:cstheme="minorEastAsia"/>
                      <w:kern w:val="0"/>
                      <w:sz w:val="21"/>
                      <w:szCs w:val="21"/>
                      <w:highlight w:val="none"/>
                    </w:rPr>
                    <w:t>.未被列入失信被执行人、重大税收违法案件当事人名单、政府采购严重违法失信行为记录名单（由供应商在《政府采购投标及履约承诺函》中作出声明）</w:t>
                  </w:r>
                  <w:r>
                    <w:rPr>
                      <w:rFonts w:hint="eastAsia" w:asciiTheme="minorEastAsia" w:hAnsiTheme="minorEastAsia" w:eastAsiaTheme="minorEastAsia" w:cstheme="minorEastAsia"/>
                      <w:kern w:val="0"/>
                      <w:sz w:val="21"/>
                      <w:szCs w:val="21"/>
                      <w:highlight w:val="none"/>
                      <w:lang w:val="en-US" w:eastAsia="zh-CN"/>
                    </w:rPr>
                    <w:t>；</w:t>
                  </w:r>
                </w:p>
                <w:p w14:paraId="30A2FD60">
                  <w:pPr>
                    <w:ind w:firstLine="630" w:firstLineChars="300"/>
                    <w:rPr>
                      <w:rFonts w:hint="eastAsia" w:asciiTheme="minorEastAsia" w:hAnsiTheme="minorEastAsia" w:eastAsiaTheme="minorEastAsia" w:cstheme="minorEastAsia"/>
                      <w:color w:val="FF0000"/>
                      <w:kern w:val="0"/>
                      <w:sz w:val="21"/>
                      <w:szCs w:val="21"/>
                      <w:highlight w:val="none"/>
                      <w:lang w:val="en-US" w:eastAsia="zh-CN"/>
                    </w:rPr>
                  </w:pPr>
                  <w:r>
                    <w:rPr>
                      <w:rFonts w:hint="eastAsia" w:asciiTheme="minorEastAsia" w:hAnsiTheme="minorEastAsia" w:eastAsiaTheme="minorEastAsia" w:cstheme="minorEastAsia"/>
                      <w:color w:val="FF0000"/>
                      <w:kern w:val="0"/>
                      <w:sz w:val="21"/>
                      <w:szCs w:val="21"/>
                      <w:highlight w:val="none"/>
                      <w:lang w:val="en-US" w:eastAsia="zh-CN"/>
                    </w:rPr>
                    <w:t>6.不存在《深圳市财政局政府采购供应商信用信息管理办法》（深财规〔2023〕3号）列明的严重违法失信行为</w:t>
                  </w:r>
                  <w:r>
                    <w:rPr>
                      <w:rFonts w:hint="eastAsia" w:asciiTheme="minorEastAsia" w:hAnsiTheme="minorEastAsia" w:eastAsiaTheme="minorEastAsia" w:cstheme="minorEastAsia"/>
                      <w:color w:val="FF0000"/>
                      <w:kern w:val="0"/>
                      <w:sz w:val="21"/>
                      <w:szCs w:val="21"/>
                      <w:highlight w:val="none"/>
                    </w:rPr>
                    <w:t>（由供应商在《政府采购投标及履约承诺函》中作出声明）</w:t>
                  </w:r>
                  <w:r>
                    <w:rPr>
                      <w:rFonts w:hint="eastAsia" w:asciiTheme="minorEastAsia" w:hAnsiTheme="minorEastAsia" w:eastAsiaTheme="minorEastAsia" w:cstheme="minorEastAsia"/>
                      <w:color w:val="FF0000"/>
                      <w:kern w:val="0"/>
                      <w:sz w:val="21"/>
                      <w:szCs w:val="21"/>
                      <w:highlight w:val="none"/>
                      <w:lang w:eastAsia="zh-CN"/>
                    </w:rPr>
                    <w:t>；</w:t>
                  </w:r>
                  <w:r>
                    <w:rPr>
                      <w:rFonts w:hint="eastAsia" w:asciiTheme="minorEastAsia" w:hAnsiTheme="minorEastAsia" w:eastAsiaTheme="minorEastAsia" w:cstheme="minorEastAsia"/>
                      <w:color w:val="FF0000"/>
                      <w:kern w:val="0"/>
                      <w:sz w:val="21"/>
                      <w:szCs w:val="21"/>
                      <w:highlight w:val="none"/>
                      <w:lang w:val="en-US" w:eastAsia="zh-CN"/>
                    </w:rPr>
                    <w:t>;</w:t>
                  </w:r>
                </w:p>
                <w:p w14:paraId="5B197977">
                  <w:pPr>
                    <w:ind w:firstLine="630" w:firstLineChars="300"/>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val="en-US" w:eastAsia="zh-CN"/>
                    </w:rPr>
                    <w:t>7</w:t>
                  </w:r>
                  <w:r>
                    <w:rPr>
                      <w:rFonts w:hint="eastAsia" w:asciiTheme="minorEastAsia" w:hAnsiTheme="minorEastAsia" w:eastAsiaTheme="minorEastAsia" w:cstheme="minorEastAsia"/>
                      <w:kern w:val="0"/>
                      <w:sz w:val="21"/>
                      <w:szCs w:val="21"/>
                      <w:highlight w:val="none"/>
                    </w:rPr>
                    <w:t>.为采购项目提供整体设计、规范编制或者项目管理、监理、检测等服务的供应商，不得再参加该采购项目的其他采购活动（由供应商在《政府采购投标及履约承诺函》中作出声明）</w:t>
                  </w:r>
                  <w:r>
                    <w:rPr>
                      <w:rFonts w:hint="eastAsia" w:asciiTheme="minorEastAsia" w:hAnsiTheme="minorEastAsia" w:eastAsiaTheme="minorEastAsia" w:cstheme="minorEastAsia"/>
                      <w:kern w:val="0"/>
                      <w:sz w:val="21"/>
                      <w:szCs w:val="21"/>
                      <w:highlight w:val="none"/>
                      <w:lang w:val="en-US" w:eastAsia="zh-CN"/>
                    </w:rPr>
                    <w:t>；</w:t>
                  </w:r>
                </w:p>
                <w:p w14:paraId="2211A14B">
                  <w:pPr>
                    <w:pStyle w:val="51"/>
                    <w:ind w:firstLine="420" w:firstLineChars="20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color w:val="FF0000"/>
                      <w:kern w:val="0"/>
                      <w:sz w:val="21"/>
                      <w:szCs w:val="21"/>
                      <w:highlight w:val="none"/>
                      <w:lang w:val="en-US" w:eastAsia="zh-CN" w:bidi="ar-SA"/>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1689E3C4">
                  <w:pPr>
                    <w:ind w:firstLine="420" w:firstLineChars="200"/>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val="en-US" w:eastAsia="zh-CN"/>
                    </w:rPr>
                    <w:t>9.</w:t>
                  </w:r>
                  <w:r>
                    <w:rPr>
                      <w:rFonts w:hint="eastAsia" w:asciiTheme="minorEastAsia" w:hAnsiTheme="minorEastAsia" w:eastAsiaTheme="minorEastAsia" w:cstheme="minorEastAsia"/>
                      <w:kern w:val="0"/>
                      <w:sz w:val="21"/>
                      <w:szCs w:val="21"/>
                      <w:highlight w:val="none"/>
                    </w:rPr>
                    <w:t>本项目</w:t>
                  </w:r>
                  <w:r>
                    <w:rPr>
                      <w:rFonts w:hint="eastAsia" w:asciiTheme="minorEastAsia" w:hAnsiTheme="minorEastAsia" w:eastAsiaTheme="minorEastAsia" w:cstheme="minorEastAsia"/>
                      <w:kern w:val="0"/>
                      <w:sz w:val="21"/>
                      <w:szCs w:val="21"/>
                      <w:highlight w:val="none"/>
                      <w:lang w:val="en-US" w:eastAsia="zh-CN"/>
                    </w:rPr>
                    <w:t>全部</w:t>
                  </w:r>
                  <w:r>
                    <w:rPr>
                      <w:rFonts w:hint="eastAsia" w:asciiTheme="minorEastAsia" w:hAnsiTheme="minorEastAsia" w:eastAsiaTheme="minorEastAsia" w:cstheme="minorEastAsia"/>
                      <w:kern w:val="0"/>
                      <w:sz w:val="21"/>
                      <w:szCs w:val="21"/>
                      <w:highlight w:val="none"/>
                    </w:rPr>
                    <w:t>专门面向中小企业采购：否</w:t>
                  </w:r>
                  <w:r>
                    <w:rPr>
                      <w:rFonts w:hint="eastAsia" w:asciiTheme="minorEastAsia" w:hAnsiTheme="minorEastAsia" w:eastAsiaTheme="minorEastAsia" w:cstheme="minorEastAsia"/>
                      <w:kern w:val="0"/>
                      <w:sz w:val="21"/>
                      <w:szCs w:val="21"/>
                      <w:highlight w:val="none"/>
                      <w:lang w:eastAsia="zh-CN"/>
                    </w:rPr>
                    <w:t>。</w:t>
                  </w:r>
                </w:p>
                <w:p w14:paraId="60ABD156">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color w:val="FF0000"/>
                      <w:kern w:val="0"/>
                      <w:sz w:val="21"/>
                      <w:szCs w:val="21"/>
                      <w:highlight w:val="none"/>
                      <w:lang w:val="en-US" w:eastAsia="zh-CN"/>
                    </w:rPr>
                  </w:pPr>
                  <w:r>
                    <w:rPr>
                      <w:rFonts w:hint="eastAsia" w:asciiTheme="minorEastAsia" w:hAnsiTheme="minorEastAsia" w:eastAsiaTheme="minorEastAsia" w:cstheme="minorEastAsia"/>
                      <w:color w:val="FF0000"/>
                      <w:kern w:val="0"/>
                      <w:sz w:val="21"/>
                      <w:szCs w:val="21"/>
                      <w:highlight w:val="none"/>
                      <w:lang w:val="en-US" w:eastAsia="zh-CN"/>
                    </w:rPr>
                    <w:t>10.投标人如为所投产品的生产企业，必须提供有效的《药品生产许可证》，且生产范围包括中药配方颗粒（提供证书扫描件）；投标人如为所投产品的经营企业，必须提供有效的《药品经营许可证》，且经营范围包括中药配方颗粒（提供证书扫描件）。</w:t>
                  </w:r>
                </w:p>
                <w:p w14:paraId="676B3537">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kern w:val="0"/>
                      <w:szCs w:val="21"/>
                      <w:highlight w:val="none"/>
                    </w:rPr>
                  </w:pPr>
                  <w:r>
                    <w:rPr>
                      <w:rFonts w:hint="eastAsia" w:ascii="宋体" w:hAnsi="宋体" w:cs="宋体"/>
                      <w:kern w:val="0"/>
                      <w:szCs w:val="21"/>
                      <w:highlight w:val="none"/>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以及“深圳政府采购智慧平台信用库”为供应商信用信息的查询渠道，相关信息以开标当日的查询结果为准；</w:t>
                  </w:r>
                </w:p>
                <w:p w14:paraId="68EF3F70">
                  <w:pPr>
                    <w:ind w:firstLine="420" w:firstLineChars="200"/>
                    <w:rPr>
                      <w:rFonts w:hint="eastAsia" w:ascii="宋体" w:hAnsi="宋体"/>
                      <w:highlight w:val="none"/>
                    </w:rPr>
                  </w:pPr>
                  <w:r>
                    <w:rPr>
                      <w:rFonts w:hint="eastAsia" w:ascii="宋体" w:hAnsi="宋体"/>
                      <w:highlight w:val="none"/>
                    </w:rPr>
                    <w:t>（2）供应商投标（上传投标文件）必须先行办理注册手续，具体请按照本公告“六、其他补充事宜</w:t>
                  </w:r>
                  <w:r>
                    <w:rPr>
                      <w:rFonts w:ascii="宋体" w:hAnsi="宋体"/>
                      <w:highlight w:val="none"/>
                    </w:rPr>
                    <w:t>”</w:t>
                  </w:r>
                  <w:r>
                    <w:rPr>
                      <w:rFonts w:hint="eastAsia" w:ascii="宋体" w:hAnsi="宋体"/>
                      <w:highlight w:val="none"/>
                    </w:rPr>
                    <w:t>相关内容指引办理。</w:t>
                  </w:r>
                </w:p>
                <w:p w14:paraId="631D3388">
                  <w:pPr>
                    <w:spacing w:beforeAutospacing="1" w:afterAutospacing="1"/>
                    <w:ind w:firstLine="422"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完整公告内容详见：深圳公共资源交易网（https://www.szggzy.com）</w:t>
                  </w:r>
                </w:p>
              </w:tc>
            </w:tr>
          </w:tbl>
          <w:p w14:paraId="7CC675BD">
            <w:pPr>
              <w:rPr>
                <w:rFonts w:hint="eastAsia" w:asciiTheme="minorEastAsia" w:hAnsiTheme="minorEastAsia" w:eastAsiaTheme="minorEastAsia" w:cstheme="minorEastAsia"/>
                <w:sz w:val="21"/>
                <w:szCs w:val="21"/>
                <w:highlight w:val="none"/>
              </w:rPr>
            </w:pPr>
          </w:p>
        </w:tc>
      </w:tr>
    </w:tbl>
    <w:p w14:paraId="39C59804">
      <w:pPr>
        <w:rPr>
          <w:highlight w:val="none"/>
        </w:rPr>
      </w:pPr>
      <w:r>
        <w:rPr>
          <w:rFonts w:hint="eastAsia"/>
          <w:highlight w:val="none"/>
        </w:rPr>
        <w:br w:type="page"/>
      </w:r>
    </w:p>
    <w:p w14:paraId="1767C8CA">
      <w:pPr>
        <w:pStyle w:val="7"/>
        <w:rPr>
          <w:sz w:val="28"/>
          <w:szCs w:val="28"/>
          <w:highlight w:val="none"/>
        </w:rPr>
      </w:pPr>
      <w:r>
        <w:rPr>
          <w:rFonts w:hint="eastAsia"/>
          <w:sz w:val="28"/>
          <w:szCs w:val="28"/>
          <w:highlight w:val="none"/>
        </w:rPr>
        <w:t>第二章 对通用条款的补充内容及其他关键信息</w:t>
      </w:r>
    </w:p>
    <w:p w14:paraId="1C537585">
      <w:pPr>
        <w:pStyle w:val="7"/>
        <w:spacing w:before="120" w:beforeLines="50" w:after="120" w:afterLines="50"/>
        <w:rPr>
          <w:rFonts w:hint="eastAsia"/>
          <w:szCs w:val="21"/>
          <w:highlight w:val="none"/>
        </w:rPr>
      </w:pPr>
      <w:bookmarkStart w:id="21" w:name="_Toc73518117"/>
      <w:bookmarkStart w:id="22" w:name="_Toc73521635"/>
      <w:bookmarkStart w:id="23" w:name="_Toc73521547"/>
      <w:bookmarkStart w:id="24" w:name="_Toc100052364"/>
      <w:bookmarkStart w:id="25" w:name="_Toc60560625"/>
      <w:bookmarkStart w:id="26" w:name="_Toc60631620"/>
      <w:bookmarkStart w:id="27" w:name="_Toc101074876"/>
      <w:bookmarkStart w:id="28" w:name="_Toc73517639"/>
      <w:r>
        <w:rPr>
          <w:rFonts w:hint="eastAsia"/>
          <w:szCs w:val="24"/>
          <w:highlight w:val="none"/>
        </w:rPr>
        <w:t>一、对通用条款的补充内容</w:t>
      </w:r>
      <w:bookmarkEnd w:id="21"/>
      <w:bookmarkEnd w:id="22"/>
      <w:bookmarkEnd w:id="23"/>
      <w:bookmarkEnd w:id="24"/>
      <w:bookmarkEnd w:id="25"/>
      <w:bookmarkEnd w:id="26"/>
      <w:bookmarkEnd w:id="27"/>
      <w:bookmarkEnd w:id="28"/>
    </w:p>
    <w:tbl>
      <w:tblPr>
        <w:tblStyle w:val="42"/>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14:paraId="235DF1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BB9BF20">
            <w:pPr>
              <w:jc w:val="center"/>
              <w:rPr>
                <w:rFonts w:ascii="宋体" w:hAnsi="宋体"/>
                <w:b/>
                <w:bCs/>
                <w:highlight w:val="none"/>
              </w:rPr>
            </w:pPr>
            <w:r>
              <w:rPr>
                <w:rFonts w:hint="eastAsia" w:ascii="宋体" w:hAnsi="宋体"/>
                <w:b/>
                <w:bCs/>
                <w:highlight w:val="none"/>
              </w:rPr>
              <w:t>通用条款序号</w:t>
            </w:r>
          </w:p>
        </w:tc>
        <w:tc>
          <w:tcPr>
            <w:tcW w:w="2409" w:type="dxa"/>
            <w:vAlign w:val="center"/>
          </w:tcPr>
          <w:p w14:paraId="33DFDA19">
            <w:pPr>
              <w:jc w:val="center"/>
              <w:rPr>
                <w:rFonts w:ascii="宋体" w:hAnsi="宋体"/>
                <w:b/>
                <w:bCs/>
                <w:highlight w:val="none"/>
              </w:rPr>
            </w:pPr>
            <w:r>
              <w:rPr>
                <w:rFonts w:hint="eastAsia" w:ascii="宋体" w:hAnsi="宋体"/>
                <w:b/>
                <w:bCs/>
                <w:highlight w:val="none"/>
              </w:rPr>
              <w:t>涉及事项</w:t>
            </w:r>
          </w:p>
        </w:tc>
        <w:tc>
          <w:tcPr>
            <w:tcW w:w="4980" w:type="dxa"/>
            <w:vAlign w:val="center"/>
          </w:tcPr>
          <w:p w14:paraId="140323EA">
            <w:pPr>
              <w:jc w:val="center"/>
              <w:rPr>
                <w:rFonts w:ascii="宋体" w:hAnsi="宋体"/>
                <w:b/>
                <w:bCs/>
                <w:highlight w:val="none"/>
              </w:rPr>
            </w:pPr>
            <w:r>
              <w:rPr>
                <w:rFonts w:hint="eastAsia" w:ascii="宋体" w:hAnsi="宋体"/>
                <w:b/>
                <w:bCs/>
                <w:highlight w:val="none"/>
              </w:rPr>
              <w:t xml:space="preserve">具 </w:t>
            </w:r>
            <w:r>
              <w:rPr>
                <w:rFonts w:ascii="宋体" w:hAnsi="宋体"/>
                <w:b/>
                <w:bCs/>
                <w:highlight w:val="none"/>
              </w:rPr>
              <w:t xml:space="preserve"> </w:t>
            </w:r>
            <w:r>
              <w:rPr>
                <w:rFonts w:hint="eastAsia" w:ascii="宋体" w:hAnsi="宋体"/>
                <w:b/>
                <w:bCs/>
                <w:highlight w:val="none"/>
              </w:rPr>
              <w:t xml:space="preserve">体 </w:t>
            </w:r>
            <w:r>
              <w:rPr>
                <w:rFonts w:ascii="宋体" w:hAnsi="宋体"/>
                <w:b/>
                <w:bCs/>
                <w:highlight w:val="none"/>
              </w:rPr>
              <w:t xml:space="preserve"> </w:t>
            </w:r>
            <w:r>
              <w:rPr>
                <w:rFonts w:hint="eastAsia" w:ascii="宋体" w:hAnsi="宋体"/>
                <w:b/>
                <w:bCs/>
                <w:highlight w:val="none"/>
              </w:rPr>
              <w:t xml:space="preserve">补 </w:t>
            </w:r>
            <w:r>
              <w:rPr>
                <w:rFonts w:ascii="宋体" w:hAnsi="宋体"/>
                <w:b/>
                <w:bCs/>
                <w:highlight w:val="none"/>
              </w:rPr>
              <w:t xml:space="preserve"> </w:t>
            </w:r>
            <w:r>
              <w:rPr>
                <w:rFonts w:hint="eastAsia" w:ascii="宋体" w:hAnsi="宋体"/>
                <w:b/>
                <w:bCs/>
                <w:highlight w:val="none"/>
              </w:rPr>
              <w:t xml:space="preserve">充 </w:t>
            </w:r>
            <w:r>
              <w:rPr>
                <w:rFonts w:ascii="宋体" w:hAnsi="宋体"/>
                <w:b/>
                <w:bCs/>
                <w:highlight w:val="none"/>
              </w:rPr>
              <w:t xml:space="preserve"> </w:t>
            </w:r>
            <w:r>
              <w:rPr>
                <w:rFonts w:hint="eastAsia" w:ascii="宋体" w:hAnsi="宋体"/>
                <w:b/>
                <w:bCs/>
                <w:highlight w:val="none"/>
              </w:rPr>
              <w:t xml:space="preserve">内 </w:t>
            </w:r>
            <w:r>
              <w:rPr>
                <w:rFonts w:ascii="宋体" w:hAnsi="宋体"/>
                <w:b/>
                <w:bCs/>
                <w:highlight w:val="none"/>
              </w:rPr>
              <w:t xml:space="preserve"> </w:t>
            </w:r>
            <w:r>
              <w:rPr>
                <w:rFonts w:hint="eastAsia" w:ascii="宋体" w:hAnsi="宋体"/>
                <w:b/>
                <w:bCs/>
                <w:highlight w:val="none"/>
              </w:rPr>
              <w:t>容</w:t>
            </w:r>
          </w:p>
        </w:tc>
      </w:tr>
      <w:tr w14:paraId="65312F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E7796AF">
            <w:pPr>
              <w:jc w:val="center"/>
              <w:rPr>
                <w:rFonts w:ascii="宋体" w:hAnsi="宋体"/>
                <w:highlight w:val="none"/>
              </w:rPr>
            </w:pPr>
            <w:r>
              <w:rPr>
                <w:rFonts w:hint="eastAsia" w:ascii="宋体" w:hAnsi="宋体"/>
                <w:highlight w:val="none"/>
              </w:rPr>
              <w:t>3</w:t>
            </w:r>
            <w:r>
              <w:rPr>
                <w:rFonts w:ascii="宋体" w:hAnsi="宋体"/>
                <w:highlight w:val="none"/>
              </w:rPr>
              <w:t>.1</w:t>
            </w:r>
          </w:p>
        </w:tc>
        <w:tc>
          <w:tcPr>
            <w:tcW w:w="2409" w:type="dxa"/>
            <w:vAlign w:val="center"/>
          </w:tcPr>
          <w:p w14:paraId="5657CBBE">
            <w:pPr>
              <w:jc w:val="center"/>
              <w:rPr>
                <w:highlight w:val="none"/>
              </w:rPr>
            </w:pPr>
            <w:r>
              <w:rPr>
                <w:rFonts w:hint="eastAsia"/>
                <w:highlight w:val="none"/>
              </w:rPr>
              <w:t>采购人</w:t>
            </w:r>
          </w:p>
        </w:tc>
        <w:tc>
          <w:tcPr>
            <w:tcW w:w="4980" w:type="dxa"/>
            <w:vAlign w:val="center"/>
          </w:tcPr>
          <w:p w14:paraId="14F13DFB">
            <w:pPr>
              <w:spacing w:line="300" w:lineRule="exact"/>
              <w:jc w:val="center"/>
              <w:rPr>
                <w:rFonts w:hint="eastAsia" w:ascii="宋体" w:hAnsi="宋体" w:eastAsia="宋体"/>
                <w:highlight w:val="none"/>
                <w:lang w:eastAsia="zh-CN"/>
              </w:rPr>
            </w:pPr>
            <w:r>
              <w:rPr>
                <w:rFonts w:hint="eastAsia" w:ascii="宋体" w:hAnsi="宋体" w:cs="宋体"/>
                <w:color w:val="0000FF"/>
                <w:szCs w:val="21"/>
                <w:highlight w:val="none"/>
              </w:rPr>
              <w:t>深圳市福田区</w:t>
            </w:r>
            <w:r>
              <w:rPr>
                <w:rFonts w:hint="eastAsia" w:ascii="宋体" w:hAnsi="宋体" w:cs="宋体"/>
                <w:color w:val="0000FF"/>
                <w:szCs w:val="21"/>
                <w:highlight w:val="none"/>
                <w:lang w:eastAsia="zh-CN"/>
              </w:rPr>
              <w:t>第三人民医院</w:t>
            </w:r>
          </w:p>
        </w:tc>
      </w:tr>
      <w:tr w14:paraId="59E7E8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D5F13EE">
            <w:pPr>
              <w:jc w:val="center"/>
              <w:rPr>
                <w:rFonts w:ascii="宋体" w:hAnsi="宋体"/>
                <w:highlight w:val="none"/>
              </w:rPr>
            </w:pPr>
            <w:r>
              <w:rPr>
                <w:rFonts w:hint="eastAsia" w:ascii="宋体" w:hAnsi="宋体"/>
                <w:highlight w:val="none"/>
              </w:rPr>
              <w:t>3</w:t>
            </w:r>
            <w:r>
              <w:rPr>
                <w:rFonts w:ascii="宋体" w:hAnsi="宋体"/>
                <w:highlight w:val="none"/>
              </w:rPr>
              <w:t>.2</w:t>
            </w:r>
          </w:p>
        </w:tc>
        <w:tc>
          <w:tcPr>
            <w:tcW w:w="2409" w:type="dxa"/>
            <w:vAlign w:val="center"/>
          </w:tcPr>
          <w:p w14:paraId="503E7C7D">
            <w:pPr>
              <w:jc w:val="center"/>
              <w:rPr>
                <w:rFonts w:ascii="宋体" w:hAnsi="宋体"/>
                <w:highlight w:val="none"/>
              </w:rPr>
            </w:pPr>
            <w:r>
              <w:rPr>
                <w:rFonts w:hint="eastAsia" w:ascii="宋体" w:hAnsi="宋体"/>
                <w:highlight w:val="none"/>
              </w:rPr>
              <w:t>政府集中采购机构</w:t>
            </w:r>
          </w:p>
        </w:tc>
        <w:tc>
          <w:tcPr>
            <w:tcW w:w="4980" w:type="dxa"/>
            <w:vAlign w:val="center"/>
          </w:tcPr>
          <w:p w14:paraId="3A98B30C">
            <w:pPr>
              <w:spacing w:line="300" w:lineRule="exact"/>
              <w:jc w:val="center"/>
              <w:rPr>
                <w:rFonts w:ascii="宋体" w:hAnsi="宋体" w:cs="宋体"/>
                <w:szCs w:val="21"/>
                <w:highlight w:val="none"/>
              </w:rPr>
            </w:pPr>
            <w:r>
              <w:rPr>
                <w:rFonts w:hint="eastAsia" w:ascii="宋体" w:hAnsi="宋体" w:cs="宋体"/>
                <w:szCs w:val="21"/>
                <w:highlight w:val="none"/>
              </w:rPr>
              <w:t>深圳公共资源交易中心</w:t>
            </w:r>
          </w:p>
          <w:p w14:paraId="181C2020">
            <w:pPr>
              <w:spacing w:line="300" w:lineRule="exact"/>
              <w:jc w:val="center"/>
              <w:rPr>
                <w:rFonts w:ascii="宋体" w:hAnsi="宋体"/>
                <w:highlight w:val="none"/>
              </w:rPr>
            </w:pPr>
            <w:r>
              <w:rPr>
                <w:rFonts w:hint="eastAsia" w:ascii="宋体" w:hAnsi="宋体" w:cs="宋体"/>
                <w:szCs w:val="21"/>
                <w:highlight w:val="none"/>
              </w:rPr>
              <w:t>（</w:t>
            </w:r>
            <w:r>
              <w:rPr>
                <w:rFonts w:hint="eastAsia" w:ascii="宋体" w:hAnsi="宋体" w:cs="宋体"/>
                <w:color w:val="0000FF"/>
                <w:szCs w:val="21"/>
                <w:highlight w:val="none"/>
              </w:rPr>
              <w:t>深圳交易集团有限公司福田分公司</w:t>
            </w:r>
            <w:r>
              <w:rPr>
                <w:rFonts w:hint="eastAsia" w:ascii="宋体" w:hAnsi="宋体" w:cs="宋体"/>
                <w:szCs w:val="21"/>
                <w:highlight w:val="none"/>
              </w:rPr>
              <w:t>）</w:t>
            </w:r>
          </w:p>
        </w:tc>
      </w:tr>
      <w:tr w14:paraId="2A1D99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701E840">
            <w:pPr>
              <w:jc w:val="center"/>
              <w:rPr>
                <w:rFonts w:ascii="宋体" w:hAnsi="宋体"/>
                <w:highlight w:val="none"/>
              </w:rPr>
            </w:pPr>
            <w:r>
              <w:rPr>
                <w:rFonts w:hint="eastAsia" w:ascii="宋体" w:hAnsi="宋体"/>
                <w:highlight w:val="none"/>
              </w:rPr>
              <w:t>9</w:t>
            </w:r>
          </w:p>
        </w:tc>
        <w:tc>
          <w:tcPr>
            <w:tcW w:w="2409" w:type="dxa"/>
            <w:vAlign w:val="center"/>
          </w:tcPr>
          <w:p w14:paraId="2CE71819">
            <w:pPr>
              <w:jc w:val="center"/>
              <w:rPr>
                <w:rFonts w:ascii="宋体" w:hAnsi="宋体"/>
                <w:highlight w:val="none"/>
              </w:rPr>
            </w:pPr>
            <w:r>
              <w:rPr>
                <w:rFonts w:hint="eastAsia" w:ascii="宋体" w:hAnsi="宋体"/>
                <w:highlight w:val="none"/>
              </w:rPr>
              <w:t>踏勘现场</w:t>
            </w:r>
          </w:p>
        </w:tc>
        <w:tc>
          <w:tcPr>
            <w:tcW w:w="4980" w:type="dxa"/>
            <w:vAlign w:val="center"/>
          </w:tcPr>
          <w:p w14:paraId="4B079BDD">
            <w:pPr>
              <w:spacing w:line="300" w:lineRule="exact"/>
              <w:jc w:val="center"/>
              <w:rPr>
                <w:rFonts w:ascii="宋体" w:hAnsi="宋体" w:cs="宋体"/>
                <w:szCs w:val="21"/>
                <w:highlight w:val="none"/>
              </w:rPr>
            </w:pPr>
            <w:r>
              <w:rPr>
                <w:rFonts w:hint="eastAsia" w:ascii="宋体" w:hAnsi="宋体" w:cs="宋体"/>
                <w:szCs w:val="21"/>
                <w:highlight w:val="none"/>
              </w:rPr>
              <w:sym w:font="Wingdings 2" w:char="0052"/>
            </w:r>
            <w:r>
              <w:rPr>
                <w:rFonts w:hint="eastAsia" w:ascii="宋体" w:hAnsi="宋体" w:cs="宋体"/>
                <w:szCs w:val="21"/>
                <w:highlight w:val="none"/>
              </w:rPr>
              <w:t xml:space="preserve">不组织   </w:t>
            </w:r>
            <w:r>
              <w:rPr>
                <w:rFonts w:hint="eastAsia" w:ascii="宋体" w:hAnsi="宋体" w:cs="宋体"/>
                <w:szCs w:val="21"/>
                <w:highlight w:val="none"/>
              </w:rPr>
              <w:sym w:font="Wingdings 2" w:char="00A3"/>
            </w:r>
            <w:r>
              <w:rPr>
                <w:rFonts w:hint="eastAsia" w:ascii="宋体" w:hAnsi="宋体" w:cs="宋体"/>
                <w:szCs w:val="21"/>
                <w:highlight w:val="none"/>
              </w:rPr>
              <w:t>组织</w:t>
            </w:r>
          </w:p>
          <w:p w14:paraId="7A7D97A7">
            <w:pPr>
              <w:spacing w:line="300" w:lineRule="exact"/>
              <w:jc w:val="center"/>
              <w:rPr>
                <w:rFonts w:ascii="宋体" w:hAnsi="宋体"/>
                <w:highlight w:val="none"/>
              </w:rPr>
            </w:pPr>
            <w:r>
              <w:rPr>
                <w:rFonts w:hint="eastAsia" w:ascii="宋体" w:hAnsi="宋体" w:cs="宋体"/>
                <w:szCs w:val="21"/>
                <w:highlight w:val="none"/>
              </w:rPr>
              <w:t>具体见其他关键信息章节</w:t>
            </w:r>
          </w:p>
        </w:tc>
      </w:tr>
      <w:tr w14:paraId="26028B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742A63A">
            <w:pPr>
              <w:jc w:val="center"/>
              <w:rPr>
                <w:rFonts w:ascii="宋体" w:hAnsi="宋体"/>
                <w:highlight w:val="none"/>
              </w:rPr>
            </w:pPr>
            <w:r>
              <w:rPr>
                <w:rFonts w:hint="eastAsia" w:ascii="宋体" w:hAnsi="宋体"/>
                <w:highlight w:val="none"/>
              </w:rPr>
              <w:t>1</w:t>
            </w:r>
            <w:r>
              <w:rPr>
                <w:rFonts w:ascii="宋体" w:hAnsi="宋体"/>
                <w:highlight w:val="none"/>
              </w:rPr>
              <w:t>0</w:t>
            </w:r>
          </w:p>
        </w:tc>
        <w:tc>
          <w:tcPr>
            <w:tcW w:w="2409" w:type="dxa"/>
            <w:vAlign w:val="center"/>
          </w:tcPr>
          <w:p w14:paraId="581893C1">
            <w:pPr>
              <w:jc w:val="center"/>
              <w:rPr>
                <w:rFonts w:ascii="宋体" w:hAnsi="宋体"/>
                <w:highlight w:val="none"/>
              </w:rPr>
            </w:pPr>
            <w:r>
              <w:rPr>
                <w:rFonts w:hint="eastAsia" w:ascii="宋体" w:hAnsi="宋体"/>
                <w:highlight w:val="none"/>
              </w:rPr>
              <w:t>标前会议</w:t>
            </w:r>
          </w:p>
        </w:tc>
        <w:tc>
          <w:tcPr>
            <w:tcW w:w="4980" w:type="dxa"/>
            <w:vAlign w:val="center"/>
          </w:tcPr>
          <w:p w14:paraId="0A5C2F52">
            <w:pPr>
              <w:spacing w:line="300" w:lineRule="exact"/>
              <w:jc w:val="center"/>
              <w:rPr>
                <w:rFonts w:ascii="宋体" w:hAnsi="宋体" w:cs="宋体"/>
                <w:szCs w:val="21"/>
                <w:highlight w:val="none"/>
              </w:rPr>
            </w:pPr>
            <w:r>
              <w:rPr>
                <w:rFonts w:hint="eastAsia" w:ascii="宋体" w:hAnsi="宋体" w:cs="宋体"/>
                <w:szCs w:val="21"/>
                <w:highlight w:val="none"/>
              </w:rPr>
              <w:sym w:font="Wingdings 2" w:char="0052"/>
            </w:r>
            <w:r>
              <w:rPr>
                <w:rFonts w:hint="eastAsia" w:ascii="宋体" w:hAnsi="宋体" w:cs="宋体"/>
                <w:szCs w:val="21"/>
                <w:highlight w:val="none"/>
              </w:rPr>
              <w:t xml:space="preserve">不组织   </w:t>
            </w:r>
            <w:r>
              <w:rPr>
                <w:rFonts w:hint="eastAsia" w:ascii="宋体" w:hAnsi="宋体" w:cs="宋体"/>
                <w:szCs w:val="21"/>
                <w:highlight w:val="none"/>
              </w:rPr>
              <w:sym w:font="Wingdings 2" w:char="00A3"/>
            </w:r>
            <w:r>
              <w:rPr>
                <w:rFonts w:hint="eastAsia" w:ascii="宋体" w:hAnsi="宋体" w:cs="宋体"/>
                <w:szCs w:val="21"/>
                <w:highlight w:val="none"/>
              </w:rPr>
              <w:t>组织</w:t>
            </w:r>
          </w:p>
          <w:p w14:paraId="57EBA243">
            <w:pPr>
              <w:spacing w:line="300" w:lineRule="exact"/>
              <w:jc w:val="center"/>
              <w:rPr>
                <w:rFonts w:ascii="宋体" w:hAnsi="宋体"/>
                <w:highlight w:val="none"/>
              </w:rPr>
            </w:pPr>
            <w:r>
              <w:rPr>
                <w:rFonts w:hint="eastAsia" w:ascii="宋体" w:hAnsi="宋体" w:cs="宋体"/>
                <w:szCs w:val="21"/>
                <w:highlight w:val="none"/>
              </w:rPr>
              <w:t>具体见其他关键信息章节</w:t>
            </w:r>
          </w:p>
        </w:tc>
      </w:tr>
      <w:tr w14:paraId="08D8F0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6863F49">
            <w:pPr>
              <w:jc w:val="center"/>
              <w:rPr>
                <w:rFonts w:ascii="宋体" w:hAnsi="宋体"/>
                <w:highlight w:val="none"/>
              </w:rPr>
            </w:pPr>
            <w:r>
              <w:rPr>
                <w:rFonts w:hint="eastAsia" w:ascii="宋体" w:hAnsi="宋体"/>
                <w:highlight w:val="none"/>
              </w:rPr>
              <w:t>1</w:t>
            </w:r>
            <w:r>
              <w:rPr>
                <w:rFonts w:ascii="宋体" w:hAnsi="宋体"/>
                <w:highlight w:val="none"/>
              </w:rPr>
              <w:t>2</w:t>
            </w:r>
            <w:r>
              <w:rPr>
                <w:rFonts w:hint="eastAsia" w:ascii="宋体" w:hAnsi="宋体"/>
                <w:highlight w:val="none"/>
              </w:rPr>
              <w:t>/1</w:t>
            </w:r>
            <w:r>
              <w:rPr>
                <w:rFonts w:ascii="宋体" w:hAnsi="宋体"/>
                <w:highlight w:val="none"/>
              </w:rPr>
              <w:t>3</w:t>
            </w:r>
          </w:p>
        </w:tc>
        <w:tc>
          <w:tcPr>
            <w:tcW w:w="2409" w:type="dxa"/>
            <w:vAlign w:val="center"/>
          </w:tcPr>
          <w:p w14:paraId="3005E1BC">
            <w:pPr>
              <w:jc w:val="center"/>
              <w:rPr>
                <w:rFonts w:ascii="宋体" w:hAnsi="宋体"/>
                <w:highlight w:val="none"/>
              </w:rPr>
            </w:pPr>
            <w:r>
              <w:rPr>
                <w:rFonts w:hint="eastAsia" w:ascii="宋体" w:hAnsi="宋体"/>
                <w:highlight w:val="none"/>
              </w:rPr>
              <w:t>招标文件的澄清和修改</w:t>
            </w:r>
          </w:p>
        </w:tc>
        <w:tc>
          <w:tcPr>
            <w:tcW w:w="4980" w:type="dxa"/>
            <w:vAlign w:val="center"/>
          </w:tcPr>
          <w:p w14:paraId="3580113C">
            <w:pPr>
              <w:spacing w:line="300" w:lineRule="exact"/>
              <w:jc w:val="left"/>
              <w:rPr>
                <w:rFonts w:ascii="宋体" w:hAnsi="宋体"/>
                <w:highlight w:val="none"/>
              </w:rPr>
            </w:pPr>
            <w:r>
              <w:rPr>
                <w:rFonts w:hint="eastAsia" w:ascii="宋体" w:hAnsi="宋体" w:cs="宋体"/>
                <w:szCs w:val="21"/>
                <w:highlight w:val="none"/>
              </w:rPr>
              <w:t>投标截止日三日前，投标人有义务在招标期间在政府集中采购机构网站浏览与本项目有关的澄清和修改信息</w:t>
            </w:r>
          </w:p>
        </w:tc>
      </w:tr>
      <w:tr w14:paraId="2F1041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B1F8A78">
            <w:pPr>
              <w:jc w:val="center"/>
              <w:rPr>
                <w:rFonts w:ascii="宋体" w:hAnsi="宋体"/>
                <w:highlight w:val="none"/>
              </w:rPr>
            </w:pPr>
            <w:r>
              <w:rPr>
                <w:rFonts w:hint="eastAsia" w:ascii="宋体" w:hAnsi="宋体"/>
                <w:highlight w:val="none"/>
              </w:rPr>
              <w:t>2</w:t>
            </w:r>
            <w:r>
              <w:rPr>
                <w:rFonts w:ascii="宋体" w:hAnsi="宋体"/>
                <w:highlight w:val="none"/>
              </w:rPr>
              <w:t>0</w:t>
            </w:r>
          </w:p>
        </w:tc>
        <w:tc>
          <w:tcPr>
            <w:tcW w:w="2409" w:type="dxa"/>
            <w:vAlign w:val="center"/>
          </w:tcPr>
          <w:p w14:paraId="10D9C3A8">
            <w:pPr>
              <w:jc w:val="center"/>
              <w:rPr>
                <w:rFonts w:ascii="宋体" w:hAnsi="宋体"/>
                <w:highlight w:val="none"/>
              </w:rPr>
            </w:pPr>
            <w:r>
              <w:rPr>
                <w:rFonts w:hint="eastAsia" w:ascii="宋体" w:hAnsi="宋体"/>
                <w:highlight w:val="none"/>
              </w:rPr>
              <w:t>投标有效期</w:t>
            </w:r>
          </w:p>
        </w:tc>
        <w:tc>
          <w:tcPr>
            <w:tcW w:w="4980" w:type="dxa"/>
            <w:vAlign w:val="center"/>
          </w:tcPr>
          <w:p w14:paraId="18E77DB5">
            <w:pPr>
              <w:spacing w:line="300" w:lineRule="exact"/>
              <w:jc w:val="center"/>
              <w:rPr>
                <w:rFonts w:ascii="宋体" w:hAnsi="宋体"/>
                <w:highlight w:val="none"/>
              </w:rPr>
            </w:pPr>
            <w:r>
              <w:rPr>
                <w:rFonts w:hint="eastAsia" w:ascii="宋体" w:hAnsi="宋体" w:cs="宋体"/>
                <w:szCs w:val="21"/>
                <w:highlight w:val="none"/>
              </w:rPr>
              <w:t>120个日历日</w:t>
            </w:r>
          </w:p>
        </w:tc>
      </w:tr>
      <w:tr w14:paraId="37BFF5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7A83CD4">
            <w:pPr>
              <w:jc w:val="center"/>
              <w:rPr>
                <w:rFonts w:ascii="宋体" w:hAnsi="宋体"/>
                <w:highlight w:val="none"/>
              </w:rPr>
            </w:pPr>
            <w:r>
              <w:rPr>
                <w:rFonts w:hint="eastAsia" w:ascii="宋体" w:hAnsi="宋体"/>
                <w:highlight w:val="none"/>
              </w:rPr>
              <w:t>2</w:t>
            </w:r>
            <w:r>
              <w:rPr>
                <w:rFonts w:ascii="宋体" w:hAnsi="宋体"/>
                <w:highlight w:val="none"/>
              </w:rPr>
              <w:t>2</w:t>
            </w:r>
          </w:p>
        </w:tc>
        <w:tc>
          <w:tcPr>
            <w:tcW w:w="2409" w:type="dxa"/>
            <w:vAlign w:val="center"/>
          </w:tcPr>
          <w:p w14:paraId="22EF228D">
            <w:pPr>
              <w:jc w:val="center"/>
              <w:rPr>
                <w:rFonts w:ascii="宋体" w:hAnsi="宋体"/>
                <w:highlight w:val="none"/>
              </w:rPr>
            </w:pPr>
            <w:r>
              <w:rPr>
                <w:rFonts w:hint="eastAsia" w:ascii="宋体" w:hAnsi="宋体"/>
                <w:highlight w:val="none"/>
              </w:rPr>
              <w:t>投标人的替代方案</w:t>
            </w:r>
          </w:p>
        </w:tc>
        <w:tc>
          <w:tcPr>
            <w:tcW w:w="4980" w:type="dxa"/>
            <w:vAlign w:val="center"/>
          </w:tcPr>
          <w:p w14:paraId="5398DAFF">
            <w:pPr>
              <w:spacing w:line="300" w:lineRule="exact"/>
              <w:jc w:val="center"/>
              <w:rPr>
                <w:rFonts w:ascii="宋体" w:hAnsi="宋体"/>
                <w:highlight w:val="none"/>
              </w:rPr>
            </w:pPr>
            <w:r>
              <w:rPr>
                <w:rFonts w:hint="eastAsia" w:ascii="宋体" w:hAnsi="宋体" w:cs="宋体"/>
                <w:szCs w:val="21"/>
                <w:highlight w:val="none"/>
              </w:rPr>
              <w:t>不接受</w:t>
            </w:r>
          </w:p>
        </w:tc>
      </w:tr>
      <w:tr w14:paraId="339FD5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31296FD">
            <w:pPr>
              <w:jc w:val="center"/>
              <w:rPr>
                <w:rFonts w:ascii="宋体" w:hAnsi="宋体"/>
                <w:highlight w:val="none"/>
              </w:rPr>
            </w:pPr>
            <w:r>
              <w:rPr>
                <w:rFonts w:hint="eastAsia" w:ascii="宋体" w:hAnsi="宋体"/>
                <w:highlight w:val="none"/>
              </w:rPr>
              <w:t>2</w:t>
            </w:r>
            <w:r>
              <w:rPr>
                <w:rFonts w:ascii="宋体" w:hAnsi="宋体"/>
                <w:highlight w:val="none"/>
              </w:rPr>
              <w:t>5</w:t>
            </w:r>
          </w:p>
        </w:tc>
        <w:tc>
          <w:tcPr>
            <w:tcW w:w="2409" w:type="dxa"/>
            <w:vAlign w:val="center"/>
          </w:tcPr>
          <w:p w14:paraId="481F96DA">
            <w:pPr>
              <w:jc w:val="center"/>
              <w:rPr>
                <w:rFonts w:ascii="宋体" w:hAnsi="宋体"/>
                <w:highlight w:val="none"/>
              </w:rPr>
            </w:pPr>
            <w:r>
              <w:rPr>
                <w:rFonts w:hint="eastAsia" w:ascii="宋体" w:hAnsi="宋体"/>
                <w:highlight w:val="none"/>
              </w:rPr>
              <w:t>投标文件的大小</w:t>
            </w:r>
          </w:p>
        </w:tc>
        <w:tc>
          <w:tcPr>
            <w:tcW w:w="4980" w:type="dxa"/>
            <w:vAlign w:val="center"/>
          </w:tcPr>
          <w:p w14:paraId="5CC4B2BB">
            <w:pPr>
              <w:spacing w:line="300" w:lineRule="exact"/>
              <w:jc w:val="center"/>
              <w:rPr>
                <w:rFonts w:ascii="宋体" w:hAnsi="宋体"/>
                <w:highlight w:val="none"/>
              </w:rPr>
            </w:pPr>
            <w:r>
              <w:rPr>
                <w:rFonts w:hint="eastAsia" w:ascii="宋体" w:hAnsi="宋体" w:cs="宋体"/>
                <w:szCs w:val="21"/>
                <w:highlight w:val="none"/>
              </w:rPr>
              <w:t>投标文件大小不得超过100MB</w:t>
            </w:r>
          </w:p>
        </w:tc>
      </w:tr>
      <w:tr w14:paraId="6B0259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D62D513">
            <w:pPr>
              <w:jc w:val="center"/>
              <w:rPr>
                <w:rFonts w:ascii="宋体" w:hAnsi="宋体"/>
                <w:highlight w:val="none"/>
              </w:rPr>
            </w:pPr>
            <w:r>
              <w:rPr>
                <w:rFonts w:hint="eastAsia" w:ascii="宋体" w:hAnsi="宋体"/>
                <w:highlight w:val="none"/>
              </w:rPr>
              <w:t>2</w:t>
            </w:r>
            <w:r>
              <w:rPr>
                <w:rFonts w:ascii="宋体" w:hAnsi="宋体"/>
                <w:highlight w:val="none"/>
              </w:rPr>
              <w:t>6</w:t>
            </w:r>
          </w:p>
        </w:tc>
        <w:tc>
          <w:tcPr>
            <w:tcW w:w="2409" w:type="dxa"/>
            <w:vAlign w:val="center"/>
          </w:tcPr>
          <w:p w14:paraId="2BDB1303">
            <w:pPr>
              <w:jc w:val="center"/>
              <w:rPr>
                <w:rFonts w:ascii="宋体" w:hAnsi="宋体"/>
                <w:highlight w:val="none"/>
              </w:rPr>
            </w:pPr>
            <w:r>
              <w:rPr>
                <w:rFonts w:hint="eastAsia" w:ascii="宋体" w:hAnsi="宋体"/>
                <w:highlight w:val="none"/>
              </w:rPr>
              <w:t>样品、现场演示、方案讲解</w:t>
            </w:r>
          </w:p>
        </w:tc>
        <w:tc>
          <w:tcPr>
            <w:tcW w:w="4980" w:type="dxa"/>
            <w:vAlign w:val="center"/>
          </w:tcPr>
          <w:p w14:paraId="60CA1D53">
            <w:pPr>
              <w:spacing w:line="300" w:lineRule="exact"/>
              <w:jc w:val="left"/>
              <w:rPr>
                <w:rFonts w:ascii="宋体" w:hAnsi="宋体"/>
                <w:highlight w:val="none"/>
              </w:rPr>
            </w:pPr>
            <w:r>
              <w:rPr>
                <w:rFonts w:hint="eastAsia" w:ascii="宋体" w:hAnsi="宋体" w:cs="宋体"/>
                <w:szCs w:val="21"/>
                <w:highlight w:val="none"/>
              </w:rPr>
              <w:t>如有样品、演示、方案讲解，具体安排见第三章 用户需求书相关要求</w:t>
            </w:r>
          </w:p>
        </w:tc>
      </w:tr>
      <w:tr w14:paraId="671D12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1B0DBAA">
            <w:pPr>
              <w:jc w:val="center"/>
              <w:rPr>
                <w:rFonts w:ascii="宋体" w:hAnsi="宋体"/>
                <w:highlight w:val="none"/>
              </w:rPr>
            </w:pPr>
            <w:r>
              <w:rPr>
                <w:rFonts w:hint="eastAsia" w:ascii="宋体" w:hAnsi="宋体"/>
                <w:highlight w:val="none"/>
              </w:rPr>
              <w:t>3</w:t>
            </w:r>
            <w:r>
              <w:rPr>
                <w:rFonts w:ascii="宋体" w:hAnsi="宋体"/>
                <w:highlight w:val="none"/>
              </w:rPr>
              <w:t>7</w:t>
            </w:r>
          </w:p>
        </w:tc>
        <w:tc>
          <w:tcPr>
            <w:tcW w:w="2409" w:type="dxa"/>
            <w:vAlign w:val="center"/>
          </w:tcPr>
          <w:p w14:paraId="3B0B7D3A">
            <w:pPr>
              <w:jc w:val="center"/>
              <w:rPr>
                <w:rFonts w:ascii="宋体" w:hAnsi="宋体"/>
                <w:highlight w:val="none"/>
              </w:rPr>
            </w:pPr>
            <w:r>
              <w:rPr>
                <w:rFonts w:hint="eastAsia" w:ascii="宋体" w:hAnsi="宋体"/>
                <w:highlight w:val="none"/>
              </w:rPr>
              <w:t>评审方法</w:t>
            </w:r>
          </w:p>
        </w:tc>
        <w:tc>
          <w:tcPr>
            <w:tcW w:w="4980" w:type="dxa"/>
            <w:vAlign w:val="center"/>
          </w:tcPr>
          <w:p w14:paraId="205EE7BC">
            <w:pPr>
              <w:spacing w:line="300" w:lineRule="exact"/>
              <w:jc w:val="left"/>
              <w:rPr>
                <w:rFonts w:ascii="宋体" w:hAnsi="宋体"/>
                <w:highlight w:val="none"/>
              </w:rPr>
            </w:pPr>
            <w:r>
              <w:rPr>
                <w:rFonts w:hint="eastAsia" w:ascii="宋体" w:hAnsi="宋体" w:cs="宋体"/>
                <w:bCs/>
                <w:szCs w:val="21"/>
                <w:highlight w:val="none"/>
              </w:rPr>
              <w:t>综合评分法</w:t>
            </w:r>
          </w:p>
        </w:tc>
      </w:tr>
      <w:tr w14:paraId="0F3CDD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978" w:type="dxa"/>
            <w:vMerge w:val="restart"/>
            <w:vAlign w:val="center"/>
          </w:tcPr>
          <w:p w14:paraId="6E6B0A1E">
            <w:pPr>
              <w:jc w:val="center"/>
              <w:rPr>
                <w:rFonts w:ascii="宋体" w:hAnsi="宋体"/>
                <w:highlight w:val="none"/>
              </w:rPr>
            </w:pPr>
            <w:r>
              <w:rPr>
                <w:rFonts w:hint="eastAsia" w:ascii="宋体" w:hAnsi="宋体"/>
                <w:highlight w:val="none"/>
              </w:rPr>
              <w:t>3</w:t>
            </w:r>
            <w:r>
              <w:rPr>
                <w:rFonts w:ascii="宋体" w:hAnsi="宋体"/>
                <w:highlight w:val="none"/>
              </w:rPr>
              <w:t>8</w:t>
            </w:r>
          </w:p>
        </w:tc>
        <w:tc>
          <w:tcPr>
            <w:tcW w:w="2409" w:type="dxa"/>
            <w:vMerge w:val="restart"/>
            <w:vAlign w:val="center"/>
          </w:tcPr>
          <w:p w14:paraId="5A1B5647">
            <w:pPr>
              <w:jc w:val="center"/>
              <w:rPr>
                <w:rFonts w:ascii="宋体" w:hAnsi="宋体"/>
                <w:highlight w:val="none"/>
              </w:rPr>
            </w:pPr>
            <w:r>
              <w:rPr>
                <w:rFonts w:hint="eastAsia" w:ascii="宋体" w:hAnsi="宋体"/>
                <w:highlight w:val="none"/>
              </w:rPr>
              <w:t>定标方法</w:t>
            </w:r>
          </w:p>
        </w:tc>
        <w:tc>
          <w:tcPr>
            <w:tcW w:w="4980" w:type="dxa"/>
            <w:vAlign w:val="center"/>
          </w:tcPr>
          <w:p w14:paraId="7025544E">
            <w:pPr>
              <w:spacing w:line="300" w:lineRule="exact"/>
              <w:jc w:val="left"/>
              <w:rPr>
                <w:rFonts w:ascii="宋体" w:hAnsi="宋体"/>
                <w:highlight w:val="none"/>
              </w:rPr>
            </w:pPr>
            <w:r>
              <w:rPr>
                <w:rFonts w:hint="eastAsia" w:ascii="宋体" w:hAnsi="宋体" w:cs="宋体"/>
                <w:bCs/>
                <w:szCs w:val="21"/>
                <w:highlight w:val="none"/>
              </w:rPr>
              <w:t>非评定分离</w:t>
            </w:r>
          </w:p>
        </w:tc>
      </w:tr>
      <w:tr w14:paraId="73F5E0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978" w:type="dxa"/>
            <w:vAlign w:val="center"/>
          </w:tcPr>
          <w:p w14:paraId="053A69EE">
            <w:pPr>
              <w:jc w:val="center"/>
              <w:rPr>
                <w:rFonts w:ascii="宋体" w:hAnsi="宋体"/>
                <w:highlight w:val="none"/>
              </w:rPr>
            </w:pPr>
            <w:r>
              <w:rPr>
                <w:rFonts w:hint="eastAsia" w:ascii="宋体" w:hAnsi="宋体"/>
                <w:highlight w:val="none"/>
              </w:rPr>
              <w:t>4</w:t>
            </w:r>
            <w:r>
              <w:rPr>
                <w:rFonts w:ascii="宋体" w:hAnsi="宋体"/>
                <w:highlight w:val="none"/>
              </w:rPr>
              <w:t>6</w:t>
            </w:r>
          </w:p>
        </w:tc>
        <w:tc>
          <w:tcPr>
            <w:tcW w:w="2409" w:type="dxa"/>
            <w:vAlign w:val="center"/>
          </w:tcPr>
          <w:p w14:paraId="59D7C7E0">
            <w:pPr>
              <w:jc w:val="center"/>
              <w:rPr>
                <w:rFonts w:ascii="宋体" w:hAnsi="宋体"/>
                <w:highlight w:val="none"/>
              </w:rPr>
            </w:pPr>
            <w:r>
              <w:rPr>
                <w:rFonts w:hint="eastAsia" w:ascii="宋体" w:hAnsi="宋体"/>
                <w:highlight w:val="none"/>
              </w:rPr>
              <w:t>履约担保</w:t>
            </w:r>
          </w:p>
        </w:tc>
        <w:tc>
          <w:tcPr>
            <w:tcW w:w="4980" w:type="dxa"/>
            <w:vAlign w:val="center"/>
          </w:tcPr>
          <w:p w14:paraId="517A67F6">
            <w:pPr>
              <w:spacing w:line="300" w:lineRule="exact"/>
              <w:jc w:val="left"/>
              <w:rPr>
                <w:rFonts w:ascii="宋体" w:hAnsi="宋体"/>
                <w:highlight w:val="none"/>
              </w:rPr>
            </w:pPr>
            <w:r>
              <w:rPr>
                <w:rFonts w:hint="eastAsia" w:ascii="宋体" w:hAnsi="宋体" w:cs="宋体"/>
                <w:bCs/>
                <w:szCs w:val="21"/>
                <w:highlight w:val="none"/>
              </w:rPr>
              <w:t>不需要</w:t>
            </w:r>
          </w:p>
        </w:tc>
      </w:tr>
      <w:tr w14:paraId="2267DF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2683B62">
            <w:pPr>
              <w:jc w:val="center"/>
              <w:rPr>
                <w:rFonts w:hint="eastAsia" w:ascii="宋体" w:hAnsi="宋体" w:eastAsia="宋体" w:cs="宋体"/>
                <w:kern w:val="2"/>
                <w:sz w:val="21"/>
                <w:szCs w:val="24"/>
                <w:highlight w:val="none"/>
                <w:lang w:val="en-US" w:eastAsia="zh-CN" w:bidi="ar-SA"/>
              </w:rPr>
            </w:pPr>
            <w:r>
              <w:rPr>
                <w:rFonts w:hint="eastAsia" w:ascii="宋体" w:hAnsi="宋体" w:cs="宋体"/>
                <w:highlight w:val="none"/>
              </w:rPr>
              <w:t>52.8</w:t>
            </w:r>
          </w:p>
        </w:tc>
        <w:tc>
          <w:tcPr>
            <w:tcW w:w="2409" w:type="dxa"/>
            <w:vAlign w:val="center"/>
          </w:tcPr>
          <w:p w14:paraId="307E0714">
            <w:pPr>
              <w:jc w:val="center"/>
              <w:rPr>
                <w:rFonts w:hint="eastAsia" w:ascii="宋体" w:hAnsi="宋体" w:eastAsia="宋体" w:cs="宋体"/>
                <w:kern w:val="2"/>
                <w:sz w:val="21"/>
                <w:szCs w:val="24"/>
                <w:highlight w:val="none"/>
                <w:lang w:val="en-US" w:eastAsia="zh-CN" w:bidi="ar-SA"/>
              </w:rPr>
            </w:pPr>
            <w:r>
              <w:rPr>
                <w:rFonts w:hint="eastAsia" w:ascii="宋体" w:hAnsi="宋体" w:cs="宋体"/>
                <w:highlight w:val="none"/>
              </w:rPr>
              <w:t>投诉</w:t>
            </w:r>
          </w:p>
        </w:tc>
        <w:tc>
          <w:tcPr>
            <w:tcW w:w="4980" w:type="dxa"/>
            <w:vAlign w:val="center"/>
          </w:tcPr>
          <w:p w14:paraId="044FDC24">
            <w:pPr>
              <w:jc w:val="left"/>
              <w:rPr>
                <w:rFonts w:hint="eastAsia" w:ascii="宋体" w:hAnsi="宋体" w:eastAsia="宋体" w:cs="宋体"/>
                <w:bCs/>
                <w:kern w:val="2"/>
                <w:sz w:val="21"/>
                <w:szCs w:val="21"/>
                <w:highlight w:val="none"/>
                <w:lang w:val="en-US" w:eastAsia="zh-CN" w:bidi="ar-SA"/>
              </w:rPr>
            </w:pPr>
            <w:r>
              <w:rPr>
                <w:rFonts w:hint="eastAsia" w:ascii="宋体" w:hAnsi="宋体" w:cs="宋体"/>
                <w:color w:val="0000FF"/>
                <w:highlight w:val="none"/>
              </w:rPr>
              <w:t>本项目为自行采购项目，提出质疑的供应商对质疑答复不满意或者未在规定时间内答复的，可以在答复期满后7个工作日内向采购人投诉。</w:t>
            </w:r>
          </w:p>
        </w:tc>
      </w:tr>
    </w:tbl>
    <w:p w14:paraId="6A3E3E96">
      <w:pPr>
        <w:pStyle w:val="3"/>
        <w:rPr>
          <w:rFonts w:hint="eastAsia"/>
          <w:highlight w:val="none"/>
        </w:rPr>
      </w:pPr>
    </w:p>
    <w:p w14:paraId="361D2235">
      <w:pPr>
        <w:rPr>
          <w:b/>
          <w:highlight w:val="none"/>
        </w:rPr>
      </w:pPr>
      <w:r>
        <w:rPr>
          <w:rFonts w:hint="eastAsia"/>
          <w:szCs w:val="21"/>
          <w:highlight w:val="none"/>
        </w:rPr>
        <w:t>备注：本表是通用条款相关条款的补充和明确，如与通用条款内容相冲突的，以本表为准。</w:t>
      </w:r>
    </w:p>
    <w:p w14:paraId="0F22409E">
      <w:pPr>
        <w:rPr>
          <w:b/>
          <w:highlight w:val="none"/>
        </w:rPr>
      </w:pPr>
    </w:p>
    <w:p w14:paraId="4ACF1A6A">
      <w:pPr>
        <w:pStyle w:val="7"/>
        <w:spacing w:before="120" w:beforeLines="50" w:after="120" w:afterLines="50"/>
        <w:rPr>
          <w:szCs w:val="24"/>
          <w:highlight w:val="none"/>
        </w:rPr>
      </w:pPr>
      <w:r>
        <w:rPr>
          <w:rFonts w:hint="eastAsia"/>
          <w:szCs w:val="24"/>
          <w:highlight w:val="none"/>
        </w:rPr>
        <w:t>二、其他关键信息</w:t>
      </w:r>
    </w:p>
    <w:p w14:paraId="3944ABCC">
      <w:pPr>
        <w:ind w:firstLine="422" w:firstLineChars="200"/>
        <w:rPr>
          <w:b/>
          <w:bCs/>
          <w:highlight w:val="none"/>
        </w:rPr>
      </w:pPr>
      <w:r>
        <w:rPr>
          <w:rFonts w:hint="eastAsia"/>
          <w:b/>
          <w:bCs/>
          <w:highlight w:val="none"/>
        </w:rPr>
        <w:t>（一）与“对通用条款的补充内容”章节相关的事项</w:t>
      </w:r>
    </w:p>
    <w:p w14:paraId="2316E167">
      <w:pPr>
        <w:spacing w:line="276" w:lineRule="auto"/>
        <w:ind w:firstLine="422" w:firstLineChars="200"/>
        <w:jc w:val="left"/>
        <w:rPr>
          <w:rFonts w:asciiTheme="minorEastAsia" w:hAnsiTheme="minorEastAsia" w:eastAsiaTheme="minorEastAsia"/>
          <w:b/>
          <w:kern w:val="0"/>
          <w:szCs w:val="20"/>
          <w:highlight w:val="none"/>
        </w:rPr>
      </w:pPr>
      <w:bookmarkStart w:id="29" w:name="_Hlk72579465"/>
      <w:r>
        <w:rPr>
          <w:rFonts w:hint="eastAsia" w:asciiTheme="minorEastAsia" w:hAnsiTheme="minorEastAsia" w:eastAsiaTheme="minorEastAsia"/>
          <w:b/>
          <w:kern w:val="0"/>
          <w:szCs w:val="20"/>
          <w:highlight w:val="none"/>
        </w:rPr>
        <w:t>1</w:t>
      </w:r>
      <w:r>
        <w:rPr>
          <w:rFonts w:hint="eastAsia" w:asciiTheme="minorEastAsia" w:hAnsiTheme="minorEastAsia" w:eastAsiaTheme="minorEastAsia"/>
          <w:b/>
          <w:kern w:val="0"/>
          <w:szCs w:val="20"/>
          <w:highlight w:val="none"/>
          <w:lang w:val="en-US" w:eastAsia="zh-CN"/>
        </w:rPr>
        <w:t>.</w:t>
      </w:r>
      <w:r>
        <w:rPr>
          <w:rFonts w:hint="eastAsia" w:asciiTheme="minorEastAsia" w:hAnsiTheme="minorEastAsia" w:eastAsiaTheme="minorEastAsia"/>
          <w:b/>
          <w:kern w:val="0"/>
          <w:szCs w:val="20"/>
          <w:highlight w:val="none"/>
        </w:rPr>
        <w:t>评标定标信息</w:t>
      </w:r>
    </w:p>
    <w:bookmarkEnd w:id="29"/>
    <w:p w14:paraId="11125A46">
      <w:pPr>
        <w:jc w:val="center"/>
        <w:rPr>
          <w:highlight w:val="none"/>
        </w:rPr>
      </w:pPr>
      <w:r>
        <w:rPr>
          <w:rFonts w:hint="eastAsia"/>
          <w:b/>
          <w:highlight w:val="none"/>
        </w:rPr>
        <w:t>非评定分离项目</w:t>
      </w:r>
    </w:p>
    <w:tbl>
      <w:tblPr>
        <w:tblStyle w:val="4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0"/>
        <w:gridCol w:w="4537"/>
      </w:tblGrid>
      <w:tr w14:paraId="5A11C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2339" w:type="pct"/>
          </w:tcPr>
          <w:p w14:paraId="765E908B">
            <w:pPr>
              <w:jc w:val="center"/>
              <w:rPr>
                <w:highlight w:val="none"/>
              </w:rPr>
            </w:pPr>
            <w:r>
              <w:rPr>
                <w:rFonts w:hint="eastAsia"/>
                <w:highlight w:val="none"/>
              </w:rPr>
              <w:t>评标方法</w:t>
            </w:r>
          </w:p>
        </w:tc>
        <w:tc>
          <w:tcPr>
            <w:tcW w:w="2660" w:type="pct"/>
          </w:tcPr>
          <w:p w14:paraId="2588E33D">
            <w:pPr>
              <w:jc w:val="center"/>
              <w:rPr>
                <w:rFonts w:hint="default" w:eastAsia="宋体"/>
                <w:highlight w:val="none"/>
                <w:lang w:val="en-US" w:eastAsia="zh-CN"/>
              </w:rPr>
            </w:pPr>
            <w:r>
              <w:rPr>
                <w:rFonts w:hint="eastAsia"/>
                <w:highlight w:val="none"/>
              </w:rPr>
              <w:t>综合评分法</w:t>
            </w:r>
          </w:p>
        </w:tc>
      </w:tr>
      <w:tr w14:paraId="36B44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6DD6DE27">
            <w:pPr>
              <w:jc w:val="center"/>
              <w:rPr>
                <w:highlight w:val="none"/>
              </w:rPr>
            </w:pPr>
            <w:r>
              <w:rPr>
                <w:rFonts w:hint="eastAsia"/>
                <w:highlight w:val="none"/>
              </w:rPr>
              <w:t>候选中标供应商家数</w:t>
            </w:r>
          </w:p>
        </w:tc>
        <w:tc>
          <w:tcPr>
            <w:tcW w:w="2660" w:type="pct"/>
          </w:tcPr>
          <w:p w14:paraId="6CA5CCAE">
            <w:pPr>
              <w:jc w:val="center"/>
              <w:rPr>
                <w:rFonts w:hint="eastAsia" w:eastAsia="宋体"/>
                <w:highlight w:val="none"/>
                <w:lang w:val="en-US" w:eastAsia="zh-CN"/>
              </w:rPr>
            </w:pPr>
            <w:r>
              <w:rPr>
                <w:rFonts w:hint="eastAsia"/>
                <w:highlight w:val="none"/>
                <w:lang w:val="en-US" w:eastAsia="zh-CN"/>
              </w:rPr>
              <w:t>3</w:t>
            </w:r>
          </w:p>
        </w:tc>
      </w:tr>
      <w:tr w14:paraId="47FB4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3B05778E">
            <w:pPr>
              <w:jc w:val="center"/>
              <w:rPr>
                <w:highlight w:val="none"/>
              </w:rPr>
            </w:pPr>
            <w:r>
              <w:rPr>
                <w:rFonts w:hint="eastAsia"/>
                <w:highlight w:val="none"/>
              </w:rPr>
              <w:t>中标供应商家数</w:t>
            </w:r>
          </w:p>
        </w:tc>
        <w:tc>
          <w:tcPr>
            <w:tcW w:w="2660" w:type="pct"/>
          </w:tcPr>
          <w:p w14:paraId="45276231">
            <w:pPr>
              <w:jc w:val="center"/>
              <w:rPr>
                <w:highlight w:val="none"/>
              </w:rPr>
            </w:pPr>
            <w:r>
              <w:rPr>
                <w:rFonts w:hint="eastAsia"/>
                <w:highlight w:val="none"/>
              </w:rPr>
              <w:t>1</w:t>
            </w:r>
          </w:p>
        </w:tc>
      </w:tr>
    </w:tbl>
    <w:p w14:paraId="12F82FAE">
      <w:pPr>
        <w:pStyle w:val="3"/>
        <w:rPr>
          <w:highlight w:val="none"/>
        </w:rPr>
      </w:pPr>
    </w:p>
    <w:p w14:paraId="1A6BD16E">
      <w:pPr>
        <w:ind w:firstLine="422" w:firstLineChars="200"/>
        <w:rPr>
          <w:rFonts w:ascii="宋体" w:hAnsi="宋体"/>
          <w:b/>
          <w:highlight w:val="none"/>
        </w:rPr>
      </w:pPr>
    </w:p>
    <w:p w14:paraId="1C6E63B8">
      <w:pPr>
        <w:ind w:firstLine="422" w:firstLineChars="200"/>
        <w:rPr>
          <w:rFonts w:hint="eastAsia"/>
          <w:b/>
          <w:highlight w:val="none"/>
        </w:rPr>
      </w:pPr>
    </w:p>
    <w:p w14:paraId="5B3E3DBA">
      <w:pPr>
        <w:rPr>
          <w:rFonts w:hint="eastAsia"/>
          <w:b/>
          <w:highlight w:val="none"/>
        </w:rPr>
      </w:pPr>
    </w:p>
    <w:p w14:paraId="4B963CA3">
      <w:pPr>
        <w:ind w:firstLine="422" w:firstLineChars="200"/>
        <w:rPr>
          <w:rFonts w:hint="eastAsia"/>
          <w:b/>
          <w:highlight w:val="none"/>
        </w:rPr>
      </w:pPr>
    </w:p>
    <w:p w14:paraId="69A201FA">
      <w:pPr>
        <w:rPr>
          <w:rFonts w:hint="eastAsia"/>
          <w:b/>
          <w:highlight w:val="none"/>
        </w:rPr>
      </w:pPr>
      <w:r>
        <w:rPr>
          <w:rFonts w:hint="eastAsia"/>
          <w:b/>
          <w:highlight w:val="none"/>
        </w:rPr>
        <w:br w:type="page"/>
      </w:r>
    </w:p>
    <w:p w14:paraId="7FA6E1E1">
      <w:pPr>
        <w:ind w:firstLine="422" w:firstLineChars="200"/>
        <w:rPr>
          <w:b/>
          <w:highlight w:val="none"/>
        </w:rPr>
      </w:pPr>
      <w:r>
        <w:rPr>
          <w:rFonts w:hint="eastAsia"/>
          <w:b/>
          <w:highlight w:val="none"/>
        </w:rPr>
        <w:t>（二）其他事项</w:t>
      </w:r>
    </w:p>
    <w:p w14:paraId="41E85D49">
      <w:pPr>
        <w:ind w:firstLine="422" w:firstLineChars="200"/>
        <w:rPr>
          <w:rFonts w:hint="default" w:eastAsia="宋体"/>
          <w:b/>
          <w:bCs/>
          <w:highlight w:val="none"/>
          <w:lang w:val="en-US" w:eastAsia="zh-CN"/>
        </w:rPr>
      </w:pPr>
      <w:r>
        <w:rPr>
          <w:b/>
          <w:bCs/>
          <w:highlight w:val="none"/>
        </w:rPr>
        <w:t>1</w:t>
      </w:r>
      <w:r>
        <w:rPr>
          <w:rFonts w:hint="eastAsia"/>
          <w:b/>
          <w:bCs/>
          <w:highlight w:val="none"/>
          <w:lang w:val="en-US" w:eastAsia="zh-CN"/>
        </w:rPr>
        <w:t>.关于享受</w:t>
      </w:r>
      <w:r>
        <w:rPr>
          <w:rFonts w:hint="eastAsia"/>
          <w:b/>
          <w:bCs/>
          <w:highlight w:val="none"/>
        </w:rPr>
        <w:t>优惠政策的主体</w:t>
      </w:r>
      <w:r>
        <w:rPr>
          <w:rFonts w:hint="eastAsia"/>
          <w:b/>
          <w:bCs/>
          <w:highlight w:val="none"/>
          <w:lang w:eastAsia="zh-CN"/>
        </w:rPr>
        <w:t>、</w:t>
      </w:r>
      <w:r>
        <w:rPr>
          <w:rFonts w:hint="eastAsia"/>
          <w:b/>
          <w:bCs/>
          <w:highlight w:val="none"/>
        </w:rPr>
        <w:t>价格扣除比例</w:t>
      </w:r>
      <w:r>
        <w:rPr>
          <w:rFonts w:hint="eastAsia"/>
          <w:b/>
          <w:bCs/>
          <w:highlight w:val="none"/>
          <w:lang w:val="en-US" w:eastAsia="zh-CN"/>
        </w:rPr>
        <w:t>及采购标的所属行业</w:t>
      </w:r>
    </w:p>
    <w:p w14:paraId="68B46D3E">
      <w:pPr>
        <w:ind w:firstLine="420" w:firstLineChars="200"/>
        <w:rPr>
          <w:rFonts w:hint="default" w:eastAsia="宋体"/>
          <w:highlight w:val="none"/>
          <w:lang w:val="en-US" w:eastAsia="zh-CN"/>
        </w:rPr>
      </w:pPr>
      <w:r>
        <w:rPr>
          <w:rFonts w:hint="eastAsia"/>
          <w:highlight w:val="none"/>
        </w:rPr>
        <w:t>（1）</w:t>
      </w:r>
      <w:r>
        <w:rPr>
          <w:rFonts w:hint="eastAsia"/>
          <w:highlight w:val="none"/>
          <w:lang w:val="en-US" w:eastAsia="zh-CN"/>
        </w:rPr>
        <w:t>专门面向中小企业采购的项目，不再执行价格扣除比例。</w:t>
      </w:r>
    </w:p>
    <w:p w14:paraId="5DC39505">
      <w:pPr>
        <w:ind w:firstLine="420" w:firstLineChars="200"/>
        <w:rPr>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lang w:val="en-US" w:eastAsia="zh-CN"/>
        </w:rPr>
        <w:t>非</w:t>
      </w:r>
      <w:r>
        <w:rPr>
          <w:rFonts w:hint="eastAsia" w:ascii="Times New Roman" w:eastAsia="宋体"/>
          <w:highlight w:val="none"/>
          <w:lang w:val="en-US" w:eastAsia="zh-CN"/>
        </w:rPr>
        <w:t>专门面向中小企业采购的项目，</w:t>
      </w:r>
      <w:r>
        <w:rPr>
          <w:rFonts w:hint="eastAsia"/>
          <w:highlight w:val="none"/>
          <w:lang w:val="en-US" w:eastAsia="zh-CN"/>
        </w:rPr>
        <w:t>应</w:t>
      </w:r>
      <w:r>
        <w:rPr>
          <w:rFonts w:hint="eastAsia" w:ascii="Times New Roman" w:eastAsia="宋体"/>
          <w:highlight w:val="none"/>
          <w:lang w:val="en-US" w:eastAsia="zh-CN"/>
        </w:rPr>
        <w:t>执行价格扣除比例</w:t>
      </w:r>
      <w:r>
        <w:rPr>
          <w:rFonts w:hint="eastAsia"/>
          <w:highlight w:val="none"/>
          <w:lang w:val="en-US" w:eastAsia="zh-CN"/>
        </w:rPr>
        <w:t>：供应商</w:t>
      </w:r>
      <w:r>
        <w:rPr>
          <w:rFonts w:hint="eastAsia"/>
          <w:highlight w:val="none"/>
        </w:rPr>
        <w:t>提供的服务全部由优惠主体承接，则对其投标总价给予</w:t>
      </w:r>
      <w:r>
        <w:rPr>
          <w:rFonts w:hint="eastAsia"/>
          <w:color w:val="FF0000"/>
          <w:highlight w:val="none"/>
          <w:u w:val="single"/>
          <w:lang w:val="en-US" w:eastAsia="zh-CN"/>
        </w:rPr>
        <w:t>10</w:t>
      </w:r>
      <w:r>
        <w:rPr>
          <w:color w:val="FF0000"/>
          <w:highlight w:val="none"/>
          <w:u w:val="single"/>
        </w:rPr>
        <w:t>%</w:t>
      </w:r>
      <w:r>
        <w:rPr>
          <w:rFonts w:hint="eastAsia"/>
          <w:highlight w:val="none"/>
        </w:rPr>
        <w:t>的扣除，用扣除后的价格参与评审。满足多项优惠政策的</w:t>
      </w:r>
      <w:r>
        <w:rPr>
          <w:rFonts w:hint="eastAsia"/>
          <w:highlight w:val="none"/>
          <w:lang w:val="en-US" w:eastAsia="zh-CN"/>
        </w:rPr>
        <w:t>供应商</w:t>
      </w:r>
      <w:r>
        <w:rPr>
          <w:rFonts w:hint="eastAsia"/>
          <w:highlight w:val="none"/>
        </w:rPr>
        <w:t>，不重复享受多项价格扣除政策。</w:t>
      </w:r>
    </w:p>
    <w:p w14:paraId="391846FF">
      <w:pPr>
        <w:ind w:firstLine="420" w:firstLineChars="200"/>
        <w:rPr>
          <w:highlight w:val="none"/>
        </w:rPr>
      </w:pPr>
      <w:r>
        <w:rPr>
          <w:rFonts w:hint="eastAsia"/>
          <w:highlight w:val="none"/>
        </w:rPr>
        <w:t>备注：（a）</w:t>
      </w:r>
      <w:r>
        <w:rPr>
          <w:rFonts w:hint="eastAsia"/>
          <w:highlight w:val="none"/>
          <w:lang w:val="en-US" w:eastAsia="zh-CN"/>
        </w:rPr>
        <w:t>享受价格扣除</w:t>
      </w:r>
      <w:r>
        <w:rPr>
          <w:rFonts w:hint="eastAsia"/>
          <w:highlight w:val="none"/>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highlight w:val="none"/>
        </w:rPr>
        <w:t>b)</w:t>
      </w:r>
      <w:r>
        <w:rPr>
          <w:rFonts w:hint="eastAsia"/>
          <w:highlight w:val="none"/>
        </w:rPr>
        <w:t>优惠主体制造是指货物由优惠主体生产且使用该优惠主体商号或者注册商标；投标人提供的货物既有优惠主体制造货物，又有非优惠主体制造货物的，不给予价格扣除。</w:t>
      </w:r>
    </w:p>
    <w:p w14:paraId="7F6582CA">
      <w:pPr>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w:t>
      </w:r>
      <w:bookmarkStart w:id="30" w:name="_Hlk71970739"/>
      <w:r>
        <w:rPr>
          <w:rFonts w:hint="eastAsia" w:asciiTheme="minorEastAsia" w:hAnsiTheme="minorEastAsia" w:eastAsiaTheme="minorEastAsia" w:cstheme="minorEastAsia"/>
          <w:sz w:val="21"/>
          <w:szCs w:val="21"/>
          <w:highlight w:val="none"/>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ascii="宋体" w:hAnsi="宋体" w:eastAsia="宋体" w:cs="宋体"/>
          <w:b/>
          <w:bCs/>
          <w:color w:val="FF0000"/>
          <w:sz w:val="21"/>
          <w:szCs w:val="21"/>
          <w:highlight w:val="none"/>
        </w:rPr>
        <w:t>《中小企业声明函》中相关企业</w:t>
      </w:r>
      <w:r>
        <w:rPr>
          <w:rFonts w:hint="eastAsia" w:ascii="宋体" w:hAnsi="宋体" w:cs="宋体"/>
          <w:b/>
          <w:bCs/>
          <w:color w:val="FF0000"/>
          <w:sz w:val="21"/>
          <w:szCs w:val="21"/>
          <w:highlight w:val="none"/>
          <w:lang w:eastAsia="zh-CN"/>
        </w:rPr>
        <w:t>（服务承接商）</w:t>
      </w:r>
      <w:r>
        <w:rPr>
          <w:rFonts w:ascii="宋体" w:hAnsi="宋体" w:eastAsia="宋体" w:cs="宋体"/>
          <w:b/>
          <w:bCs/>
          <w:color w:val="FF0000"/>
          <w:sz w:val="21"/>
          <w:szCs w:val="21"/>
          <w:highlight w:val="none"/>
        </w:rPr>
        <w:t>所属行业应当与采购标的所属行业相一致</w:t>
      </w:r>
      <w:r>
        <w:rPr>
          <w:rFonts w:hint="eastAsia" w:eastAsia="宋体"/>
          <w:b/>
          <w:bCs/>
          <w:color w:val="FF0000"/>
          <w:highlight w:val="none"/>
          <w:lang w:eastAsia="zh-CN"/>
        </w:rPr>
        <w:t>，</w:t>
      </w:r>
      <w:r>
        <w:rPr>
          <w:rFonts w:hint="eastAsia"/>
          <w:b/>
          <w:bCs/>
          <w:color w:val="FF0000"/>
          <w:highlight w:val="none"/>
        </w:rPr>
        <w:t>标的所属行业</w:t>
      </w:r>
      <w:r>
        <w:rPr>
          <w:rFonts w:hint="eastAsia" w:ascii="Times New Roman" w:eastAsia="宋体"/>
          <w:b/>
          <w:bCs/>
          <w:color w:val="FF0000"/>
          <w:highlight w:val="none"/>
          <w:lang w:val="en-US" w:eastAsia="zh-CN"/>
        </w:rPr>
        <w:t>以招标文件第一册第三章用户需求书“</w:t>
      </w:r>
      <w:r>
        <w:rPr>
          <w:rFonts w:hint="eastAsia"/>
          <w:b/>
          <w:bCs/>
          <w:color w:val="FF0000"/>
          <w:highlight w:val="none"/>
          <w:lang w:val="en-US" w:eastAsia="zh-CN"/>
        </w:rPr>
        <w:t>服务需求</w:t>
      </w:r>
      <w:r>
        <w:rPr>
          <w:rFonts w:hint="eastAsia" w:ascii="Times New Roman" w:eastAsia="宋体"/>
          <w:b/>
          <w:bCs/>
          <w:color w:val="FF0000"/>
          <w:highlight w:val="none"/>
          <w:lang w:val="en-US" w:eastAsia="zh-CN"/>
        </w:rPr>
        <w:t>明细”的“标的所属行业”一栏为准</w:t>
      </w:r>
      <w:r>
        <w:rPr>
          <w:rFonts w:ascii="宋体" w:hAnsi="宋体" w:eastAsia="宋体" w:cs="宋体"/>
          <w:b/>
          <w:bCs/>
          <w:color w:val="FF0000"/>
          <w:sz w:val="21"/>
          <w:szCs w:val="21"/>
          <w:highlight w:val="none"/>
        </w:rPr>
        <w:t>。</w:t>
      </w:r>
      <w:bookmarkEnd w:id="30"/>
    </w:p>
    <w:p w14:paraId="3000F4A4">
      <w:pPr>
        <w:ind w:firstLine="420" w:firstLineChars="200"/>
        <w:rPr>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）小型企业、微型企业、残疾人福利性单位作为优惠主体的认定资料为《中小企业声明函》、《残疾人福利性单</w:t>
      </w:r>
      <w:r>
        <w:rPr>
          <w:rFonts w:hint="eastAsia"/>
          <w:highlight w:val="none"/>
        </w:rPr>
        <w:t>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14:paraId="0B282D42">
      <w:pPr>
        <w:ind w:firstLine="420" w:firstLineChars="200"/>
        <w:rPr>
          <w:color w:val="FF0000"/>
          <w:highlight w:val="none"/>
        </w:rPr>
      </w:pPr>
      <w:r>
        <w:rPr>
          <w:rFonts w:hint="eastAsia"/>
          <w:highlight w:val="none"/>
        </w:rPr>
        <w:t>（</w:t>
      </w:r>
      <w:r>
        <w:rPr>
          <w:rFonts w:hint="eastAsia"/>
          <w:highlight w:val="none"/>
          <w:lang w:val="en-US" w:eastAsia="zh-CN"/>
        </w:rPr>
        <w:t>5</w:t>
      </w:r>
      <w:r>
        <w:rPr>
          <w:rFonts w:hint="eastAsia"/>
          <w:highlight w:val="none"/>
        </w:rPr>
        <w:t>）享受价格扣除获得政府采购合同的，小微企业不得将合同分包给大中型企业。</w:t>
      </w:r>
    </w:p>
    <w:p w14:paraId="64B24893">
      <w:pPr>
        <w:ind w:firstLine="422" w:firstLineChars="200"/>
        <w:rPr>
          <w:rFonts w:hint="eastAsia"/>
          <w:b/>
          <w:bCs/>
          <w:highlight w:val="none"/>
        </w:rPr>
      </w:pPr>
    </w:p>
    <w:p w14:paraId="004D38B8">
      <w:pPr>
        <w:ind w:firstLine="422" w:firstLineChars="200"/>
        <w:rPr>
          <w:rFonts w:hint="eastAsia"/>
          <w:b/>
          <w:bCs/>
          <w:highlight w:val="none"/>
        </w:rPr>
      </w:pPr>
    </w:p>
    <w:p w14:paraId="0211AC50">
      <w:pPr>
        <w:ind w:firstLine="422" w:firstLineChars="200"/>
        <w:rPr>
          <w:rFonts w:hint="eastAsia"/>
          <w:b/>
          <w:bCs/>
          <w:highlight w:val="none"/>
          <w:lang w:val="en-US" w:eastAsia="zh-CN"/>
        </w:rPr>
      </w:pPr>
      <w:r>
        <w:rPr>
          <w:rFonts w:hint="eastAsia" w:ascii="Times New Roman" w:eastAsia="宋体"/>
          <w:b/>
          <w:bCs/>
          <w:highlight w:val="none"/>
          <w:lang w:val="en-US" w:eastAsia="zh-CN"/>
        </w:rPr>
        <w:t>2</w:t>
      </w:r>
      <w:r>
        <w:rPr>
          <w:rFonts w:hint="eastAsia"/>
          <w:b/>
          <w:bCs/>
          <w:highlight w:val="none"/>
          <w:lang w:val="en-US" w:eastAsia="zh-CN"/>
        </w:rPr>
        <w:t>.</w:t>
      </w:r>
      <w:r>
        <w:rPr>
          <w:rFonts w:hint="eastAsia" w:ascii="Times New Roman" w:eastAsia="宋体"/>
          <w:b/>
          <w:bCs/>
          <w:highlight w:val="none"/>
          <w:lang w:val="en-US" w:eastAsia="zh-CN"/>
        </w:rPr>
        <w:t>本项目为代理服务项目，将向中标（成交）供应商收取代理服务费。</w:t>
      </w:r>
    </w:p>
    <w:p w14:paraId="67216A89">
      <w:pPr>
        <w:ind w:firstLine="420" w:firstLineChars="200"/>
        <w:rPr>
          <w:highlight w:val="none"/>
        </w:rPr>
      </w:pPr>
      <w:r>
        <w:rPr>
          <w:rFonts w:hint="eastAsia"/>
          <w:highlight w:val="none"/>
        </w:rPr>
        <w:t>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供应商在领取《中标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通知书》之前须向深圳公共资源交易中心（深圳交易集团有限公司</w:t>
      </w:r>
      <w:r>
        <w:rPr>
          <w:rFonts w:hint="eastAsia"/>
          <w:highlight w:val="none"/>
          <w:lang w:val="en-US" w:eastAsia="zh-CN"/>
        </w:rPr>
        <w:t>福田</w:t>
      </w:r>
      <w:r>
        <w:rPr>
          <w:rFonts w:hint="eastAsia"/>
          <w:highlight w:val="none"/>
        </w:rPr>
        <w:t>分公司）交纳代理服务费。若因中标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供应商交纳代理服务费所产生的时间影响到合同签订的，由中标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供应商自行承担责任。代理服务费标准参照</w:t>
      </w:r>
      <w:r>
        <w:rPr>
          <w:rFonts w:hint="eastAsia" w:ascii="Times New Roman" w:eastAsia="宋体"/>
          <w:highlight w:val="none"/>
          <w:lang w:val="en-US" w:eastAsia="zh-CN"/>
        </w:rPr>
        <w:t>下列</w:t>
      </w:r>
      <w:r>
        <w:rPr>
          <w:rFonts w:hint="eastAsia"/>
          <w:highlight w:val="none"/>
        </w:rPr>
        <w:t>标准收取。</w:t>
      </w:r>
      <w:r>
        <w:rPr>
          <w:rFonts w:hint="eastAsia"/>
          <w:b/>
          <w:color w:val="FF0000"/>
          <w:highlight w:val="none"/>
        </w:rPr>
        <w:t>本项目类型为</w:t>
      </w:r>
      <w:r>
        <w:rPr>
          <w:rFonts w:hint="eastAsia"/>
          <w:b/>
          <w:color w:val="FF0000"/>
          <w:highlight w:val="none"/>
          <w:lang w:val="en-US" w:eastAsia="zh-CN"/>
        </w:rPr>
        <w:t>服务</w:t>
      </w:r>
      <w:r>
        <w:rPr>
          <w:rFonts w:hint="eastAsia"/>
          <w:b/>
          <w:color w:val="FF0000"/>
          <w:highlight w:val="none"/>
        </w:rPr>
        <w:t>采购：</w:t>
      </w:r>
    </w:p>
    <w:p w14:paraId="18CBA6D2">
      <w:pPr>
        <w:ind w:firstLine="420" w:firstLineChars="200"/>
        <w:rPr>
          <w:highlight w:val="none"/>
        </w:rPr>
      </w:pPr>
      <w:r>
        <w:rPr>
          <w:rFonts w:hint="eastAsia"/>
          <w:highlight w:val="none"/>
        </w:rPr>
        <w:t>（</w:t>
      </w:r>
      <w:r>
        <w:rPr>
          <w:rFonts w:hint="eastAsia" w:ascii="Times New Roman" w:eastAsia="宋体"/>
          <w:highlight w:val="none"/>
          <w:lang w:val="en-US" w:eastAsia="zh-CN"/>
        </w:rPr>
        <w:t>1</w:t>
      </w:r>
      <w:r>
        <w:rPr>
          <w:rFonts w:hint="eastAsia"/>
          <w:highlight w:val="none"/>
        </w:rPr>
        <w:t>）代理服务费以《中标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通知书》确定的</w:t>
      </w:r>
      <w:r>
        <w:rPr>
          <w:rFonts w:hint="eastAsia" w:ascii="Times New Roman" w:eastAsia="宋体"/>
          <w:highlight w:val="none"/>
          <w:lang w:val="en-US" w:eastAsia="zh-CN"/>
        </w:rPr>
        <w:t>中标（</w:t>
      </w:r>
      <w:r>
        <w:rPr>
          <w:rFonts w:hint="eastAsia"/>
          <w:highlight w:val="none"/>
        </w:rPr>
        <w:t>成交</w:t>
      </w:r>
      <w:r>
        <w:rPr>
          <w:rFonts w:hint="eastAsia" w:eastAsia="宋体"/>
          <w:highlight w:val="none"/>
          <w:lang w:eastAsia="zh-CN"/>
        </w:rPr>
        <w:t>）</w:t>
      </w:r>
      <w:r>
        <w:rPr>
          <w:rFonts w:hint="eastAsia"/>
          <w:highlight w:val="none"/>
        </w:rPr>
        <w:t>金额作为计算基数，按差额定率累进法计算。</w:t>
      </w:r>
    </w:p>
    <w:p w14:paraId="46931699">
      <w:pPr>
        <w:ind w:firstLine="420" w:firstLineChars="200"/>
        <w:rPr>
          <w:highlight w:val="none"/>
        </w:rPr>
      </w:pPr>
      <w:r>
        <w:rPr>
          <w:rFonts w:hint="eastAsia"/>
          <w:highlight w:val="none"/>
        </w:rPr>
        <w:t>（</w:t>
      </w:r>
      <w:r>
        <w:rPr>
          <w:rFonts w:hint="eastAsia" w:ascii="Times New Roman" w:eastAsia="宋体"/>
          <w:highlight w:val="none"/>
          <w:lang w:val="en-US" w:eastAsia="zh-CN"/>
        </w:rPr>
        <w:t>2</w:t>
      </w:r>
      <w:r>
        <w:rPr>
          <w:rFonts w:hint="eastAsia"/>
          <w:highlight w:val="none"/>
        </w:rPr>
        <w:t>）中标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金额的各部分费率如下表：</w:t>
      </w:r>
    </w:p>
    <w:tbl>
      <w:tblPr>
        <w:tblStyle w:val="4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15E00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35475609">
            <w:pPr>
              <w:widowControl/>
              <w:spacing w:line="360" w:lineRule="auto"/>
              <w:jc w:val="center"/>
              <w:rPr>
                <w:highlight w:val="none"/>
              </w:rPr>
            </w:pPr>
            <w:r>
              <w:rPr>
                <w:rFonts w:hint="eastAsia" w:ascii="Times New Roman" w:eastAsia="宋体"/>
                <w:highlight w:val="none"/>
                <w:lang w:val="en-US" w:eastAsia="zh-CN"/>
              </w:rPr>
              <w:t>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金额</w:t>
            </w:r>
          </w:p>
        </w:tc>
        <w:tc>
          <w:tcPr>
            <w:tcW w:w="1799" w:type="dxa"/>
            <w:vAlign w:val="center"/>
          </w:tcPr>
          <w:p w14:paraId="76F00930">
            <w:pPr>
              <w:widowControl/>
              <w:spacing w:line="360" w:lineRule="auto"/>
              <w:jc w:val="center"/>
              <w:rPr>
                <w:highlight w:val="none"/>
              </w:rPr>
            </w:pPr>
            <w:r>
              <w:rPr>
                <w:rFonts w:hint="eastAsia"/>
                <w:highlight w:val="none"/>
              </w:rPr>
              <w:t>货物采购</w:t>
            </w:r>
          </w:p>
        </w:tc>
        <w:tc>
          <w:tcPr>
            <w:tcW w:w="1799" w:type="dxa"/>
            <w:vAlign w:val="center"/>
          </w:tcPr>
          <w:p w14:paraId="38DFB151">
            <w:pPr>
              <w:widowControl/>
              <w:spacing w:line="360" w:lineRule="auto"/>
              <w:jc w:val="center"/>
              <w:rPr>
                <w:highlight w:val="none"/>
              </w:rPr>
            </w:pPr>
            <w:r>
              <w:rPr>
                <w:rFonts w:hint="eastAsia"/>
                <w:highlight w:val="none"/>
              </w:rPr>
              <w:t>服务采购</w:t>
            </w:r>
          </w:p>
        </w:tc>
        <w:tc>
          <w:tcPr>
            <w:tcW w:w="1799" w:type="dxa"/>
            <w:vAlign w:val="center"/>
          </w:tcPr>
          <w:p w14:paraId="719706F8">
            <w:pPr>
              <w:widowControl/>
              <w:spacing w:line="360" w:lineRule="auto"/>
              <w:jc w:val="center"/>
              <w:rPr>
                <w:highlight w:val="none"/>
              </w:rPr>
            </w:pPr>
            <w:r>
              <w:rPr>
                <w:rFonts w:hint="eastAsia"/>
                <w:highlight w:val="none"/>
              </w:rPr>
              <w:t>工程采购</w:t>
            </w:r>
          </w:p>
        </w:tc>
      </w:tr>
      <w:tr w14:paraId="1D337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C2AA3B4">
            <w:pPr>
              <w:widowControl/>
              <w:spacing w:line="360" w:lineRule="auto"/>
              <w:jc w:val="center"/>
              <w:rPr>
                <w:highlight w:val="none"/>
              </w:rPr>
            </w:pPr>
            <w:r>
              <w:rPr>
                <w:rFonts w:hint="eastAsia"/>
                <w:highlight w:val="none"/>
              </w:rPr>
              <w:t>100万元以下</w:t>
            </w:r>
          </w:p>
        </w:tc>
        <w:tc>
          <w:tcPr>
            <w:tcW w:w="1799" w:type="dxa"/>
            <w:vAlign w:val="center"/>
          </w:tcPr>
          <w:p w14:paraId="078D27B7">
            <w:pPr>
              <w:widowControl/>
              <w:spacing w:line="360" w:lineRule="auto"/>
              <w:jc w:val="center"/>
              <w:rPr>
                <w:highlight w:val="none"/>
              </w:rPr>
            </w:pPr>
            <w:r>
              <w:rPr>
                <w:rFonts w:hint="eastAsia"/>
                <w:highlight w:val="none"/>
              </w:rPr>
              <w:t>1.5%</w:t>
            </w:r>
          </w:p>
        </w:tc>
        <w:tc>
          <w:tcPr>
            <w:tcW w:w="1799" w:type="dxa"/>
            <w:vAlign w:val="center"/>
          </w:tcPr>
          <w:p w14:paraId="5996C816">
            <w:pPr>
              <w:widowControl/>
              <w:spacing w:line="360" w:lineRule="auto"/>
              <w:jc w:val="center"/>
              <w:rPr>
                <w:highlight w:val="none"/>
              </w:rPr>
            </w:pPr>
            <w:r>
              <w:rPr>
                <w:rFonts w:hint="eastAsia"/>
                <w:highlight w:val="none"/>
              </w:rPr>
              <w:t>1.5%</w:t>
            </w:r>
          </w:p>
        </w:tc>
        <w:tc>
          <w:tcPr>
            <w:tcW w:w="1799" w:type="dxa"/>
            <w:vAlign w:val="center"/>
          </w:tcPr>
          <w:p w14:paraId="6722CDA3">
            <w:pPr>
              <w:widowControl/>
              <w:spacing w:line="360" w:lineRule="auto"/>
              <w:jc w:val="center"/>
              <w:rPr>
                <w:highlight w:val="none"/>
              </w:rPr>
            </w:pPr>
            <w:r>
              <w:rPr>
                <w:rFonts w:hint="eastAsia"/>
                <w:highlight w:val="none"/>
              </w:rPr>
              <w:t>1.0%</w:t>
            </w:r>
          </w:p>
        </w:tc>
      </w:tr>
      <w:tr w14:paraId="2EDF8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8A599DF">
            <w:pPr>
              <w:widowControl/>
              <w:spacing w:line="360" w:lineRule="auto"/>
              <w:jc w:val="center"/>
              <w:rPr>
                <w:highlight w:val="none"/>
              </w:rPr>
            </w:pPr>
            <w:r>
              <w:rPr>
                <w:rFonts w:hint="eastAsia"/>
                <w:highlight w:val="none"/>
              </w:rPr>
              <w:t>100万元（含）-500万元</w:t>
            </w:r>
          </w:p>
        </w:tc>
        <w:tc>
          <w:tcPr>
            <w:tcW w:w="1799" w:type="dxa"/>
            <w:vAlign w:val="center"/>
          </w:tcPr>
          <w:p w14:paraId="78E3453F">
            <w:pPr>
              <w:widowControl/>
              <w:spacing w:line="360" w:lineRule="auto"/>
              <w:jc w:val="center"/>
              <w:rPr>
                <w:highlight w:val="none"/>
              </w:rPr>
            </w:pPr>
            <w:r>
              <w:rPr>
                <w:rFonts w:hint="eastAsia"/>
                <w:highlight w:val="none"/>
              </w:rPr>
              <w:t>1.1%</w:t>
            </w:r>
          </w:p>
        </w:tc>
        <w:tc>
          <w:tcPr>
            <w:tcW w:w="1799" w:type="dxa"/>
            <w:vAlign w:val="center"/>
          </w:tcPr>
          <w:p w14:paraId="6674D218">
            <w:pPr>
              <w:widowControl/>
              <w:spacing w:line="360" w:lineRule="auto"/>
              <w:jc w:val="center"/>
              <w:rPr>
                <w:highlight w:val="none"/>
              </w:rPr>
            </w:pPr>
            <w:r>
              <w:rPr>
                <w:rFonts w:hint="eastAsia"/>
                <w:highlight w:val="none"/>
              </w:rPr>
              <w:t>0.8%</w:t>
            </w:r>
          </w:p>
        </w:tc>
        <w:tc>
          <w:tcPr>
            <w:tcW w:w="1799" w:type="dxa"/>
            <w:vAlign w:val="center"/>
          </w:tcPr>
          <w:p w14:paraId="3C353911">
            <w:pPr>
              <w:widowControl/>
              <w:spacing w:line="360" w:lineRule="auto"/>
              <w:jc w:val="center"/>
              <w:rPr>
                <w:highlight w:val="none"/>
              </w:rPr>
            </w:pPr>
            <w:r>
              <w:rPr>
                <w:rFonts w:hint="eastAsia"/>
                <w:highlight w:val="none"/>
              </w:rPr>
              <w:t>0.7%</w:t>
            </w:r>
          </w:p>
        </w:tc>
      </w:tr>
      <w:tr w14:paraId="0D23A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954956F">
            <w:pPr>
              <w:widowControl/>
              <w:spacing w:line="360" w:lineRule="auto"/>
              <w:jc w:val="center"/>
              <w:rPr>
                <w:highlight w:val="none"/>
              </w:rPr>
            </w:pPr>
            <w:r>
              <w:rPr>
                <w:rFonts w:hint="eastAsia"/>
                <w:highlight w:val="none"/>
              </w:rPr>
              <w:t>500万元（含）-1000万元</w:t>
            </w:r>
          </w:p>
        </w:tc>
        <w:tc>
          <w:tcPr>
            <w:tcW w:w="1799" w:type="dxa"/>
            <w:vAlign w:val="center"/>
          </w:tcPr>
          <w:p w14:paraId="6E7D41D6">
            <w:pPr>
              <w:widowControl/>
              <w:spacing w:line="360" w:lineRule="auto"/>
              <w:jc w:val="center"/>
              <w:rPr>
                <w:highlight w:val="none"/>
              </w:rPr>
            </w:pPr>
            <w:r>
              <w:rPr>
                <w:rFonts w:hint="eastAsia"/>
                <w:highlight w:val="none"/>
              </w:rPr>
              <w:t>0.8%</w:t>
            </w:r>
          </w:p>
        </w:tc>
        <w:tc>
          <w:tcPr>
            <w:tcW w:w="1799" w:type="dxa"/>
            <w:vAlign w:val="center"/>
          </w:tcPr>
          <w:p w14:paraId="4CA62117">
            <w:pPr>
              <w:widowControl/>
              <w:spacing w:line="360" w:lineRule="auto"/>
              <w:jc w:val="center"/>
              <w:rPr>
                <w:highlight w:val="none"/>
              </w:rPr>
            </w:pPr>
            <w:r>
              <w:rPr>
                <w:rFonts w:hint="eastAsia"/>
                <w:highlight w:val="none"/>
              </w:rPr>
              <w:t>0.45%</w:t>
            </w:r>
          </w:p>
        </w:tc>
        <w:tc>
          <w:tcPr>
            <w:tcW w:w="1799" w:type="dxa"/>
            <w:vAlign w:val="center"/>
          </w:tcPr>
          <w:p w14:paraId="29BD964A">
            <w:pPr>
              <w:widowControl/>
              <w:spacing w:line="360" w:lineRule="auto"/>
              <w:jc w:val="center"/>
              <w:rPr>
                <w:highlight w:val="none"/>
              </w:rPr>
            </w:pPr>
            <w:r>
              <w:rPr>
                <w:rFonts w:hint="eastAsia"/>
                <w:highlight w:val="none"/>
              </w:rPr>
              <w:t>0.55%</w:t>
            </w:r>
          </w:p>
        </w:tc>
      </w:tr>
      <w:tr w14:paraId="4E772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94B5A15">
            <w:pPr>
              <w:widowControl/>
              <w:spacing w:line="360" w:lineRule="auto"/>
              <w:jc w:val="center"/>
              <w:rPr>
                <w:highlight w:val="none"/>
              </w:rPr>
            </w:pPr>
            <w:r>
              <w:rPr>
                <w:rFonts w:hint="eastAsia"/>
                <w:highlight w:val="none"/>
              </w:rPr>
              <w:t>1000万元（含）-5000万元</w:t>
            </w:r>
          </w:p>
        </w:tc>
        <w:tc>
          <w:tcPr>
            <w:tcW w:w="1799" w:type="dxa"/>
            <w:vAlign w:val="center"/>
          </w:tcPr>
          <w:p w14:paraId="5414C4BF">
            <w:pPr>
              <w:widowControl/>
              <w:spacing w:line="360" w:lineRule="auto"/>
              <w:jc w:val="center"/>
              <w:rPr>
                <w:highlight w:val="none"/>
              </w:rPr>
            </w:pPr>
            <w:r>
              <w:rPr>
                <w:rFonts w:hint="eastAsia"/>
                <w:highlight w:val="none"/>
              </w:rPr>
              <w:t>0.5%</w:t>
            </w:r>
          </w:p>
        </w:tc>
        <w:tc>
          <w:tcPr>
            <w:tcW w:w="1799" w:type="dxa"/>
            <w:vAlign w:val="center"/>
          </w:tcPr>
          <w:p w14:paraId="0BC7EA76">
            <w:pPr>
              <w:widowControl/>
              <w:spacing w:line="360" w:lineRule="auto"/>
              <w:jc w:val="center"/>
              <w:rPr>
                <w:highlight w:val="none"/>
              </w:rPr>
            </w:pPr>
            <w:r>
              <w:rPr>
                <w:rFonts w:hint="eastAsia"/>
                <w:highlight w:val="none"/>
              </w:rPr>
              <w:t>0.25%</w:t>
            </w:r>
          </w:p>
        </w:tc>
        <w:tc>
          <w:tcPr>
            <w:tcW w:w="1799" w:type="dxa"/>
            <w:vAlign w:val="center"/>
          </w:tcPr>
          <w:p w14:paraId="7064917F">
            <w:pPr>
              <w:widowControl/>
              <w:spacing w:line="360" w:lineRule="auto"/>
              <w:jc w:val="center"/>
              <w:rPr>
                <w:highlight w:val="none"/>
              </w:rPr>
            </w:pPr>
            <w:r>
              <w:rPr>
                <w:rFonts w:hint="eastAsia"/>
                <w:highlight w:val="none"/>
              </w:rPr>
              <w:t>0.35%</w:t>
            </w:r>
          </w:p>
        </w:tc>
      </w:tr>
      <w:tr w14:paraId="3B01E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0B22913">
            <w:pPr>
              <w:widowControl/>
              <w:spacing w:line="360" w:lineRule="auto"/>
              <w:jc w:val="center"/>
              <w:rPr>
                <w:highlight w:val="none"/>
              </w:rPr>
            </w:pPr>
            <w:r>
              <w:rPr>
                <w:rFonts w:hint="eastAsia"/>
                <w:highlight w:val="none"/>
              </w:rPr>
              <w:t>5000万元（含）-1亿元</w:t>
            </w:r>
          </w:p>
        </w:tc>
        <w:tc>
          <w:tcPr>
            <w:tcW w:w="1799" w:type="dxa"/>
            <w:vAlign w:val="center"/>
          </w:tcPr>
          <w:p w14:paraId="212DE3DF">
            <w:pPr>
              <w:widowControl/>
              <w:spacing w:line="360" w:lineRule="auto"/>
              <w:jc w:val="center"/>
              <w:rPr>
                <w:highlight w:val="none"/>
              </w:rPr>
            </w:pPr>
            <w:r>
              <w:rPr>
                <w:rFonts w:hint="eastAsia"/>
                <w:highlight w:val="none"/>
              </w:rPr>
              <w:t>0.25%</w:t>
            </w:r>
          </w:p>
        </w:tc>
        <w:tc>
          <w:tcPr>
            <w:tcW w:w="1799" w:type="dxa"/>
            <w:vAlign w:val="center"/>
          </w:tcPr>
          <w:p w14:paraId="6EB8EC3E">
            <w:pPr>
              <w:widowControl/>
              <w:spacing w:line="360" w:lineRule="auto"/>
              <w:jc w:val="center"/>
              <w:rPr>
                <w:highlight w:val="none"/>
              </w:rPr>
            </w:pPr>
            <w:r>
              <w:rPr>
                <w:rFonts w:hint="eastAsia"/>
                <w:highlight w:val="none"/>
              </w:rPr>
              <w:t>0.1%</w:t>
            </w:r>
          </w:p>
        </w:tc>
        <w:tc>
          <w:tcPr>
            <w:tcW w:w="1799" w:type="dxa"/>
            <w:vAlign w:val="center"/>
          </w:tcPr>
          <w:p w14:paraId="70BACDBF">
            <w:pPr>
              <w:widowControl/>
              <w:spacing w:line="360" w:lineRule="auto"/>
              <w:jc w:val="center"/>
              <w:rPr>
                <w:highlight w:val="none"/>
              </w:rPr>
            </w:pPr>
            <w:r>
              <w:rPr>
                <w:rFonts w:hint="eastAsia"/>
                <w:highlight w:val="none"/>
              </w:rPr>
              <w:t>0.2%</w:t>
            </w:r>
          </w:p>
        </w:tc>
      </w:tr>
      <w:tr w14:paraId="54E28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2066884">
            <w:pPr>
              <w:widowControl/>
              <w:spacing w:line="360" w:lineRule="auto"/>
              <w:jc w:val="center"/>
              <w:rPr>
                <w:highlight w:val="none"/>
              </w:rPr>
            </w:pPr>
            <w:r>
              <w:rPr>
                <w:rFonts w:hint="eastAsia"/>
                <w:highlight w:val="none"/>
              </w:rPr>
              <w:t>1亿元（含）-5亿元</w:t>
            </w:r>
          </w:p>
        </w:tc>
        <w:tc>
          <w:tcPr>
            <w:tcW w:w="1799" w:type="dxa"/>
            <w:vAlign w:val="center"/>
          </w:tcPr>
          <w:p w14:paraId="7421F2E5">
            <w:pPr>
              <w:widowControl/>
              <w:spacing w:line="360" w:lineRule="auto"/>
              <w:jc w:val="center"/>
              <w:rPr>
                <w:highlight w:val="none"/>
              </w:rPr>
            </w:pPr>
            <w:r>
              <w:rPr>
                <w:rFonts w:hint="eastAsia"/>
                <w:highlight w:val="none"/>
              </w:rPr>
              <w:t>0.05%</w:t>
            </w:r>
          </w:p>
        </w:tc>
        <w:tc>
          <w:tcPr>
            <w:tcW w:w="1799" w:type="dxa"/>
            <w:vAlign w:val="center"/>
          </w:tcPr>
          <w:p w14:paraId="5C75E2C3">
            <w:pPr>
              <w:widowControl/>
              <w:spacing w:line="360" w:lineRule="auto"/>
              <w:jc w:val="center"/>
              <w:rPr>
                <w:highlight w:val="none"/>
              </w:rPr>
            </w:pPr>
            <w:r>
              <w:rPr>
                <w:rFonts w:hint="eastAsia"/>
                <w:highlight w:val="none"/>
              </w:rPr>
              <w:t>0.05%</w:t>
            </w:r>
          </w:p>
        </w:tc>
        <w:tc>
          <w:tcPr>
            <w:tcW w:w="1799" w:type="dxa"/>
            <w:vAlign w:val="center"/>
          </w:tcPr>
          <w:p w14:paraId="56930AE0">
            <w:pPr>
              <w:widowControl/>
              <w:spacing w:line="360" w:lineRule="auto"/>
              <w:jc w:val="center"/>
              <w:rPr>
                <w:highlight w:val="none"/>
              </w:rPr>
            </w:pPr>
            <w:r>
              <w:rPr>
                <w:rFonts w:hint="eastAsia"/>
                <w:highlight w:val="none"/>
              </w:rPr>
              <w:t>0.05%</w:t>
            </w:r>
          </w:p>
        </w:tc>
      </w:tr>
      <w:tr w14:paraId="01371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29AF424">
            <w:pPr>
              <w:widowControl/>
              <w:spacing w:line="360" w:lineRule="auto"/>
              <w:jc w:val="center"/>
              <w:rPr>
                <w:highlight w:val="none"/>
              </w:rPr>
            </w:pPr>
            <w:r>
              <w:rPr>
                <w:rFonts w:hint="eastAsia"/>
                <w:highlight w:val="none"/>
              </w:rPr>
              <w:t>5亿元（含）-10亿元</w:t>
            </w:r>
          </w:p>
        </w:tc>
        <w:tc>
          <w:tcPr>
            <w:tcW w:w="1799" w:type="dxa"/>
            <w:vAlign w:val="center"/>
          </w:tcPr>
          <w:p w14:paraId="0BAE1487">
            <w:pPr>
              <w:widowControl/>
              <w:spacing w:line="360" w:lineRule="auto"/>
              <w:jc w:val="center"/>
              <w:rPr>
                <w:highlight w:val="none"/>
              </w:rPr>
            </w:pPr>
            <w:r>
              <w:rPr>
                <w:rFonts w:hint="eastAsia"/>
                <w:highlight w:val="none"/>
              </w:rPr>
              <w:t>0.035%</w:t>
            </w:r>
          </w:p>
        </w:tc>
        <w:tc>
          <w:tcPr>
            <w:tcW w:w="1799" w:type="dxa"/>
            <w:vAlign w:val="center"/>
          </w:tcPr>
          <w:p w14:paraId="550CD3E8">
            <w:pPr>
              <w:widowControl/>
              <w:spacing w:line="360" w:lineRule="auto"/>
              <w:jc w:val="center"/>
              <w:rPr>
                <w:highlight w:val="none"/>
              </w:rPr>
            </w:pPr>
            <w:r>
              <w:rPr>
                <w:rFonts w:hint="eastAsia"/>
                <w:highlight w:val="none"/>
              </w:rPr>
              <w:t>0.035%</w:t>
            </w:r>
          </w:p>
        </w:tc>
        <w:tc>
          <w:tcPr>
            <w:tcW w:w="1799" w:type="dxa"/>
            <w:vAlign w:val="center"/>
          </w:tcPr>
          <w:p w14:paraId="55D91554">
            <w:pPr>
              <w:widowControl/>
              <w:spacing w:line="360" w:lineRule="auto"/>
              <w:jc w:val="center"/>
              <w:rPr>
                <w:highlight w:val="none"/>
              </w:rPr>
            </w:pPr>
            <w:r>
              <w:rPr>
                <w:rFonts w:hint="eastAsia"/>
                <w:highlight w:val="none"/>
              </w:rPr>
              <w:t>0.035%</w:t>
            </w:r>
          </w:p>
        </w:tc>
      </w:tr>
      <w:tr w14:paraId="495DC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3AC5079C">
            <w:pPr>
              <w:widowControl/>
              <w:spacing w:line="360" w:lineRule="auto"/>
              <w:jc w:val="center"/>
              <w:rPr>
                <w:highlight w:val="none"/>
              </w:rPr>
            </w:pPr>
            <w:r>
              <w:rPr>
                <w:rFonts w:hint="eastAsia"/>
                <w:highlight w:val="none"/>
              </w:rPr>
              <w:t>10亿元（含）-50亿元</w:t>
            </w:r>
          </w:p>
        </w:tc>
        <w:tc>
          <w:tcPr>
            <w:tcW w:w="1799" w:type="dxa"/>
            <w:vAlign w:val="center"/>
          </w:tcPr>
          <w:p w14:paraId="32643D06">
            <w:pPr>
              <w:widowControl/>
              <w:spacing w:line="360" w:lineRule="auto"/>
              <w:jc w:val="center"/>
              <w:rPr>
                <w:highlight w:val="none"/>
              </w:rPr>
            </w:pPr>
            <w:r>
              <w:rPr>
                <w:rFonts w:hint="eastAsia"/>
                <w:highlight w:val="none"/>
              </w:rPr>
              <w:t>0.008%</w:t>
            </w:r>
          </w:p>
        </w:tc>
        <w:tc>
          <w:tcPr>
            <w:tcW w:w="1799" w:type="dxa"/>
            <w:vAlign w:val="center"/>
          </w:tcPr>
          <w:p w14:paraId="6D7CFA7D">
            <w:pPr>
              <w:widowControl/>
              <w:spacing w:line="360" w:lineRule="auto"/>
              <w:jc w:val="center"/>
              <w:rPr>
                <w:highlight w:val="none"/>
              </w:rPr>
            </w:pPr>
            <w:r>
              <w:rPr>
                <w:rFonts w:hint="eastAsia"/>
                <w:highlight w:val="none"/>
              </w:rPr>
              <w:t>0.008%</w:t>
            </w:r>
          </w:p>
        </w:tc>
        <w:tc>
          <w:tcPr>
            <w:tcW w:w="1799" w:type="dxa"/>
            <w:vAlign w:val="center"/>
          </w:tcPr>
          <w:p w14:paraId="7643C17F">
            <w:pPr>
              <w:widowControl/>
              <w:spacing w:line="360" w:lineRule="auto"/>
              <w:jc w:val="center"/>
              <w:rPr>
                <w:highlight w:val="none"/>
              </w:rPr>
            </w:pPr>
            <w:r>
              <w:rPr>
                <w:rFonts w:hint="eastAsia"/>
                <w:highlight w:val="none"/>
              </w:rPr>
              <w:t>0.008%</w:t>
            </w:r>
          </w:p>
        </w:tc>
      </w:tr>
      <w:tr w14:paraId="6CF6C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E13F12E">
            <w:pPr>
              <w:widowControl/>
              <w:spacing w:line="360" w:lineRule="auto"/>
              <w:jc w:val="center"/>
              <w:rPr>
                <w:highlight w:val="none"/>
              </w:rPr>
            </w:pPr>
            <w:r>
              <w:rPr>
                <w:rFonts w:hint="eastAsia"/>
                <w:highlight w:val="none"/>
              </w:rPr>
              <w:t>50亿元（含）-100亿元</w:t>
            </w:r>
          </w:p>
        </w:tc>
        <w:tc>
          <w:tcPr>
            <w:tcW w:w="1799" w:type="dxa"/>
            <w:vAlign w:val="center"/>
          </w:tcPr>
          <w:p w14:paraId="351B28F8">
            <w:pPr>
              <w:widowControl/>
              <w:spacing w:line="360" w:lineRule="auto"/>
              <w:jc w:val="center"/>
              <w:rPr>
                <w:highlight w:val="none"/>
              </w:rPr>
            </w:pPr>
            <w:r>
              <w:rPr>
                <w:rFonts w:hint="eastAsia"/>
                <w:highlight w:val="none"/>
              </w:rPr>
              <w:t>0.006%</w:t>
            </w:r>
          </w:p>
        </w:tc>
        <w:tc>
          <w:tcPr>
            <w:tcW w:w="1799" w:type="dxa"/>
            <w:vAlign w:val="center"/>
          </w:tcPr>
          <w:p w14:paraId="650AA755">
            <w:pPr>
              <w:widowControl/>
              <w:spacing w:line="360" w:lineRule="auto"/>
              <w:jc w:val="center"/>
              <w:rPr>
                <w:highlight w:val="none"/>
              </w:rPr>
            </w:pPr>
            <w:r>
              <w:rPr>
                <w:rFonts w:hint="eastAsia"/>
                <w:highlight w:val="none"/>
              </w:rPr>
              <w:t>0.006%</w:t>
            </w:r>
          </w:p>
        </w:tc>
        <w:tc>
          <w:tcPr>
            <w:tcW w:w="1799" w:type="dxa"/>
            <w:vAlign w:val="center"/>
          </w:tcPr>
          <w:p w14:paraId="6C384343">
            <w:pPr>
              <w:widowControl/>
              <w:spacing w:line="360" w:lineRule="auto"/>
              <w:jc w:val="center"/>
              <w:rPr>
                <w:highlight w:val="none"/>
              </w:rPr>
            </w:pPr>
            <w:r>
              <w:rPr>
                <w:rFonts w:hint="eastAsia"/>
                <w:highlight w:val="none"/>
              </w:rPr>
              <w:t>0.006%</w:t>
            </w:r>
          </w:p>
        </w:tc>
      </w:tr>
      <w:tr w14:paraId="680AA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D80EB52">
            <w:pPr>
              <w:widowControl/>
              <w:spacing w:line="360" w:lineRule="auto"/>
              <w:jc w:val="center"/>
              <w:rPr>
                <w:highlight w:val="none"/>
              </w:rPr>
            </w:pPr>
            <w:r>
              <w:rPr>
                <w:rFonts w:hint="eastAsia"/>
                <w:highlight w:val="none"/>
              </w:rPr>
              <w:t>100亿元（含）以上</w:t>
            </w:r>
          </w:p>
        </w:tc>
        <w:tc>
          <w:tcPr>
            <w:tcW w:w="1799" w:type="dxa"/>
            <w:vAlign w:val="center"/>
          </w:tcPr>
          <w:p w14:paraId="0DC11D3C">
            <w:pPr>
              <w:widowControl/>
              <w:spacing w:line="360" w:lineRule="auto"/>
              <w:jc w:val="center"/>
              <w:rPr>
                <w:highlight w:val="none"/>
              </w:rPr>
            </w:pPr>
            <w:r>
              <w:rPr>
                <w:rFonts w:hint="eastAsia"/>
                <w:highlight w:val="none"/>
              </w:rPr>
              <w:t>0.004%</w:t>
            </w:r>
          </w:p>
        </w:tc>
        <w:tc>
          <w:tcPr>
            <w:tcW w:w="1799" w:type="dxa"/>
            <w:vAlign w:val="center"/>
          </w:tcPr>
          <w:p w14:paraId="5E69656C">
            <w:pPr>
              <w:widowControl/>
              <w:spacing w:line="360" w:lineRule="auto"/>
              <w:jc w:val="center"/>
              <w:rPr>
                <w:highlight w:val="none"/>
              </w:rPr>
            </w:pPr>
            <w:r>
              <w:rPr>
                <w:rFonts w:hint="eastAsia"/>
                <w:highlight w:val="none"/>
              </w:rPr>
              <w:t>0.004%</w:t>
            </w:r>
          </w:p>
        </w:tc>
        <w:tc>
          <w:tcPr>
            <w:tcW w:w="1799" w:type="dxa"/>
            <w:vAlign w:val="center"/>
          </w:tcPr>
          <w:p w14:paraId="0EDD2810">
            <w:pPr>
              <w:widowControl/>
              <w:spacing w:line="360" w:lineRule="auto"/>
              <w:jc w:val="center"/>
              <w:rPr>
                <w:highlight w:val="none"/>
              </w:rPr>
            </w:pPr>
            <w:r>
              <w:rPr>
                <w:rFonts w:hint="eastAsia"/>
                <w:highlight w:val="none"/>
              </w:rPr>
              <w:t>0.004%</w:t>
            </w:r>
          </w:p>
        </w:tc>
      </w:tr>
    </w:tbl>
    <w:p w14:paraId="76B3A3EF">
      <w:pPr>
        <w:ind w:firstLine="420" w:firstLineChars="200"/>
        <w:rPr>
          <w:highlight w:val="none"/>
        </w:rPr>
      </w:pPr>
      <w:r>
        <w:rPr>
          <w:rFonts w:hint="eastAsia"/>
          <w:highlight w:val="none"/>
        </w:rPr>
        <w:t xml:space="preserve">备注：1.每宗交易代理服务费不低于 </w:t>
      </w:r>
      <w:r>
        <w:rPr>
          <w:rFonts w:hint="eastAsia" w:ascii="Times New Roman" w:eastAsia="宋体"/>
          <w:highlight w:val="none"/>
          <w:lang w:val="en-US" w:eastAsia="zh-CN"/>
        </w:rPr>
        <w:t>5</w:t>
      </w:r>
      <w:r>
        <w:rPr>
          <w:rFonts w:hint="eastAsia"/>
          <w:highlight w:val="none"/>
        </w:rPr>
        <w:t>000 元；</w:t>
      </w:r>
    </w:p>
    <w:p w14:paraId="35A95394">
      <w:pPr>
        <w:ind w:firstLine="420" w:firstLineChars="200"/>
        <w:rPr>
          <w:rFonts w:hint="eastAsia" w:eastAsia="宋体"/>
          <w:highlight w:val="none"/>
          <w:lang w:eastAsia="zh-CN"/>
        </w:rPr>
      </w:pPr>
      <w:r>
        <w:rPr>
          <w:rFonts w:hint="eastAsia"/>
          <w:highlight w:val="none"/>
        </w:rPr>
        <w:t>2.对于报总价的采购类项目，中标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价为中标（成交）金额；对于报单价、折扣或费率的采购类项目，中标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价为预算上限金额或经委托方与代理方确定的支付上限金额；</w:t>
      </w:r>
    </w:p>
    <w:p w14:paraId="1662D5CC">
      <w:pPr>
        <w:ind w:firstLine="420" w:firstLineChars="200"/>
        <w:rPr>
          <w:highlight w:val="none"/>
        </w:rPr>
      </w:pPr>
    </w:p>
    <w:p w14:paraId="2B5016DA">
      <w:pPr>
        <w:ind w:firstLine="420" w:firstLineChars="200"/>
        <w:rPr>
          <w:highlight w:val="none"/>
        </w:rPr>
      </w:pPr>
      <w:r>
        <w:rPr>
          <w:rFonts w:hint="eastAsia"/>
          <w:highlight w:val="none"/>
        </w:rPr>
        <w:t>如某货物采购项目，中标（成交）金额为600万元，总共交纳的代理服务费的具体计算过程如下：</w:t>
      </w:r>
    </w:p>
    <w:p w14:paraId="13346666">
      <w:pPr>
        <w:ind w:firstLine="420" w:firstLineChars="200"/>
        <w:rPr>
          <w:highlight w:val="none"/>
        </w:rPr>
      </w:pPr>
      <w:r>
        <w:rPr>
          <w:rFonts w:hint="eastAsia"/>
          <w:highlight w:val="none"/>
        </w:rPr>
        <w:t>标准代理服务费＝（100万以下部分的代理服务费）+（100万～500万部分的代理服务费）+（500万～600万部分的代理服务费）＝100万元×1.5%+（500-100）万元×1.1%+（600-500）万元×0.8%=1.5万元+4.4万元+0.8万元＝6.7万元</w:t>
      </w:r>
    </w:p>
    <w:p w14:paraId="49761893">
      <w:pPr>
        <w:ind w:firstLine="420" w:firstLineChars="200"/>
        <w:rPr>
          <w:highlight w:val="none"/>
        </w:rPr>
      </w:pPr>
      <w:r>
        <w:rPr>
          <w:rFonts w:hint="eastAsia"/>
          <w:highlight w:val="none"/>
        </w:rPr>
        <w:t>（</w:t>
      </w:r>
      <w:r>
        <w:rPr>
          <w:rFonts w:hint="eastAsia" w:ascii="Times New Roman" w:eastAsia="宋体"/>
          <w:highlight w:val="none"/>
          <w:lang w:val="en-US" w:eastAsia="zh-CN"/>
        </w:rPr>
        <w:t>3</w:t>
      </w:r>
      <w:r>
        <w:rPr>
          <w:rFonts w:hint="eastAsia"/>
          <w:highlight w:val="none"/>
        </w:rPr>
        <w:t>）中标（成交）供应商中标（成交）后，必须按规定采用银行对公转账方式向深圳交易集团有限公司直接交纳代理服务费，交纳信息及要求按照缴款</w:t>
      </w:r>
      <w:r>
        <w:rPr>
          <w:rFonts w:hint="eastAsia" w:eastAsia="宋体"/>
          <w:highlight w:val="none"/>
          <w:lang w:eastAsia="zh-CN"/>
        </w:rPr>
        <w:t>（</w:t>
      </w:r>
      <w:r>
        <w:rPr>
          <w:rFonts w:hint="eastAsia" w:ascii="Times New Roman" w:eastAsia="宋体"/>
          <w:highlight w:val="none"/>
          <w:lang w:val="en-US" w:eastAsia="zh-CN"/>
        </w:rPr>
        <w:t>付款</w:t>
      </w:r>
      <w:r>
        <w:rPr>
          <w:rFonts w:hint="eastAsia" w:eastAsia="宋体"/>
          <w:highlight w:val="none"/>
          <w:lang w:eastAsia="zh-CN"/>
        </w:rPr>
        <w:t>）</w:t>
      </w:r>
      <w:r>
        <w:rPr>
          <w:rFonts w:hint="eastAsia"/>
          <w:highlight w:val="none"/>
        </w:rPr>
        <w:t>通知书执行。</w:t>
      </w:r>
    </w:p>
    <w:p w14:paraId="6008B8AC">
      <w:pPr>
        <w:pStyle w:val="2"/>
        <w:rPr>
          <w:b/>
          <w:highlight w:val="none"/>
        </w:rPr>
      </w:pPr>
    </w:p>
    <w:p w14:paraId="1BE37828">
      <w:pPr>
        <w:pStyle w:val="2"/>
        <w:rPr>
          <w:b/>
          <w:highlight w:val="none"/>
        </w:rPr>
      </w:pPr>
    </w:p>
    <w:p w14:paraId="2332BC1D">
      <w:pPr>
        <w:spacing w:after="0" w:line="240" w:lineRule="auto"/>
        <w:ind w:firstLine="422" w:firstLineChars="200"/>
        <w:jc w:val="left"/>
        <w:rPr>
          <w:rFonts w:ascii="宋体" w:hAnsi="宋体" w:eastAsia="宋体" w:cs="宋体"/>
          <w:b/>
          <w:color w:val="000000" w:themeColor="text1"/>
          <w:szCs w:val="21"/>
          <w:highlight w:val="none"/>
          <w14:textFill>
            <w14:solidFill>
              <w14:schemeClr w14:val="tx1"/>
            </w14:solidFill>
          </w14:textFill>
        </w:rPr>
      </w:pPr>
      <w:r>
        <w:rPr>
          <w:rFonts w:hint="eastAsia" w:cs="Times New Roman"/>
          <w:b/>
          <w:color w:val="000000" w:themeColor="text1"/>
          <w:highlight w:val="none"/>
          <w:lang w:val="en-US" w:eastAsia="zh-CN"/>
          <w14:textFill>
            <w14:solidFill>
              <w14:schemeClr w14:val="tx1"/>
            </w14:solidFill>
          </w14:textFill>
        </w:rPr>
        <w:t>3</w:t>
      </w:r>
      <w:r>
        <w:rPr>
          <w:rFonts w:hint="eastAsia" w:ascii="Times New Roman" w:hAnsi="Times New Roman" w:cs="Times New Roman"/>
          <w:b/>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b/>
          <w:color w:val="000000" w:themeColor="text1"/>
          <w:highlight w:val="none"/>
          <w14:textFill>
            <w14:solidFill>
              <w14:schemeClr w14:val="tx1"/>
            </w14:solidFill>
          </w14:textFill>
        </w:rPr>
        <w:t>其他说明</w:t>
      </w:r>
    </w:p>
    <w:p w14:paraId="4EEE81D5">
      <w:pPr>
        <w:wordWrap w:val="0"/>
        <w:spacing w:after="0" w:line="240" w:lineRule="auto"/>
        <w:ind w:firstLine="420" w:firstLineChars="200"/>
        <w:rPr>
          <w:rFonts w:ascii="Times New Roman" w:hAnsi="Times New Roman" w:eastAsia="宋体" w:cs="Times New Roman"/>
          <w:highlight w:val="none"/>
        </w:rPr>
      </w:pPr>
      <w:r>
        <w:rPr>
          <w:rFonts w:ascii="Times New Roman" w:hAnsi="Times New Roman" w:eastAsia="宋体" w:cs="Times New Roman"/>
          <w:highlight w:val="none"/>
        </w:rPr>
        <w:t>本项目允许使用电子营业执照加、解密，投标（应答）供应商在使用“投标文件制作专用软件”制作投标（应答）文件时，可以通过微信扫码功能调用“电子营业执照”小程序制作、加密、解密投标（应答）响应文件。供应商加密投标（应答）响应文件与开标解密必须使用同一种方式，否则解密失败，导致投标无效（即：使用电子执照加密的，后续开标只能使用电子执照解密）。</w:t>
      </w:r>
    </w:p>
    <w:p w14:paraId="641936DE">
      <w:pPr>
        <w:wordWrap w:val="0"/>
        <w:spacing w:after="0" w:line="240" w:lineRule="auto"/>
        <w:ind w:firstLine="422" w:firstLineChars="200"/>
        <w:rPr>
          <w:rFonts w:ascii="Times New Roman" w:hAnsi="Times New Roman" w:eastAsia="宋体" w:cs="Times New Roman"/>
          <w:b/>
          <w:bCs/>
          <w:highlight w:val="none"/>
        </w:rPr>
      </w:pPr>
      <w:r>
        <w:rPr>
          <w:rFonts w:ascii="Times New Roman" w:hAnsi="Times New Roman" w:eastAsia="宋体" w:cs="Times New Roman"/>
          <w:b/>
          <w:bCs/>
          <w:highlight w:val="none"/>
        </w:rPr>
        <w:t>重要提示：</w:t>
      </w:r>
    </w:p>
    <w:p w14:paraId="545F8D98">
      <w:pPr>
        <w:wordWrap w:val="0"/>
        <w:spacing w:after="0" w:line="240" w:lineRule="auto"/>
        <w:ind w:firstLine="420" w:firstLineChars="200"/>
        <w:rPr>
          <w:rFonts w:ascii="Times New Roman" w:hAnsi="Times New Roman" w:eastAsia="宋体" w:cs="Times New Roman"/>
          <w:highlight w:val="none"/>
        </w:rPr>
      </w:pPr>
      <w:r>
        <w:rPr>
          <w:rFonts w:ascii="Times New Roman" w:hAnsi="Times New Roman" w:eastAsia="宋体" w:cs="Times New Roman"/>
          <w:highlight w:val="none"/>
        </w:rPr>
        <w:t>1</w:t>
      </w:r>
      <w:r>
        <w:rPr>
          <w:rFonts w:hint="eastAsia" w:ascii="Times New Roman" w:hAnsi="Times New Roman" w:eastAsia="宋体" w:cs="Times New Roman"/>
          <w:highlight w:val="none"/>
          <w:lang w:eastAsia="zh-CN"/>
        </w:rPr>
        <w:t>.</w:t>
      </w:r>
      <w:r>
        <w:rPr>
          <w:rFonts w:ascii="Times New Roman" w:hAnsi="Times New Roman" w:eastAsia="宋体" w:cs="Times New Roman"/>
          <w:highlight w:val="none"/>
        </w:rPr>
        <w:t>使用电子营业执照功能时，请确保已经在手机微信安装 “电子营业执照”小程序，或已安装了“电子营业执照”APP，并且在 “电子营业执照”小程序/app中完成相应的下载电子营业执照、法人授权、备份密钥等操作（具体详见国家工商总局网站），电子投标地区必须选择 “广东省-深圳市-深圳政府采购智慧平台”（请根据手机小程序/app提示进行设置，或拨打电子营业执照平台技术支持电话010-86355313，15921122750）。</w:t>
      </w:r>
    </w:p>
    <w:p w14:paraId="07E9FFC9">
      <w:pPr>
        <w:wordWrap w:val="0"/>
        <w:spacing w:after="0" w:line="240" w:lineRule="auto"/>
        <w:ind w:firstLine="420" w:firstLineChars="200"/>
        <w:rPr>
          <w:rFonts w:ascii="Times New Roman" w:hAnsi="Times New Roman" w:eastAsia="宋体" w:cs="Times New Roman"/>
          <w:highlight w:val="none"/>
        </w:rPr>
      </w:pPr>
      <w:r>
        <w:rPr>
          <w:rFonts w:ascii="Times New Roman" w:hAnsi="Times New Roman" w:eastAsia="宋体" w:cs="Times New Roman"/>
          <w:highlight w:val="none"/>
        </w:rPr>
        <w:t>2</w:t>
      </w:r>
      <w:r>
        <w:rPr>
          <w:rFonts w:hint="eastAsia" w:ascii="Times New Roman" w:hAnsi="Times New Roman" w:eastAsia="宋体" w:cs="Times New Roman"/>
          <w:highlight w:val="none"/>
          <w:lang w:eastAsia="zh-CN"/>
        </w:rPr>
        <w:t>.</w:t>
      </w:r>
      <w:r>
        <w:rPr>
          <w:rFonts w:ascii="Times New Roman" w:hAnsi="Times New Roman" w:eastAsia="宋体" w:cs="Times New Roman"/>
          <w:highlight w:val="none"/>
        </w:rPr>
        <w:t>电子营业执照应用于投标文件制作和加解密属于创新应用场景，如不熟悉操作可能导致错过投标截止时间，系统已提供加密、测试解密和撤回重新上传的功能，各投标人须预留充足时间，提前制作和加密上传投标文件。</w:t>
      </w:r>
    </w:p>
    <w:p w14:paraId="0148D9F4">
      <w:pPr>
        <w:pStyle w:val="3"/>
        <w:rPr>
          <w:b/>
          <w:highlight w:val="none"/>
        </w:rPr>
      </w:pPr>
      <w:r>
        <w:rPr>
          <w:rFonts w:ascii="Times New Roman" w:hAnsi="Times New Roman" w:eastAsia="宋体" w:cs="Times New Roman"/>
          <w:kern w:val="2"/>
          <w:sz w:val="21"/>
          <w:szCs w:val="24"/>
          <w:highlight w:val="none"/>
          <w:lang w:val="en-US" w:eastAsia="zh-CN" w:bidi="ar-SA"/>
        </w:rPr>
        <w:t>3</w:t>
      </w:r>
      <w:r>
        <w:rPr>
          <w:rFonts w:hint="default" w:ascii="Times New Roman" w:hAnsi="Times New Roman" w:eastAsia="宋体" w:cs="Times New Roman"/>
          <w:kern w:val="2"/>
          <w:sz w:val="21"/>
          <w:szCs w:val="24"/>
          <w:highlight w:val="none"/>
          <w:lang w:val="en-US" w:eastAsia="zh-CN" w:bidi="ar-SA"/>
        </w:rPr>
        <w:t>.</w:t>
      </w:r>
      <w:r>
        <w:rPr>
          <w:rFonts w:ascii="Times New Roman" w:hAnsi="Times New Roman" w:eastAsia="宋体" w:cs="Times New Roman"/>
          <w:kern w:val="2"/>
          <w:sz w:val="21"/>
          <w:szCs w:val="24"/>
          <w:highlight w:val="none"/>
          <w:lang w:val="en-US" w:eastAsia="zh-CN" w:bidi="ar-SA"/>
        </w:rPr>
        <w:t>已办理数字证书（电子密钥）的用户，可以继续使用数字证书完成投标活动。未申请电子营业执照或无法通过电子营业执照完成投标文件制作和加解密的用户，必须使用电子密钥进行投标文件制作和加解密，咨询电话0755-83948165，4008301330（CA办理指引详见链接https://www.szzfcg.cn/portal/documentView.do?method=view&amp;id=597167584）。</w:t>
      </w:r>
    </w:p>
    <w:p w14:paraId="66EAB11B">
      <w:pPr>
        <w:pStyle w:val="2"/>
        <w:rPr>
          <w:b/>
          <w:highlight w:val="none"/>
        </w:rPr>
        <w:sectPr>
          <w:pgSz w:w="11907" w:h="16840"/>
          <w:pgMar w:top="1440" w:right="1797" w:bottom="1440" w:left="1797" w:header="851" w:footer="992" w:gutter="0"/>
          <w:cols w:space="425" w:num="1"/>
          <w:titlePg/>
          <w:docGrid w:linePitch="462" w:charSpace="0"/>
        </w:sectPr>
      </w:pPr>
    </w:p>
    <w:p w14:paraId="4E6F5B3B">
      <w:pPr>
        <w:pStyle w:val="7"/>
        <w:rPr>
          <w:sz w:val="28"/>
          <w:szCs w:val="28"/>
          <w:highlight w:val="none"/>
        </w:rPr>
      </w:pPr>
      <w:bookmarkStart w:id="31" w:name="_Toc128884461"/>
      <w:r>
        <w:rPr>
          <w:rFonts w:hint="eastAsia"/>
          <w:sz w:val="28"/>
          <w:szCs w:val="28"/>
          <w:highlight w:val="none"/>
        </w:rPr>
        <w:t>第三章 用户需求书</w:t>
      </w:r>
    </w:p>
    <w:p w14:paraId="2595DF92">
      <w:pPr>
        <w:pStyle w:val="7"/>
        <w:spacing w:before="120" w:beforeLines="50" w:after="120" w:afterLines="50"/>
        <w:rPr>
          <w:szCs w:val="24"/>
          <w:highlight w:val="none"/>
        </w:rPr>
      </w:pPr>
      <w:r>
        <w:rPr>
          <w:rFonts w:hint="eastAsia"/>
          <w:szCs w:val="24"/>
          <w:highlight w:val="none"/>
        </w:rPr>
        <w:t>一、项目基本信息</w:t>
      </w:r>
    </w:p>
    <w:p w14:paraId="47C01F1C">
      <w:pPr>
        <w:rPr>
          <w:rFonts w:ascii="宋体" w:hAnsi="宋体"/>
          <w:b/>
          <w:color w:val="FF0000"/>
          <w:szCs w:val="21"/>
          <w:highlight w:val="none"/>
        </w:rPr>
      </w:pPr>
    </w:p>
    <w:tbl>
      <w:tblPr>
        <w:tblStyle w:val="42"/>
        <w:tblpPr w:leftFromText="180" w:rightFromText="180" w:vertAnchor="text" w:horzAnchor="margin" w:tblpY="17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4545"/>
        <w:gridCol w:w="3387"/>
      </w:tblGrid>
      <w:tr w14:paraId="4F4F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48" w:type="pct"/>
            <w:vAlign w:val="center"/>
          </w:tcPr>
          <w:p w14:paraId="7DA6FB19">
            <w:pPr>
              <w:jc w:val="center"/>
              <w:rPr>
                <w:bCs/>
                <w:szCs w:val="21"/>
                <w:highlight w:val="none"/>
              </w:rPr>
            </w:pPr>
            <w:r>
              <w:rPr>
                <w:rFonts w:hint="eastAsia"/>
                <w:bCs/>
                <w:szCs w:val="21"/>
                <w:highlight w:val="none"/>
              </w:rPr>
              <w:t>序号</w:t>
            </w:r>
          </w:p>
        </w:tc>
        <w:tc>
          <w:tcPr>
            <w:tcW w:w="2665" w:type="pct"/>
            <w:vAlign w:val="center"/>
          </w:tcPr>
          <w:p w14:paraId="55EBE276">
            <w:pPr>
              <w:jc w:val="center"/>
              <w:rPr>
                <w:bCs/>
                <w:szCs w:val="21"/>
                <w:highlight w:val="none"/>
              </w:rPr>
            </w:pPr>
            <w:r>
              <w:rPr>
                <w:rFonts w:hint="eastAsia"/>
                <w:bCs/>
                <w:szCs w:val="21"/>
                <w:highlight w:val="none"/>
              </w:rPr>
              <w:t>采购项目名称</w:t>
            </w:r>
          </w:p>
        </w:tc>
        <w:tc>
          <w:tcPr>
            <w:tcW w:w="1986" w:type="pct"/>
            <w:vAlign w:val="center"/>
          </w:tcPr>
          <w:p w14:paraId="1F95AF61">
            <w:pPr>
              <w:jc w:val="center"/>
              <w:rPr>
                <w:b/>
                <w:bCs/>
                <w:color w:val="FF0000"/>
                <w:szCs w:val="21"/>
                <w:highlight w:val="none"/>
              </w:rPr>
            </w:pPr>
            <w:r>
              <w:rPr>
                <w:rFonts w:hint="eastAsia"/>
                <w:b/>
                <w:bCs/>
                <w:color w:val="FF0000"/>
                <w:szCs w:val="21"/>
                <w:highlight w:val="none"/>
              </w:rPr>
              <w:t>预算</w:t>
            </w:r>
            <w:r>
              <w:rPr>
                <w:rFonts w:hint="eastAsia"/>
                <w:b/>
                <w:bCs/>
                <w:color w:val="FF0000"/>
                <w:szCs w:val="21"/>
                <w:highlight w:val="none"/>
                <w:lang w:val="en-US" w:eastAsia="zh-CN"/>
              </w:rPr>
              <w:t>金额</w:t>
            </w:r>
            <w:r>
              <w:rPr>
                <w:rFonts w:hint="eastAsia"/>
                <w:b/>
                <w:bCs/>
                <w:color w:val="FF0000"/>
                <w:szCs w:val="21"/>
                <w:highlight w:val="none"/>
              </w:rPr>
              <w:t>（元</w:t>
            </w:r>
            <w:r>
              <w:rPr>
                <w:rFonts w:hint="eastAsia"/>
                <w:b/>
                <w:bCs/>
                <w:color w:val="FF0000"/>
                <w:szCs w:val="21"/>
                <w:highlight w:val="none"/>
                <w:lang w:val="en-US" w:eastAsia="zh-CN"/>
              </w:rPr>
              <w:t>/年</w:t>
            </w:r>
            <w:r>
              <w:rPr>
                <w:rFonts w:hint="eastAsia"/>
                <w:b/>
                <w:bCs/>
                <w:color w:val="FF0000"/>
                <w:szCs w:val="21"/>
                <w:highlight w:val="none"/>
              </w:rPr>
              <w:t>）</w:t>
            </w:r>
          </w:p>
        </w:tc>
      </w:tr>
      <w:tr w14:paraId="0180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48" w:type="pct"/>
            <w:vAlign w:val="center"/>
          </w:tcPr>
          <w:p w14:paraId="6A1305E6">
            <w:pPr>
              <w:jc w:val="center"/>
              <w:rPr>
                <w:bCs/>
                <w:color w:val="FF0000"/>
                <w:szCs w:val="21"/>
                <w:highlight w:val="none"/>
              </w:rPr>
            </w:pPr>
            <w:r>
              <w:rPr>
                <w:rFonts w:hint="eastAsia"/>
                <w:bCs/>
                <w:color w:val="FF0000"/>
                <w:szCs w:val="21"/>
                <w:highlight w:val="none"/>
              </w:rPr>
              <w:t>1</w:t>
            </w:r>
          </w:p>
        </w:tc>
        <w:tc>
          <w:tcPr>
            <w:tcW w:w="2665" w:type="pct"/>
            <w:vAlign w:val="center"/>
          </w:tcPr>
          <w:p w14:paraId="572881D9">
            <w:pPr>
              <w:jc w:val="center"/>
              <w:rPr>
                <w:b/>
                <w:bCs/>
                <w:color w:val="FF0000"/>
                <w:szCs w:val="21"/>
                <w:highlight w:val="none"/>
              </w:rPr>
            </w:pPr>
            <w:r>
              <w:rPr>
                <w:rFonts w:hint="eastAsia"/>
                <w:highlight w:val="none"/>
                <w:lang w:val="en-US" w:eastAsia="zh-CN"/>
              </w:rPr>
              <w:t>福田区第三人民医院中药配方颗粒采购项目</w:t>
            </w:r>
          </w:p>
        </w:tc>
        <w:tc>
          <w:tcPr>
            <w:tcW w:w="1986" w:type="pct"/>
            <w:vAlign w:val="center"/>
          </w:tcPr>
          <w:p w14:paraId="0F8E04A1">
            <w:pPr>
              <w:jc w:val="center"/>
              <w:rPr>
                <w:bCs/>
                <w:color w:val="FF0000"/>
                <w:szCs w:val="21"/>
                <w:highlight w:val="none"/>
              </w:rPr>
            </w:pPr>
            <w:r>
              <w:rPr>
                <w:rFonts w:hint="eastAsia"/>
                <w:bCs/>
                <w:color w:val="FF0000"/>
                <w:szCs w:val="21"/>
                <w:highlight w:val="none"/>
              </w:rPr>
              <w:t>720000</w:t>
            </w:r>
          </w:p>
        </w:tc>
      </w:tr>
    </w:tbl>
    <w:p w14:paraId="74441915">
      <w:pPr>
        <w:pStyle w:val="7"/>
        <w:spacing w:before="120" w:beforeLines="50" w:after="120" w:afterLines="50"/>
        <w:rPr>
          <w:szCs w:val="24"/>
          <w:highlight w:val="none"/>
        </w:rPr>
      </w:pPr>
      <w:r>
        <w:rPr>
          <w:rFonts w:hint="eastAsia"/>
          <w:szCs w:val="24"/>
          <w:highlight w:val="none"/>
        </w:rPr>
        <w:t>二、项目概况</w:t>
      </w:r>
    </w:p>
    <w:p w14:paraId="5BD0DC1B">
      <w:pPr>
        <w:pStyle w:val="37"/>
        <w:keepNext w:val="0"/>
        <w:keepLines w:val="0"/>
        <w:pageBreakBefore w:val="0"/>
        <w:kinsoku/>
        <w:wordWrap/>
        <w:overflowPunct/>
        <w:topLinePunct w:val="0"/>
        <w:autoSpaceDE/>
        <w:autoSpaceDN/>
        <w:bidi w:val="0"/>
        <w:adjustRightInd/>
        <w:snapToGrid/>
        <w:spacing w:before="0" w:beforeAutospacing="0" w:afterAutospacing="0"/>
        <w:ind w:firstLine="420" w:firstLineChars="200"/>
        <w:textAlignment w:val="auto"/>
        <w:rPr>
          <w:rFonts w:hint="eastAsia" w:cs="宋体"/>
          <w:color w:val="auto"/>
          <w:sz w:val="21"/>
          <w:szCs w:val="21"/>
          <w:highlight w:val="none"/>
        </w:rPr>
      </w:pPr>
      <w:r>
        <w:rPr>
          <w:rFonts w:hint="eastAsia" w:cs="宋体"/>
          <w:color w:val="auto"/>
          <w:sz w:val="21"/>
          <w:szCs w:val="21"/>
          <w:highlight w:val="none"/>
          <w:lang w:val="en-US" w:eastAsia="zh-CN"/>
        </w:rPr>
        <w:t>医院新大楼建设启用，为拓展医院业务，开展中药配方颗粒</w:t>
      </w:r>
      <w:r>
        <w:rPr>
          <w:rFonts w:hint="eastAsia" w:eastAsia="宋体" w:cs="宋体"/>
          <w:color w:val="auto"/>
          <w:sz w:val="21"/>
          <w:szCs w:val="21"/>
          <w:highlight w:val="none"/>
          <w:lang w:val="en-US" w:eastAsia="zh-CN"/>
        </w:rPr>
        <w:t>供应，同时</w:t>
      </w:r>
      <w:r>
        <w:rPr>
          <w:rFonts w:hint="eastAsia" w:cs="宋体"/>
          <w:color w:val="auto"/>
          <w:sz w:val="21"/>
          <w:szCs w:val="21"/>
          <w:highlight w:val="none"/>
        </w:rPr>
        <w:t>维护医院、患者和供应公司的合法权益</w:t>
      </w:r>
      <w:r>
        <w:rPr>
          <w:rFonts w:hint="eastAsia" w:cs="宋体"/>
          <w:color w:val="auto"/>
          <w:sz w:val="21"/>
          <w:szCs w:val="21"/>
          <w:highlight w:val="none"/>
          <w:lang w:eastAsia="zh-CN"/>
        </w:rPr>
        <w:t>，</w:t>
      </w:r>
      <w:r>
        <w:rPr>
          <w:rFonts w:hint="eastAsia" w:cs="宋体"/>
          <w:color w:val="auto"/>
          <w:sz w:val="21"/>
          <w:szCs w:val="21"/>
          <w:highlight w:val="none"/>
        </w:rPr>
        <w:t>保障用药供应；提高本院中药质量，为患者提供安全有效、质优价廉的药品，拟对我院中药配方颗粒进行招标采购。</w:t>
      </w:r>
    </w:p>
    <w:p w14:paraId="33623EC3">
      <w:pPr>
        <w:ind w:firstLine="480" w:firstLineChars="200"/>
        <w:rPr>
          <w:sz w:val="24"/>
          <w:highlight w:val="none"/>
        </w:rPr>
      </w:pPr>
    </w:p>
    <w:p w14:paraId="178FBEA4">
      <w:pPr>
        <w:ind w:firstLine="480" w:firstLineChars="200"/>
        <w:rPr>
          <w:sz w:val="24"/>
          <w:highlight w:val="none"/>
        </w:rPr>
      </w:pPr>
    </w:p>
    <w:p w14:paraId="7BC61620">
      <w:pPr>
        <w:rPr>
          <w:rFonts w:ascii="宋体" w:hAnsi="宋体"/>
          <w:b/>
          <w:color w:val="FF0000"/>
          <w:szCs w:val="21"/>
          <w:highlight w:val="none"/>
        </w:rPr>
      </w:pPr>
    </w:p>
    <w:p w14:paraId="28860CF8">
      <w:pPr>
        <w:pStyle w:val="7"/>
        <w:spacing w:before="120" w:beforeLines="50" w:after="120" w:afterLines="50"/>
        <w:rPr>
          <w:szCs w:val="24"/>
          <w:highlight w:val="none"/>
        </w:rPr>
      </w:pPr>
      <w:r>
        <w:rPr>
          <w:rFonts w:hint="eastAsia"/>
          <w:szCs w:val="24"/>
          <w:highlight w:val="none"/>
        </w:rPr>
        <w:t>三、</w:t>
      </w:r>
      <w:bookmarkStart w:id="32" w:name="_Hlk72073432"/>
      <w:r>
        <w:rPr>
          <w:rFonts w:hint="eastAsia"/>
          <w:szCs w:val="24"/>
          <w:highlight w:val="none"/>
        </w:rPr>
        <w:t>服务需求明细</w:t>
      </w:r>
      <w:bookmarkEnd w:id="32"/>
    </w:p>
    <w:tbl>
      <w:tblPr>
        <w:tblStyle w:val="42"/>
        <w:tblpPr w:leftFromText="180" w:rightFromText="180" w:vertAnchor="text" w:horzAnchor="margin" w:tblpY="17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5"/>
        <w:gridCol w:w="2668"/>
        <w:gridCol w:w="1581"/>
        <w:gridCol w:w="841"/>
        <w:gridCol w:w="1429"/>
        <w:gridCol w:w="1430"/>
      </w:tblGrid>
      <w:tr w14:paraId="4C446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37" w:type="pct"/>
            <w:vAlign w:val="center"/>
          </w:tcPr>
          <w:p w14:paraId="50EE7993">
            <w:pPr>
              <w:jc w:val="center"/>
              <w:rPr>
                <w:bCs/>
                <w:szCs w:val="21"/>
                <w:highlight w:val="none"/>
              </w:rPr>
            </w:pPr>
            <w:r>
              <w:rPr>
                <w:rFonts w:hint="eastAsia"/>
                <w:bCs/>
                <w:szCs w:val="21"/>
                <w:highlight w:val="none"/>
              </w:rPr>
              <w:t>序号</w:t>
            </w:r>
          </w:p>
        </w:tc>
        <w:tc>
          <w:tcPr>
            <w:tcW w:w="1564" w:type="pct"/>
            <w:vAlign w:val="center"/>
          </w:tcPr>
          <w:p w14:paraId="44F5E595">
            <w:pPr>
              <w:jc w:val="center"/>
              <w:rPr>
                <w:bCs/>
                <w:szCs w:val="21"/>
                <w:highlight w:val="none"/>
              </w:rPr>
            </w:pPr>
            <w:r>
              <w:rPr>
                <w:rFonts w:hint="eastAsia"/>
                <w:bCs/>
                <w:szCs w:val="21"/>
                <w:highlight w:val="none"/>
              </w:rPr>
              <w:t>服务需求名称（标的名称）</w:t>
            </w:r>
          </w:p>
        </w:tc>
        <w:tc>
          <w:tcPr>
            <w:tcW w:w="927" w:type="pct"/>
            <w:vAlign w:val="center"/>
          </w:tcPr>
          <w:p w14:paraId="65C3C60B">
            <w:pPr>
              <w:jc w:val="center"/>
              <w:rPr>
                <w:bCs/>
                <w:szCs w:val="21"/>
                <w:highlight w:val="none"/>
              </w:rPr>
            </w:pPr>
            <w:r>
              <w:rPr>
                <w:rFonts w:hint="eastAsia"/>
                <w:bCs/>
                <w:szCs w:val="21"/>
                <w:highlight w:val="none"/>
              </w:rPr>
              <w:t>数量</w:t>
            </w:r>
          </w:p>
        </w:tc>
        <w:tc>
          <w:tcPr>
            <w:tcW w:w="493" w:type="pct"/>
            <w:vAlign w:val="center"/>
          </w:tcPr>
          <w:p w14:paraId="3E493F36">
            <w:pPr>
              <w:jc w:val="center"/>
              <w:rPr>
                <w:bCs/>
                <w:szCs w:val="21"/>
                <w:highlight w:val="none"/>
              </w:rPr>
            </w:pPr>
            <w:r>
              <w:rPr>
                <w:rFonts w:hint="eastAsia"/>
                <w:bCs/>
                <w:szCs w:val="21"/>
                <w:highlight w:val="none"/>
              </w:rPr>
              <w:t>单位</w:t>
            </w:r>
          </w:p>
        </w:tc>
        <w:tc>
          <w:tcPr>
            <w:tcW w:w="838" w:type="pct"/>
            <w:vAlign w:val="center"/>
          </w:tcPr>
          <w:p w14:paraId="10E43522">
            <w:pPr>
              <w:jc w:val="center"/>
              <w:rPr>
                <w:rFonts w:hint="eastAsia"/>
                <w:bCs/>
                <w:szCs w:val="21"/>
                <w:highlight w:val="none"/>
              </w:rPr>
            </w:pPr>
            <w:r>
              <w:rPr>
                <w:rFonts w:hint="eastAsia" w:ascii="Times New Roman" w:eastAsia="宋体"/>
                <w:b/>
                <w:bCs/>
                <w:color w:val="FF0000"/>
                <w:szCs w:val="21"/>
                <w:highlight w:val="none"/>
                <w:lang w:val="en-US" w:eastAsia="zh-CN"/>
              </w:rPr>
              <w:t>是否专门面向中小企业</w:t>
            </w:r>
          </w:p>
        </w:tc>
        <w:tc>
          <w:tcPr>
            <w:tcW w:w="838" w:type="pct"/>
            <w:vAlign w:val="center"/>
          </w:tcPr>
          <w:p w14:paraId="40E16AF8">
            <w:pPr>
              <w:jc w:val="center"/>
              <w:rPr>
                <w:rFonts w:hint="eastAsia"/>
                <w:bCs/>
                <w:szCs w:val="21"/>
                <w:highlight w:val="none"/>
              </w:rPr>
            </w:pPr>
            <w:r>
              <w:rPr>
                <w:rFonts w:hint="eastAsia" w:ascii="Times New Roman" w:eastAsia="宋体"/>
                <w:b/>
                <w:bCs/>
                <w:color w:val="FF0000"/>
                <w:szCs w:val="21"/>
                <w:highlight w:val="none"/>
                <w:lang w:val="en-US" w:eastAsia="zh-CN"/>
              </w:rPr>
              <w:t>标的所属行业</w:t>
            </w:r>
          </w:p>
        </w:tc>
      </w:tr>
      <w:tr w14:paraId="1D854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37" w:type="pct"/>
            <w:vAlign w:val="center"/>
          </w:tcPr>
          <w:p w14:paraId="73EFC0ED">
            <w:pPr>
              <w:jc w:val="center"/>
              <w:rPr>
                <w:bCs/>
                <w:szCs w:val="21"/>
                <w:highlight w:val="none"/>
              </w:rPr>
            </w:pPr>
            <w:r>
              <w:rPr>
                <w:rFonts w:hint="eastAsia"/>
                <w:bCs/>
                <w:szCs w:val="21"/>
                <w:highlight w:val="none"/>
              </w:rPr>
              <w:t>1</w:t>
            </w:r>
          </w:p>
        </w:tc>
        <w:tc>
          <w:tcPr>
            <w:tcW w:w="1564" w:type="pct"/>
            <w:vAlign w:val="center"/>
          </w:tcPr>
          <w:p w14:paraId="4ACC45A4">
            <w:pPr>
              <w:jc w:val="center"/>
              <w:rPr>
                <w:bCs/>
                <w:szCs w:val="21"/>
                <w:highlight w:val="none"/>
              </w:rPr>
            </w:pPr>
            <w:r>
              <w:rPr>
                <w:rFonts w:hint="eastAsia"/>
                <w:highlight w:val="none"/>
                <w:lang w:val="en-US" w:eastAsia="zh-CN"/>
              </w:rPr>
              <w:t>福田区第三人民医院中药配方颗粒采购项目</w:t>
            </w:r>
          </w:p>
        </w:tc>
        <w:tc>
          <w:tcPr>
            <w:tcW w:w="927" w:type="pct"/>
            <w:vAlign w:val="center"/>
          </w:tcPr>
          <w:p w14:paraId="2FEC20C5">
            <w:pPr>
              <w:jc w:val="center"/>
              <w:rPr>
                <w:rFonts w:hint="eastAsia" w:eastAsia="宋体"/>
                <w:bCs/>
                <w:szCs w:val="21"/>
                <w:highlight w:val="none"/>
                <w:lang w:eastAsia="zh-CN"/>
              </w:rPr>
            </w:pPr>
            <w:r>
              <w:rPr>
                <w:rFonts w:hint="eastAsia"/>
                <w:highlight w:val="none"/>
                <w:lang w:val="en-US" w:eastAsia="zh-CN"/>
              </w:rPr>
              <w:t>1</w:t>
            </w:r>
          </w:p>
        </w:tc>
        <w:tc>
          <w:tcPr>
            <w:tcW w:w="493" w:type="pct"/>
            <w:vAlign w:val="center"/>
          </w:tcPr>
          <w:p w14:paraId="06BFB9A7">
            <w:pPr>
              <w:jc w:val="center"/>
              <w:rPr>
                <w:rFonts w:hint="eastAsia" w:eastAsia="宋体"/>
                <w:bCs/>
                <w:szCs w:val="21"/>
                <w:highlight w:val="none"/>
                <w:lang w:val="en-US" w:eastAsia="zh-CN"/>
              </w:rPr>
            </w:pPr>
            <w:r>
              <w:rPr>
                <w:rFonts w:hint="eastAsia"/>
                <w:bCs/>
                <w:szCs w:val="21"/>
                <w:highlight w:val="none"/>
                <w:lang w:val="en-US" w:eastAsia="zh-CN"/>
              </w:rPr>
              <w:t>项</w:t>
            </w:r>
          </w:p>
        </w:tc>
        <w:tc>
          <w:tcPr>
            <w:tcW w:w="838" w:type="pct"/>
            <w:vAlign w:val="center"/>
          </w:tcPr>
          <w:p w14:paraId="4E3FF31E">
            <w:pPr>
              <w:jc w:val="center"/>
              <w:rPr>
                <w:rFonts w:hint="eastAsia" w:eastAsia="宋体"/>
                <w:bCs/>
                <w:szCs w:val="21"/>
                <w:highlight w:val="none"/>
                <w:lang w:val="en-US" w:eastAsia="zh-CN"/>
              </w:rPr>
            </w:pPr>
            <w:r>
              <w:rPr>
                <w:rFonts w:hint="eastAsia"/>
                <w:bCs/>
                <w:szCs w:val="21"/>
                <w:highlight w:val="none"/>
                <w:lang w:val="en-US" w:eastAsia="zh-CN"/>
              </w:rPr>
              <w:t>否</w:t>
            </w:r>
          </w:p>
        </w:tc>
        <w:tc>
          <w:tcPr>
            <w:tcW w:w="838" w:type="pct"/>
            <w:vAlign w:val="center"/>
          </w:tcPr>
          <w:p w14:paraId="0F0653AA">
            <w:pPr>
              <w:jc w:val="center"/>
              <w:rPr>
                <w:rFonts w:hint="eastAsia" w:eastAsia="宋体"/>
                <w:bCs/>
                <w:szCs w:val="21"/>
                <w:highlight w:val="none"/>
                <w:lang w:val="en-US" w:eastAsia="zh-CN"/>
              </w:rPr>
            </w:pPr>
            <w:r>
              <w:rPr>
                <w:rFonts w:hint="eastAsia" w:ascii="宋体" w:hAnsi="宋体"/>
                <w:b/>
                <w:snapToGrid w:val="0"/>
                <w:szCs w:val="21"/>
                <w:highlight w:val="none"/>
                <w:u w:val="single"/>
              </w:rPr>
              <w:t>其他未列明行业</w:t>
            </w:r>
          </w:p>
        </w:tc>
      </w:tr>
    </w:tbl>
    <w:p w14:paraId="18AE23CE">
      <w:pPr>
        <w:rPr>
          <w:rFonts w:ascii="宋体" w:hAnsi="宋体"/>
          <w:b/>
          <w:color w:val="FF0000"/>
          <w:szCs w:val="21"/>
          <w:highlight w:val="none"/>
        </w:rPr>
      </w:pPr>
    </w:p>
    <w:p w14:paraId="0BE2F9F0">
      <w:pPr>
        <w:pStyle w:val="7"/>
        <w:spacing w:before="120" w:beforeLines="50" w:after="120" w:afterLines="50"/>
        <w:rPr>
          <w:szCs w:val="24"/>
          <w:highlight w:val="none"/>
        </w:rPr>
      </w:pPr>
      <w:r>
        <w:rPr>
          <w:rFonts w:hint="eastAsia"/>
          <w:szCs w:val="24"/>
          <w:highlight w:val="none"/>
        </w:rPr>
        <w:t>四、实质性条款</w:t>
      </w:r>
    </w:p>
    <w:tbl>
      <w:tblPr>
        <w:tblStyle w:val="4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795"/>
      </w:tblGrid>
      <w:tr w14:paraId="228B8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52475483">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序号</w:t>
            </w:r>
          </w:p>
        </w:tc>
        <w:tc>
          <w:tcPr>
            <w:tcW w:w="7795" w:type="dxa"/>
          </w:tcPr>
          <w:p w14:paraId="2820A960">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实质性条款具体内容</w:t>
            </w:r>
          </w:p>
        </w:tc>
      </w:tr>
      <w:tr w14:paraId="19D08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5F53D4B4">
            <w:pPr>
              <w:adjustRightInd w:val="0"/>
              <w:snapToGrid w:val="0"/>
              <w:spacing w:line="360" w:lineRule="auto"/>
              <w:rPr>
                <w:rFonts w:ascii="宋体" w:hAnsi="宋体"/>
                <w:kern w:val="0"/>
                <w:szCs w:val="21"/>
                <w:highlight w:val="none"/>
              </w:rPr>
            </w:pPr>
            <w:r>
              <w:rPr>
                <w:rFonts w:hint="eastAsia" w:ascii="宋体" w:hAnsi="宋体"/>
                <w:kern w:val="0"/>
                <w:szCs w:val="21"/>
                <w:highlight w:val="none"/>
              </w:rPr>
              <w:t>1</w:t>
            </w:r>
          </w:p>
        </w:tc>
        <w:tc>
          <w:tcPr>
            <w:tcW w:w="7795" w:type="dxa"/>
          </w:tcPr>
          <w:p w14:paraId="135074C2">
            <w:pPr>
              <w:rPr>
                <w:rFonts w:hAnsi="宋体" w:eastAsiaTheme="minorEastAsia"/>
                <w:kern w:val="0"/>
                <w:szCs w:val="21"/>
                <w:highlight w:val="none"/>
              </w:rPr>
            </w:pPr>
            <w:r>
              <w:rPr>
                <w:rFonts w:hint="eastAsia" w:hAnsi="宋体" w:eastAsiaTheme="minorEastAsia"/>
                <w:b/>
                <w:bCs w:val="0"/>
                <w:color w:val="FF0000"/>
                <w:kern w:val="0"/>
                <w:szCs w:val="21"/>
                <w:highlight w:val="none"/>
              </w:rPr>
              <w:t>招标文件《商务要求</w:t>
            </w:r>
            <w:r>
              <w:rPr>
                <w:rFonts w:hint="eastAsia" w:ascii="宋体" w:hAnsi="宋体" w:cs="宋体"/>
                <w:b/>
                <w:color w:val="FF0000"/>
                <w:kern w:val="0"/>
                <w:szCs w:val="21"/>
                <w:highlight w:val="none"/>
              </w:rPr>
              <w:t>★</w:t>
            </w:r>
            <w:r>
              <w:rPr>
                <w:rFonts w:hint="eastAsia" w:hAnsi="宋体" w:eastAsiaTheme="minorEastAsia"/>
                <w:b/>
                <w:bCs w:val="0"/>
                <w:color w:val="FF0000"/>
                <w:kern w:val="0"/>
                <w:szCs w:val="21"/>
                <w:highlight w:val="none"/>
              </w:rPr>
              <w:t>》的所有内容。</w:t>
            </w:r>
          </w:p>
        </w:tc>
      </w:tr>
    </w:tbl>
    <w:p w14:paraId="06C131A6">
      <w:pPr>
        <w:pStyle w:val="6"/>
        <w:tabs>
          <w:tab w:val="left" w:pos="765"/>
        </w:tabs>
        <w:rPr>
          <w:rFonts w:ascii="黑体"/>
          <w:b w:val="0"/>
          <w:kern w:val="0"/>
          <w:sz w:val="24"/>
          <w:szCs w:val="24"/>
          <w:highlight w:val="none"/>
        </w:rPr>
      </w:pPr>
      <w:r>
        <w:rPr>
          <w:rFonts w:hint="eastAsia" w:ascii="黑体"/>
          <w:b w:val="0"/>
          <w:kern w:val="0"/>
          <w:sz w:val="24"/>
          <w:szCs w:val="24"/>
          <w:highlight w:val="none"/>
        </w:rPr>
        <w:t>注：上表所列内容为不可负偏离条款，负偏离将视为未实质性满足招标文件要求作投标无效处理。</w:t>
      </w:r>
      <w:bookmarkEnd w:id="31"/>
    </w:p>
    <w:p w14:paraId="3A1A5CCF">
      <w:pPr>
        <w:rPr>
          <w:b/>
          <w:bCs/>
          <w:sz w:val="24"/>
          <w:highlight w:val="none"/>
        </w:rPr>
      </w:pPr>
    </w:p>
    <w:p w14:paraId="12B0D973">
      <w:pPr>
        <w:rPr>
          <w:rFonts w:hint="eastAsia"/>
          <w:szCs w:val="24"/>
          <w:highlight w:val="none"/>
        </w:rPr>
      </w:pPr>
      <w:r>
        <w:rPr>
          <w:rFonts w:hint="eastAsia"/>
          <w:szCs w:val="24"/>
          <w:highlight w:val="none"/>
        </w:rPr>
        <w:br w:type="page"/>
      </w:r>
    </w:p>
    <w:p w14:paraId="43EEA175">
      <w:pPr>
        <w:pStyle w:val="7"/>
        <w:spacing w:before="120" w:beforeLines="50" w:after="120" w:afterLines="50"/>
        <w:rPr>
          <w:b/>
          <w:sz w:val="24"/>
          <w:highlight w:val="none"/>
        </w:rPr>
      </w:pPr>
      <w:r>
        <w:rPr>
          <w:rFonts w:hint="eastAsia"/>
          <w:szCs w:val="24"/>
          <w:highlight w:val="none"/>
        </w:rPr>
        <w:t>五、技术要求</w:t>
      </w:r>
    </w:p>
    <w:tbl>
      <w:tblPr>
        <w:tblStyle w:val="42"/>
        <w:tblpPr w:leftFromText="180" w:rightFromText="180" w:vertAnchor="text" w:horzAnchor="page" w:tblpX="1802" w:tblpY="423"/>
        <w:tblOverlap w:val="never"/>
        <w:tblW w:w="8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510"/>
        <w:gridCol w:w="4421"/>
        <w:gridCol w:w="749"/>
        <w:gridCol w:w="973"/>
      </w:tblGrid>
      <w:tr w14:paraId="52A66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0" w:type="dxa"/>
            <w:vAlign w:val="center"/>
          </w:tcPr>
          <w:p w14:paraId="718B3A91">
            <w:pPr>
              <w:spacing w:line="276" w:lineRule="auto"/>
              <w:jc w:val="center"/>
              <w:rPr>
                <w:rFonts w:ascii="宋体" w:hAnsi="宋体" w:cs="宋体"/>
                <w:bCs/>
                <w:szCs w:val="21"/>
                <w:highlight w:val="none"/>
              </w:rPr>
            </w:pPr>
            <w:r>
              <w:rPr>
                <w:rFonts w:hint="eastAsia" w:ascii="宋体" w:hAnsi="宋体" w:cs="宋体"/>
                <w:bCs/>
                <w:szCs w:val="21"/>
                <w:highlight w:val="none"/>
              </w:rPr>
              <w:t>序号</w:t>
            </w:r>
          </w:p>
        </w:tc>
        <w:tc>
          <w:tcPr>
            <w:tcW w:w="1510" w:type="dxa"/>
            <w:vAlign w:val="center"/>
          </w:tcPr>
          <w:p w14:paraId="44833B66">
            <w:pPr>
              <w:spacing w:line="276" w:lineRule="auto"/>
              <w:jc w:val="center"/>
              <w:rPr>
                <w:rFonts w:ascii="宋体" w:hAnsi="宋体" w:cs="宋体"/>
                <w:bCs/>
                <w:szCs w:val="21"/>
                <w:highlight w:val="none"/>
              </w:rPr>
            </w:pPr>
            <w:r>
              <w:rPr>
                <w:rFonts w:hint="eastAsia" w:ascii="宋体" w:hAnsi="宋体" w:cs="宋体"/>
                <w:bCs/>
                <w:szCs w:val="21"/>
                <w:highlight w:val="none"/>
              </w:rPr>
              <w:t>名称</w:t>
            </w:r>
          </w:p>
        </w:tc>
        <w:tc>
          <w:tcPr>
            <w:tcW w:w="4421" w:type="dxa"/>
            <w:vAlign w:val="center"/>
          </w:tcPr>
          <w:p w14:paraId="7F2F20E0">
            <w:pPr>
              <w:spacing w:line="276" w:lineRule="auto"/>
              <w:jc w:val="center"/>
              <w:rPr>
                <w:rFonts w:ascii="宋体" w:hAnsi="宋体" w:cs="宋体"/>
                <w:bCs/>
                <w:szCs w:val="21"/>
                <w:highlight w:val="none"/>
              </w:rPr>
            </w:pPr>
            <w:r>
              <w:rPr>
                <w:rFonts w:hint="eastAsia" w:ascii="宋体" w:hAnsi="宋体" w:cs="宋体"/>
                <w:bCs/>
                <w:szCs w:val="21"/>
                <w:highlight w:val="none"/>
              </w:rPr>
              <w:t>具体内容</w:t>
            </w:r>
          </w:p>
        </w:tc>
        <w:tc>
          <w:tcPr>
            <w:tcW w:w="749" w:type="dxa"/>
            <w:vAlign w:val="center"/>
          </w:tcPr>
          <w:p w14:paraId="3F4853BE">
            <w:pPr>
              <w:spacing w:line="276" w:lineRule="auto"/>
              <w:jc w:val="center"/>
              <w:rPr>
                <w:rFonts w:ascii="宋体" w:hAnsi="宋体" w:cs="宋体"/>
                <w:bCs/>
                <w:szCs w:val="21"/>
                <w:highlight w:val="none"/>
              </w:rPr>
            </w:pPr>
            <w:r>
              <w:rPr>
                <w:rFonts w:hint="eastAsia" w:ascii="宋体" w:hAnsi="宋体" w:cs="宋体"/>
                <w:bCs/>
                <w:szCs w:val="21"/>
                <w:highlight w:val="none"/>
              </w:rPr>
              <w:t>标注</w:t>
            </w:r>
          </w:p>
        </w:tc>
        <w:tc>
          <w:tcPr>
            <w:tcW w:w="973" w:type="dxa"/>
            <w:vAlign w:val="center"/>
          </w:tcPr>
          <w:p w14:paraId="5BD32432">
            <w:pPr>
              <w:spacing w:line="276" w:lineRule="auto"/>
              <w:jc w:val="center"/>
              <w:rPr>
                <w:rFonts w:ascii="宋体" w:hAnsi="宋体" w:cs="宋体"/>
                <w:bCs/>
                <w:szCs w:val="21"/>
                <w:highlight w:val="none"/>
              </w:rPr>
            </w:pPr>
            <w:r>
              <w:rPr>
                <w:rFonts w:hint="eastAsia" w:ascii="宋体" w:hAnsi="宋体" w:cs="宋体"/>
                <w:bCs/>
                <w:szCs w:val="21"/>
                <w:highlight w:val="none"/>
              </w:rPr>
              <w:t>其他说明</w:t>
            </w:r>
          </w:p>
        </w:tc>
      </w:tr>
      <w:tr w14:paraId="09F41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40" w:type="dxa"/>
            <w:vAlign w:val="center"/>
          </w:tcPr>
          <w:p w14:paraId="07DC78CB">
            <w:pPr>
              <w:spacing w:line="276" w:lineRule="auto"/>
              <w:jc w:val="center"/>
              <w:rPr>
                <w:rFonts w:ascii="宋体" w:hAnsi="宋体" w:cs="宋体"/>
                <w:bCs/>
                <w:szCs w:val="21"/>
                <w:highlight w:val="none"/>
              </w:rPr>
            </w:pPr>
            <w:r>
              <w:rPr>
                <w:rFonts w:hint="eastAsia" w:ascii="宋体" w:hAnsi="宋体" w:cs="宋体"/>
                <w:bCs/>
                <w:szCs w:val="21"/>
                <w:highlight w:val="none"/>
              </w:rPr>
              <w:t>1</w:t>
            </w:r>
          </w:p>
        </w:tc>
        <w:tc>
          <w:tcPr>
            <w:tcW w:w="1510" w:type="dxa"/>
            <w:vAlign w:val="center"/>
          </w:tcPr>
          <w:p w14:paraId="65201611">
            <w:pPr>
              <w:spacing w:line="276" w:lineRule="auto"/>
              <w:jc w:val="center"/>
              <w:rPr>
                <w:rFonts w:ascii="宋体" w:hAnsi="宋体" w:cs="宋体"/>
                <w:bCs/>
                <w:szCs w:val="21"/>
                <w:highlight w:val="none"/>
              </w:rPr>
            </w:pPr>
            <w:r>
              <w:rPr>
                <w:rFonts w:hint="eastAsia" w:ascii="宋体" w:hAnsi="宋体" w:cs="宋体"/>
                <w:bCs/>
                <w:szCs w:val="21"/>
                <w:highlight w:val="none"/>
              </w:rPr>
              <w:t>服务要求</w:t>
            </w:r>
          </w:p>
        </w:tc>
        <w:tc>
          <w:tcPr>
            <w:tcW w:w="4421" w:type="dxa"/>
            <w:vAlign w:val="center"/>
          </w:tcPr>
          <w:p w14:paraId="59744C5A">
            <w:pPr>
              <w:pStyle w:val="2"/>
              <w:spacing w:line="400" w:lineRule="exact"/>
              <w:ind w:firstLine="442" w:firstLineChars="200"/>
              <w:rPr>
                <w:rFonts w:ascii="宋体" w:hAnsi="宋体" w:cs="宋体"/>
                <w:sz w:val="22"/>
                <w:szCs w:val="22"/>
                <w:highlight w:val="none"/>
              </w:rPr>
            </w:pPr>
            <w:r>
              <w:rPr>
                <w:rFonts w:hint="eastAsia" w:ascii="宋体" w:hAnsi="宋体" w:cs="宋体"/>
                <w:sz w:val="22"/>
                <w:szCs w:val="22"/>
                <w:highlight w:val="none"/>
              </w:rPr>
              <w:t>1.1 投标人所投供应品种规格齐全，满足采购人的使用需求。货源充足，供货及时。</w:t>
            </w:r>
          </w:p>
          <w:p w14:paraId="545A1791">
            <w:pPr>
              <w:spacing w:line="400" w:lineRule="exact"/>
              <w:ind w:firstLine="440" w:firstLineChars="200"/>
              <w:rPr>
                <w:rFonts w:ascii="宋体" w:hAnsi="宋体" w:cs="宋体"/>
                <w:bCs/>
                <w:sz w:val="22"/>
                <w:szCs w:val="22"/>
                <w:highlight w:val="none"/>
              </w:rPr>
            </w:pPr>
            <w:r>
              <w:rPr>
                <w:rFonts w:hint="eastAsia" w:ascii="宋体" w:hAnsi="宋体" w:cs="宋体"/>
                <w:bCs/>
                <w:sz w:val="22"/>
                <w:szCs w:val="22"/>
                <w:highlight w:val="none"/>
              </w:rPr>
              <w:t>1.2 采购人制定有严格的内控药品标准（包括原料、各单元工艺环节物料、中药配方颗粒成品检验标准及过程控制指标），明确生产全过程质量控制的措施、关键质控点及相关质量要求，使作为初始原料的中药材、作为提取用原料的饮片、作为制剂用原料的中间体和作为终产品的成品应符合相关部门规定标准，保证中药配方颗粒的质量。</w:t>
            </w:r>
          </w:p>
          <w:p w14:paraId="559771C8">
            <w:pPr>
              <w:spacing w:line="400" w:lineRule="exact"/>
              <w:ind w:firstLine="440" w:firstLineChars="200"/>
              <w:rPr>
                <w:rFonts w:ascii="宋体" w:hAnsi="宋体" w:cs="宋体"/>
                <w:bCs/>
                <w:sz w:val="22"/>
                <w:szCs w:val="22"/>
                <w:highlight w:val="none"/>
              </w:rPr>
            </w:pPr>
            <w:r>
              <w:rPr>
                <w:rFonts w:hint="eastAsia" w:ascii="宋体" w:hAnsi="宋体" w:cs="宋体"/>
                <w:bCs/>
                <w:sz w:val="22"/>
                <w:szCs w:val="22"/>
                <w:highlight w:val="none"/>
              </w:rPr>
              <w:t>1.3 中标人所提供的中药配方颗粒应当符合国家药品标准。国家药品标准没有规定的，应当符合省级药品监督管理部门制定的标准，中药配方颗粒质量标准由省级药品监督管理部门制定的标准变更为国家药品标准的，中标人应报原备案部门备案变更。在备案变更完成之日起生产的中药配方颗粒，不得继续销售原备案的标准生产配方颗粒给采购人使用。</w:t>
            </w:r>
          </w:p>
          <w:p w14:paraId="0196619C">
            <w:pPr>
              <w:spacing w:line="400" w:lineRule="exact"/>
              <w:ind w:firstLine="440" w:firstLineChars="200"/>
              <w:rPr>
                <w:rFonts w:ascii="宋体" w:hAnsi="宋体" w:cs="宋体"/>
                <w:bCs/>
                <w:sz w:val="22"/>
                <w:szCs w:val="22"/>
                <w:highlight w:val="none"/>
              </w:rPr>
            </w:pPr>
            <w:r>
              <w:rPr>
                <w:rFonts w:hint="eastAsia" w:ascii="宋体" w:hAnsi="宋体" w:cs="宋体"/>
                <w:bCs/>
                <w:sz w:val="22"/>
                <w:szCs w:val="22"/>
                <w:highlight w:val="none"/>
              </w:rPr>
              <w:t>1.4 中标人所提供的中药配方颗粒应当符合《中药配方颗粒质量控制与标准制定技术要求》《广东省中药配方颗粒管理细则》等。</w:t>
            </w:r>
          </w:p>
          <w:p w14:paraId="45F08207">
            <w:pPr>
              <w:spacing w:line="400" w:lineRule="exact"/>
              <w:ind w:firstLine="440" w:firstLineChars="200"/>
              <w:rPr>
                <w:rFonts w:ascii="宋体" w:hAnsi="宋体" w:cs="宋体"/>
                <w:bCs/>
                <w:sz w:val="22"/>
                <w:szCs w:val="22"/>
                <w:highlight w:val="none"/>
              </w:rPr>
            </w:pPr>
            <w:r>
              <w:rPr>
                <w:rFonts w:hint="eastAsia" w:ascii="宋体" w:hAnsi="宋体" w:cs="宋体"/>
                <w:bCs/>
                <w:sz w:val="22"/>
                <w:szCs w:val="22"/>
                <w:highlight w:val="none"/>
              </w:rPr>
              <w:t>1.5中药配方颗粒所使用的设备、包装材料等须符合行业标准，保证中药配方颗粒质量。</w:t>
            </w:r>
          </w:p>
          <w:p w14:paraId="68A1CD07">
            <w:pPr>
              <w:spacing w:line="400" w:lineRule="exact"/>
              <w:ind w:firstLine="440" w:firstLineChars="200"/>
              <w:rPr>
                <w:rFonts w:ascii="宋体" w:hAnsi="宋体" w:cs="宋体"/>
                <w:bCs/>
                <w:sz w:val="22"/>
                <w:szCs w:val="22"/>
                <w:highlight w:val="none"/>
              </w:rPr>
            </w:pPr>
            <w:r>
              <w:rPr>
                <w:rFonts w:hint="eastAsia" w:ascii="宋体" w:hAnsi="宋体" w:cs="宋体"/>
                <w:bCs/>
                <w:sz w:val="22"/>
                <w:szCs w:val="22"/>
                <w:highlight w:val="none"/>
              </w:rPr>
              <w:t>1.6 中标人承诺生产企业与采购人签订“质量保证协议书”，并向采购人提供每一批中药配方</w:t>
            </w:r>
          </w:p>
          <w:p w14:paraId="7FAD181A">
            <w:pPr>
              <w:spacing w:line="400" w:lineRule="exact"/>
              <w:rPr>
                <w:rFonts w:ascii="宋体" w:hAnsi="宋体" w:cs="宋体"/>
                <w:bCs/>
                <w:sz w:val="22"/>
                <w:szCs w:val="22"/>
                <w:highlight w:val="none"/>
              </w:rPr>
            </w:pPr>
            <w:r>
              <w:rPr>
                <w:rFonts w:hint="eastAsia" w:ascii="宋体" w:hAnsi="宋体" w:cs="宋体"/>
                <w:bCs/>
                <w:sz w:val="22"/>
                <w:szCs w:val="22"/>
                <w:highlight w:val="none"/>
              </w:rPr>
              <w:t>颗粒的质检报告。</w:t>
            </w:r>
          </w:p>
          <w:p w14:paraId="10D493DA">
            <w:pPr>
              <w:spacing w:line="400" w:lineRule="exact"/>
              <w:ind w:firstLine="440" w:firstLineChars="200"/>
              <w:rPr>
                <w:rFonts w:hint="eastAsia" w:ascii="宋体" w:hAnsi="宋体" w:cs="宋体"/>
                <w:bCs/>
                <w:sz w:val="22"/>
                <w:szCs w:val="22"/>
                <w:highlight w:val="none"/>
                <w:lang w:eastAsia="zh-CN"/>
              </w:rPr>
            </w:pPr>
            <w:r>
              <w:rPr>
                <w:rFonts w:hint="eastAsia" w:ascii="宋体" w:hAnsi="宋体" w:cs="宋体"/>
                <w:bCs/>
                <w:sz w:val="22"/>
                <w:szCs w:val="22"/>
                <w:highlight w:val="none"/>
              </w:rPr>
              <w:t>1.7 中药配方颗粒应符合采购人药品入库验收标准，以保证药品质量。入库验收时</w:t>
            </w:r>
            <w:r>
              <w:rPr>
                <w:rFonts w:hint="eastAsia" w:ascii="宋体" w:hAnsi="宋体" w:cs="宋体"/>
                <w:bCs/>
                <w:sz w:val="22"/>
                <w:szCs w:val="22"/>
                <w:highlight w:val="none"/>
                <w:lang w:val="en-US" w:eastAsia="zh-CN"/>
              </w:rPr>
              <w:t>不</w:t>
            </w:r>
            <w:r>
              <w:rPr>
                <w:rFonts w:hint="eastAsia" w:ascii="宋体" w:hAnsi="宋体" w:cs="宋体"/>
                <w:bCs/>
                <w:sz w:val="22"/>
                <w:szCs w:val="22"/>
                <w:highlight w:val="none"/>
              </w:rPr>
              <w:t>得出现剩余有效期不足、订单数量不符、包不符、及破损、吸潮、结块等质量异常情况</w:t>
            </w:r>
            <w:r>
              <w:rPr>
                <w:rFonts w:hint="eastAsia" w:ascii="宋体" w:hAnsi="宋体" w:cs="宋体"/>
                <w:bCs/>
                <w:sz w:val="22"/>
                <w:szCs w:val="22"/>
                <w:highlight w:val="none"/>
                <w:lang w:eastAsia="zh-CN"/>
              </w:rPr>
              <w:t>。</w:t>
            </w:r>
          </w:p>
          <w:p w14:paraId="7D0F927D">
            <w:pPr>
              <w:spacing w:line="400" w:lineRule="exact"/>
              <w:ind w:firstLine="440" w:firstLineChars="200"/>
              <w:rPr>
                <w:rFonts w:hint="eastAsia" w:ascii="宋体" w:hAnsi="宋体" w:cs="宋体"/>
                <w:bCs/>
                <w:sz w:val="22"/>
                <w:szCs w:val="22"/>
                <w:highlight w:val="none"/>
                <w:lang w:eastAsia="zh-CN"/>
              </w:rPr>
            </w:pPr>
            <w:r>
              <w:rPr>
                <w:rFonts w:hint="eastAsia" w:ascii="宋体" w:hAnsi="宋体" w:cs="宋体"/>
                <w:bCs/>
                <w:sz w:val="22"/>
                <w:szCs w:val="22"/>
                <w:highlight w:val="none"/>
              </w:rPr>
              <w:t>1.</w:t>
            </w:r>
            <w:r>
              <w:rPr>
                <w:rFonts w:hint="eastAsia" w:ascii="宋体" w:hAnsi="宋体" w:cs="宋体"/>
                <w:bCs/>
                <w:sz w:val="22"/>
                <w:szCs w:val="22"/>
                <w:highlight w:val="none"/>
                <w:lang w:val="en-US" w:eastAsia="zh-CN"/>
              </w:rPr>
              <w:t>8</w:t>
            </w:r>
            <w:r>
              <w:rPr>
                <w:rFonts w:hint="eastAsia" w:ascii="宋体" w:hAnsi="宋体" w:cs="宋体"/>
                <w:bCs/>
                <w:sz w:val="22"/>
                <w:szCs w:val="22"/>
                <w:highlight w:val="none"/>
              </w:rPr>
              <w:t>中标人须提供中药颗粒专用药柜，中药柜应满足该项目中药味数存放需求。</w:t>
            </w:r>
          </w:p>
          <w:p w14:paraId="26B56D7F">
            <w:pPr>
              <w:pStyle w:val="2"/>
              <w:spacing w:line="400" w:lineRule="exact"/>
              <w:ind w:firstLine="442" w:firstLineChars="200"/>
              <w:rPr>
                <w:rFonts w:ascii="宋体" w:hAnsi="宋体" w:cs="宋体"/>
                <w:b/>
                <w:bCs/>
                <w:sz w:val="22"/>
                <w:szCs w:val="22"/>
                <w:highlight w:val="none"/>
              </w:rPr>
            </w:pPr>
            <w:r>
              <w:rPr>
                <w:rFonts w:hint="eastAsia" w:ascii="宋体" w:hAnsi="宋体" w:cs="宋体"/>
                <w:b/>
                <w:bCs/>
                <w:sz w:val="22"/>
                <w:szCs w:val="22"/>
                <w:highlight w:val="none"/>
              </w:rPr>
              <w:t>2.服务要求</w:t>
            </w:r>
          </w:p>
          <w:p w14:paraId="6F4DD6E3">
            <w:pPr>
              <w:pStyle w:val="2"/>
              <w:spacing w:line="400" w:lineRule="exact"/>
              <w:ind w:firstLine="442" w:firstLineChars="200"/>
              <w:rPr>
                <w:rFonts w:ascii="宋体" w:hAnsi="宋体" w:cs="宋体"/>
                <w:sz w:val="22"/>
                <w:szCs w:val="22"/>
                <w:highlight w:val="none"/>
              </w:rPr>
            </w:pPr>
            <w:r>
              <w:rPr>
                <w:rFonts w:hint="eastAsia" w:ascii="宋体" w:hAnsi="宋体" w:cs="宋体"/>
                <w:sz w:val="22"/>
                <w:szCs w:val="22"/>
                <w:highlight w:val="none"/>
              </w:rPr>
              <w:t>2.1 中标人须与投标人及时签订《中药配方颗粒购销合同》、《中药配方颗粒质量保证协议书》、《中药配方颗粒采购廉洁合同》并严格履行。</w:t>
            </w:r>
          </w:p>
          <w:p w14:paraId="67AEC3A2">
            <w:pPr>
              <w:pStyle w:val="2"/>
              <w:spacing w:line="400" w:lineRule="exact"/>
              <w:ind w:firstLine="442" w:firstLineChars="200"/>
              <w:rPr>
                <w:rFonts w:ascii="宋体" w:hAnsi="宋体" w:cs="宋体"/>
                <w:sz w:val="22"/>
                <w:szCs w:val="22"/>
                <w:highlight w:val="none"/>
              </w:rPr>
            </w:pPr>
            <w:r>
              <w:rPr>
                <w:rFonts w:hint="eastAsia" w:ascii="宋体" w:hAnsi="宋体" w:cs="宋体"/>
                <w:sz w:val="22"/>
                <w:szCs w:val="22"/>
                <w:highlight w:val="none"/>
              </w:rPr>
              <w:t>2.2 签订《中药配方颗粒购销合同》期限内原则上不得上调中药配方颗粒供应价格，供应商应结合市场行情及公司运营状况进行合理报价。如确实需要上调价格，在供应满一年后，中标人应将盖有公章的书面调价单交采购人药学部，药学部根据医院相关规定进行遴选，且上调价格每年不得多于一次。若市场价降价，中标人可随时报告采购人，由采购人进行调价。如市场降价幅度较大，采购人经过市场调查后，有权要求中标人作相应调价。</w:t>
            </w:r>
          </w:p>
          <w:p w14:paraId="0F8F2382">
            <w:pPr>
              <w:pStyle w:val="2"/>
              <w:spacing w:line="400" w:lineRule="exact"/>
              <w:ind w:firstLine="442" w:firstLineChars="200"/>
              <w:rPr>
                <w:rFonts w:ascii="宋体" w:hAnsi="宋体" w:cs="宋体"/>
                <w:sz w:val="22"/>
                <w:szCs w:val="22"/>
                <w:highlight w:val="none"/>
              </w:rPr>
            </w:pPr>
            <w:r>
              <w:rPr>
                <w:rFonts w:hint="eastAsia" w:ascii="宋体" w:hAnsi="宋体" w:cs="宋体"/>
                <w:sz w:val="22"/>
                <w:szCs w:val="22"/>
                <w:highlight w:val="none"/>
              </w:rPr>
              <w:t>目前暂无国家标准、省标准的品种，在国家、省标准发布时，需按最新标准执行，品种供货价格按新标准价格供应，需</w:t>
            </w:r>
            <w:r>
              <w:rPr>
                <w:rFonts w:hint="eastAsia" w:ascii="宋体" w:hAnsi="宋体" w:cs="宋体"/>
                <w:sz w:val="22"/>
                <w:szCs w:val="22"/>
                <w:highlight w:val="none"/>
                <w:lang w:val="en-US" w:eastAsia="zh-CN"/>
              </w:rPr>
              <w:t>与采购人协商沟通达成一致，并接受采购人对清单价格进行市场询价及监督</w:t>
            </w:r>
            <w:r>
              <w:rPr>
                <w:rFonts w:hint="eastAsia" w:ascii="宋体" w:hAnsi="宋体" w:cs="宋体"/>
                <w:sz w:val="22"/>
                <w:szCs w:val="22"/>
                <w:highlight w:val="none"/>
              </w:rPr>
              <w:t>。</w:t>
            </w:r>
          </w:p>
          <w:p w14:paraId="6390A329">
            <w:pPr>
              <w:pStyle w:val="2"/>
              <w:spacing w:line="400" w:lineRule="exact"/>
              <w:ind w:firstLine="442" w:firstLineChars="200"/>
              <w:rPr>
                <w:rFonts w:ascii="宋体" w:hAnsi="宋体" w:cs="宋体"/>
                <w:sz w:val="22"/>
                <w:szCs w:val="22"/>
                <w:highlight w:val="none"/>
              </w:rPr>
            </w:pPr>
            <w:r>
              <w:rPr>
                <w:rFonts w:hint="eastAsia" w:ascii="宋体" w:hAnsi="宋体" w:cs="宋体"/>
                <w:sz w:val="22"/>
                <w:szCs w:val="22"/>
                <w:highlight w:val="none"/>
              </w:rPr>
              <w:t>2.3 中标人须根据采购人计划，提供相应规格（瓶装、袋装或其他规格）的中药配方颗粒，满足日常的临床诊疗需要。</w:t>
            </w:r>
          </w:p>
          <w:p w14:paraId="285231C8">
            <w:pPr>
              <w:spacing w:line="400" w:lineRule="exact"/>
              <w:ind w:firstLine="440" w:firstLineChars="200"/>
              <w:rPr>
                <w:rFonts w:ascii="宋体" w:hAnsi="宋体" w:cs="宋体"/>
                <w:sz w:val="22"/>
                <w:szCs w:val="22"/>
                <w:highlight w:val="none"/>
              </w:rPr>
            </w:pPr>
            <w:r>
              <w:rPr>
                <w:rFonts w:hint="eastAsia" w:ascii="宋体" w:hAnsi="宋体" w:cs="宋体"/>
                <w:sz w:val="22"/>
                <w:szCs w:val="22"/>
                <w:highlight w:val="none"/>
              </w:rPr>
              <w:t>2.4 中标人须提供与项目相匹配的药学专业技术人员，负责智能化药房的药品调剂、设备维护、日常管理等工作，并协助处理医院中药房其他相关工作。要求人员稳定，工作地点为医院指定地点。</w:t>
            </w:r>
          </w:p>
          <w:p w14:paraId="7BF63053">
            <w:pPr>
              <w:pStyle w:val="2"/>
              <w:spacing w:line="400" w:lineRule="exact"/>
              <w:ind w:firstLine="442" w:firstLineChars="200"/>
              <w:rPr>
                <w:rFonts w:ascii="宋体" w:hAnsi="宋体" w:cs="宋体"/>
                <w:sz w:val="22"/>
                <w:szCs w:val="22"/>
                <w:highlight w:val="none"/>
              </w:rPr>
            </w:pPr>
            <w:r>
              <w:rPr>
                <w:rFonts w:hint="eastAsia" w:ascii="宋体" w:hAnsi="宋体" w:cs="宋体"/>
                <w:sz w:val="22"/>
                <w:szCs w:val="22"/>
                <w:highlight w:val="none"/>
              </w:rPr>
              <w:t>2.5 中标人应送货上门，并保证在约定时间内送达药品，市场无货情况除外。保证1周多次送货。且应急药品价格保持稳定，不得随意涨价。</w:t>
            </w:r>
          </w:p>
          <w:p w14:paraId="1BD22597">
            <w:pPr>
              <w:pStyle w:val="2"/>
              <w:spacing w:line="400" w:lineRule="exact"/>
              <w:ind w:firstLine="442" w:firstLineChars="200"/>
              <w:rPr>
                <w:rFonts w:ascii="宋体" w:hAnsi="宋体" w:cs="宋体"/>
                <w:sz w:val="22"/>
                <w:szCs w:val="22"/>
                <w:highlight w:val="none"/>
              </w:rPr>
            </w:pPr>
            <w:r>
              <w:rPr>
                <w:rFonts w:hint="eastAsia" w:ascii="宋体" w:hAnsi="宋体" w:cs="宋体"/>
                <w:sz w:val="22"/>
                <w:szCs w:val="22"/>
                <w:highlight w:val="none"/>
              </w:rPr>
              <w:t>2.6 不以任何借口（如无货，采购量少、提价等）不执行采购人药品采购计划。对于无法供货的品种，第一时间提供无法供货证明，以备采购人有充足的时间处理，避免临床用药中断。</w:t>
            </w:r>
          </w:p>
          <w:p w14:paraId="0D409759">
            <w:pPr>
              <w:pStyle w:val="2"/>
              <w:spacing w:line="400" w:lineRule="exact"/>
              <w:ind w:firstLine="442" w:firstLineChars="200"/>
              <w:rPr>
                <w:rFonts w:ascii="宋体" w:hAnsi="宋体" w:cs="宋体"/>
                <w:sz w:val="22"/>
                <w:szCs w:val="22"/>
                <w:highlight w:val="none"/>
              </w:rPr>
            </w:pPr>
            <w:r>
              <w:rPr>
                <w:rFonts w:hint="eastAsia" w:ascii="宋体" w:hAnsi="宋体" w:cs="宋体"/>
                <w:sz w:val="22"/>
                <w:szCs w:val="22"/>
                <w:highlight w:val="none"/>
              </w:rPr>
              <w:t>2.7 由于中标人的原因，所配送药品质量、规格、包装、数量不符合相关规定或采购人要求的， 中标人须允许无条件退货。</w:t>
            </w:r>
          </w:p>
          <w:p w14:paraId="7EDD938D">
            <w:pPr>
              <w:pStyle w:val="2"/>
              <w:spacing w:line="400" w:lineRule="exact"/>
              <w:ind w:firstLine="442" w:firstLineChars="200"/>
              <w:rPr>
                <w:rFonts w:ascii="宋体" w:hAnsi="宋体" w:cs="宋体"/>
                <w:sz w:val="22"/>
                <w:szCs w:val="22"/>
                <w:highlight w:val="none"/>
              </w:rPr>
            </w:pPr>
            <w:r>
              <w:rPr>
                <w:rFonts w:hint="eastAsia" w:ascii="宋体" w:hAnsi="宋体" w:cs="宋体"/>
                <w:sz w:val="22"/>
                <w:szCs w:val="22"/>
                <w:highlight w:val="none"/>
              </w:rPr>
              <w:t>2.8 若中标人无法满足上述要求，药品的供应不及时或断供超过3次，采购人有权取消其配送资格，按照院内相关规定更换供应商，并将上述情况纳入销售合同续签考核项。</w:t>
            </w:r>
          </w:p>
          <w:p w14:paraId="601EDCE3">
            <w:pPr>
              <w:pStyle w:val="2"/>
              <w:spacing w:line="400" w:lineRule="exact"/>
              <w:ind w:firstLine="442" w:firstLineChars="200"/>
              <w:rPr>
                <w:rFonts w:ascii="宋体" w:hAnsi="宋体" w:cs="宋体"/>
                <w:sz w:val="22"/>
                <w:szCs w:val="22"/>
                <w:highlight w:val="none"/>
              </w:rPr>
            </w:pPr>
            <w:r>
              <w:rPr>
                <w:rFonts w:hint="eastAsia" w:ascii="宋体" w:hAnsi="宋体" w:cs="宋体"/>
                <w:sz w:val="22"/>
                <w:szCs w:val="22"/>
                <w:highlight w:val="none"/>
              </w:rPr>
              <w:t>2.9 对于有质量问题、近效期的中药配方颗粒，中标人须承诺免费更换。</w:t>
            </w:r>
          </w:p>
          <w:p w14:paraId="3149652B">
            <w:pPr>
              <w:pStyle w:val="2"/>
              <w:spacing w:line="400" w:lineRule="exact"/>
              <w:ind w:firstLine="442" w:firstLineChars="200"/>
              <w:rPr>
                <w:rFonts w:ascii="宋体" w:hAnsi="宋体" w:cs="宋体"/>
                <w:sz w:val="22"/>
                <w:szCs w:val="22"/>
                <w:highlight w:val="none"/>
              </w:rPr>
            </w:pPr>
            <w:r>
              <w:rPr>
                <w:rFonts w:hint="eastAsia" w:ascii="宋体" w:hAnsi="宋体" w:cs="宋体"/>
                <w:sz w:val="22"/>
                <w:szCs w:val="22"/>
                <w:highlight w:val="none"/>
              </w:rPr>
              <w:t>2.10 由于药品质量、规格、包装等问题，造成患者投诉或损失或医疗安全事故的，中标人须配合招标方进行处理，确认是中标方负责人，由中标人承担相应责任，并赔偿相应损失。</w:t>
            </w:r>
          </w:p>
          <w:p w14:paraId="723B4FE9">
            <w:pPr>
              <w:pStyle w:val="2"/>
              <w:spacing w:line="400" w:lineRule="exact"/>
              <w:ind w:firstLine="442" w:firstLineChars="200"/>
              <w:rPr>
                <w:rFonts w:ascii="宋体" w:hAnsi="宋体" w:cs="宋体"/>
                <w:sz w:val="22"/>
                <w:szCs w:val="22"/>
                <w:highlight w:val="none"/>
              </w:rPr>
            </w:pPr>
            <w:r>
              <w:rPr>
                <w:rFonts w:hint="eastAsia" w:ascii="宋体" w:hAnsi="宋体" w:cs="宋体"/>
                <w:sz w:val="22"/>
                <w:szCs w:val="22"/>
                <w:highlight w:val="none"/>
              </w:rPr>
              <w:t>2.11 签订合同后，经中标人确认，中标方方可执行；由于不可抗缘故（如全国性药品停产、国家政策变更等）需调整和更改药品品类、规格及价格的，必须经过采购人同意。</w:t>
            </w:r>
          </w:p>
          <w:p w14:paraId="08391C65">
            <w:pPr>
              <w:pStyle w:val="2"/>
              <w:spacing w:line="400" w:lineRule="exact"/>
              <w:ind w:firstLine="442" w:firstLineChars="200"/>
              <w:rPr>
                <w:rFonts w:ascii="宋体" w:hAnsi="宋体" w:cs="宋体"/>
                <w:sz w:val="22"/>
                <w:szCs w:val="22"/>
                <w:highlight w:val="none"/>
              </w:rPr>
            </w:pPr>
            <w:r>
              <w:rPr>
                <w:rFonts w:hint="eastAsia" w:ascii="宋体" w:hAnsi="宋体" w:cs="宋体"/>
                <w:sz w:val="22"/>
                <w:szCs w:val="22"/>
                <w:highlight w:val="none"/>
              </w:rPr>
              <w:t>2.12 交货地点：深圳市福田区</w:t>
            </w:r>
            <w:r>
              <w:rPr>
                <w:rFonts w:hint="eastAsia" w:ascii="宋体" w:hAnsi="宋体" w:cs="宋体"/>
                <w:sz w:val="22"/>
                <w:szCs w:val="22"/>
                <w:highlight w:val="none"/>
                <w:lang w:eastAsia="zh-CN"/>
              </w:rPr>
              <w:t>第三人民医院</w:t>
            </w:r>
            <w:r>
              <w:rPr>
                <w:rFonts w:hint="eastAsia" w:ascii="宋体" w:hAnsi="宋体" w:cs="宋体"/>
                <w:sz w:val="22"/>
                <w:szCs w:val="22"/>
                <w:highlight w:val="none"/>
              </w:rPr>
              <w:t>。要求投标人在指定的时间和地点交付，中药配方颗粒、质量、价格、包装、有效期等均符合条件要求。</w:t>
            </w:r>
          </w:p>
          <w:p w14:paraId="46943A89">
            <w:pPr>
              <w:spacing w:line="276" w:lineRule="auto"/>
              <w:rPr>
                <w:rFonts w:ascii="宋体" w:hAnsi="宋体" w:cs="宋体"/>
                <w:bCs/>
                <w:szCs w:val="21"/>
                <w:highlight w:val="none"/>
              </w:rPr>
            </w:pPr>
          </w:p>
        </w:tc>
        <w:tc>
          <w:tcPr>
            <w:tcW w:w="749" w:type="dxa"/>
            <w:vAlign w:val="center"/>
          </w:tcPr>
          <w:p w14:paraId="3BA3C4DA">
            <w:pPr>
              <w:spacing w:line="276" w:lineRule="auto"/>
              <w:rPr>
                <w:rFonts w:ascii="宋体" w:hAnsi="宋体" w:cs="宋体"/>
                <w:bCs/>
                <w:szCs w:val="21"/>
                <w:highlight w:val="none"/>
              </w:rPr>
            </w:pPr>
          </w:p>
        </w:tc>
        <w:tc>
          <w:tcPr>
            <w:tcW w:w="973" w:type="dxa"/>
            <w:vAlign w:val="center"/>
          </w:tcPr>
          <w:p w14:paraId="272E7FA6">
            <w:pPr>
              <w:spacing w:line="276" w:lineRule="auto"/>
              <w:rPr>
                <w:rFonts w:ascii="宋体" w:hAnsi="宋体" w:cs="宋体"/>
                <w:bCs/>
                <w:szCs w:val="21"/>
                <w:highlight w:val="none"/>
              </w:rPr>
            </w:pPr>
          </w:p>
        </w:tc>
      </w:tr>
    </w:tbl>
    <w:p w14:paraId="29383783">
      <w:pPr>
        <w:rPr>
          <w:b/>
          <w:sz w:val="24"/>
          <w:highlight w:val="none"/>
        </w:rPr>
      </w:pPr>
    </w:p>
    <w:p w14:paraId="372C2718">
      <w:pPr>
        <w:pStyle w:val="7"/>
        <w:spacing w:before="120" w:beforeLines="50" w:after="120" w:afterLines="50"/>
        <w:rPr>
          <w:color w:val="FF0000"/>
          <w:szCs w:val="24"/>
          <w:highlight w:val="none"/>
        </w:rPr>
      </w:pPr>
      <w:r>
        <w:rPr>
          <w:rFonts w:hint="eastAsia"/>
          <w:color w:val="FF0000"/>
          <w:szCs w:val="24"/>
          <w:highlight w:val="none"/>
        </w:rPr>
        <w:t>六、商务要求</w:t>
      </w:r>
      <w:r>
        <w:rPr>
          <w:rFonts w:hint="eastAsia" w:ascii="宋体" w:hAnsi="宋体" w:cs="宋体"/>
          <w:color w:val="FF0000"/>
          <w:sz w:val="21"/>
          <w:szCs w:val="21"/>
          <w:highlight w:val="none"/>
        </w:rPr>
        <w:t>★</w:t>
      </w:r>
    </w:p>
    <w:tbl>
      <w:tblPr>
        <w:tblStyle w:val="43"/>
        <w:tblpPr w:leftFromText="180" w:rightFromText="180" w:vertAnchor="text" w:horzAnchor="page" w:tblpX="1790" w:tblpY="403"/>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4"/>
        <w:gridCol w:w="394"/>
        <w:gridCol w:w="7741"/>
      </w:tblGrid>
      <w:tr w14:paraId="2B539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45" w:type="pct"/>
            <w:vAlign w:val="center"/>
          </w:tcPr>
          <w:p w14:paraId="37CEAD27">
            <w:pPr>
              <w:widowControl/>
              <w:jc w:val="center"/>
              <w:rPr>
                <w:b/>
                <w:sz w:val="21"/>
                <w:szCs w:val="21"/>
                <w:highlight w:val="none"/>
              </w:rPr>
            </w:pPr>
            <w:r>
              <w:rPr>
                <w:rFonts w:hint="eastAsia"/>
                <w:b/>
                <w:sz w:val="21"/>
                <w:szCs w:val="21"/>
                <w:highlight w:val="none"/>
              </w:rPr>
              <w:t>序号</w:t>
            </w:r>
          </w:p>
        </w:tc>
        <w:tc>
          <w:tcPr>
            <w:tcW w:w="576" w:type="pct"/>
            <w:vAlign w:val="center"/>
          </w:tcPr>
          <w:p w14:paraId="2C4F4ADD">
            <w:pPr>
              <w:widowControl/>
              <w:jc w:val="center"/>
              <w:rPr>
                <w:b/>
                <w:sz w:val="21"/>
                <w:szCs w:val="21"/>
                <w:highlight w:val="none"/>
              </w:rPr>
            </w:pPr>
            <w:r>
              <w:rPr>
                <w:rFonts w:hint="eastAsia"/>
                <w:b/>
                <w:sz w:val="21"/>
                <w:szCs w:val="21"/>
                <w:highlight w:val="none"/>
              </w:rPr>
              <w:t>目录</w:t>
            </w:r>
          </w:p>
        </w:tc>
        <w:tc>
          <w:tcPr>
            <w:tcW w:w="4078" w:type="pct"/>
            <w:vAlign w:val="center"/>
          </w:tcPr>
          <w:p w14:paraId="476686B5">
            <w:pPr>
              <w:widowControl/>
              <w:jc w:val="center"/>
              <w:rPr>
                <w:b/>
                <w:sz w:val="21"/>
                <w:szCs w:val="21"/>
                <w:highlight w:val="none"/>
              </w:rPr>
            </w:pPr>
            <w:r>
              <w:rPr>
                <w:rFonts w:hint="eastAsia" w:ascii="宋体" w:hAnsi="宋体" w:cs="宋体"/>
                <w:color w:val="FF0000"/>
                <w:sz w:val="21"/>
                <w:szCs w:val="21"/>
                <w:highlight w:val="none"/>
              </w:rPr>
              <w:t>★</w:t>
            </w:r>
            <w:r>
              <w:rPr>
                <w:rFonts w:hint="eastAsia"/>
                <w:b/>
                <w:color w:val="FF0000"/>
                <w:sz w:val="21"/>
                <w:szCs w:val="21"/>
                <w:highlight w:val="none"/>
              </w:rPr>
              <w:t>商务条款要求</w:t>
            </w:r>
          </w:p>
        </w:tc>
      </w:tr>
      <w:tr w14:paraId="2CFA4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Align w:val="center"/>
          </w:tcPr>
          <w:p w14:paraId="399E106F">
            <w:pPr>
              <w:jc w:val="center"/>
              <w:outlineLvl w:val="0"/>
              <w:rPr>
                <w:rFonts w:ascii="宋体" w:hAnsi="宋体"/>
                <w:b/>
                <w:bCs/>
                <w:sz w:val="21"/>
                <w:szCs w:val="21"/>
                <w:highlight w:val="none"/>
              </w:rPr>
            </w:pPr>
            <w:r>
              <w:rPr>
                <w:rFonts w:hint="eastAsia" w:ascii="宋体" w:hAnsi="宋体"/>
                <w:b/>
                <w:bCs/>
                <w:sz w:val="21"/>
                <w:szCs w:val="21"/>
                <w:highlight w:val="none"/>
              </w:rPr>
              <w:t>1</w:t>
            </w:r>
          </w:p>
        </w:tc>
        <w:tc>
          <w:tcPr>
            <w:tcW w:w="576" w:type="pct"/>
            <w:vAlign w:val="center"/>
          </w:tcPr>
          <w:p w14:paraId="26B3F84D">
            <w:pPr>
              <w:jc w:val="center"/>
              <w:outlineLvl w:val="0"/>
              <w:rPr>
                <w:rFonts w:ascii="宋体" w:hAnsi="宋体"/>
                <w:b/>
                <w:bCs/>
                <w:sz w:val="21"/>
                <w:szCs w:val="21"/>
                <w:highlight w:val="none"/>
              </w:rPr>
            </w:pPr>
            <w:r>
              <w:rPr>
                <w:rFonts w:hint="eastAsia" w:ascii="宋体" w:hAnsi="宋体"/>
                <w:b/>
                <w:bCs/>
                <w:sz w:val="21"/>
                <w:szCs w:val="21"/>
                <w:highlight w:val="none"/>
              </w:rPr>
              <w:t>服务期要求</w:t>
            </w:r>
          </w:p>
        </w:tc>
        <w:tc>
          <w:tcPr>
            <w:tcW w:w="4078" w:type="pct"/>
          </w:tcPr>
          <w:p w14:paraId="18A9DFCD">
            <w:pPr>
              <w:spacing w:line="276" w:lineRule="auto"/>
              <w:rPr>
                <w:rFonts w:hint="eastAsia" w:ascii="宋体" w:hAnsi="宋体"/>
                <w:sz w:val="21"/>
                <w:szCs w:val="21"/>
                <w:highlight w:val="none"/>
              </w:rPr>
            </w:pPr>
            <w:r>
              <w:rPr>
                <w:rFonts w:hint="eastAsia" w:ascii="宋体" w:hAnsi="宋体"/>
                <w:sz w:val="21"/>
                <w:szCs w:val="21"/>
                <w:highlight w:val="none"/>
              </w:rPr>
              <w:t>本项目服务时间为：自合同签订之日起一年一签</w:t>
            </w:r>
          </w:p>
          <w:p w14:paraId="323F5819">
            <w:pPr>
              <w:spacing w:line="276" w:lineRule="auto"/>
              <w:rPr>
                <w:sz w:val="21"/>
                <w:szCs w:val="21"/>
                <w:highlight w:val="none"/>
              </w:rPr>
            </w:pPr>
            <w:r>
              <w:rPr>
                <w:rFonts w:hint="eastAsia" w:ascii="宋体" w:hAnsi="宋体"/>
                <w:sz w:val="21"/>
                <w:szCs w:val="21"/>
                <w:highlight w:val="none"/>
              </w:rPr>
              <w:t>合同一年一签，合同到期前两个月，经采购人考核，中标人履约符合合同续期标准的，合同可续签一年，总服务期限最长不超过24个月。具体期限由采购人根据中标人履约情况及考核情况确定。如有国家政策要求中药配方颗粒需执行线上平台采购，签约合同将自动终止，合同双方互不承担责任。</w:t>
            </w:r>
          </w:p>
        </w:tc>
      </w:tr>
      <w:tr w14:paraId="6BB87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Align w:val="center"/>
          </w:tcPr>
          <w:p w14:paraId="30B3C474">
            <w:pPr>
              <w:jc w:val="center"/>
              <w:outlineLvl w:val="0"/>
              <w:rPr>
                <w:rFonts w:ascii="宋体" w:hAnsi="宋体"/>
                <w:b/>
                <w:bCs/>
                <w:sz w:val="21"/>
                <w:szCs w:val="21"/>
                <w:highlight w:val="none"/>
              </w:rPr>
            </w:pPr>
            <w:r>
              <w:rPr>
                <w:rFonts w:hint="eastAsia" w:ascii="宋体" w:hAnsi="宋体"/>
                <w:b/>
                <w:bCs/>
                <w:sz w:val="21"/>
                <w:szCs w:val="21"/>
                <w:highlight w:val="none"/>
              </w:rPr>
              <w:t>2</w:t>
            </w:r>
          </w:p>
        </w:tc>
        <w:tc>
          <w:tcPr>
            <w:tcW w:w="576" w:type="pct"/>
            <w:vAlign w:val="center"/>
          </w:tcPr>
          <w:p w14:paraId="0ADC078F">
            <w:pPr>
              <w:jc w:val="center"/>
              <w:outlineLvl w:val="0"/>
              <w:rPr>
                <w:rFonts w:ascii="宋体" w:hAnsi="宋体"/>
                <w:b/>
                <w:bCs/>
                <w:sz w:val="21"/>
                <w:szCs w:val="21"/>
                <w:highlight w:val="none"/>
              </w:rPr>
            </w:pPr>
            <w:r>
              <w:rPr>
                <w:rFonts w:hint="eastAsia" w:ascii="宋体" w:hAnsi="宋体"/>
                <w:b/>
                <w:bCs/>
                <w:sz w:val="21"/>
                <w:szCs w:val="21"/>
                <w:highlight w:val="none"/>
              </w:rPr>
              <w:t>服务地点</w:t>
            </w:r>
          </w:p>
        </w:tc>
        <w:tc>
          <w:tcPr>
            <w:tcW w:w="4078" w:type="pct"/>
          </w:tcPr>
          <w:p w14:paraId="634252FC">
            <w:pPr>
              <w:keepNext w:val="0"/>
              <w:keepLines w:val="0"/>
              <w:pageBreakBefore w:val="0"/>
              <w:kinsoku/>
              <w:wordWrap/>
              <w:overflowPunct/>
              <w:topLinePunct w:val="0"/>
              <w:autoSpaceDE/>
              <w:autoSpaceDN/>
              <w:bidi w:val="0"/>
              <w:adjustRightInd w:val="0"/>
              <w:snapToGrid w:val="0"/>
              <w:spacing w:line="240" w:lineRule="auto"/>
              <w:jc w:val="left"/>
              <w:textAlignment w:val="auto"/>
              <w:rPr>
                <w:rFonts w:ascii="宋体" w:hAnsi="宋体"/>
                <w:b/>
                <w:sz w:val="21"/>
                <w:szCs w:val="21"/>
                <w:highlight w:val="none"/>
              </w:rPr>
            </w:pPr>
            <w:r>
              <w:rPr>
                <w:rFonts w:hint="eastAsia" w:ascii="宋体" w:hAnsi="宋体" w:cs="宋体"/>
                <w:b w:val="0"/>
                <w:bCs/>
                <w:color w:val="auto"/>
                <w:sz w:val="21"/>
                <w:szCs w:val="21"/>
                <w:highlight w:val="none"/>
                <w:lang w:eastAsia="zh-CN"/>
              </w:rPr>
              <w:t>采购方或采购方指定的用户方指定地点。</w:t>
            </w:r>
          </w:p>
        </w:tc>
      </w:tr>
      <w:tr w14:paraId="360B9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Align w:val="center"/>
          </w:tcPr>
          <w:p w14:paraId="232846BA">
            <w:pPr>
              <w:jc w:val="center"/>
              <w:outlineLvl w:val="0"/>
              <w:rPr>
                <w:rFonts w:ascii="宋体" w:hAnsi="宋体"/>
                <w:b/>
                <w:bCs/>
                <w:sz w:val="21"/>
                <w:szCs w:val="21"/>
                <w:highlight w:val="none"/>
              </w:rPr>
            </w:pPr>
            <w:r>
              <w:rPr>
                <w:rFonts w:hint="eastAsia" w:ascii="宋体" w:hAnsi="宋体"/>
                <w:b/>
                <w:bCs/>
                <w:sz w:val="21"/>
                <w:szCs w:val="21"/>
                <w:highlight w:val="none"/>
              </w:rPr>
              <w:t>3</w:t>
            </w:r>
          </w:p>
        </w:tc>
        <w:tc>
          <w:tcPr>
            <w:tcW w:w="576" w:type="pct"/>
            <w:vAlign w:val="center"/>
          </w:tcPr>
          <w:p w14:paraId="27A0AA15">
            <w:pPr>
              <w:jc w:val="center"/>
              <w:outlineLvl w:val="0"/>
              <w:rPr>
                <w:rFonts w:ascii="宋体" w:hAnsi="宋体"/>
                <w:b/>
                <w:bCs/>
                <w:sz w:val="21"/>
                <w:szCs w:val="21"/>
                <w:highlight w:val="none"/>
              </w:rPr>
            </w:pPr>
            <w:r>
              <w:rPr>
                <w:rFonts w:hint="eastAsia" w:ascii="宋体" w:hAnsi="宋体"/>
                <w:b/>
                <w:bCs/>
                <w:sz w:val="21"/>
                <w:szCs w:val="21"/>
                <w:highlight w:val="none"/>
              </w:rPr>
              <w:t>付款方式</w:t>
            </w:r>
          </w:p>
        </w:tc>
        <w:tc>
          <w:tcPr>
            <w:tcW w:w="4078" w:type="pct"/>
          </w:tcPr>
          <w:p w14:paraId="1E40AB89">
            <w:pPr>
              <w:spacing w:line="400" w:lineRule="exact"/>
              <w:rPr>
                <w:highlight w:val="none"/>
              </w:rPr>
            </w:pPr>
            <w:r>
              <w:rPr>
                <w:rFonts w:hint="eastAsia"/>
                <w:highlight w:val="none"/>
              </w:rPr>
              <w:t>1</w:t>
            </w:r>
            <w:r>
              <w:rPr>
                <w:rFonts w:hint="eastAsia"/>
                <w:highlight w:val="none"/>
                <w:lang w:val="en-US" w:eastAsia="zh-CN"/>
              </w:rPr>
              <w:t>.</w:t>
            </w:r>
            <w:r>
              <w:rPr>
                <w:rFonts w:hint="eastAsia"/>
                <w:highlight w:val="none"/>
              </w:rPr>
              <w:t>付款方式：银行转账。</w:t>
            </w:r>
          </w:p>
          <w:p w14:paraId="1280F077">
            <w:pPr>
              <w:spacing w:line="400" w:lineRule="exact"/>
              <w:rPr>
                <w:highlight w:val="none"/>
              </w:rPr>
            </w:pPr>
            <w:r>
              <w:rPr>
                <w:rFonts w:hint="eastAsia"/>
                <w:highlight w:val="none"/>
                <w:lang w:val="en-US" w:eastAsia="zh-CN"/>
              </w:rPr>
              <w:t>2.</w:t>
            </w:r>
            <w:r>
              <w:rPr>
                <w:rFonts w:hint="eastAsia"/>
                <w:highlight w:val="none"/>
              </w:rPr>
              <w:t>付款条件：双方按照约定的方式，定期对采购药品数量进行对帐，中标人按照双方对帐一致的金额开具相应的发票，采购人收到发票后经履约验收后，在约定时间内向中标人付款。具体按医院财务制度执行。</w:t>
            </w:r>
          </w:p>
          <w:p w14:paraId="004A41CC">
            <w:pPr>
              <w:spacing w:line="400" w:lineRule="exact"/>
              <w:rPr>
                <w:highlight w:val="none"/>
              </w:rPr>
            </w:pPr>
            <w:r>
              <w:rPr>
                <w:rFonts w:hint="eastAsia"/>
                <w:highlight w:val="none"/>
                <w:lang w:val="en-US" w:eastAsia="zh-CN"/>
              </w:rPr>
              <w:t>3.</w:t>
            </w:r>
            <w:r>
              <w:rPr>
                <w:rFonts w:hint="eastAsia"/>
                <w:highlight w:val="none"/>
              </w:rPr>
              <w:t>由于中标人的原因，未按照计划配送药品，且超过3次（含3次），采购人有权扣除中标人按照当次配送计划费用的30%作为违约金，并赔偿采购人由此受到的损失。</w:t>
            </w:r>
          </w:p>
          <w:p w14:paraId="7A008CD0">
            <w:pPr>
              <w:spacing w:line="400" w:lineRule="exact"/>
              <w:rPr>
                <w:highlight w:val="none"/>
              </w:rPr>
            </w:pPr>
            <w:r>
              <w:rPr>
                <w:rFonts w:hint="eastAsia"/>
                <w:highlight w:val="none"/>
                <w:lang w:val="en-US" w:eastAsia="zh-CN"/>
              </w:rPr>
              <w:t>4.</w:t>
            </w:r>
            <w:r>
              <w:rPr>
                <w:rFonts w:hint="eastAsia"/>
                <w:highlight w:val="none"/>
              </w:rPr>
              <w:t xml:space="preserve"> 由于中标人的原因，无正当理由拖延交货，逾期交货超过3次（含3次），采购人有权终止中标人此药品的供应权，并有权变更该品种供应商，中标人须赔偿采购人由此受到的损失。</w:t>
            </w:r>
          </w:p>
          <w:p w14:paraId="721D9325">
            <w:pPr>
              <w:keepNext w:val="0"/>
              <w:keepLines w:val="0"/>
              <w:pageBreakBefore w:val="0"/>
              <w:kinsoku/>
              <w:wordWrap/>
              <w:overflowPunct/>
              <w:topLinePunct w:val="0"/>
              <w:autoSpaceDE/>
              <w:autoSpaceDN/>
              <w:bidi w:val="0"/>
              <w:adjustRightInd w:val="0"/>
              <w:snapToGrid w:val="0"/>
              <w:spacing w:line="240" w:lineRule="auto"/>
              <w:jc w:val="left"/>
              <w:textAlignment w:val="auto"/>
              <w:rPr>
                <w:rFonts w:ascii="宋体" w:hAnsi="宋体"/>
                <w:sz w:val="21"/>
                <w:szCs w:val="21"/>
                <w:highlight w:val="none"/>
              </w:rPr>
            </w:pPr>
          </w:p>
        </w:tc>
      </w:tr>
      <w:tr w14:paraId="7F247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Align w:val="center"/>
          </w:tcPr>
          <w:p w14:paraId="00C62C7D">
            <w:pPr>
              <w:jc w:val="center"/>
              <w:outlineLvl w:val="0"/>
              <w:rPr>
                <w:rFonts w:ascii="宋体" w:hAnsi="宋体"/>
                <w:b/>
                <w:bCs/>
                <w:sz w:val="21"/>
                <w:szCs w:val="21"/>
                <w:highlight w:val="none"/>
              </w:rPr>
            </w:pPr>
            <w:r>
              <w:rPr>
                <w:rFonts w:hint="eastAsia" w:ascii="宋体" w:hAnsi="宋体"/>
                <w:b/>
                <w:bCs/>
                <w:sz w:val="21"/>
                <w:szCs w:val="21"/>
                <w:highlight w:val="none"/>
              </w:rPr>
              <w:t>4</w:t>
            </w:r>
          </w:p>
        </w:tc>
        <w:tc>
          <w:tcPr>
            <w:tcW w:w="576" w:type="pct"/>
            <w:vAlign w:val="center"/>
          </w:tcPr>
          <w:p w14:paraId="43E05C57">
            <w:pPr>
              <w:jc w:val="center"/>
              <w:rPr>
                <w:rFonts w:ascii="宋体" w:hAnsi="宋体"/>
                <w:b/>
                <w:bCs/>
                <w:sz w:val="21"/>
                <w:szCs w:val="21"/>
                <w:highlight w:val="none"/>
              </w:rPr>
            </w:pPr>
            <w:r>
              <w:rPr>
                <w:rFonts w:hint="eastAsia" w:ascii="宋体" w:hAnsi="宋体"/>
                <w:b/>
                <w:bCs/>
                <w:sz w:val="21"/>
                <w:szCs w:val="21"/>
                <w:highlight w:val="none"/>
              </w:rPr>
              <w:t>关于验收</w:t>
            </w:r>
          </w:p>
          <w:p w14:paraId="3E5D2B54">
            <w:pPr>
              <w:jc w:val="center"/>
              <w:outlineLvl w:val="0"/>
              <w:rPr>
                <w:rFonts w:ascii="宋体" w:hAnsi="宋体"/>
                <w:b/>
                <w:bCs/>
                <w:sz w:val="21"/>
                <w:szCs w:val="21"/>
                <w:highlight w:val="none"/>
              </w:rPr>
            </w:pPr>
          </w:p>
        </w:tc>
        <w:tc>
          <w:tcPr>
            <w:tcW w:w="4078" w:type="pct"/>
          </w:tcPr>
          <w:p w14:paraId="6712D5AF">
            <w:pPr>
              <w:spacing w:line="400" w:lineRule="exact"/>
              <w:rPr>
                <w:rFonts w:hint="eastAsia" w:eastAsia="宋体"/>
                <w:highlight w:val="none"/>
              </w:rPr>
            </w:pPr>
            <w:r>
              <w:rPr>
                <w:rFonts w:hint="eastAsia" w:eastAsia="宋体" w:cs="Times New Roman"/>
                <w:sz w:val="21"/>
                <w:szCs w:val="24"/>
                <w:highlight w:val="none"/>
                <w:lang w:val="en-US" w:eastAsia="zh-CN"/>
              </w:rPr>
              <w:t>1、</w:t>
            </w:r>
            <w:r>
              <w:rPr>
                <w:rFonts w:hint="eastAsia" w:ascii="Times New Roman" w:hAnsi="Times New Roman" w:eastAsia="宋体" w:cs="Times New Roman"/>
                <w:color w:val="auto"/>
                <w:sz w:val="21"/>
                <w:szCs w:val="24"/>
                <w:highlight w:val="none"/>
              </w:rPr>
              <w:t>验收应在采购人、中标人双方共同参加下进行，依据招标文件及本项目合同的有关规定制定的方案进行验收，并按国家有关规定、规范进行。必要时邀请相关专业人员或机构参与验收。</w:t>
            </w:r>
          </w:p>
          <w:p w14:paraId="5F613FDF">
            <w:pPr>
              <w:spacing w:line="400" w:lineRule="exact"/>
              <w:rPr>
                <w:rFonts w:hint="eastAsia" w:ascii="Times New Roman" w:hAnsi="Times New Roman" w:eastAsia="宋体" w:cs="Times New Roman"/>
                <w:color w:val="auto"/>
                <w:sz w:val="21"/>
                <w:szCs w:val="24"/>
                <w:highlight w:val="none"/>
              </w:rPr>
            </w:pPr>
            <w:r>
              <w:rPr>
                <w:rFonts w:hint="eastAsia" w:ascii="Times New Roman" w:hAnsi="Times New Roman" w:eastAsia="宋体" w:cs="Times New Roman"/>
                <w:color w:val="auto"/>
                <w:sz w:val="21"/>
                <w:szCs w:val="24"/>
                <w:highlight w:val="none"/>
              </w:rPr>
              <w:t>2、中药配方颗粒订单发票、清单及相应的药检报告随货同行。</w:t>
            </w:r>
          </w:p>
          <w:p w14:paraId="131B2A8B">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Times New Roman" w:hAnsi="Times New Roman" w:eastAsia="宋体" w:cs="Times New Roman"/>
                <w:color w:val="auto"/>
                <w:sz w:val="21"/>
                <w:szCs w:val="24"/>
                <w:highlight w:val="none"/>
              </w:rPr>
            </w:pPr>
            <w:r>
              <w:rPr>
                <w:rFonts w:hint="eastAsia" w:ascii="Times New Roman" w:hAnsi="Times New Roman" w:eastAsia="宋体" w:cs="Times New Roman"/>
                <w:color w:val="auto"/>
                <w:sz w:val="21"/>
                <w:szCs w:val="24"/>
                <w:highlight w:val="none"/>
              </w:rPr>
              <w:t>3、采购人对不符合质量(依据《中药配方颗粒质量控制与标准制定技术要求》，如破损、吸潮、结块等)、有效期、包装(依据《广东省中药配方颗粒管理细则》)和订单数量要求的中药配方颗粒，有权拒绝接收。对验收不合格的部分，中标人应在24小时内及时退换货，整改完善直至合格，不得影响采购人的临床使用，由此造成采购人的损失，中标人须承担3倍赔偿。</w:t>
            </w:r>
          </w:p>
          <w:p w14:paraId="3E7B8EBD">
            <w:pPr>
              <w:keepNext w:val="0"/>
              <w:keepLines w:val="0"/>
              <w:pageBreakBefore w:val="0"/>
              <w:kinsoku/>
              <w:wordWrap/>
              <w:overflowPunct/>
              <w:topLinePunct w:val="0"/>
              <w:autoSpaceDE/>
              <w:autoSpaceDN/>
              <w:bidi w:val="0"/>
              <w:adjustRightInd w:val="0"/>
              <w:snapToGrid w:val="0"/>
              <w:spacing w:line="240" w:lineRule="auto"/>
              <w:ind w:firstLine="420" w:firstLineChars="200"/>
              <w:jc w:val="left"/>
              <w:textAlignment w:val="auto"/>
              <w:rPr>
                <w:rFonts w:ascii="宋体" w:hAnsi="宋体"/>
                <w:sz w:val="21"/>
                <w:szCs w:val="21"/>
                <w:highlight w:val="none"/>
              </w:rPr>
            </w:pPr>
            <w:r>
              <w:rPr>
                <w:rFonts w:hint="eastAsia" w:ascii="宋体" w:hAnsi="宋体" w:eastAsia="宋体" w:cs="宋体"/>
                <w:b w:val="0"/>
                <w:bCs/>
                <w:color w:val="auto"/>
                <w:sz w:val="21"/>
                <w:szCs w:val="21"/>
                <w:highlight w:val="none"/>
              </w:rPr>
              <w:t>合同续签前，采购人根据日常工作发现及质控检查中发现的问题及整改情况形成质量评估报告，组织专家对投标人的履约情况进行评估打分，并将根据项目需求和投标供应商的履约情况确定合同期限是否续签。</w:t>
            </w:r>
          </w:p>
        </w:tc>
      </w:tr>
      <w:tr w14:paraId="58FF5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Align w:val="center"/>
          </w:tcPr>
          <w:p w14:paraId="6489BAAB">
            <w:pPr>
              <w:jc w:val="center"/>
              <w:outlineLvl w:val="0"/>
              <w:rPr>
                <w:rFonts w:ascii="宋体" w:hAnsi="宋体"/>
                <w:b/>
                <w:bCs/>
                <w:sz w:val="21"/>
                <w:szCs w:val="21"/>
                <w:highlight w:val="none"/>
              </w:rPr>
            </w:pPr>
            <w:r>
              <w:rPr>
                <w:rFonts w:hint="eastAsia" w:ascii="宋体" w:hAnsi="宋体"/>
                <w:b/>
                <w:bCs/>
                <w:sz w:val="21"/>
                <w:szCs w:val="21"/>
                <w:highlight w:val="none"/>
              </w:rPr>
              <w:t>5</w:t>
            </w:r>
          </w:p>
        </w:tc>
        <w:tc>
          <w:tcPr>
            <w:tcW w:w="576" w:type="pct"/>
            <w:vAlign w:val="center"/>
          </w:tcPr>
          <w:p w14:paraId="1DED68E2">
            <w:pPr>
              <w:jc w:val="center"/>
              <w:outlineLvl w:val="0"/>
              <w:rPr>
                <w:rFonts w:hint="default" w:ascii="宋体" w:hAnsi="宋体" w:eastAsia="宋体"/>
                <w:b/>
                <w:bCs/>
                <w:sz w:val="21"/>
                <w:szCs w:val="21"/>
                <w:highlight w:val="none"/>
                <w:lang w:val="en-US" w:eastAsia="zh-CN"/>
              </w:rPr>
            </w:pPr>
            <w:r>
              <w:rPr>
                <w:rFonts w:hint="eastAsia" w:ascii="宋体" w:hAnsi="宋体"/>
                <w:b/>
                <w:bCs/>
                <w:sz w:val="21"/>
                <w:szCs w:val="21"/>
                <w:highlight w:val="none"/>
                <w:lang w:val="en-US" w:eastAsia="zh-CN"/>
              </w:rPr>
              <w:t>报价要求</w:t>
            </w:r>
          </w:p>
        </w:tc>
        <w:tc>
          <w:tcPr>
            <w:tcW w:w="4078" w:type="pct"/>
          </w:tcPr>
          <w:p w14:paraId="04651A08">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 xml:space="preserve"> 本次招标不涉及具体投标金额（无须投标人在投标文件中填报具体投标金额）。投标人只需在投标文件中就本项目填报唯一的“综合折扣”，投标人应根据自身成本自行填报“综合折扣”，但不得以低于其成本的报价竞标。报价应遵循质量优先、价格合理的原则，不得进行恶意竞争。</w:t>
            </w:r>
          </w:p>
          <w:p w14:paraId="7338418C">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“综合折扣”填写要求：</w:t>
            </w:r>
          </w:p>
          <w:p w14:paraId="2D30D360">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（1）填写要求：0＜综合折扣≤1，未按此要求填写将作投标无效处理。</w:t>
            </w:r>
          </w:p>
          <w:p w14:paraId="4CF301E4">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（2）填写的“综合折扣”应为小数，且最多保留小数点后2位，如：0.99、0.95、0.90，未按此要求填写将作投标无效处理。</w:t>
            </w:r>
          </w:p>
          <w:p w14:paraId="064CC303">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（3）只允许填报一个“综合折扣”，不允许填报2个或以上的“综合折扣”；填报了2个或以上“综合折扣”的，其投标将直接作投标无效处理；</w:t>
            </w:r>
          </w:p>
          <w:p w14:paraId="490BB02A">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（4）“综合折扣”缺填、漏填将直接作投标无效处理。</w:t>
            </w:r>
          </w:p>
          <w:p w14:paraId="01832641">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 xml:space="preserve"> 报价是中标人配送到采购人指定地点的中药配方颗粒的实际价格。包含目的地交货价相关费用，药品价格及配送到采购人指定地点的运输费、保险费和伴随服务费(人民币报价)。</w:t>
            </w:r>
          </w:p>
          <w:p w14:paraId="30405350">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 xml:space="preserve"> 投标人应根据本企业的成本自行决定报价。若评标委员认为投标人的报价明显低于其他通过符合性审查投标人的报价，有可能影响服务质量或不能诚信履约的，将会要求该投标人在评标现场合理的时间内提供书面说明，必要时提交相关证明材料。投标人不能证明其报价合理性的，评标委员会应将其作为无效投标处理。</w:t>
            </w:r>
          </w:p>
          <w:p w14:paraId="2CAA2592">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基准价与结算价格：以用户需求书“配方颗粒采购品种清单”中福田区</w:t>
            </w:r>
            <w:r>
              <w:rPr>
                <w:rFonts w:hint="eastAsia" w:ascii="宋体" w:hAnsi="宋体" w:cs="宋体"/>
                <w:b w:val="0"/>
                <w:bCs/>
                <w:color w:val="auto"/>
                <w:sz w:val="21"/>
                <w:szCs w:val="21"/>
                <w:highlight w:val="none"/>
                <w:lang w:eastAsia="zh-CN"/>
              </w:rPr>
              <w:t>第三人民医院</w:t>
            </w:r>
            <w:r>
              <w:rPr>
                <w:rFonts w:hint="eastAsia" w:ascii="宋体" w:hAnsi="宋体" w:eastAsia="宋体" w:cs="宋体"/>
                <w:b w:val="0"/>
                <w:bCs/>
                <w:color w:val="auto"/>
                <w:sz w:val="21"/>
                <w:szCs w:val="21"/>
                <w:highlight w:val="none"/>
              </w:rPr>
              <w:t>拟采购中药配方颗粒目录中各品种的单价限价作为本项目结算的基准价。</w:t>
            </w:r>
          </w:p>
          <w:p w14:paraId="3AB285A3">
            <w:pPr>
              <w:keepNext w:val="0"/>
              <w:keepLines w:val="0"/>
              <w:pageBreakBefore w:val="0"/>
              <w:kinsoku/>
              <w:wordWrap/>
              <w:overflowPunct/>
              <w:topLinePunct w:val="0"/>
              <w:autoSpaceDE/>
              <w:autoSpaceDN/>
              <w:bidi w:val="0"/>
              <w:adjustRightInd w:val="0"/>
              <w:snapToGrid w:val="0"/>
              <w:spacing w:line="240" w:lineRule="auto"/>
              <w:ind w:firstLine="420" w:firstLineChars="200"/>
              <w:jc w:val="left"/>
              <w:textAlignment w:val="auto"/>
              <w:rPr>
                <w:rFonts w:ascii="宋体" w:hAnsi="宋体"/>
                <w:b/>
                <w:sz w:val="21"/>
                <w:szCs w:val="21"/>
                <w:highlight w:val="none"/>
              </w:rPr>
            </w:pPr>
            <w:r>
              <w:rPr>
                <w:rFonts w:hint="eastAsia" w:ascii="宋体" w:hAnsi="宋体" w:eastAsia="宋体" w:cs="宋体"/>
                <w:b w:val="0"/>
                <w:bCs/>
                <w:color w:val="auto"/>
                <w:sz w:val="21"/>
                <w:szCs w:val="21"/>
                <w:highlight w:val="none"/>
              </w:rPr>
              <w:t>结算价格：本项目按实际发生量结算，结算价格=基准价*中标综合折扣*实际采购量。</w:t>
            </w:r>
          </w:p>
        </w:tc>
      </w:tr>
      <w:tr w14:paraId="7165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Align w:val="center"/>
          </w:tcPr>
          <w:p w14:paraId="6FE262C9">
            <w:pPr>
              <w:jc w:val="center"/>
              <w:outlineLvl w:val="0"/>
              <w:rPr>
                <w:rFonts w:ascii="宋体" w:hAnsi="宋体"/>
                <w:b/>
                <w:bCs/>
                <w:sz w:val="21"/>
                <w:szCs w:val="21"/>
                <w:highlight w:val="none"/>
              </w:rPr>
            </w:pPr>
            <w:r>
              <w:rPr>
                <w:rFonts w:hint="eastAsia" w:ascii="宋体" w:hAnsi="宋体"/>
                <w:b/>
                <w:bCs/>
                <w:sz w:val="21"/>
                <w:szCs w:val="21"/>
                <w:highlight w:val="none"/>
              </w:rPr>
              <w:t>6</w:t>
            </w:r>
          </w:p>
        </w:tc>
        <w:tc>
          <w:tcPr>
            <w:tcW w:w="576" w:type="pct"/>
            <w:vAlign w:val="center"/>
          </w:tcPr>
          <w:p w14:paraId="4FCA1154">
            <w:pPr>
              <w:jc w:val="center"/>
              <w:outlineLvl w:val="0"/>
              <w:rPr>
                <w:rFonts w:hint="default" w:ascii="宋体" w:hAnsi="宋体" w:eastAsia="宋体"/>
                <w:b/>
                <w:bCs/>
                <w:sz w:val="21"/>
                <w:szCs w:val="21"/>
                <w:highlight w:val="none"/>
                <w:lang w:val="en-US" w:eastAsia="zh-CN"/>
              </w:rPr>
            </w:pPr>
            <w:r>
              <w:rPr>
                <w:rFonts w:hint="eastAsia" w:ascii="宋体" w:hAnsi="宋体"/>
                <w:b/>
                <w:bCs/>
                <w:kern w:val="0"/>
                <w:sz w:val="21"/>
                <w:szCs w:val="21"/>
                <w:highlight w:val="none"/>
                <w:lang w:val="en-US" w:eastAsia="zh-CN"/>
              </w:rPr>
              <w:t>收费标准</w:t>
            </w:r>
          </w:p>
        </w:tc>
        <w:tc>
          <w:tcPr>
            <w:tcW w:w="4078" w:type="pct"/>
          </w:tcPr>
          <w:tbl>
            <w:tblPr>
              <w:tblStyle w:val="4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77"/>
              <w:gridCol w:w="1475"/>
              <w:gridCol w:w="1424"/>
              <w:gridCol w:w="907"/>
              <w:gridCol w:w="1663"/>
              <w:gridCol w:w="1474"/>
            </w:tblGrid>
            <w:tr w14:paraId="78FB8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18B3AE81">
                  <w:pPr>
                    <w:keepNext w:val="0"/>
                    <w:keepLines w:val="0"/>
                    <w:widowControl/>
                    <w:suppressLineNumbers w:val="0"/>
                    <w:jc w:val="center"/>
                    <w:textAlignment w:val="center"/>
                    <w:rPr>
                      <w:rFonts w:ascii="黑体" w:hAnsi="宋体" w:eastAsia="黑体" w:cs="黑体"/>
                      <w:b/>
                      <w:bCs/>
                      <w:i w:val="0"/>
                      <w:iCs w:val="0"/>
                      <w:color w:val="000000"/>
                      <w:sz w:val="22"/>
                      <w:szCs w:val="22"/>
                      <w:highlight w:val="none"/>
                      <w:u w:val="none"/>
                    </w:rPr>
                  </w:pPr>
                  <w:r>
                    <w:rPr>
                      <w:rFonts w:hint="eastAsia" w:ascii="黑体" w:hAnsi="宋体" w:eastAsia="黑体" w:cs="黑体"/>
                      <w:b/>
                      <w:bCs/>
                      <w:i w:val="0"/>
                      <w:iCs w:val="0"/>
                      <w:color w:val="000000"/>
                      <w:kern w:val="0"/>
                      <w:sz w:val="22"/>
                      <w:szCs w:val="22"/>
                      <w:highlight w:val="none"/>
                      <w:u w:val="none"/>
                      <w:lang w:val="en-US" w:eastAsia="zh-CN" w:bidi="ar"/>
                    </w:rPr>
                    <w:t>序号</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4AC2BF2E">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中药颗粒名称</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5831D001">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单位（原生药）</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697E1846">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拟采购量</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8006183">
                  <w:pPr>
                    <w:keepNext w:val="0"/>
                    <w:keepLines w:val="0"/>
                    <w:widowControl/>
                    <w:suppressLineNumbers w:val="0"/>
                    <w:jc w:val="center"/>
                    <w:textAlignment w:val="center"/>
                    <w:rPr>
                      <w:rFonts w:hint="eastAsia" w:ascii="黑体" w:hAnsi="宋体" w:eastAsia="黑体" w:cs="黑体"/>
                      <w:b/>
                      <w:bCs/>
                      <w:i w:val="0"/>
                      <w:iCs w:val="0"/>
                      <w:color w:val="000000"/>
                      <w:sz w:val="22"/>
                      <w:szCs w:val="22"/>
                      <w:highlight w:val="none"/>
                      <w:u w:val="none"/>
                    </w:rPr>
                  </w:pPr>
                  <w:r>
                    <w:rPr>
                      <w:rFonts w:hint="eastAsia" w:ascii="黑体" w:hAnsi="宋体" w:eastAsia="黑体" w:cs="黑体"/>
                      <w:b/>
                      <w:bCs/>
                      <w:i w:val="0"/>
                      <w:iCs w:val="0"/>
                      <w:color w:val="000000"/>
                      <w:kern w:val="0"/>
                      <w:sz w:val="22"/>
                      <w:szCs w:val="22"/>
                      <w:highlight w:val="none"/>
                      <w:u w:val="none"/>
                      <w:lang w:val="en-US" w:eastAsia="zh-CN" w:bidi="ar"/>
                    </w:rPr>
                    <w:t>上限单价(元/克）</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008CEC2F">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highlight w:val="none"/>
                      <w:u w:val="none"/>
                      <w:lang w:val="en-US" w:eastAsia="zh-CN" w:bidi="ar"/>
                    </w:rPr>
                  </w:pPr>
                  <w:r>
                    <w:rPr>
                      <w:rFonts w:hint="eastAsia" w:ascii="黑体" w:hAnsi="宋体" w:eastAsia="黑体" w:cs="黑体"/>
                      <w:b/>
                      <w:bCs/>
                      <w:i w:val="0"/>
                      <w:iCs w:val="0"/>
                      <w:color w:val="000000"/>
                      <w:kern w:val="0"/>
                      <w:sz w:val="22"/>
                      <w:szCs w:val="22"/>
                      <w:highlight w:val="none"/>
                      <w:u w:val="none"/>
                      <w:lang w:val="en-US" w:eastAsia="zh-CN" w:bidi="ar"/>
                    </w:rPr>
                    <w:t>包装规格</w:t>
                  </w:r>
                </w:p>
                <w:p w14:paraId="6084B8EA">
                  <w:pPr>
                    <w:keepNext w:val="0"/>
                    <w:keepLines w:val="0"/>
                    <w:widowControl/>
                    <w:suppressLineNumbers w:val="0"/>
                    <w:jc w:val="center"/>
                    <w:textAlignment w:val="center"/>
                    <w:rPr>
                      <w:rFonts w:hint="eastAsia" w:ascii="黑体" w:hAnsi="宋体" w:eastAsia="黑体" w:cs="黑体"/>
                      <w:b/>
                      <w:bCs/>
                      <w:i w:val="0"/>
                      <w:iCs w:val="0"/>
                      <w:color w:val="000000"/>
                      <w:kern w:val="0"/>
                      <w:sz w:val="22"/>
                      <w:szCs w:val="22"/>
                      <w:highlight w:val="none"/>
                      <w:u w:val="none"/>
                      <w:lang w:val="en-US" w:eastAsia="zh-CN" w:bidi="ar"/>
                    </w:rPr>
                  </w:pPr>
                  <w:r>
                    <w:rPr>
                      <w:rFonts w:hint="eastAsia" w:ascii="黑体" w:hAnsi="宋体" w:eastAsia="黑体" w:cs="黑体"/>
                      <w:b/>
                      <w:bCs/>
                      <w:i w:val="0"/>
                      <w:iCs w:val="0"/>
                      <w:color w:val="000000"/>
                      <w:kern w:val="0"/>
                      <w:sz w:val="18"/>
                      <w:szCs w:val="18"/>
                      <w:highlight w:val="none"/>
                      <w:u w:val="none"/>
                      <w:lang w:val="en-US" w:eastAsia="zh-CN" w:bidi="ar"/>
                    </w:rPr>
                    <w:t>（克/包，原生药）</w:t>
                  </w:r>
                </w:p>
              </w:tc>
            </w:tr>
            <w:tr w14:paraId="27CE1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6A891F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05E37D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艾叶颗粒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5EB89A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08247A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CC893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0.18</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03CE5D7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317BD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10BE2C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29F840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炒白扁豆颗粒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4BCABE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67226E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2FD59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0.13</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6B02E77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10-15</w:t>
                  </w:r>
                </w:p>
              </w:tc>
            </w:tr>
            <w:tr w14:paraId="35048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270A23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61F6AD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制白附子颗粒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68C13D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5D21BE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4B313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0.502</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02BD6B0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57DB2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486CC9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2CF189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白及颗粒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2FC334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09F2F5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BD3B2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0.633</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459B537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3-9</w:t>
                  </w:r>
                </w:p>
              </w:tc>
            </w:tr>
            <w:tr w14:paraId="1DFAF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1E2809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339422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百部颗粒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53B1B4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5E618D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6ABAA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0.24</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3E600E4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57E92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3593D9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11A24C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蜜百部颗粒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7F517A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42ECB8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43439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0.33</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5B8FE89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3648E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07FB85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18D81B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菝葜颗粒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6EC826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7F921A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5E9ED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0.09</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18F2F07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10-15</w:t>
                  </w:r>
                </w:p>
              </w:tc>
            </w:tr>
            <w:tr w14:paraId="23B0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6FC520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061648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白果颗粒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4F31BD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0C37E8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5ABFA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0.13</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6807411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010A8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41D71D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35F0D8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百合颗粒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7766DE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553A28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3E557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0.267</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74EBF3C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3-9</w:t>
                  </w:r>
                </w:p>
              </w:tc>
            </w:tr>
            <w:tr w14:paraId="33249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67DB77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6400A9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白花蛇舌草颗粒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0A1493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5FB910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BCE4D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0.206</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4F85549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10-15</w:t>
                  </w:r>
                </w:p>
              </w:tc>
            </w:tr>
            <w:tr w14:paraId="56EB4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08591F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0615EE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白茅根颗粒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610B04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5EF5F1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42C0A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0.13</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1EACFBF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3-9</w:t>
                  </w:r>
                </w:p>
              </w:tc>
            </w:tr>
            <w:tr w14:paraId="3DF70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5FDF77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410A70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白前颗粒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2CD001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0B6B82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D5306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68FC76E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01933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20C7CC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6D3BFD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白芍颗粒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337F47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27293C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9D9DC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0.217</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19EFD3F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3-9</w:t>
                  </w:r>
                </w:p>
              </w:tc>
            </w:tr>
            <w:tr w14:paraId="7CBA4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09C5D0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4B851B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炒白芍颗粒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08129C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36F73F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86176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0.19</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4C34E30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3-9</w:t>
                  </w:r>
                </w:p>
              </w:tc>
            </w:tr>
            <w:tr w14:paraId="4BD69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5C0C5C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48FD46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白鲜皮颗粒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1FE516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602CA2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87FBB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0.609</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6FAEFE8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71674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2A354D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5BAEDD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白芷颗粒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25A4C5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7A62E7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3408C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0.222</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473DC6A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7FC89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083368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181542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白术颗粒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3AAA7B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30AF61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0397C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0.317</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0063D6E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41645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303802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6FAEF8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炒白术颗粒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2C39AC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3D4264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F3C75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0.35</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4CA619C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3525B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1634BA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5FCE16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柏子仁颗粒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28ECE5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338725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42BBA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0.667</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0276EC4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6548F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0B8F53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5156B4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半边莲颗粒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5B03E6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4BFFD2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15972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0.168</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22E9057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10-15</w:t>
                  </w:r>
                </w:p>
              </w:tc>
            </w:tr>
            <w:tr w14:paraId="792CF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1AFBAC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59005F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法半夏颗粒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4E6D46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6C4F86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6ACE7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0.801</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1D3FB32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7D93C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7506E8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591065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姜半夏颗粒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41AB64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78BC8E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F5936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0.801</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73F3153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3441C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6E572B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653E28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半枝莲颗粒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49B3D5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135F72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D783E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0.116</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057A5F3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10-15</w:t>
                  </w:r>
                </w:p>
              </w:tc>
            </w:tr>
            <w:tr w14:paraId="3E5A1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1D088D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224F94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北沙参颗粒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4B1069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56A82A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33548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0.239</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33B589B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5C49E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1B9272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4CDF70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萹蓄颗粒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1B7B83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015BDA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35EE5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0.107</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7898365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1C6E6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7C64FB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66F49E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醋鳖甲颗粒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44ECE5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74CB93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8C07F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1.155</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0AC981F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10-15</w:t>
                  </w:r>
                </w:p>
              </w:tc>
            </w:tr>
            <w:tr w14:paraId="39630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33ADA5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594301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炒槟榔颗粒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60C6BE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51F8D1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41458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0.176</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72E1F20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7EAF9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6107B4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53B67D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薄荷颗粒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5EA4AC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61CBB3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CDA01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0.179</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6DE3C4C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69C35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22A85E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422EA6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盐补骨脂颗粒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0131DF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7B51A1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1A1D5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0.15</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4748C14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58685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545AE6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0B31EA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苍术颗粒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1D5A10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4DE7E4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DD015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0.717</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3EDB0DF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3A8A9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6FF242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0E91C2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侧柏叶颗粒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349DE7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1C8089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ED199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0.099</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22096B9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1206B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302C5B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12E804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北柴胡颗粒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65523C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3F3382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50BB0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0.586</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6A6F61A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03DF5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3FAE6B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1697CA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醋柴胡颗粒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74344F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17AF1C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E3CDF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0.43</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4B461FB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1D18B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32A748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3D3128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盐车前子颗粒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2B646A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30DB67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C264C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5C44381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10-15</w:t>
                  </w:r>
                </w:p>
              </w:tc>
            </w:tr>
            <w:tr w14:paraId="4DAB2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0FAF77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558E87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陈皮颗粒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35013B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6C3D85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7FBDE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0.211</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0942F38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0DE03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1D231F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54A7BE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赤芍颗粒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087643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70EC56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47070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0.322</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7392FCB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02140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5DA8C4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010B4E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赤小豆颗粒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4F1138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403C0A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5CAB0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0.12</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4FA6D0A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3F12C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1F4FDB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5813A4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炒川楝子颗粒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362171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6AF24E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47004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0.136</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0F6293B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2CA1A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78AB64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1800FB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牛膝颗粒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66EAF4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0D5544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4C73C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0.253</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70D799D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48CB4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644157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24452D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川芎颗粒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19C5B1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558BAC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00969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0.328</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6BCA33E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0C59D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6EF395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60C898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垂盆草颗粒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69AC01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4BBD9B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28CF8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0.187</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4A3D565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10-15</w:t>
                  </w:r>
                </w:p>
              </w:tc>
            </w:tr>
            <w:tr w14:paraId="6CDDB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15FCC1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65C86A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刺五加颗粒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51FFAE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38D090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17C44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0.15</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6519AD7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10-15</w:t>
                  </w:r>
                </w:p>
              </w:tc>
            </w:tr>
            <w:tr w14:paraId="2DC6B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61E36A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3AD311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酒苁蓉颗粒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1AD991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44243B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EC0BF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0.53</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7A916A4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68BC7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34C7F0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2C5317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制川乌颗粒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085340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768DB5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0A1A5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0.803</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4A2324E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1-3</w:t>
                  </w:r>
                </w:p>
              </w:tc>
            </w:tr>
            <w:tr w14:paraId="6CF7E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13231E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0F1195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大腹皮颗粒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2DB4DB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00DD41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3DCD4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0.114</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3A4CF20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0DD5B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168C69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529BC7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大黄颗粒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2476DB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139926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B5575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0.288</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0CE98E5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6C2E7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24B120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377EEF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熟大黄颗粒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623C8A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3839DB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C4E71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0.17</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4E6D21E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3FD1E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6DE54C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1CA52C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酒大黄颗粒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4F32C4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427521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33A5B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0.18</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6A54CFA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07B97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0848EA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2A50F2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大蓟颗粒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69A4EA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793275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81F0B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0.12</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38FFCC6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34892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10AE84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09A7CD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大枣颗粒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19849D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793E29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64BCB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0.29</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7E9CE41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4E2A6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6B339A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248B93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淡豆豉颗粒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5945F8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6406A8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4513C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0.16</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46B1413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2D088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128247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77784E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淡附片颗粒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7AEA3E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08DB8D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362BB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0.394</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6D2B5E1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79A6B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66042C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256FD5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丹参颗粒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605694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7510B2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AA3EC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0.244</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491525C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75D18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6FC363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4106F0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淡竹叶颗粒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0485CE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7ACA01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86326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0.141</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60AA5F0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72EC5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18407F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633A52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当归颗粒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5F34F7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5D1FE2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51D05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0.328</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622BB49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72257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36D129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668747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当归尾颗粒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2B295F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353CDC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42941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0.26</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5B01508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09725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4F81FD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63EF7F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党参颗粒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620AD2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714370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8193A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0.338</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2E8F3E4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3E084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7C9100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22B67F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灯心草颗粒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0975FC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5BD622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9C9B6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0.77</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62A885C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35D74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6C08EB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148EDC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地肤子颗粒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2EE933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3E2C54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4D917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0.128</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77F4316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3-9</w:t>
                  </w:r>
                </w:p>
              </w:tc>
            </w:tr>
            <w:tr w14:paraId="1036A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1682EF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7067DF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地骨皮颗粒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72F561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40BFCC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B8440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0.277</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34E4B21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5EE60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7C8519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51A64B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生地黄颗粒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55905E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157BCD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8EF0B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0.213</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5CB4C34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6B497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59241E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5F7351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熟地黄颗粒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0DFFE9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3BDBA6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2B45F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0.224</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25447CD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73727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2247E4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6B5DBC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地龙颗粒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414663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07A3E9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BDD7D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1.113</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5313E9E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470AC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287401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2B78A8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地榆颗粒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26A8B3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40484B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4A16D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0.17</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59932D7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3-9</w:t>
                  </w:r>
                </w:p>
              </w:tc>
            </w:tr>
            <w:tr w14:paraId="6111E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07FDFD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6A5D9F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冬瓜子颗粒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0A020C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4B6A0D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58197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0.23</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0CF721E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29807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2E6746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17A1C5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豆蔻颗粒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5CB5BF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4BCDDB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D7A97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0.367</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5D8E172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1EF54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4C169F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67</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6F439E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独活颗粒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25D990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1A076B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23A94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0.231</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03C6BF2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30605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1CF0A3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73163E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盐杜仲颗粒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2FEB39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75E44E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2D97C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0.341</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08CD4EB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53861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47EA5F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14FEF2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鹅不食草颗粒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301F72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575590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78CF7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399A82C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5C6A8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0C4211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6387DF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阿胶颗粒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076E7C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61798A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EF1B2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4.66</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6ED70C9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2-6</w:t>
                  </w:r>
                </w:p>
              </w:tc>
            </w:tr>
            <w:tr w14:paraId="39A24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5073A8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71</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633B27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莪术颗粒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558946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67C62C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85381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680E0BD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322F1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1207B0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72</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429EAF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番泻叶颗粒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3D42EB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28B3D7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39E0F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0.259</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7C64F73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2-6</w:t>
                  </w:r>
                </w:p>
              </w:tc>
            </w:tr>
            <w:tr w14:paraId="64242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440C6A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73</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413E5E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防风颗粒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4AD698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5D7679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72B5C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0.372</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76C57C5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7FC30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300E3B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74</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3B0C9B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防己颗粒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7275C5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42676E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EC526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0.551</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42CF28C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7F334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329CB4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682210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茯苓颗粒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6676FF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187EF4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D89FC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0.165</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0784D23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10-15</w:t>
                  </w:r>
                </w:p>
              </w:tc>
            </w:tr>
            <w:tr w14:paraId="2A07C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2C350F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76</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543C4C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茯苓皮颗粒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3CACC6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70D9D4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C15F9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0.09</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6267AE0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159F4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2E10D9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77</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2ECE6E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浮萍颗粒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54A8A7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7ADABE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9A537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0.125</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7A1E214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3177D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70F4DD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78</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485A92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浮小麦颗粒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210CB0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3E2FE3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C239D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0.199</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0EDCE45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54C88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282295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79</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7DD67B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甘草颗粒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453C93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223BE8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2FFCB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0.267</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5EF67AB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70B4D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1EC483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24CDB4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炙甘草颗粒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193DBB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35B89C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AD90C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0.322</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024E8A2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4A4C7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348670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72BE79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甘松颗粒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6DC129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1F9ABE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7E718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0.117</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1FFD617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07830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45CFB3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82</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50DCB4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干姜颗粒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6FA4D6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6C88B4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4F234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0.301</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1A72B32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1D9C4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5A3908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83</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003FD6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炮姜颗粒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68F190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600582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160D6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0.26</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59ABE6F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0F8E9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71C58D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84</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08C9D2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葛根颗粒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38E994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6CF228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771F7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0.177</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432ABD0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10-15</w:t>
                  </w:r>
                </w:p>
              </w:tc>
            </w:tr>
            <w:tr w14:paraId="2D93B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01E850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85</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1774D5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枸杞子颗粒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015BA9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239A3F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5DF38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0.249</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6DB3E32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1CE55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6679EB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86</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776E08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钩藤颗粒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58AF67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2C7CDA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1E3E7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0.194</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07A093F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0D8A2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247AF2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87</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6D77A6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焦谷芽颗粒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6D593E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49E5D8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1A847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0.165</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27E2286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176D1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619C8C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88</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448529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烫狗脊颗粒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34DC25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7F5B02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5A044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0.13</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7B0C93C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06B58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7D0DC1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89</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3B2B18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狗脊颗粒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7A0FD1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1C412F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F9C7F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0.452</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7E79211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31735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172C39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0B3478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瓜蒌皮颗粒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4A1CBB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28B9C8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6F280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0.27</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4C6C3A0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68FC0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4F4C78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91</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5A052C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瓜蒌子颗粒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6EAFA3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7B27AF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E1EBB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0.12</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2AAB543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77739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7E37EB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92</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3167C1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醋龟甲颗粒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535481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53AD28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2FF99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0.979</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5B20EF4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10-15</w:t>
                  </w:r>
                </w:p>
              </w:tc>
            </w:tr>
            <w:tr w14:paraId="1303E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0A636C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93</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462C6D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桂枝颗粒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24D221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443A35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0582F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0.169</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29CAF8A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27E87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55C162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94</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0A8A68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瓜蒌颗粒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4C9760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0576B0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0D32D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0.255</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3DCC403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1488F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27330D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95</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17FCEE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广藿香颗粒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635A47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6B1C28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3CB2F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0.271</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46243E7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3A0CA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7296FA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96</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405588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广金钱草颗粒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40A023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276B54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196A8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0.122</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2AB506B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10-15</w:t>
                  </w:r>
                </w:p>
              </w:tc>
            </w:tr>
            <w:tr w14:paraId="50329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4BC673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97</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1C59BC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海金沙颗粒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795990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342954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49B12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1.306</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357129E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3268F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3AC922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98</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11B54A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海螵蛸颗粒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1E520B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1458FF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2E217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0.566</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5609DAE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3E8A9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65EDDA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99</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2B1796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合欢花颗粒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410214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2DB628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D13F9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0D01FA6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3E65B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787755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68D142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厚朴花颗粒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6CD53A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39A892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EAE6F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0.29</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61D0097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6D907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67FFAD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101</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37FF75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合欢皮颗粒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0CABBD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1C8B30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2D168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0.108</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253D42E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56145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7A19AE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102</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224133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荷叶颗粒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0928FA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70B2EC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30DDE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0.137</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6F26CC1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5632E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507D68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103</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286629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红花颗粒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4C3113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0682FA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8C6AF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0.873</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6011119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2BEEB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5C441E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104</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6CFEE5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红参颗粒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507943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186583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3EF39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1.48</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6B47CFA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2FA69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171289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5D7459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厚朴颗粒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1BA790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5D2FBA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4ED9D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0.271</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4B1175C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7057A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17F40A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106</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3E2037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姜厚朴颗粒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1A00AD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37DB41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0D511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0.385</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4784CB9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48DA7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3D3285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107</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1D23C4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胡黄连颗粒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1FAA9B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1D85F4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A14C5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1.41</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172FEF8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288C3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650FB6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108</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5E3553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虎杖颗粒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55CC92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505A71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4853B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0.108</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19AA35D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6-12</w:t>
                  </w:r>
                </w:p>
              </w:tc>
            </w:tr>
            <w:tr w14:paraId="650DA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3825D7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109</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0A6608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滑石颗粒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6F7D27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3EADFD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0CA03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0.186</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0D72AD6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6-12</w:t>
                  </w:r>
                </w:p>
              </w:tc>
            </w:tr>
            <w:tr w14:paraId="31A95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276775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2AA453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化橘红颗粒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7F5249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6C88D9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1F924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1764BF3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7ED14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00A288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111</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37A46E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炒槐花颗粒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13EB36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25CFD5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882ED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0.53</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4CDB79A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34094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04F8B8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112</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65FB2D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槐米颗粒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2441FE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2E1ED7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BFA97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0.38</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5D5CA83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12519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4300FA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113</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077B9D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盐黄柏颗粒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207D12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352A29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9B711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0.299</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7E26DE1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079AD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5F24B4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114</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4C782A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酒黄精颗粒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084A93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234314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4A60C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0.52</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22C0C39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0FDB7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7DED77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115</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59A2D4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酒黄连颗粒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3FDD47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6C45C5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AAA29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1.148</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2E7D736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41C22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12B31A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265FCA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黄芪颗粒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5F7E32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5F1C71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AF5E9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0.25</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1B19E1E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6-12</w:t>
                  </w:r>
                </w:p>
              </w:tc>
            </w:tr>
            <w:tr w14:paraId="7BB4C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26B3DA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117</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6349B1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炙黄芪颗粒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48CDC9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343F6D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DA389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0.23</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1351968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7B6A7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2F9F29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118</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4642A3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黄芩颗粒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48DB16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4F4F9D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415C7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0.22</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1359429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45786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0FF37B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119</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727677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火麻仁颗粒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1EFC4A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37CD99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C8C67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0.162</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0652406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6-12</w:t>
                  </w:r>
                </w:p>
              </w:tc>
            </w:tr>
            <w:tr w14:paraId="3AB3E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22F251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600062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制何首乌颗粒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02AF5A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1FD629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833E4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0.193</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385DCEE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1FDE0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427914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121</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76CF96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鸡内金颗粒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777387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1F08EF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25054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0.22</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3DAF018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3B0DB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5AC506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122</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56EC45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炒鸡内金颗粒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61375E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5472BD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43EAD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0.231</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2C5FB2C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31BB3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318745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123</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17A41D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积雪草颗粒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668C66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034531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C8306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0.19</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576FCBA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3EE09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124D7E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124</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54FD70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鸡血藤颗粒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773970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6FD781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B0940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0.136</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40D4125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6-12</w:t>
                  </w:r>
                </w:p>
              </w:tc>
            </w:tr>
            <w:tr w14:paraId="6C90A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328CEC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125</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3700E3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炒僵蚕颗粒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62E71B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37DBED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1B723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1.034</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0F5D5C5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5F728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19EA89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126</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4CDF73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姜黄颗粒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07EC50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18E547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A183A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0.165</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478465C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135CA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69384A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127</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7FDD19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片姜黄颗粒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1197B8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062104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6DB53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0.297</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3520E7F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463CF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0B5119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128</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5706B3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蒺藜颗粒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79FCE5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2479FD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F62F0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0.145</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1B809E6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28CAD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17E81D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129</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2376E6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桔梗颗粒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35653A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32DE4D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CBC88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0.268</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305589E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2F4BA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1FB9FF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130</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121F9A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金莲花颗粒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37FCDC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665E3D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C2237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1B51292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3C7D0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341B9D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131</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7502C4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金钱草颗粒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77F4CD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68F793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E5371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0.176</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7F03246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10-15</w:t>
                  </w:r>
                </w:p>
              </w:tc>
            </w:tr>
            <w:tr w14:paraId="3E9E0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2FB1C6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132</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2DCC5A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金银花颗粒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6A433B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59026E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DF395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1.042</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48BC8BE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36724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7C4872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133</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0C026C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金樱子颗粒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1A9EE7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251334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EC4D4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0.242</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57443F6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05A3A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7478A0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134</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6851CD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荆芥颗粒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4DAB2B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7277ED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AFCBA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0.121</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6DA5440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3-9</w:t>
                  </w:r>
                </w:p>
              </w:tc>
            </w:tr>
            <w:tr w14:paraId="0467C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637873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135</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49604B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橘红颗粒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5ED707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33B155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CC039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67C7CFC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4DC9A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78E1E6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136</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0F8D72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盐橘核颗粒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7AC1A1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2DB8D5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6270B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0.187</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7F1BC2D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6D2B4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7B98D1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137</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60436D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菊花颗粒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0B9FF5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20F634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71BF5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0.341</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7218FA8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3F99F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2B7BB2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138</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5A4096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炒决明子颗粒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0A4263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0E77AE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A6BFF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0.11</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3A85B4B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10-15</w:t>
                  </w:r>
                </w:p>
              </w:tc>
            </w:tr>
            <w:tr w14:paraId="4EEEE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331B09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139</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0A354C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炒芥子颗粒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0FB8C3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43F36B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BF43E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0.12</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53AE0A0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4646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3E71AC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140</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14A737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芥子颗粒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7A9098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111D98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93AE5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0.202</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388AEC2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7348D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411F2B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141</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66FB83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九香虫颗粒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7FB395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13EA2E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06ACB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6.18</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0ECC829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4E1D7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0E06C1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142</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0328A3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苦丁茶颗粒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5FB510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3A1042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B4060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4AD047F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33166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634088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143</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72A88D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枯矾颗粒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5E55A8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30582D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6BFAF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0.8</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78A9647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1-2</w:t>
                  </w:r>
                </w:p>
              </w:tc>
            </w:tr>
            <w:tr w14:paraId="4031F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234D74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144</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30D111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苦参颗粒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78BA52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1B0679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5B37E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0.183</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67F1D73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4CD74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0BEC90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145</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52116A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燀苦杏仁颗粒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772041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3043C1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84D53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0.35</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5E9A031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0840A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793C0C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146</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55B77B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款冬花颗粒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15F87E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274610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650D3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0.522</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5B7DE54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7F071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53ED52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147</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2FE066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蜜款冬花颗粒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7C53D8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509931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1D738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0.664</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693B53D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3A51F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09071A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148</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59C985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炒莱菔子颗粒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7AFA0B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6B3858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E7246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7A165A1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44DB5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1C083D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149</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4E11CC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连翘颗粒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4059EA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42A6CF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9DFB7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0.396</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18A854F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02C1E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7C70FA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1BBAE5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莲子颗粒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4C35A3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4C945A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53AD6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0.174</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2444FC4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1B93E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0AB408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151</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6B8464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龙胆颗粒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064A87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757C20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B6417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0.33</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5271CFA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273BE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7C8932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152</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4AF783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龙脷叶颗粒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7FA978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63A0A2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5A32D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0.344</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31FB9C8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0A1FD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66FA50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153</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36796F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龙眼肉颗粒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736B3C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4F3DDA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D3609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0.387</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71E131C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0C68B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0F6268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154</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036521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鹿角胶颗粒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3B63EE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48B89D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9782E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5.667</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77071F8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2-6</w:t>
                  </w:r>
                </w:p>
              </w:tc>
            </w:tr>
            <w:tr w14:paraId="072C4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44073A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155</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015DBE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路路通颗粒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370D58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0DDDBD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499C9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0.376</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37A80B6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10-15</w:t>
                  </w:r>
                </w:p>
              </w:tc>
            </w:tr>
            <w:tr w14:paraId="1BC2F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3D21E9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156</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6F4E03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芦根颗粒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6055EB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7E9580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F54FD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0.122</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7E618FE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10-15</w:t>
                  </w:r>
                </w:p>
              </w:tc>
            </w:tr>
            <w:tr w14:paraId="3B12C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2AD979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157</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6C4299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芦荟颗粒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4B0407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4941F1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A457E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0.737</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2A817DF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2-3</w:t>
                  </w:r>
                </w:p>
              </w:tc>
            </w:tr>
            <w:tr w14:paraId="5DD58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7BAE4C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158</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6D4849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龙骨颗粒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511FB5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27B33B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BB1D0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1.206</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50F3D13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10-15</w:t>
                  </w:r>
                </w:p>
              </w:tc>
            </w:tr>
            <w:tr w14:paraId="21235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59882E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159</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13AD2B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煅龙骨颗粒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3606AF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28D868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F6714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1.32</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2C11E6C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10-15</w:t>
                  </w:r>
                </w:p>
              </w:tc>
            </w:tr>
            <w:tr w14:paraId="271D4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26E1C3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160</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28CF9B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两头尖颗粒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0C537F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5EDB8E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FDBD4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0.6</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6414A63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1-2</w:t>
                  </w:r>
                </w:p>
              </w:tc>
            </w:tr>
            <w:tr w14:paraId="3F8C3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376F42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161</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4F4E36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凌霄花颗粒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70919C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1FD16D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EA945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0.36</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47AD4E7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464FD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583869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162</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67C222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六神曲颗粒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37941A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58970A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E2EFC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0.16</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207DF65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1AAB4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4EE769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163</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47AED5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马齿苋颗粒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0E52FB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6C6BA7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3CD85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0.13</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2B24985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10-15</w:t>
                  </w:r>
                </w:p>
              </w:tc>
            </w:tr>
            <w:tr w14:paraId="2A96E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45179A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164</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3BAF7F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麻黄颗粒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219D72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1C2E25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63EB1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0.114</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1E8DEED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51CDD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3CE08E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165</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783D7A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蜜麻黄颗粒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7584AB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5173A9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E24F7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0.158</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1179CD9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62C90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074D64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166</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034FBA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麻黄根颗粒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494C6C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2604D8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D9675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0.231</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425E21E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481D0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192B8E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167</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063152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牡蛎颗粒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35828F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0BAFDE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334C2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0.132</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3DB7D70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10-15</w:t>
                  </w:r>
                </w:p>
              </w:tc>
            </w:tr>
            <w:tr w14:paraId="38359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27342B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168</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491D77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煅牡蛎颗粒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5986BE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7398B5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104D3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0.148</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700E63F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10-15</w:t>
                  </w:r>
                </w:p>
              </w:tc>
            </w:tr>
            <w:tr w14:paraId="2A5BD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407099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169</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2F5FDE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麦冬颗粒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67A917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1499F3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8DBC6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0.503</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3D228C2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4D68E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1183E2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170</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59F11C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麦芽颗粒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746EA6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4BDB5E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CF4C1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0.09</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46F7FAD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10-15</w:t>
                  </w:r>
                </w:p>
              </w:tc>
            </w:tr>
            <w:tr w14:paraId="1F0B6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104940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171</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6F5EBC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炒麦芽颗粒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068098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7362E3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119D5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0.17</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6B7E184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10-15</w:t>
                  </w:r>
                </w:p>
              </w:tc>
            </w:tr>
            <w:tr w14:paraId="3B3F2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55359C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172</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294CE9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墨旱莲颗粒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70C382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260D93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F970C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0.156</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6E2CB0B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32A1B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143427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173</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4903B1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牡丹皮颗粒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037D8C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45D2E6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0ED4D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0.339</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655643C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6F157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5306FD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174</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4E4285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木蝴蝶颗粒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4801F6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3A9658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F5491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2A6BF0B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07134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5778C5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175</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41FC0D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木棉花颗粒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3F8F4C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29B9DE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73B1A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0.16</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43F3D77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6-12</w:t>
                  </w:r>
                </w:p>
              </w:tc>
            </w:tr>
            <w:tr w14:paraId="058C7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0C6F95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176</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2F6A04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木香颗粒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0BCC53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08DD2F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BE2B1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0.228</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3FA830F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5BFF9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1154F1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177</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4B6EDA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醋没药颗粒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1BE7CE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6B1BA4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4A88B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0.36</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49873C2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06CD9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28E25A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178</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3076FA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萆薢颗粒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2E5A2E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4BF126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9E5D3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0.14</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7B08122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10-15</w:t>
                  </w:r>
                </w:p>
              </w:tc>
            </w:tr>
            <w:tr w14:paraId="4507D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7DACAB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179</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6C1C83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牛蒡子颗粒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6A9A80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1B7FB7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1672D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0.193</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5BFB04B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31C61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05C0A3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180</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5BD348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酒女贞子颗粒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51E556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41F9E6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AFF14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0.211</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1F6913C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0855B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62662B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181</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3C22CE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糯稻根颗粒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5D6FC3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7BCE35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6699E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0.125</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7825D5A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10-15</w:t>
                  </w:r>
                </w:p>
              </w:tc>
            </w:tr>
            <w:tr w14:paraId="2196D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47B5ED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182</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65B1E3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藕节颗粒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629E67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41AA0F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168D7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0.13</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6F2EF7C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10-15</w:t>
                  </w:r>
                </w:p>
              </w:tc>
            </w:tr>
            <w:tr w14:paraId="44216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749B17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183</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141A8B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佩兰颗粒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5F3239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04BE84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CDC08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0.128</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6B5733B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30707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6EF1C5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184</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1A620F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枇杷叶颗粒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1CBAA9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371993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99579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0.129</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5837E58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47E81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42480C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185</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3CA708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蒲公英颗粒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67DA18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1DCDD3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088E2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0.141</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684CED4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10-15</w:t>
                  </w:r>
                </w:p>
              </w:tc>
            </w:tr>
            <w:tr w14:paraId="3B987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4FE20F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186</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74D615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蒲黄颗粒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4C0FB7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559150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5FED3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0.271</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670A355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2E5DB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510423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187</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623CFD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茜草颗粒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04402C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5871A7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DD6E6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0.385</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4C3447C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39527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6F482B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188</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083D32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前胡颗粒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29E9C3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28EC42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1D51B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0.565</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390B891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7F557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54FB68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189</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0755B1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芡实颗粒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0F830E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48F0AD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8F8EF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0.325</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011CBE2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6-12</w:t>
                  </w:r>
                </w:p>
              </w:tc>
            </w:tr>
            <w:tr w14:paraId="45D02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53BCEC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190</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1D73CF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秦艽颗粒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0F5DC6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446108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3AB34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0.372</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6C7F7CC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7AD83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4F445F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191</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72BCFF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秦皮颗粒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336FD1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5943A2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12FDA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0.07</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2761A70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477CD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638785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192</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7D52B5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青蒿颗粒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75CE35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5D14A8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D7E6F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0.099</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0C75E5B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63433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019AB3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193</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4E986C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瞿麦颗粒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202B56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791A89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9C1DE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0.154</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24B8DC4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10-15</w:t>
                  </w:r>
                </w:p>
              </w:tc>
            </w:tr>
            <w:tr w14:paraId="3B413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297D40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194</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248ACA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全蝎颗粒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56B204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5230EE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A3394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7BC8160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2-3</w:t>
                  </w:r>
                </w:p>
              </w:tc>
            </w:tr>
            <w:tr w14:paraId="2CE03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45F2F5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195</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0D1D40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羌活颗粒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68C9AA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113306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83EAF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0.636</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18B6B23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54512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6FE12F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196</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410ABF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人参叶颗粒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1D749C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2A9199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BD51C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0.29</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1695890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185BE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15F51E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197</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47F835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肉苁蓉颗粒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02B09D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632730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69E6D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0.447</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127102B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6B6F7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0E3763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198</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136568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肉桂颗粒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41E1A2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39E9BD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D6DB7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0.294</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56E0ED0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2-3</w:t>
                  </w:r>
                </w:p>
              </w:tc>
            </w:tr>
            <w:tr w14:paraId="0AEF1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2496E3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199</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71B0A2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乳香颗粒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20139D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368B2A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AF1D6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0.37</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15438F3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27402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5C5194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45DBE0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人参颗粒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2E9718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2EE744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4C37D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2.266</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037AF09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2-6</w:t>
                  </w:r>
                </w:p>
              </w:tc>
            </w:tr>
            <w:tr w14:paraId="378E5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568F4D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58BF58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三棱颗粒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243C2A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368CA4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AEFF7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0.172</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5B656E4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5E7DD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29F996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482E1D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三七粉颗粒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5DF786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3A8497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CC032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3.564</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625BE7F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1-2</w:t>
                  </w:r>
                </w:p>
              </w:tc>
            </w:tr>
            <w:tr w14:paraId="1104F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1EC3D9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203</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1979E8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桑白皮颗粒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148D32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271E78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1F38F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0.127</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2CC5067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41062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00FC4C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204</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5C60A0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桑寄生颗粒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06F025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450971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FB563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0.147</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3AAEED5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6-9</w:t>
                  </w:r>
                </w:p>
              </w:tc>
            </w:tr>
            <w:tr w14:paraId="36361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4B5E1F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5D082D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桑螵蛸颗粒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3EEDE0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15D1B7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A09A2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6.848</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0E053B1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0673D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77C496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7FD1DC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胖大海颗粒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5F501D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08F198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23088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1.14</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0F2FF27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3938F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6B37E5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207</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00D033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桑叶颗粒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5AFAB5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479DB4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09ABC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0.121</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2D65D4D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564C2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0A0781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5A3256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桑枝颗粒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4AF331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7A1ACE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A689A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0.09</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2F8E785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6-12</w:t>
                  </w:r>
                </w:p>
              </w:tc>
            </w:tr>
            <w:tr w14:paraId="31752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766BB8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209</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3D8EF5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砂仁颗粒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0F316D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1F00AA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59B21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1.416</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120CEB3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2B0A9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73F58B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49E821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山慈菇颗粒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2207B0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54ACA7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A7011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6.072</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25BA8D7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21C48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729744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211</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687DC4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山药颗粒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09D548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27AF8A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2564D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0.336</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1282D08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10-15</w:t>
                  </w:r>
                </w:p>
              </w:tc>
            </w:tr>
            <w:tr w14:paraId="62551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08755A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47E1F9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麸炒山药颗粒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15B2DC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38FB76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55B01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0.27</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532816C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10-15</w:t>
                  </w:r>
                </w:p>
              </w:tc>
            </w:tr>
            <w:tr w14:paraId="71349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68B00A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271AE2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炒山楂颗粒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7B589F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34977E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829B9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0.21</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34CC489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7E6C8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36AF5B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214</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3DF27F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山楂颗粒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5347E1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378102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57091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0.141</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751DC15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6CC5C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273EB3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215</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7160F8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山萸肉颗粒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70AB6B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075972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71CD9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0.348</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77FE603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2118D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1BD739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216</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444F3F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蛇床子颗粒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21A93E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1C3D38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28A30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0.15</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3B08B2B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1EDB6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56034B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217</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749900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射干颗粒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34BE32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7C00FD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D26BF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0.301</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7150F04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1FEB9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1F61BF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218</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2BA4D0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伸筋草颗粒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1E8887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6DF869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38044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0.132</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3728CEF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110CC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30293C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219</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4B61E8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生姜颗粒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2008DB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360AE4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9A6D4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0.189</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01A1F33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3-9</w:t>
                  </w:r>
                </w:p>
              </w:tc>
            </w:tr>
            <w:tr w14:paraId="7A93D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468F72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220</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5EF99E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升麻颗粒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51B3DC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16683B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A1E2F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0.444</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033AFEA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0800B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429F42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221</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79C843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石菖蒲颗粒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0DEE3A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73E5F2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B9D44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0.447</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3886CBA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3D7D7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3DB6AC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222</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51439B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生石膏颗粒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1DFC14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11C7A0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8838F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0.068</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5CBEDAF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10-15</w:t>
                  </w:r>
                </w:p>
              </w:tc>
            </w:tr>
            <w:tr w14:paraId="62054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17E2F1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223</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4FD485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水蛭颗粒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007AB8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6551AF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08E39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4.09</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1B951C6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1-3</w:t>
                  </w:r>
                </w:p>
              </w:tc>
            </w:tr>
            <w:tr w14:paraId="21C1D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4F3ACC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546206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酸枣仁颗粒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5DEB81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793996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F51CE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1.739</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6BFC7FF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10-15</w:t>
                  </w:r>
                </w:p>
              </w:tc>
            </w:tr>
            <w:tr w14:paraId="13031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5D9822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225</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035849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炒酸枣仁颗粒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604B15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7FE5DA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F21A4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25F210C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10-15</w:t>
                  </w:r>
                </w:p>
              </w:tc>
            </w:tr>
            <w:tr w14:paraId="28DBE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03CF21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226</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7A7C8B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锁阳颗粒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615D9A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281D29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3C8F3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0.378</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51DB355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6EE47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200FF0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227</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201357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太子参颗粒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20A0B6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7ACDA0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47693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0.606</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18097C6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6F8DF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39388C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228</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7DFA92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燀桃仁颗粒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34BA16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5DF925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689F4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0.41</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34BC49C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38C22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0DC4C4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229</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239835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天冬颗粒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252EC5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440A5C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B78BA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0.354</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7E8EC72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0BB32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65DA2B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230</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0DF90F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天花粉颗粒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647A84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219CA0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A6DAD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0.165</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4966D68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10-15</w:t>
                  </w:r>
                </w:p>
              </w:tc>
            </w:tr>
            <w:tr w14:paraId="198B6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628755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231</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148F49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天麻颗粒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0E789C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5563E8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C1BBB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0.684</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387617D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15942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1478D7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232</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71FFC4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葶苈子颗粒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7B27BC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52EFA1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A16FD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0.14</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43EC665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06C3F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05DD70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233</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56D763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透骨草颗粒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0CF84B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11EE87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3499C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0.14</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6736976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6-9</w:t>
                  </w:r>
                </w:p>
              </w:tc>
            </w:tr>
            <w:tr w14:paraId="7442A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45F4BD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234</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589A42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土鳖虫颗粒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6EB3EB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08F83F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C8B06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0.34</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75FB438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2-3</w:t>
                  </w:r>
                </w:p>
              </w:tc>
            </w:tr>
            <w:tr w14:paraId="00049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52BA4C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235</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5E866C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土茯苓颗粒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4BC6FE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56D5C4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50446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0.18</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4A2228F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10-15</w:t>
                  </w:r>
                </w:p>
              </w:tc>
            </w:tr>
            <w:tr w14:paraId="52095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178565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236</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2BD1B6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盐菟丝子颗粒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4E4951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1F3DA3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BCB3E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22FC10A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4FD5E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58E79A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237</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63819E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炒王不留行颗粒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309584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5AFAF6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8C0A8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0.099</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4952F65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68D30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18D127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238</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74838B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威灵仙颗粒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2E0C8C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1EA110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28ACF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0.581</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61228F9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52741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5AB06C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239</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4C8C43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五倍子颗粒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7DF886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507BAA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4CC4C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108BA1A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106D7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5F589C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240</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254876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五灵脂颗粒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5DC782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624F18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FABED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0.211</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68A5FB7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514AF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3BF319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241</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79A457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乌梅颗粒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1B7D77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529009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52454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0FBB985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50BE4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5F1804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242</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6DB808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五味子颗粒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6E0F97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5397D3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BBA3D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0.704</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6251084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48337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75B8EC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243</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2ABDF8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制吴茱萸颗粒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4896CE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08A9FF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7B0BA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0.68</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5E32A12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2-6</w:t>
                  </w:r>
                </w:p>
              </w:tc>
            </w:tr>
            <w:tr w14:paraId="1648D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48E1D5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244</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79CE55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蜈蚣颗粒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0B8D4E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4B0252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B8D2E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533553C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59FFF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5A6F9D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245</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6F02C9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瓦楞子颗粒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76E610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3038C1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DBE41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0.135</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479A83F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10-15</w:t>
                  </w:r>
                </w:p>
              </w:tc>
            </w:tr>
            <w:tr w14:paraId="40AF6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25C6DB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246</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577920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细辛颗粒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0FE5D8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2179DB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52029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0.597</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5E8475B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1-3</w:t>
                  </w:r>
                </w:p>
              </w:tc>
            </w:tr>
            <w:tr w14:paraId="0153D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67B1EB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247</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4B424A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西洋参颗粒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62F06F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16B158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70520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2.766</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6730722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2-3</w:t>
                  </w:r>
                </w:p>
              </w:tc>
            </w:tr>
            <w:tr w14:paraId="0878C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1AA58B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248</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70F54B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夏枯草颗粒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09A132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2BDC22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4EDAC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0.198</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75829B9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6-9</w:t>
                  </w:r>
                </w:p>
              </w:tc>
            </w:tr>
            <w:tr w14:paraId="57F35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736692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249</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7A025C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仙鹤草颗粒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6F8BF8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72602D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2BA72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0.107</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20A8E08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76BF2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6DE423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35565A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仙茅颗粒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2C0D12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0EB2AB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8A7E7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0.755</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0F1885D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2AFB5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36543B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251</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000BE8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香附颗粒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681465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33FA3C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4338E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0.209</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164FB2B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25A52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2AE005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252</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3DD64E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小蓟颗粒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3489EB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3B4880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71F15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0.121</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5CB3D19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3F769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1387FE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253</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3A3DF9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薤白颗粒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37EBB3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24E282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55A44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0.227</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714A50F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00F64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3DA68F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254</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43A687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辛夷颗粒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0E0F9D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2C5E02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EFA8E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0.376</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14FF591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17144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2D224F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255</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7080A7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续断颗粒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2747DD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558EE4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1121F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0.194</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478BAC8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6-9</w:t>
                  </w:r>
                </w:p>
              </w:tc>
            </w:tr>
            <w:tr w14:paraId="2A66E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7A4736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256</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7D1255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旋覆花颗粒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7FD609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76B91A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2551A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0.19</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4150465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4F6E0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5A4277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257</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2B99F0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小茴香颗粒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24F188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2C66DA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1F60C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0.187</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6A24A84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2-3</w:t>
                  </w:r>
                </w:p>
              </w:tc>
            </w:tr>
            <w:tr w14:paraId="5B120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3D5950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258</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5BDCB4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玄参颗粒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5E505D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152443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48192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0.156</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19D2763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0237E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012854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259</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2FFA7B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醋延胡索颗粒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0A5697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767760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7181C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0.35</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6FDBC88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4FF4F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39D5B0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260</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029B84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野菊花颗粒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5C6445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70DA2C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C1E8F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0.218</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706FC7C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6-9</w:t>
                  </w:r>
                </w:p>
              </w:tc>
            </w:tr>
            <w:tr w14:paraId="18BC4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32127B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261</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220E70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益母草颗粒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7DBC7E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55856F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B4576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0.102</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735BE30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10-15</w:t>
                  </w:r>
                </w:p>
              </w:tc>
            </w:tr>
            <w:tr w14:paraId="19EB3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4C1A10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262</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40D574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薏苡仁颗粒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44A358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7BBBA5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87C37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0.118</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1BC0ED5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10-15</w:t>
                  </w:r>
                </w:p>
              </w:tc>
            </w:tr>
            <w:tr w14:paraId="47D4B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1FC18F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263</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72E53D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炒薏苡仁颗粒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1AD35B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386BAF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D71CC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0.329</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481E8FE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10-15</w:t>
                  </w:r>
                </w:p>
              </w:tc>
            </w:tr>
            <w:tr w14:paraId="67C2E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0DC6C4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264</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27C5A2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盐益智仁颗粒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600257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64D815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CE4E9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0.22</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63F22B3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60449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7D151B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265</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3E1BF7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茵陈颗粒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0EFE8A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12C50B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409A3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0.124</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5BBCD49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3315D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50F951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266</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7A5F18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淫羊藿颗粒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0379CA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62DD80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F6F50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0.715</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14B66C0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2B1FB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524980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267</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1D1BAF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郁金颗粒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73739C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18F497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CFD7F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0.279</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275B23A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58562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71BEE9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268</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40381E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郁李仁颗粒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17CE1D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17AAFF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AB1EE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0.358</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0F8A71B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4A248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37310A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269</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778E90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玉米须颗粒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410CC1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378A22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5A6B90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0.08</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6BB978A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10-15</w:t>
                  </w:r>
                </w:p>
              </w:tc>
            </w:tr>
            <w:tr w14:paraId="0BA22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7279FD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270</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2E27F1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鱼腥草颗粒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4818D7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4BF236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3626A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0.12</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65B0F48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10-15</w:t>
                  </w:r>
                </w:p>
              </w:tc>
            </w:tr>
            <w:tr w14:paraId="5FA94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49BAFB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271</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14B933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玉竹颗粒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0AC978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55B6C0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236939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0.268</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18552AF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6658E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54868D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272</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337024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制远志颗粒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69916D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2F1CB1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32451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0.51</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2660D86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00CB1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7D0169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273</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02DEF6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皂角刺颗粒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6B5DAD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3F21D9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5ACF9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0.41</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525AD1A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19F2C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145D5A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274</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508E1B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泽泻颗粒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75EED4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6B13B7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E2410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0.261</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26EB85C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2B4A6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1EE08C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275</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5301D2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浙贝母颗粒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4CD49E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471FE6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B79E6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0.628</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4E511EE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2DA96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0F8398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276</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337E8C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知母颗粒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786FF2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44CA3B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A4327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0.24</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28E20A8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02BA5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2FFD38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277</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5FE856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麸炒枳壳颗粒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20A880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136C6B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7A0A5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0.235</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22CD088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21F41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083EFF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278</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5C6F9B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枳实颗粒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11D0ED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24F58B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2956D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0.37</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45B1A45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52B0F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0A793E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279</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0DC25A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栀子颗粒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6F8852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6C8A34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42028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0.215</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6466F6D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2C992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029B5F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280</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7AE9C4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炒栀子颗粒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083A25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25F32A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34B6BF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0.215</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4DCE0E6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1783B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700DAA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281</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624D04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猪苓颗粒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567F27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4EC87A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DE901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1.018</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6853E9B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6-9</w:t>
                  </w:r>
                </w:p>
              </w:tc>
            </w:tr>
            <w:tr w14:paraId="5FAFD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4504C9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282</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56BD01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姜竹茹颗粒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173201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5BB7F7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1015D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0.19</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5FCE115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32EBB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7B83A0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283</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2CFB19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竹茹颗粒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2AB6A0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282E4F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439750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0.088</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41A6646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7CFBD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6C97FB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284</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361B6B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紫草颗粒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122392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24D79A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46A98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0.69</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1405DF0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5F41A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4FF790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285</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0CADAD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紫花地丁颗粒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17AA12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776D81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5F267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0.131</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0BEE7B0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10-15</w:t>
                  </w:r>
                </w:p>
              </w:tc>
            </w:tr>
            <w:tr w14:paraId="7B79A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78CD2C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286</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789F95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紫苏叶颗粒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28AD81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4AEE98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70983C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0.183</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60F9D17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47414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27284C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287</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0E989E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紫菀颗粒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1E3947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488F54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02FD3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0.26</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14F0B47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02D32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185B45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288</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006B89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蜜紫菀颗粒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5EB93E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3D750A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DFE08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0.323</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013226C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17140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48A5A4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289</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763546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紫苏梗颗粒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061BED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679710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054F61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0.12</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10ECFE2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10-15</w:t>
                  </w:r>
                </w:p>
              </w:tc>
            </w:tr>
            <w:tr w14:paraId="57796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58C9F2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290</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5F1C3B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紫苏子颗粒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0A3D39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219DC6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51ED9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0.228</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7D31331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63FAB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380369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291</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30E965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炒紫苏子颗粒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2062EE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048004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114BA2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0.286</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5793ECF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3-6</w:t>
                  </w:r>
                </w:p>
              </w:tc>
            </w:tr>
            <w:tr w14:paraId="23D75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2A0221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292</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540C48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肿节风颗粒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4CACBC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1C02F4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6786C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0.06</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6A1AAD6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6-12</w:t>
                  </w:r>
                </w:p>
              </w:tc>
            </w:tr>
            <w:tr w14:paraId="1427A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noWrap/>
                  <w:vAlign w:val="center"/>
                </w:tcPr>
                <w:p w14:paraId="4D1D94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293</w:t>
                  </w:r>
                </w:p>
              </w:tc>
              <w:tc>
                <w:tcPr>
                  <w:tcW w:w="1011" w:type="pct"/>
                  <w:tcBorders>
                    <w:top w:val="single" w:color="000000" w:sz="4" w:space="0"/>
                    <w:left w:val="single" w:color="000000" w:sz="4" w:space="0"/>
                    <w:bottom w:val="single" w:color="000000" w:sz="4" w:space="0"/>
                    <w:right w:val="single" w:color="000000" w:sz="4" w:space="0"/>
                  </w:tcBorders>
                  <w:noWrap/>
                  <w:vAlign w:val="center"/>
                </w:tcPr>
                <w:p w14:paraId="5BCC1B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赭石颗粒</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360F03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克</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2D1B0A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759" w:type="pct"/>
                  <w:tcBorders>
                    <w:top w:val="single" w:color="000000" w:sz="4" w:space="0"/>
                    <w:left w:val="single" w:color="000000" w:sz="4" w:space="0"/>
                    <w:bottom w:val="single" w:color="000000" w:sz="4" w:space="0"/>
                    <w:right w:val="single" w:color="000000" w:sz="4" w:space="0"/>
                  </w:tcBorders>
                  <w:noWrap/>
                  <w:vAlign w:val="center"/>
                </w:tcPr>
                <w:p w14:paraId="60E382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0.12</w:t>
                  </w:r>
                </w:p>
              </w:tc>
              <w:tc>
                <w:tcPr>
                  <w:tcW w:w="1127" w:type="pct"/>
                  <w:tcBorders>
                    <w:top w:val="single" w:color="000000" w:sz="4" w:space="0"/>
                    <w:left w:val="single" w:color="000000" w:sz="4" w:space="0"/>
                    <w:bottom w:val="single" w:color="000000" w:sz="4" w:space="0"/>
                    <w:right w:val="single" w:color="000000" w:sz="4" w:space="0"/>
                  </w:tcBorders>
                  <w:noWrap/>
                  <w:vAlign w:val="center"/>
                </w:tcPr>
                <w:p w14:paraId="3D7BC0D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6-12</w:t>
                  </w:r>
                </w:p>
              </w:tc>
            </w:tr>
          </w:tbl>
          <w:p w14:paraId="2199DD1A">
            <w:pPr>
              <w:keepNext w:val="0"/>
              <w:keepLines w:val="0"/>
              <w:pageBreakBefore w:val="0"/>
              <w:kinsoku/>
              <w:wordWrap/>
              <w:overflowPunct/>
              <w:topLinePunct w:val="0"/>
              <w:autoSpaceDE/>
              <w:autoSpaceDN/>
              <w:bidi w:val="0"/>
              <w:adjustRightInd w:val="0"/>
              <w:snapToGrid w:val="0"/>
              <w:spacing w:line="240" w:lineRule="auto"/>
              <w:ind w:firstLine="422" w:firstLineChars="200"/>
              <w:jc w:val="left"/>
              <w:textAlignment w:val="auto"/>
              <w:rPr>
                <w:rFonts w:ascii="宋体" w:hAnsi="宋体"/>
                <w:b/>
                <w:sz w:val="21"/>
                <w:szCs w:val="21"/>
                <w:highlight w:val="none"/>
              </w:rPr>
            </w:pPr>
          </w:p>
        </w:tc>
      </w:tr>
      <w:tr w14:paraId="2D30C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Align w:val="center"/>
          </w:tcPr>
          <w:p w14:paraId="3AF52303">
            <w:pPr>
              <w:jc w:val="center"/>
              <w:outlineLvl w:val="0"/>
              <w:rPr>
                <w:rFonts w:hint="eastAsia" w:ascii="宋体" w:hAnsi="宋体" w:eastAsia="宋体"/>
                <w:b/>
                <w:bCs/>
                <w:sz w:val="21"/>
                <w:szCs w:val="21"/>
                <w:highlight w:val="none"/>
                <w:lang w:val="en-US" w:eastAsia="zh-CN"/>
              </w:rPr>
            </w:pPr>
            <w:r>
              <w:rPr>
                <w:rFonts w:hint="eastAsia" w:ascii="宋体" w:hAnsi="宋体"/>
                <w:b/>
                <w:bCs/>
                <w:sz w:val="21"/>
                <w:szCs w:val="21"/>
                <w:highlight w:val="none"/>
                <w:lang w:val="en-US" w:eastAsia="zh-CN"/>
              </w:rPr>
              <w:t>7</w:t>
            </w:r>
          </w:p>
        </w:tc>
        <w:tc>
          <w:tcPr>
            <w:tcW w:w="576" w:type="pct"/>
            <w:vAlign w:val="center"/>
          </w:tcPr>
          <w:p w14:paraId="093EF1CC">
            <w:pPr>
              <w:jc w:val="center"/>
              <w:outlineLvl w:val="0"/>
              <w:rPr>
                <w:rFonts w:hint="default" w:ascii="宋体" w:hAnsi="宋体" w:eastAsia="宋体"/>
                <w:b/>
                <w:bCs/>
                <w:kern w:val="0"/>
                <w:sz w:val="21"/>
                <w:szCs w:val="21"/>
                <w:highlight w:val="none"/>
                <w:lang w:val="en-US" w:eastAsia="zh-CN"/>
              </w:rPr>
            </w:pPr>
            <w:r>
              <w:rPr>
                <w:rFonts w:hint="eastAsia" w:ascii="宋体" w:hAnsi="宋体" w:cs="宋体"/>
                <w:b/>
                <w:bCs w:val="0"/>
                <w:color w:val="auto"/>
                <w:sz w:val="21"/>
                <w:szCs w:val="21"/>
                <w:highlight w:val="none"/>
                <w:lang w:val="en-US" w:eastAsia="zh-CN"/>
              </w:rPr>
              <w:t>药品及配送</w:t>
            </w:r>
          </w:p>
        </w:tc>
        <w:tc>
          <w:tcPr>
            <w:tcW w:w="4078" w:type="pct"/>
          </w:tcPr>
          <w:p w14:paraId="2EC9572D">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关于</w:t>
            </w:r>
            <w:r>
              <w:rPr>
                <w:rFonts w:hint="eastAsia" w:ascii="宋体" w:hAnsi="宋体" w:cs="宋体"/>
                <w:b w:val="0"/>
                <w:bCs/>
                <w:color w:val="auto"/>
                <w:sz w:val="21"/>
                <w:szCs w:val="21"/>
                <w:highlight w:val="none"/>
                <w:lang w:val="en-US" w:eastAsia="zh-CN"/>
              </w:rPr>
              <w:t>药品</w:t>
            </w:r>
            <w:r>
              <w:rPr>
                <w:rFonts w:hint="eastAsia" w:ascii="宋体" w:hAnsi="宋体" w:eastAsia="宋体" w:cs="宋体"/>
                <w:b w:val="0"/>
                <w:bCs/>
                <w:color w:val="auto"/>
                <w:sz w:val="21"/>
                <w:szCs w:val="21"/>
                <w:highlight w:val="none"/>
              </w:rPr>
              <w:t>有效期：中药配方颗粒有效期不少于18个月，以包装上的有效期为准。</w:t>
            </w:r>
          </w:p>
          <w:p w14:paraId="095A975F">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退换货：对于接近有效期的药品（近效期3个月或以下的），中标人保证无条件更换新批号且效期在半年以上的药品。</w:t>
            </w:r>
          </w:p>
          <w:p w14:paraId="466158D6">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配送时效要求：接到医院的采购通知后，需第一时间组织备货和配送，最迟在48小时内确认供货，紧急情况下6小时内送达。及时将中药配方颗粒配送到位，以满足采购人的使用需要。</w:t>
            </w:r>
          </w:p>
        </w:tc>
      </w:tr>
      <w:tr w14:paraId="1B6A5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Align w:val="center"/>
          </w:tcPr>
          <w:p w14:paraId="36BE9D6A">
            <w:pPr>
              <w:jc w:val="center"/>
              <w:outlineLvl w:val="0"/>
              <w:rPr>
                <w:rFonts w:hint="default" w:ascii="宋体" w:hAnsi="宋体"/>
                <w:b/>
                <w:bCs/>
                <w:sz w:val="21"/>
                <w:szCs w:val="21"/>
                <w:highlight w:val="none"/>
                <w:lang w:val="en-US" w:eastAsia="zh-CN"/>
              </w:rPr>
            </w:pPr>
            <w:r>
              <w:rPr>
                <w:rFonts w:hint="eastAsia" w:ascii="宋体" w:hAnsi="宋体"/>
                <w:b/>
                <w:bCs/>
                <w:sz w:val="21"/>
                <w:szCs w:val="21"/>
                <w:highlight w:val="none"/>
                <w:lang w:val="en-US" w:eastAsia="zh-CN"/>
              </w:rPr>
              <w:t>8</w:t>
            </w:r>
          </w:p>
        </w:tc>
        <w:tc>
          <w:tcPr>
            <w:tcW w:w="576" w:type="pct"/>
            <w:vAlign w:val="center"/>
          </w:tcPr>
          <w:p w14:paraId="64C0678C">
            <w:pPr>
              <w:jc w:val="center"/>
              <w:outlineLvl w:val="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其他</w:t>
            </w:r>
          </w:p>
        </w:tc>
        <w:tc>
          <w:tcPr>
            <w:tcW w:w="4078" w:type="pct"/>
          </w:tcPr>
          <w:p w14:paraId="45400601">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投标人药品生产许可证</w:t>
            </w:r>
            <w:r>
              <w:rPr>
                <w:rFonts w:hint="eastAsia" w:ascii="宋体" w:hAnsi="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经营许可证</w:t>
            </w:r>
            <w:r>
              <w:rPr>
                <w:rFonts w:hint="eastAsia" w:ascii="宋体" w:hAnsi="宋体" w:cs="宋体"/>
                <w:b w:val="0"/>
                <w:bCs/>
                <w:color w:val="auto"/>
                <w:sz w:val="21"/>
                <w:szCs w:val="21"/>
                <w:highlight w:val="none"/>
                <w:lang w:val="en-US" w:eastAsia="zh-CN"/>
              </w:rPr>
              <w:t>或</w:t>
            </w:r>
            <w:r>
              <w:rPr>
                <w:rFonts w:hint="eastAsia" w:ascii="宋体" w:hAnsi="宋体" w:eastAsia="宋体" w:cs="宋体"/>
                <w:b w:val="0"/>
                <w:bCs/>
                <w:color w:val="auto"/>
                <w:sz w:val="21"/>
                <w:szCs w:val="21"/>
                <w:highlight w:val="none"/>
              </w:rPr>
              <w:t>营业执照（正副本）等资料到期前，应主动将变更后的最新有效证明文件报送到医院药学部。</w:t>
            </w:r>
          </w:p>
          <w:p w14:paraId="2745C48F">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 xml:space="preserve"> 投标人企业名称等相关信息变更后，投标人需在10个工作日内到药学部办理备案手续。</w:t>
            </w:r>
          </w:p>
          <w:p w14:paraId="7E072CB4">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3.中标方在合同执行期间有下列行为之一的，采购人有权直接解除合同：</w:t>
            </w:r>
          </w:p>
          <w:p w14:paraId="1137D2F1">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3.1 中标后无正当理由不与采购单位签订合同；</w:t>
            </w:r>
          </w:p>
          <w:p w14:paraId="14ADDFB5">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3.2 擅自变更或者中止购销合同的；</w:t>
            </w:r>
          </w:p>
          <w:p w14:paraId="5B5450E2">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3.3 不按采购需求、招投标文件以及服务合同要求全面履约的；</w:t>
            </w:r>
          </w:p>
          <w:p w14:paraId="2CD4A5E3">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3.4 服务以次充好且不改正的；</w:t>
            </w:r>
          </w:p>
          <w:p w14:paraId="348A36CB">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3.5 服务错误率较高，引起纠纷的；</w:t>
            </w:r>
          </w:p>
          <w:p w14:paraId="676FA8DE">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3.6 非法分包或转包给任何单位和个人；</w:t>
            </w:r>
          </w:p>
          <w:p w14:paraId="6758BE52">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3.7 造成严重后果或恶劣影响的；</w:t>
            </w:r>
          </w:p>
          <w:p w14:paraId="48A849C8">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出现上述情况之一的，采购人有权终止服务合同，其中造成采购人损失（直接或间接）的，中标人应当进行赔偿。</w:t>
            </w:r>
          </w:p>
        </w:tc>
      </w:tr>
    </w:tbl>
    <w:p w14:paraId="64B31DA6">
      <w:pPr>
        <w:ind w:firstLine="420" w:firstLineChars="200"/>
        <w:rPr>
          <w:rFonts w:asciiTheme="minorEastAsia" w:hAnsiTheme="minorEastAsia" w:eastAsiaTheme="minorEastAsia"/>
          <w:highlight w:val="none"/>
        </w:rPr>
      </w:pPr>
    </w:p>
    <w:p w14:paraId="30226990">
      <w:pPr>
        <w:rPr>
          <w:highlight w:val="none"/>
        </w:rPr>
      </w:pPr>
    </w:p>
    <w:p w14:paraId="0CD35084">
      <w:pPr>
        <w:pStyle w:val="7"/>
        <w:spacing w:before="120" w:beforeLines="50" w:after="120" w:afterLines="50"/>
        <w:rPr>
          <w:szCs w:val="24"/>
          <w:highlight w:val="none"/>
        </w:rPr>
      </w:pPr>
      <w:r>
        <w:rPr>
          <w:rFonts w:hint="eastAsia"/>
          <w:szCs w:val="24"/>
          <w:highlight w:val="none"/>
        </w:rPr>
        <w:t>七、其他重要条款</w:t>
      </w:r>
    </w:p>
    <w:p w14:paraId="2A51874A">
      <w:pPr>
        <w:ind w:firstLine="420" w:firstLineChars="200"/>
        <w:rPr>
          <w:bCs/>
          <w:szCs w:val="21"/>
          <w:highlight w:val="none"/>
        </w:rPr>
      </w:pPr>
      <w:r>
        <w:rPr>
          <w:rFonts w:hint="eastAsia"/>
          <w:bCs/>
          <w:szCs w:val="21"/>
          <w:highlight w:val="none"/>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3DB14B8F">
      <w:pPr>
        <w:pStyle w:val="9"/>
        <w:spacing w:before="60" w:beforeLines="25" w:after="60" w:afterLines="25"/>
        <w:ind w:firstLine="392" w:firstLineChars="187"/>
        <w:rPr>
          <w:rFonts w:ascii="宋体" w:hAnsi="宋体"/>
          <w:szCs w:val="21"/>
          <w:highlight w:val="none"/>
        </w:rPr>
      </w:pPr>
      <w:r>
        <w:rPr>
          <w:bCs/>
          <w:szCs w:val="21"/>
          <w:highlight w:val="none"/>
        </w:rPr>
        <w:t>2</w:t>
      </w:r>
      <w:r>
        <w:rPr>
          <w:rFonts w:hint="eastAsia"/>
          <w:bCs/>
          <w:szCs w:val="21"/>
          <w:highlight w:val="none"/>
        </w:rPr>
        <w:t>、投标人应充分了解项目的位置、情况、道路及任何其它足以影响投标报价的情况，任何因忽视或误解项目情况而导致的索赔或服务期限延长申请将不获批准。</w:t>
      </w:r>
    </w:p>
    <w:p w14:paraId="4190F727">
      <w:pPr>
        <w:ind w:firstLine="420" w:firstLineChars="200"/>
        <w:rPr>
          <w:bCs/>
          <w:szCs w:val="21"/>
          <w:highlight w:val="none"/>
        </w:rPr>
      </w:pPr>
      <w:r>
        <w:rPr>
          <w:bCs/>
          <w:szCs w:val="21"/>
          <w:highlight w:val="none"/>
        </w:rPr>
        <w:t>3</w:t>
      </w:r>
      <w:r>
        <w:rPr>
          <w:rFonts w:hint="eastAsia"/>
          <w:bCs/>
          <w:szCs w:val="21"/>
          <w:highlight w:val="none"/>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3A741C84">
      <w:pPr>
        <w:ind w:firstLine="420" w:firstLineChars="200"/>
        <w:rPr>
          <w:bCs/>
          <w:szCs w:val="21"/>
          <w:highlight w:val="none"/>
        </w:rPr>
      </w:pPr>
      <w:r>
        <w:rPr>
          <w:rFonts w:hint="eastAsia" w:ascii="Times New Roman" w:eastAsia="宋体"/>
          <w:bCs/>
          <w:szCs w:val="21"/>
          <w:highlight w:val="none"/>
          <w:lang w:val="en-US" w:eastAsia="zh-CN"/>
        </w:rPr>
        <w:t>4</w:t>
      </w:r>
      <w:r>
        <w:rPr>
          <w:rFonts w:hint="eastAsia"/>
          <w:bCs/>
          <w:szCs w:val="21"/>
          <w:highlight w:val="none"/>
        </w:rPr>
        <w:t>、除政府采购合同继续履行将损害国家利益和社会公共利益外，双方当事人不得擅自变更、中止或者终止合同。</w:t>
      </w:r>
    </w:p>
    <w:p w14:paraId="25DF63CB">
      <w:pPr>
        <w:ind w:firstLine="420" w:firstLineChars="200"/>
        <w:rPr>
          <w:rFonts w:hint="eastAsia" w:eastAsia="宋体"/>
          <w:bCs/>
          <w:szCs w:val="21"/>
          <w:highlight w:val="none"/>
          <w:lang w:val="en-US" w:eastAsia="zh-CN"/>
        </w:rPr>
      </w:pPr>
      <w:r>
        <w:rPr>
          <w:rFonts w:hint="eastAsia" w:ascii="Times New Roman" w:eastAsia="宋体"/>
          <w:bCs/>
          <w:szCs w:val="21"/>
          <w:highlight w:val="none"/>
          <w:lang w:val="en-US" w:eastAsia="zh-CN"/>
        </w:rPr>
        <w:t>5</w:t>
      </w:r>
      <w:r>
        <w:rPr>
          <w:rFonts w:hint="eastAsia"/>
          <w:bCs/>
          <w:szCs w:val="21"/>
          <w:highlight w:val="none"/>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hint="eastAsia" w:ascii="Times New Roman" w:eastAsia="宋体"/>
          <w:bCs/>
          <w:szCs w:val="21"/>
          <w:highlight w:val="none"/>
          <w:lang w:val="en-US" w:eastAsia="zh-CN"/>
        </w:rPr>
        <w:t>。</w:t>
      </w:r>
    </w:p>
    <w:p w14:paraId="06535660">
      <w:pPr>
        <w:pStyle w:val="9"/>
        <w:spacing w:before="60" w:beforeLines="25" w:after="60" w:afterLines="25"/>
        <w:ind w:firstLine="392" w:firstLineChars="187"/>
        <w:rPr>
          <w:rFonts w:ascii="宋体" w:hAnsi="宋体"/>
          <w:szCs w:val="21"/>
          <w:highlight w:val="none"/>
        </w:rPr>
      </w:pPr>
    </w:p>
    <w:p w14:paraId="5E3AC9D5">
      <w:pPr>
        <w:pStyle w:val="9"/>
        <w:spacing w:before="60" w:beforeLines="25" w:after="60" w:afterLines="25"/>
        <w:ind w:firstLine="392" w:firstLineChars="187"/>
        <w:rPr>
          <w:rFonts w:ascii="宋体" w:hAnsi="宋体"/>
          <w:szCs w:val="21"/>
          <w:highlight w:val="none"/>
        </w:rPr>
      </w:pPr>
    </w:p>
    <w:p w14:paraId="1A049E36">
      <w:pPr>
        <w:pStyle w:val="7"/>
        <w:spacing w:before="120" w:beforeLines="50" w:after="120" w:afterLines="50"/>
        <w:rPr>
          <w:rFonts w:ascii="宋体" w:hAnsi="宋体"/>
          <w:szCs w:val="21"/>
          <w:highlight w:val="none"/>
        </w:rPr>
      </w:pPr>
      <w:r>
        <w:rPr>
          <w:rFonts w:hint="eastAsia"/>
          <w:szCs w:val="24"/>
          <w:highlight w:val="none"/>
          <w:lang w:val="en-US" w:eastAsia="zh-CN"/>
        </w:rPr>
        <w:t>八</w:t>
      </w:r>
      <w:r>
        <w:rPr>
          <w:rFonts w:hint="eastAsia"/>
          <w:szCs w:val="24"/>
          <w:highlight w:val="none"/>
        </w:rPr>
        <w:t>、</w:t>
      </w:r>
      <w:r>
        <w:rPr>
          <w:rFonts w:hint="eastAsia"/>
          <w:szCs w:val="24"/>
          <w:highlight w:val="none"/>
          <w:lang w:val="en-US" w:eastAsia="zh-CN"/>
        </w:rPr>
        <w:t>样品要求</w:t>
      </w:r>
    </w:p>
    <w:p w14:paraId="14C0913A">
      <w:pPr>
        <w:ind w:firstLine="420" w:firstLineChars="200"/>
        <w:rPr>
          <w:rFonts w:ascii="宋体" w:hAnsi="宋体" w:cs="宋体"/>
          <w:kern w:val="0"/>
          <w:sz w:val="21"/>
          <w:szCs w:val="21"/>
          <w:highlight w:val="none"/>
        </w:rPr>
      </w:pPr>
      <w:r>
        <w:rPr>
          <w:rFonts w:hint="eastAsia" w:ascii="宋体" w:hAnsi="宋体" w:cs="宋体"/>
          <w:kern w:val="0"/>
          <w:sz w:val="21"/>
          <w:szCs w:val="21"/>
          <w:highlight w:val="none"/>
        </w:rPr>
        <w:t>（一）一般性规定和要求</w:t>
      </w:r>
    </w:p>
    <w:p w14:paraId="6B9AB087">
      <w:pPr>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rPr>
        <w:t>1、投标样品上需标注“项目名称及项目编号、样品编号、样品名称”等信息，但</w:t>
      </w:r>
      <w:r>
        <w:rPr>
          <w:rFonts w:ascii="宋体" w:hAnsi="宋体" w:cs="宋体"/>
          <w:kern w:val="0"/>
          <w:sz w:val="21"/>
          <w:szCs w:val="21"/>
          <w:highlight w:val="none"/>
        </w:rPr>
        <w:t>不</w:t>
      </w:r>
      <w:r>
        <w:rPr>
          <w:rFonts w:hint="eastAsia" w:ascii="宋体" w:hAnsi="宋体" w:cs="宋体"/>
          <w:kern w:val="0"/>
          <w:sz w:val="21"/>
          <w:szCs w:val="21"/>
          <w:highlight w:val="none"/>
        </w:rPr>
        <w:t>得显示指向</w:t>
      </w:r>
      <w:r>
        <w:rPr>
          <w:rFonts w:ascii="宋体" w:hAnsi="宋体" w:cs="宋体"/>
          <w:kern w:val="0"/>
          <w:sz w:val="21"/>
          <w:szCs w:val="21"/>
          <w:highlight w:val="none"/>
        </w:rPr>
        <w:t>任何</w:t>
      </w:r>
      <w:r>
        <w:rPr>
          <w:rFonts w:hint="eastAsia" w:ascii="宋体" w:hAnsi="宋体" w:cs="宋体"/>
          <w:kern w:val="0"/>
          <w:sz w:val="21"/>
          <w:szCs w:val="21"/>
          <w:highlight w:val="none"/>
        </w:rPr>
        <w:t>投标供应商的信息、</w:t>
      </w:r>
      <w:r>
        <w:rPr>
          <w:rFonts w:ascii="宋体" w:hAnsi="宋体" w:cs="宋体"/>
          <w:kern w:val="0"/>
          <w:sz w:val="21"/>
          <w:szCs w:val="21"/>
          <w:highlight w:val="none"/>
        </w:rPr>
        <w:t>生产厂家</w:t>
      </w:r>
      <w:r>
        <w:rPr>
          <w:rFonts w:hint="eastAsia" w:ascii="宋体" w:hAnsi="宋体" w:cs="宋体"/>
          <w:kern w:val="0"/>
          <w:sz w:val="21"/>
          <w:szCs w:val="21"/>
          <w:highlight w:val="none"/>
        </w:rPr>
        <w:t>的</w:t>
      </w:r>
      <w:r>
        <w:rPr>
          <w:rFonts w:ascii="宋体" w:hAnsi="宋体" w:cs="宋体"/>
          <w:kern w:val="0"/>
          <w:sz w:val="21"/>
          <w:szCs w:val="21"/>
          <w:highlight w:val="none"/>
        </w:rPr>
        <w:t>商标，或者</w:t>
      </w:r>
      <w:r>
        <w:rPr>
          <w:rFonts w:hint="eastAsia" w:ascii="宋体" w:hAnsi="宋体" w:cs="宋体"/>
          <w:kern w:val="0"/>
          <w:sz w:val="21"/>
          <w:szCs w:val="21"/>
          <w:highlight w:val="none"/>
        </w:rPr>
        <w:t>其他</w:t>
      </w:r>
      <w:r>
        <w:rPr>
          <w:rFonts w:ascii="宋体" w:hAnsi="宋体" w:cs="宋体"/>
          <w:kern w:val="0"/>
          <w:sz w:val="21"/>
          <w:szCs w:val="21"/>
          <w:highlight w:val="none"/>
        </w:rPr>
        <w:t>的标记标识</w:t>
      </w:r>
      <w:r>
        <w:rPr>
          <w:rFonts w:hint="eastAsia" w:ascii="宋体" w:hAnsi="宋体" w:cs="宋体"/>
          <w:kern w:val="0"/>
          <w:sz w:val="21"/>
          <w:szCs w:val="21"/>
          <w:highlight w:val="none"/>
        </w:rPr>
        <w:t>。需要安装的投标样品需为安装完整的成品，由投标供应商自行组织安装。</w:t>
      </w:r>
    </w:p>
    <w:p w14:paraId="62AA9B05">
      <w:pPr>
        <w:wordWrap w:val="0"/>
        <w:spacing w:line="276" w:lineRule="auto"/>
        <w:ind w:firstLine="422" w:firstLineChars="200"/>
        <w:rPr>
          <w:rFonts w:ascii="宋体" w:hAnsi="宋体" w:cs="宋体"/>
          <w:b/>
          <w:bCs/>
          <w:color w:val="FF0000"/>
          <w:sz w:val="21"/>
          <w:szCs w:val="21"/>
          <w:highlight w:val="none"/>
        </w:rPr>
      </w:pPr>
      <w:r>
        <w:rPr>
          <w:rFonts w:hint="eastAsia" w:ascii="宋体" w:hAnsi="宋体" w:cs="宋体"/>
          <w:b/>
          <w:bCs/>
          <w:color w:val="FF0000"/>
          <w:sz w:val="21"/>
          <w:szCs w:val="21"/>
          <w:highlight w:val="none"/>
        </w:rPr>
        <w:t>2.样品递交签到：</w:t>
      </w:r>
    </w:p>
    <w:p w14:paraId="6FC2A7BD">
      <w:pPr>
        <w:wordWrap w:val="0"/>
        <w:spacing w:line="276" w:lineRule="auto"/>
        <w:ind w:firstLine="422" w:firstLineChars="200"/>
        <w:rPr>
          <w:rFonts w:ascii="宋体" w:hAnsi="宋体" w:cs="宋体"/>
          <w:b/>
          <w:bCs/>
          <w:color w:val="FF0000"/>
          <w:sz w:val="21"/>
          <w:szCs w:val="21"/>
          <w:highlight w:val="none"/>
        </w:rPr>
      </w:pPr>
      <w:r>
        <w:rPr>
          <w:rFonts w:hint="eastAsia" w:ascii="宋体" w:hAnsi="宋体" w:cs="宋体"/>
          <w:b/>
          <w:bCs/>
          <w:color w:val="FF0000"/>
          <w:sz w:val="21"/>
          <w:szCs w:val="21"/>
          <w:highlight w:val="none"/>
        </w:rPr>
        <w:t>投标供应商授权人需在本项目开标当日14:00-14:30到签到地点（</w:t>
      </w:r>
      <w:r>
        <w:rPr>
          <w:rFonts w:hint="eastAsia" w:ascii="宋体" w:hAnsi="宋体" w:cs="宋体"/>
          <w:b/>
          <w:bCs/>
          <w:color w:val="FF0000"/>
          <w:sz w:val="21"/>
          <w:szCs w:val="21"/>
          <w:highlight w:val="none"/>
          <w:lang w:eastAsia="zh-CN"/>
        </w:rPr>
        <w:t>深圳市福田区深南大道1006号深圳国际创新中心-f座5楼</w:t>
      </w:r>
      <w:r>
        <w:rPr>
          <w:rFonts w:hint="eastAsia" w:ascii="宋体" w:hAnsi="宋体" w:cs="宋体"/>
          <w:b/>
          <w:bCs/>
          <w:color w:val="FF0000"/>
          <w:sz w:val="21"/>
          <w:szCs w:val="21"/>
          <w:highlight w:val="none"/>
        </w:rPr>
        <w:t>），提供《样品递交授权委托书》（加盖公章）（模板详见附件《样品递交授权委托书》，仅供参考）、授权委托人身份证复印件（原件核验）、《样品清单》（加盖公章）（模板详见附件《样品清单》，仅供参考），按深圳公共资源交易中心（深圳交易集团有限公司福田分公司）工作人员指引进行样品递交签到。</w:t>
      </w:r>
    </w:p>
    <w:p w14:paraId="70E61909">
      <w:pPr>
        <w:wordWrap w:val="0"/>
        <w:spacing w:line="276" w:lineRule="auto"/>
        <w:ind w:firstLine="420" w:firstLineChars="200"/>
        <w:rPr>
          <w:rFonts w:ascii="宋体" w:hAnsi="宋体" w:cs="宋体"/>
          <w:bCs/>
          <w:sz w:val="21"/>
          <w:szCs w:val="21"/>
          <w:highlight w:val="none"/>
        </w:rPr>
      </w:pPr>
      <w:r>
        <w:rPr>
          <w:rFonts w:hint="eastAsia" w:ascii="宋体" w:hAnsi="宋体" w:cs="宋体"/>
          <w:bCs/>
          <w:sz w:val="21"/>
          <w:szCs w:val="21"/>
          <w:highlight w:val="none"/>
        </w:rPr>
        <w:t>特别注意事项：</w:t>
      </w:r>
    </w:p>
    <w:p w14:paraId="0765A187">
      <w:pPr>
        <w:wordWrap w:val="0"/>
        <w:spacing w:line="276" w:lineRule="auto"/>
        <w:ind w:firstLine="420" w:firstLineChars="200"/>
        <w:rPr>
          <w:rFonts w:ascii="宋体" w:hAnsi="宋体" w:cs="宋体"/>
          <w:bCs/>
          <w:sz w:val="21"/>
          <w:szCs w:val="21"/>
          <w:highlight w:val="none"/>
        </w:rPr>
      </w:pPr>
      <w:r>
        <w:rPr>
          <w:rFonts w:hint="eastAsia" w:ascii="宋体" w:hAnsi="宋体" w:cs="宋体"/>
          <w:bCs/>
          <w:sz w:val="21"/>
          <w:szCs w:val="21"/>
          <w:highlight w:val="none"/>
        </w:rPr>
        <w:t>（1）上述资料提供不齐全，不予签到；</w:t>
      </w:r>
    </w:p>
    <w:p w14:paraId="614E8DA8">
      <w:pPr>
        <w:wordWrap w:val="0"/>
        <w:spacing w:line="276" w:lineRule="auto"/>
        <w:ind w:firstLine="420" w:firstLineChars="200"/>
        <w:rPr>
          <w:rFonts w:ascii="宋体" w:hAnsi="宋体" w:cs="宋体"/>
          <w:bCs/>
          <w:sz w:val="21"/>
          <w:szCs w:val="21"/>
          <w:highlight w:val="none"/>
        </w:rPr>
      </w:pPr>
      <w:r>
        <w:rPr>
          <w:rFonts w:hint="eastAsia" w:ascii="宋体" w:hAnsi="宋体" w:cs="宋体"/>
          <w:bCs/>
          <w:sz w:val="21"/>
          <w:szCs w:val="21"/>
          <w:highlight w:val="none"/>
        </w:rPr>
        <w:t>（2）签到时间截止后，不再受理签到；</w:t>
      </w:r>
    </w:p>
    <w:p w14:paraId="7E2AAB38">
      <w:pPr>
        <w:wordWrap w:val="0"/>
        <w:spacing w:line="276" w:lineRule="auto"/>
        <w:ind w:firstLine="420" w:firstLineChars="200"/>
        <w:rPr>
          <w:rFonts w:ascii="宋体" w:hAnsi="宋体" w:cs="宋体"/>
          <w:bCs/>
          <w:sz w:val="21"/>
          <w:szCs w:val="21"/>
          <w:highlight w:val="none"/>
        </w:rPr>
      </w:pPr>
      <w:r>
        <w:rPr>
          <w:rFonts w:hint="eastAsia" w:ascii="宋体" w:hAnsi="宋体" w:cs="宋体"/>
          <w:bCs/>
          <w:sz w:val="21"/>
          <w:szCs w:val="21"/>
          <w:highlight w:val="none"/>
        </w:rPr>
        <w:t>（3）未进行签到的，样品不予接收。</w:t>
      </w:r>
    </w:p>
    <w:p w14:paraId="451A8829">
      <w:pPr>
        <w:wordWrap w:val="0"/>
        <w:spacing w:line="276" w:lineRule="auto"/>
        <w:ind w:firstLine="420" w:firstLineChars="200"/>
        <w:rPr>
          <w:rFonts w:ascii="宋体" w:hAnsi="宋体" w:cs="宋体"/>
          <w:bCs/>
          <w:sz w:val="21"/>
          <w:szCs w:val="21"/>
          <w:highlight w:val="none"/>
        </w:rPr>
      </w:pPr>
      <w:r>
        <w:rPr>
          <w:rFonts w:hint="eastAsia" w:ascii="宋体" w:hAnsi="宋体" w:cs="宋体"/>
          <w:bCs/>
          <w:sz w:val="21"/>
          <w:szCs w:val="21"/>
          <w:highlight w:val="none"/>
        </w:rPr>
        <w:t>3.本项目投标截止时间后进行投标样品接收。投标样品接收需进行身份核对、样品核对、登记确认、顺序编号。</w:t>
      </w:r>
    </w:p>
    <w:p w14:paraId="03885E06">
      <w:pPr>
        <w:wordWrap w:val="0"/>
        <w:spacing w:line="276" w:lineRule="auto"/>
        <w:ind w:firstLine="420" w:firstLineChars="200"/>
        <w:rPr>
          <w:rFonts w:ascii="宋体" w:hAnsi="宋体" w:cs="宋体"/>
          <w:bCs/>
          <w:sz w:val="21"/>
          <w:szCs w:val="21"/>
          <w:highlight w:val="none"/>
        </w:rPr>
      </w:pPr>
      <w:r>
        <w:rPr>
          <w:rFonts w:hint="eastAsia" w:ascii="宋体" w:hAnsi="宋体" w:cs="宋体"/>
          <w:bCs/>
          <w:sz w:val="21"/>
          <w:szCs w:val="21"/>
          <w:highlight w:val="none"/>
        </w:rPr>
        <w:t>（1）身份核对。深圳公共资源交易中心（深圳交易集团有限公司福田分公司）工作人员核对投标供应商授权委托人提供的《样品递交授权委托书》（加盖公章）、授权委托人身份证复印件（原件核验）。资料不齐全的，不得接收投标样品。</w:t>
      </w:r>
    </w:p>
    <w:p w14:paraId="2BC3D616">
      <w:pPr>
        <w:wordWrap w:val="0"/>
        <w:spacing w:line="276" w:lineRule="auto"/>
        <w:ind w:firstLine="420" w:firstLineChars="200"/>
        <w:rPr>
          <w:rFonts w:ascii="宋体" w:hAnsi="宋体" w:cs="宋体"/>
          <w:bCs/>
          <w:sz w:val="21"/>
          <w:szCs w:val="21"/>
          <w:highlight w:val="none"/>
        </w:rPr>
      </w:pPr>
      <w:r>
        <w:rPr>
          <w:rFonts w:hint="eastAsia" w:ascii="宋体" w:hAnsi="宋体" w:cs="宋体"/>
          <w:bCs/>
          <w:sz w:val="21"/>
          <w:szCs w:val="21"/>
          <w:highlight w:val="none"/>
        </w:rPr>
        <w:t>（2）样品核对。深圳公共资源交易中心（深圳交易集团有限公司福田分公司）工作人员将投标样品与投标供应商提供的《样品清单》（加盖公章）进行一一核对。有不一致的或损坏情况的，将要求供应商授权委托人在《样品清单》上注明。</w:t>
      </w:r>
    </w:p>
    <w:p w14:paraId="6CE6B2F8">
      <w:pPr>
        <w:wordWrap w:val="0"/>
        <w:spacing w:line="276" w:lineRule="auto"/>
        <w:ind w:firstLine="420" w:firstLineChars="200"/>
        <w:rPr>
          <w:rFonts w:ascii="宋体" w:hAnsi="宋体" w:cs="宋体"/>
          <w:bCs/>
          <w:sz w:val="21"/>
          <w:szCs w:val="21"/>
          <w:highlight w:val="none"/>
        </w:rPr>
      </w:pPr>
      <w:r>
        <w:rPr>
          <w:rFonts w:hint="eastAsia" w:ascii="宋体" w:hAnsi="宋体" w:cs="宋体"/>
          <w:bCs/>
          <w:sz w:val="21"/>
          <w:szCs w:val="21"/>
          <w:highlight w:val="none"/>
        </w:rPr>
        <w:t>（3）登记确认。在完成身份核对及样品核对后，投标供应商授权委托人需在《样品递交签到表》上登记确认，深圳公共资源交易中心（深圳交易集团有限公司福田分公司）工作人员将向供应商授权委托人发放《样品受理回执》。</w:t>
      </w:r>
    </w:p>
    <w:p w14:paraId="6DDD1783">
      <w:pPr>
        <w:wordWrap w:val="0"/>
        <w:spacing w:line="276" w:lineRule="auto"/>
        <w:ind w:firstLine="420" w:firstLineChars="200"/>
        <w:rPr>
          <w:rFonts w:ascii="宋体" w:hAnsi="宋体" w:cs="宋体"/>
          <w:bCs/>
          <w:sz w:val="21"/>
          <w:szCs w:val="21"/>
          <w:highlight w:val="none"/>
        </w:rPr>
      </w:pPr>
      <w:r>
        <w:rPr>
          <w:rFonts w:hint="eastAsia" w:ascii="宋体" w:hAnsi="宋体" w:cs="宋体"/>
          <w:bCs/>
          <w:sz w:val="21"/>
          <w:szCs w:val="21"/>
          <w:highlight w:val="none"/>
        </w:rPr>
        <w:t>（4）顺序编号。深圳公共资源交易中心（深圳交易集团有限公司福田分公司）工作人员按投标样品接收的先后顺序进行编号。</w:t>
      </w:r>
    </w:p>
    <w:p w14:paraId="1F5A2360">
      <w:pPr>
        <w:wordWrap w:val="0"/>
        <w:spacing w:line="276" w:lineRule="auto"/>
        <w:ind w:firstLine="420" w:firstLineChars="200"/>
        <w:rPr>
          <w:rFonts w:ascii="宋体" w:hAnsi="宋体" w:cs="宋体"/>
          <w:bCs/>
          <w:sz w:val="21"/>
          <w:szCs w:val="21"/>
          <w:highlight w:val="none"/>
        </w:rPr>
      </w:pPr>
      <w:r>
        <w:rPr>
          <w:rFonts w:hint="eastAsia" w:ascii="宋体" w:hAnsi="宋体" w:cs="宋体"/>
          <w:bCs/>
          <w:sz w:val="21"/>
          <w:szCs w:val="21"/>
          <w:highlight w:val="none"/>
        </w:rPr>
        <w:t>4.深圳公共资源交易中心（深圳交易集团有限公司福田分公司）工作人员负责组织投标样品摆样，指引供应商授权委托人将投标样品搬运到指定地点摆放、拆除包装，按要求摆放整齐。完成样品摆样后，供应商授权委托人应及时立场，不得在摆样现场滞留。</w:t>
      </w:r>
    </w:p>
    <w:p w14:paraId="7D7346A9">
      <w:pPr>
        <w:wordWrap w:val="0"/>
        <w:spacing w:line="276" w:lineRule="auto"/>
        <w:ind w:firstLine="420" w:firstLineChars="200"/>
        <w:rPr>
          <w:rFonts w:ascii="宋体" w:hAnsi="宋体" w:cs="宋体"/>
          <w:bCs/>
          <w:sz w:val="21"/>
          <w:szCs w:val="21"/>
          <w:highlight w:val="none"/>
        </w:rPr>
      </w:pPr>
      <w:r>
        <w:rPr>
          <w:rFonts w:hint="eastAsia" w:ascii="宋体" w:hAnsi="宋体" w:cs="宋体"/>
          <w:bCs/>
          <w:sz w:val="21"/>
          <w:szCs w:val="21"/>
          <w:highlight w:val="none"/>
        </w:rPr>
        <w:t>5.样品的退回：</w:t>
      </w:r>
    </w:p>
    <w:p w14:paraId="6991EA31">
      <w:pPr>
        <w:wordWrap w:val="0"/>
        <w:spacing w:line="276" w:lineRule="auto"/>
        <w:ind w:firstLine="420" w:firstLineChars="200"/>
        <w:rPr>
          <w:rFonts w:ascii="宋体" w:hAnsi="宋体" w:cs="宋体"/>
          <w:bCs/>
          <w:sz w:val="21"/>
          <w:szCs w:val="21"/>
          <w:highlight w:val="none"/>
        </w:rPr>
      </w:pPr>
      <w:r>
        <w:rPr>
          <w:rFonts w:hint="eastAsia" w:ascii="宋体" w:hAnsi="宋体" w:cs="宋体"/>
          <w:bCs/>
          <w:sz w:val="21"/>
          <w:szCs w:val="21"/>
          <w:highlight w:val="none"/>
        </w:rPr>
        <w:t>（1）未中标的供应商投标样品，</w:t>
      </w:r>
      <w:r>
        <w:rPr>
          <w:rFonts w:hint="eastAsia" w:ascii="宋体" w:hAnsi="宋体" w:cs="宋体"/>
          <w:sz w:val="21"/>
          <w:szCs w:val="21"/>
          <w:highlight w:val="none"/>
        </w:rPr>
        <w:t>深圳交易集团有限公司</w:t>
      </w:r>
      <w:r>
        <w:rPr>
          <w:rFonts w:hint="eastAsia" w:ascii="宋体" w:hAnsi="宋体" w:cs="宋体"/>
          <w:bCs/>
          <w:sz w:val="21"/>
          <w:szCs w:val="21"/>
          <w:highlight w:val="none"/>
        </w:rPr>
        <w:t>福田</w:t>
      </w:r>
      <w:r>
        <w:rPr>
          <w:rFonts w:hint="eastAsia" w:ascii="宋体" w:hAnsi="宋体" w:cs="宋体"/>
          <w:sz w:val="21"/>
          <w:szCs w:val="21"/>
          <w:highlight w:val="none"/>
        </w:rPr>
        <w:t>分公司工作人员将按规定进行通知，</w:t>
      </w:r>
      <w:r>
        <w:rPr>
          <w:rFonts w:hint="eastAsia" w:ascii="宋体" w:hAnsi="宋体" w:cs="宋体"/>
          <w:bCs/>
          <w:sz w:val="21"/>
          <w:szCs w:val="21"/>
          <w:highlight w:val="none"/>
        </w:rPr>
        <w:t>由供应商出具《</w:t>
      </w:r>
      <w:r>
        <w:rPr>
          <w:rFonts w:hint="eastAsia" w:ascii="宋体" w:hAnsi="宋体" w:cs="宋体"/>
          <w:sz w:val="21"/>
          <w:szCs w:val="21"/>
          <w:highlight w:val="none"/>
        </w:rPr>
        <w:t>样品受理回执</w:t>
      </w:r>
      <w:r>
        <w:rPr>
          <w:rFonts w:hint="eastAsia" w:ascii="宋体" w:hAnsi="宋体" w:cs="宋体"/>
          <w:bCs/>
          <w:sz w:val="21"/>
          <w:szCs w:val="21"/>
          <w:highlight w:val="none"/>
        </w:rPr>
        <w:t>》（原件）、授权委托书及被授权人身份证在项目结果公告发布后的三个工作日内办理退回手续。</w:t>
      </w:r>
    </w:p>
    <w:p w14:paraId="409A4D5F">
      <w:pPr>
        <w:wordWrap w:val="0"/>
        <w:spacing w:line="276" w:lineRule="auto"/>
        <w:ind w:firstLine="420" w:firstLineChars="200"/>
        <w:rPr>
          <w:rFonts w:ascii="宋体" w:hAnsi="宋体" w:cs="宋体"/>
          <w:bCs/>
          <w:sz w:val="21"/>
          <w:szCs w:val="21"/>
          <w:highlight w:val="none"/>
        </w:rPr>
      </w:pPr>
      <w:r>
        <w:rPr>
          <w:rFonts w:hint="eastAsia" w:ascii="宋体" w:hAnsi="宋体" w:cs="宋体"/>
          <w:bCs/>
          <w:sz w:val="21"/>
          <w:szCs w:val="21"/>
          <w:highlight w:val="none"/>
        </w:rPr>
        <w:t>（2）中标的供应商投标样品，要求采购人代表凭中标通知书复印件及身份证在中标通知书发放后三个工作日内办理领取手续。</w:t>
      </w:r>
    </w:p>
    <w:p w14:paraId="36699885">
      <w:pPr>
        <w:wordWrap w:val="0"/>
        <w:spacing w:line="276" w:lineRule="auto"/>
        <w:ind w:firstLine="420" w:firstLineChars="200"/>
        <w:rPr>
          <w:rFonts w:ascii="宋体" w:hAnsi="宋体" w:cs="宋体"/>
          <w:bCs/>
          <w:sz w:val="21"/>
          <w:szCs w:val="21"/>
          <w:highlight w:val="none"/>
        </w:rPr>
      </w:pPr>
      <w:r>
        <w:rPr>
          <w:rFonts w:hint="eastAsia" w:ascii="宋体" w:hAnsi="宋体" w:cs="宋体"/>
          <w:bCs/>
          <w:sz w:val="21"/>
          <w:szCs w:val="21"/>
          <w:highlight w:val="none"/>
        </w:rPr>
        <w:t>投标样品移交时，深圳公共资源交易中心（深圳交易集团有限公司福田分公司）工作人员将再次核对供应商授权委托人或采购人代表身份、核对《样品清单》，签字确认后并取走样品。</w:t>
      </w:r>
    </w:p>
    <w:p w14:paraId="1C8CF9C2">
      <w:pPr>
        <w:wordWrap w:val="0"/>
        <w:spacing w:line="276" w:lineRule="auto"/>
        <w:ind w:firstLine="420" w:firstLineChars="200"/>
        <w:rPr>
          <w:rFonts w:ascii="宋体" w:hAnsi="宋体" w:cs="宋体"/>
          <w:bCs/>
          <w:sz w:val="21"/>
          <w:szCs w:val="21"/>
          <w:highlight w:val="none"/>
        </w:rPr>
      </w:pPr>
      <w:r>
        <w:rPr>
          <w:rFonts w:hint="eastAsia" w:ascii="宋体" w:hAnsi="宋体" w:cs="宋体"/>
          <w:bCs/>
          <w:sz w:val="21"/>
          <w:szCs w:val="21"/>
          <w:highlight w:val="none"/>
        </w:rPr>
        <w:t>6.未能及时退回的样品的处理：</w:t>
      </w:r>
    </w:p>
    <w:p w14:paraId="1219EC7E">
      <w:pPr>
        <w:wordWrap w:val="0"/>
        <w:spacing w:line="276" w:lineRule="auto"/>
        <w:ind w:firstLine="420" w:firstLineChars="200"/>
        <w:rPr>
          <w:rFonts w:ascii="宋体" w:hAnsi="宋体" w:cs="宋体"/>
          <w:bCs/>
          <w:sz w:val="21"/>
          <w:szCs w:val="21"/>
          <w:highlight w:val="none"/>
        </w:rPr>
      </w:pPr>
      <w:r>
        <w:rPr>
          <w:rFonts w:hint="eastAsia" w:ascii="宋体" w:hAnsi="宋体" w:cs="宋体"/>
          <w:bCs/>
          <w:sz w:val="21"/>
          <w:szCs w:val="21"/>
          <w:highlight w:val="none"/>
        </w:rPr>
        <w:t>（1）未中标供应商未在规定时间内（项目结果公告发布后的三个工作日内）内取回投标样品的，视为放弃取回，深圳公共资源交易中心（深圳交易集团有限公司福田分公司）将定期清理。</w:t>
      </w:r>
    </w:p>
    <w:p w14:paraId="7360305C">
      <w:pPr>
        <w:pStyle w:val="2"/>
        <w:rPr>
          <w:sz w:val="21"/>
          <w:szCs w:val="21"/>
          <w:highlight w:val="none"/>
        </w:rPr>
      </w:pPr>
      <w:r>
        <w:rPr>
          <w:rFonts w:hint="eastAsia" w:ascii="宋体" w:hAnsi="宋体" w:cs="宋体"/>
          <w:bCs/>
          <w:sz w:val="21"/>
          <w:szCs w:val="21"/>
          <w:highlight w:val="none"/>
        </w:rPr>
        <w:t>（2）采购人未在规定时间内（中标通知书发放后三个工作日内）内领取中标供应商投标样品的，视同采购人主动放弃取</w:t>
      </w:r>
    </w:p>
    <w:p w14:paraId="6C3DBB3B">
      <w:pPr>
        <w:ind w:firstLine="420" w:firstLineChars="200"/>
        <w:rPr>
          <w:rFonts w:ascii="宋体" w:hAnsi="宋体" w:cs="宋体"/>
          <w:kern w:val="0"/>
          <w:szCs w:val="18"/>
          <w:highlight w:val="none"/>
        </w:rPr>
      </w:pPr>
      <w:r>
        <w:rPr>
          <w:rFonts w:hint="eastAsia" w:ascii="宋体" w:hAnsi="宋体" w:cs="宋体"/>
          <w:kern w:val="0"/>
          <w:szCs w:val="18"/>
          <w:highlight w:val="none"/>
        </w:rPr>
        <w:t>（二）样品清单：</w:t>
      </w:r>
    </w:p>
    <w:tbl>
      <w:tblPr>
        <w:tblStyle w:val="4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0"/>
        <w:gridCol w:w="2676"/>
        <w:gridCol w:w="2195"/>
        <w:gridCol w:w="2323"/>
      </w:tblGrid>
      <w:tr w14:paraId="5C435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pct"/>
            <w:tcBorders>
              <w:top w:val="single" w:color="auto" w:sz="4" w:space="0"/>
              <w:left w:val="single" w:color="auto" w:sz="4" w:space="0"/>
              <w:bottom w:val="single" w:color="auto" w:sz="4" w:space="0"/>
              <w:right w:val="single" w:color="auto" w:sz="4" w:space="0"/>
            </w:tcBorders>
            <w:noWrap w:val="0"/>
            <w:vAlign w:val="center"/>
          </w:tcPr>
          <w:p w14:paraId="0F479600">
            <w:pPr>
              <w:jc w:val="center"/>
              <w:rPr>
                <w:rFonts w:ascii="宋体" w:hAnsi="宋体" w:eastAsia="宋体" w:cs="Times New Roman"/>
                <w:b/>
                <w:bCs w:val="0"/>
                <w:color w:val="auto"/>
                <w:kern w:val="0"/>
                <w:szCs w:val="21"/>
                <w:highlight w:val="none"/>
              </w:rPr>
            </w:pPr>
            <w:r>
              <w:rPr>
                <w:rFonts w:hint="eastAsia" w:ascii="宋体" w:hAnsi="宋体" w:eastAsia="宋体" w:cs="Times New Roman"/>
                <w:b/>
                <w:bCs w:val="0"/>
                <w:color w:val="auto"/>
                <w:kern w:val="0"/>
                <w:szCs w:val="21"/>
                <w:highlight w:val="none"/>
              </w:rPr>
              <w:t>序号</w:t>
            </w:r>
          </w:p>
        </w:tc>
        <w:tc>
          <w:tcPr>
            <w:tcW w:w="1569" w:type="pct"/>
            <w:tcBorders>
              <w:top w:val="single" w:color="auto" w:sz="4" w:space="0"/>
              <w:left w:val="single" w:color="auto" w:sz="4" w:space="0"/>
              <w:bottom w:val="single" w:color="auto" w:sz="4" w:space="0"/>
              <w:right w:val="single" w:color="auto" w:sz="4" w:space="0"/>
            </w:tcBorders>
            <w:noWrap w:val="0"/>
            <w:vAlign w:val="center"/>
          </w:tcPr>
          <w:p w14:paraId="7A961AF7">
            <w:pPr>
              <w:jc w:val="center"/>
              <w:rPr>
                <w:rFonts w:ascii="宋体" w:hAnsi="宋体" w:eastAsia="宋体" w:cs="Times New Roman"/>
                <w:b/>
                <w:bCs w:val="0"/>
                <w:color w:val="auto"/>
                <w:kern w:val="0"/>
                <w:szCs w:val="21"/>
                <w:highlight w:val="none"/>
              </w:rPr>
            </w:pPr>
            <w:r>
              <w:rPr>
                <w:rFonts w:hint="eastAsia" w:ascii="宋体" w:hAnsi="宋体" w:eastAsia="宋体" w:cs="Times New Roman"/>
                <w:b/>
                <w:bCs w:val="0"/>
                <w:color w:val="auto"/>
                <w:kern w:val="0"/>
                <w:szCs w:val="21"/>
                <w:highlight w:val="none"/>
              </w:rPr>
              <w:t>样品名称</w:t>
            </w:r>
          </w:p>
        </w:tc>
        <w:tc>
          <w:tcPr>
            <w:tcW w:w="1287" w:type="pct"/>
            <w:tcBorders>
              <w:top w:val="single" w:color="auto" w:sz="4" w:space="0"/>
              <w:left w:val="single" w:color="auto" w:sz="4" w:space="0"/>
              <w:bottom w:val="single" w:color="auto" w:sz="4" w:space="0"/>
              <w:right w:val="single" w:color="auto" w:sz="4" w:space="0"/>
            </w:tcBorders>
            <w:noWrap w:val="0"/>
            <w:vAlign w:val="center"/>
          </w:tcPr>
          <w:p w14:paraId="5A3131FD">
            <w:pPr>
              <w:jc w:val="center"/>
              <w:rPr>
                <w:rFonts w:ascii="宋体" w:hAnsi="宋体" w:eastAsia="宋体" w:cs="Times New Roman"/>
                <w:b/>
                <w:bCs w:val="0"/>
                <w:color w:val="auto"/>
                <w:kern w:val="0"/>
                <w:szCs w:val="21"/>
                <w:highlight w:val="none"/>
              </w:rPr>
            </w:pPr>
            <w:r>
              <w:rPr>
                <w:rFonts w:hint="eastAsia" w:ascii="宋体" w:hAnsi="宋体" w:eastAsia="宋体" w:cs="Times New Roman"/>
                <w:b/>
                <w:bCs w:val="0"/>
                <w:color w:val="auto"/>
                <w:kern w:val="0"/>
                <w:szCs w:val="21"/>
                <w:highlight w:val="none"/>
              </w:rPr>
              <w:t>数量（包/瓶/袋）</w:t>
            </w:r>
          </w:p>
        </w:tc>
        <w:tc>
          <w:tcPr>
            <w:tcW w:w="1362" w:type="pct"/>
            <w:tcBorders>
              <w:top w:val="single" w:color="auto" w:sz="4" w:space="0"/>
              <w:left w:val="single" w:color="auto" w:sz="4" w:space="0"/>
              <w:bottom w:val="single" w:color="auto" w:sz="4" w:space="0"/>
              <w:right w:val="single" w:color="auto" w:sz="4" w:space="0"/>
            </w:tcBorders>
            <w:noWrap w:val="0"/>
            <w:vAlign w:val="top"/>
          </w:tcPr>
          <w:p w14:paraId="4A9F59F1">
            <w:pPr>
              <w:jc w:val="center"/>
              <w:rPr>
                <w:rFonts w:ascii="宋体" w:hAnsi="宋体" w:eastAsia="宋体" w:cs="Times New Roman"/>
                <w:b/>
                <w:bCs w:val="0"/>
                <w:color w:val="auto"/>
                <w:kern w:val="0"/>
                <w:szCs w:val="21"/>
                <w:highlight w:val="none"/>
              </w:rPr>
            </w:pPr>
            <w:r>
              <w:rPr>
                <w:rFonts w:hint="eastAsia" w:ascii="宋体" w:hAnsi="宋体" w:eastAsia="宋体" w:cs="Times New Roman"/>
                <w:b/>
                <w:bCs w:val="0"/>
                <w:color w:val="auto"/>
                <w:kern w:val="0"/>
                <w:szCs w:val="21"/>
                <w:highlight w:val="none"/>
              </w:rPr>
              <w:t>样品规格</w:t>
            </w:r>
          </w:p>
          <w:p w14:paraId="1086F5B5">
            <w:pPr>
              <w:jc w:val="center"/>
              <w:rPr>
                <w:rFonts w:ascii="宋体" w:hAnsi="宋体" w:eastAsia="宋体" w:cs="Times New Roman"/>
                <w:b/>
                <w:bCs w:val="0"/>
                <w:color w:val="auto"/>
                <w:kern w:val="0"/>
                <w:szCs w:val="21"/>
                <w:highlight w:val="none"/>
              </w:rPr>
            </w:pPr>
          </w:p>
        </w:tc>
      </w:tr>
      <w:tr w14:paraId="4D2FD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780" w:type="pct"/>
            <w:tcBorders>
              <w:top w:val="single" w:color="auto" w:sz="4" w:space="0"/>
              <w:left w:val="single" w:color="auto" w:sz="4" w:space="0"/>
              <w:bottom w:val="single" w:color="auto" w:sz="4" w:space="0"/>
              <w:right w:val="single" w:color="auto" w:sz="4" w:space="0"/>
            </w:tcBorders>
            <w:noWrap w:val="0"/>
            <w:vAlign w:val="center"/>
          </w:tcPr>
          <w:p w14:paraId="6AB85997">
            <w:pPr>
              <w:ind w:firstLine="210" w:firstLineChars="100"/>
              <w:jc w:val="center"/>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1</w:t>
            </w:r>
          </w:p>
        </w:tc>
        <w:tc>
          <w:tcPr>
            <w:tcW w:w="1569" w:type="pct"/>
            <w:tcBorders>
              <w:top w:val="single" w:color="auto" w:sz="4" w:space="0"/>
              <w:left w:val="single" w:color="auto" w:sz="4" w:space="0"/>
              <w:bottom w:val="single" w:color="auto" w:sz="4" w:space="0"/>
              <w:right w:val="single" w:color="auto" w:sz="4" w:space="0"/>
            </w:tcBorders>
            <w:noWrap w:val="0"/>
            <w:vAlign w:val="center"/>
          </w:tcPr>
          <w:p w14:paraId="543C77CF">
            <w:pPr>
              <w:jc w:val="center"/>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黄芪</w:t>
            </w:r>
            <w:r>
              <w:rPr>
                <w:rFonts w:hint="eastAsia" w:ascii="宋体" w:hAnsi="宋体" w:cs="Times New Roman"/>
                <w:bCs/>
                <w:color w:val="auto"/>
                <w:kern w:val="0"/>
                <w:szCs w:val="21"/>
                <w:highlight w:val="none"/>
                <w:lang w:val="en-US" w:eastAsia="zh-CN"/>
              </w:rPr>
              <w:t>配方颗粒</w:t>
            </w:r>
          </w:p>
        </w:tc>
        <w:tc>
          <w:tcPr>
            <w:tcW w:w="1287" w:type="pct"/>
            <w:tcBorders>
              <w:top w:val="single" w:color="auto" w:sz="4" w:space="0"/>
              <w:left w:val="single" w:color="auto" w:sz="4" w:space="0"/>
              <w:bottom w:val="single" w:color="auto" w:sz="4" w:space="0"/>
              <w:right w:val="single" w:color="auto" w:sz="4" w:space="0"/>
            </w:tcBorders>
            <w:noWrap w:val="0"/>
            <w:vAlign w:val="center"/>
          </w:tcPr>
          <w:p w14:paraId="30E56504">
            <w:pPr>
              <w:jc w:val="center"/>
              <w:rPr>
                <w:rFonts w:hint="default" w:ascii="宋体" w:hAnsi="宋体" w:eastAsia="宋体" w:cs="Times New Roman"/>
                <w:bCs/>
                <w:color w:val="auto"/>
                <w:kern w:val="0"/>
                <w:szCs w:val="21"/>
                <w:highlight w:val="none"/>
                <w:lang w:val="en-US" w:eastAsia="zh-CN"/>
              </w:rPr>
            </w:pPr>
            <w:r>
              <w:rPr>
                <w:rFonts w:hint="eastAsia" w:ascii="宋体" w:hAnsi="宋体" w:cs="Times New Roman"/>
                <w:bCs/>
                <w:color w:val="auto"/>
                <w:kern w:val="0"/>
                <w:szCs w:val="21"/>
                <w:highlight w:val="none"/>
                <w:lang w:val="en-US" w:eastAsia="zh-CN"/>
              </w:rPr>
              <w:t>5</w:t>
            </w:r>
          </w:p>
        </w:tc>
        <w:tc>
          <w:tcPr>
            <w:tcW w:w="1362" w:type="pct"/>
            <w:tcBorders>
              <w:top w:val="single" w:color="auto" w:sz="4" w:space="0"/>
              <w:left w:val="single" w:color="auto" w:sz="4" w:space="0"/>
              <w:bottom w:val="single" w:color="auto" w:sz="4" w:space="0"/>
              <w:right w:val="single" w:color="auto" w:sz="4" w:space="0"/>
            </w:tcBorders>
            <w:noWrap w:val="0"/>
            <w:vAlign w:val="top"/>
          </w:tcPr>
          <w:p w14:paraId="0DE73F82">
            <w:pPr>
              <w:jc w:val="center"/>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以各投标人规格为准</w:t>
            </w:r>
          </w:p>
        </w:tc>
      </w:tr>
      <w:tr w14:paraId="39533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80" w:type="pct"/>
            <w:tcBorders>
              <w:top w:val="single" w:color="auto" w:sz="4" w:space="0"/>
              <w:left w:val="single" w:color="auto" w:sz="4" w:space="0"/>
              <w:bottom w:val="single" w:color="auto" w:sz="4" w:space="0"/>
              <w:right w:val="single" w:color="auto" w:sz="4" w:space="0"/>
            </w:tcBorders>
            <w:noWrap w:val="0"/>
            <w:vAlign w:val="center"/>
          </w:tcPr>
          <w:p w14:paraId="14D75076">
            <w:pPr>
              <w:ind w:firstLine="210" w:firstLineChars="100"/>
              <w:jc w:val="center"/>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2</w:t>
            </w:r>
          </w:p>
        </w:tc>
        <w:tc>
          <w:tcPr>
            <w:tcW w:w="1569" w:type="pct"/>
            <w:tcBorders>
              <w:top w:val="single" w:color="auto" w:sz="4" w:space="0"/>
              <w:left w:val="single" w:color="auto" w:sz="4" w:space="0"/>
              <w:bottom w:val="single" w:color="auto" w:sz="4" w:space="0"/>
              <w:right w:val="single" w:color="auto" w:sz="4" w:space="0"/>
            </w:tcBorders>
            <w:noWrap w:val="0"/>
            <w:vAlign w:val="center"/>
          </w:tcPr>
          <w:p w14:paraId="152DC027">
            <w:pPr>
              <w:jc w:val="center"/>
              <w:rPr>
                <w:rFonts w:hint="default" w:ascii="宋体" w:hAnsi="宋体" w:eastAsia="宋体" w:cs="Times New Roman"/>
                <w:bCs/>
                <w:color w:val="auto"/>
                <w:kern w:val="0"/>
                <w:szCs w:val="21"/>
                <w:highlight w:val="none"/>
                <w:lang w:val="en-US" w:eastAsia="zh-CN"/>
              </w:rPr>
            </w:pPr>
            <w:r>
              <w:rPr>
                <w:rFonts w:hint="eastAsia" w:ascii="宋体" w:hAnsi="宋体" w:eastAsia="宋体" w:cs="Times New Roman"/>
                <w:bCs/>
                <w:color w:val="auto"/>
                <w:kern w:val="0"/>
                <w:szCs w:val="21"/>
                <w:highlight w:val="none"/>
                <w:lang w:val="en-US" w:eastAsia="zh-CN"/>
              </w:rPr>
              <w:t>人参</w:t>
            </w:r>
            <w:r>
              <w:rPr>
                <w:rFonts w:hint="eastAsia" w:ascii="宋体" w:hAnsi="宋体" w:cs="Times New Roman"/>
                <w:bCs/>
                <w:color w:val="auto"/>
                <w:kern w:val="0"/>
                <w:szCs w:val="21"/>
                <w:highlight w:val="none"/>
                <w:lang w:val="en-US" w:eastAsia="zh-CN"/>
              </w:rPr>
              <w:t>配方颗粒</w:t>
            </w:r>
          </w:p>
        </w:tc>
        <w:tc>
          <w:tcPr>
            <w:tcW w:w="1287" w:type="pct"/>
            <w:tcBorders>
              <w:top w:val="single" w:color="auto" w:sz="4" w:space="0"/>
              <w:left w:val="single" w:color="auto" w:sz="4" w:space="0"/>
              <w:bottom w:val="single" w:color="auto" w:sz="4" w:space="0"/>
              <w:right w:val="single" w:color="auto" w:sz="4" w:space="0"/>
            </w:tcBorders>
            <w:noWrap w:val="0"/>
            <w:vAlign w:val="center"/>
          </w:tcPr>
          <w:p w14:paraId="7718C82B">
            <w:pPr>
              <w:jc w:val="center"/>
              <w:rPr>
                <w:rFonts w:ascii="宋体" w:hAnsi="宋体" w:eastAsia="宋体" w:cs="Times New Roman"/>
                <w:bCs/>
                <w:color w:val="auto"/>
                <w:kern w:val="0"/>
                <w:szCs w:val="21"/>
                <w:highlight w:val="none"/>
              </w:rPr>
            </w:pPr>
            <w:r>
              <w:rPr>
                <w:rFonts w:hint="eastAsia" w:ascii="宋体" w:hAnsi="宋体" w:cs="Times New Roman"/>
                <w:bCs/>
                <w:color w:val="auto"/>
                <w:kern w:val="0"/>
                <w:szCs w:val="21"/>
                <w:highlight w:val="none"/>
                <w:lang w:val="en-US" w:eastAsia="zh-CN"/>
              </w:rPr>
              <w:t>5</w:t>
            </w:r>
          </w:p>
        </w:tc>
        <w:tc>
          <w:tcPr>
            <w:tcW w:w="1362" w:type="pct"/>
            <w:tcBorders>
              <w:top w:val="single" w:color="auto" w:sz="4" w:space="0"/>
              <w:left w:val="single" w:color="auto" w:sz="4" w:space="0"/>
              <w:bottom w:val="single" w:color="auto" w:sz="4" w:space="0"/>
              <w:right w:val="single" w:color="auto" w:sz="4" w:space="0"/>
            </w:tcBorders>
            <w:noWrap w:val="0"/>
            <w:vAlign w:val="top"/>
          </w:tcPr>
          <w:p w14:paraId="1219C124">
            <w:pPr>
              <w:jc w:val="center"/>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以各投标人规格为准</w:t>
            </w:r>
          </w:p>
        </w:tc>
      </w:tr>
      <w:tr w14:paraId="36E88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5" w:hRule="atLeast"/>
          <w:jc w:val="center"/>
        </w:trPr>
        <w:tc>
          <w:tcPr>
            <w:tcW w:w="780" w:type="pct"/>
            <w:tcBorders>
              <w:top w:val="single" w:color="auto" w:sz="4" w:space="0"/>
              <w:left w:val="single" w:color="auto" w:sz="4" w:space="0"/>
              <w:bottom w:val="single" w:color="auto" w:sz="4" w:space="0"/>
              <w:right w:val="single" w:color="auto" w:sz="4" w:space="0"/>
            </w:tcBorders>
            <w:noWrap w:val="0"/>
            <w:vAlign w:val="center"/>
          </w:tcPr>
          <w:p w14:paraId="7BB14033">
            <w:pPr>
              <w:ind w:firstLine="210" w:firstLineChars="100"/>
              <w:jc w:val="center"/>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3</w:t>
            </w:r>
          </w:p>
        </w:tc>
        <w:tc>
          <w:tcPr>
            <w:tcW w:w="1569" w:type="pct"/>
            <w:tcBorders>
              <w:top w:val="single" w:color="auto" w:sz="4" w:space="0"/>
              <w:left w:val="single" w:color="auto" w:sz="4" w:space="0"/>
              <w:bottom w:val="single" w:color="auto" w:sz="4" w:space="0"/>
              <w:right w:val="single" w:color="auto" w:sz="4" w:space="0"/>
            </w:tcBorders>
            <w:noWrap w:val="0"/>
            <w:vAlign w:val="center"/>
          </w:tcPr>
          <w:p w14:paraId="7A5519E7">
            <w:pPr>
              <w:jc w:val="center"/>
              <w:rPr>
                <w:rFonts w:hint="default" w:ascii="宋体" w:hAnsi="宋体" w:eastAsia="宋体" w:cs="Times New Roman"/>
                <w:bCs/>
                <w:color w:val="auto"/>
                <w:kern w:val="0"/>
                <w:szCs w:val="21"/>
                <w:highlight w:val="none"/>
                <w:lang w:val="en-US" w:eastAsia="zh-CN"/>
              </w:rPr>
            </w:pPr>
            <w:r>
              <w:rPr>
                <w:rFonts w:hint="eastAsia" w:ascii="宋体" w:hAnsi="宋体" w:eastAsia="宋体" w:cs="Times New Roman"/>
                <w:bCs/>
                <w:color w:val="auto"/>
                <w:kern w:val="0"/>
                <w:szCs w:val="21"/>
                <w:highlight w:val="none"/>
                <w:lang w:val="en-US" w:eastAsia="zh-CN"/>
              </w:rPr>
              <w:t>桂枝</w:t>
            </w:r>
            <w:r>
              <w:rPr>
                <w:rFonts w:hint="eastAsia" w:ascii="宋体" w:hAnsi="宋体" w:cs="Times New Roman"/>
                <w:bCs/>
                <w:color w:val="auto"/>
                <w:kern w:val="0"/>
                <w:szCs w:val="21"/>
                <w:highlight w:val="none"/>
                <w:lang w:val="en-US" w:eastAsia="zh-CN"/>
              </w:rPr>
              <w:t>配方颗粒</w:t>
            </w:r>
          </w:p>
        </w:tc>
        <w:tc>
          <w:tcPr>
            <w:tcW w:w="1287" w:type="pct"/>
            <w:tcBorders>
              <w:top w:val="single" w:color="auto" w:sz="4" w:space="0"/>
              <w:left w:val="single" w:color="auto" w:sz="4" w:space="0"/>
              <w:bottom w:val="single" w:color="auto" w:sz="4" w:space="0"/>
              <w:right w:val="single" w:color="auto" w:sz="4" w:space="0"/>
            </w:tcBorders>
            <w:noWrap w:val="0"/>
            <w:vAlign w:val="center"/>
          </w:tcPr>
          <w:p w14:paraId="7C4EBF0E">
            <w:pPr>
              <w:jc w:val="center"/>
              <w:rPr>
                <w:rFonts w:ascii="宋体" w:hAnsi="宋体" w:eastAsia="宋体" w:cs="Times New Roman"/>
                <w:bCs/>
                <w:color w:val="auto"/>
                <w:kern w:val="0"/>
                <w:szCs w:val="21"/>
                <w:highlight w:val="none"/>
              </w:rPr>
            </w:pPr>
            <w:r>
              <w:rPr>
                <w:rFonts w:hint="eastAsia" w:ascii="宋体" w:hAnsi="宋体" w:cs="Times New Roman"/>
                <w:bCs/>
                <w:color w:val="auto"/>
                <w:kern w:val="0"/>
                <w:szCs w:val="21"/>
                <w:highlight w:val="none"/>
                <w:lang w:val="en-US" w:eastAsia="zh-CN"/>
              </w:rPr>
              <w:t>5</w:t>
            </w:r>
          </w:p>
        </w:tc>
        <w:tc>
          <w:tcPr>
            <w:tcW w:w="1362" w:type="pct"/>
            <w:tcBorders>
              <w:top w:val="single" w:color="auto" w:sz="4" w:space="0"/>
              <w:left w:val="single" w:color="auto" w:sz="4" w:space="0"/>
              <w:bottom w:val="single" w:color="auto" w:sz="4" w:space="0"/>
              <w:right w:val="single" w:color="auto" w:sz="4" w:space="0"/>
            </w:tcBorders>
            <w:noWrap w:val="0"/>
            <w:vAlign w:val="top"/>
          </w:tcPr>
          <w:p w14:paraId="706C1414">
            <w:pPr>
              <w:jc w:val="center"/>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以各投标人规格为准</w:t>
            </w:r>
          </w:p>
        </w:tc>
      </w:tr>
      <w:tr w14:paraId="308CF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80" w:type="pct"/>
            <w:tcBorders>
              <w:top w:val="single" w:color="auto" w:sz="4" w:space="0"/>
              <w:left w:val="single" w:color="auto" w:sz="4" w:space="0"/>
              <w:bottom w:val="single" w:color="auto" w:sz="4" w:space="0"/>
              <w:right w:val="single" w:color="auto" w:sz="4" w:space="0"/>
            </w:tcBorders>
            <w:noWrap w:val="0"/>
            <w:vAlign w:val="center"/>
          </w:tcPr>
          <w:p w14:paraId="5BC2F715">
            <w:pPr>
              <w:ind w:firstLine="210" w:firstLineChars="100"/>
              <w:jc w:val="center"/>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4</w:t>
            </w:r>
          </w:p>
        </w:tc>
        <w:tc>
          <w:tcPr>
            <w:tcW w:w="1569" w:type="pct"/>
            <w:tcBorders>
              <w:top w:val="single" w:color="auto" w:sz="4" w:space="0"/>
              <w:left w:val="single" w:color="auto" w:sz="4" w:space="0"/>
              <w:bottom w:val="single" w:color="auto" w:sz="4" w:space="0"/>
              <w:right w:val="single" w:color="auto" w:sz="4" w:space="0"/>
            </w:tcBorders>
            <w:noWrap w:val="0"/>
            <w:vAlign w:val="center"/>
          </w:tcPr>
          <w:p w14:paraId="21A09F3C">
            <w:pPr>
              <w:jc w:val="center"/>
              <w:rPr>
                <w:rFonts w:hint="default" w:ascii="宋体" w:hAnsi="宋体" w:eastAsia="宋体" w:cs="Times New Roman"/>
                <w:bCs/>
                <w:color w:val="auto"/>
                <w:kern w:val="0"/>
                <w:szCs w:val="21"/>
                <w:highlight w:val="none"/>
                <w:lang w:val="en-US" w:eastAsia="zh-CN"/>
              </w:rPr>
            </w:pPr>
            <w:r>
              <w:rPr>
                <w:rFonts w:hint="eastAsia" w:ascii="宋体" w:hAnsi="宋体" w:eastAsia="宋体" w:cs="Times New Roman"/>
                <w:bCs/>
                <w:color w:val="auto"/>
                <w:kern w:val="0"/>
                <w:szCs w:val="21"/>
                <w:highlight w:val="none"/>
                <w:lang w:val="en-US" w:eastAsia="zh-CN"/>
              </w:rPr>
              <w:t>白术</w:t>
            </w:r>
            <w:r>
              <w:rPr>
                <w:rFonts w:hint="eastAsia" w:ascii="宋体" w:hAnsi="宋体" w:cs="Times New Roman"/>
                <w:bCs/>
                <w:color w:val="auto"/>
                <w:kern w:val="0"/>
                <w:szCs w:val="21"/>
                <w:highlight w:val="none"/>
                <w:lang w:val="en-US" w:eastAsia="zh-CN"/>
              </w:rPr>
              <w:t>配方颗粒</w:t>
            </w:r>
          </w:p>
        </w:tc>
        <w:tc>
          <w:tcPr>
            <w:tcW w:w="1287" w:type="pct"/>
            <w:tcBorders>
              <w:top w:val="single" w:color="auto" w:sz="4" w:space="0"/>
              <w:left w:val="single" w:color="auto" w:sz="4" w:space="0"/>
              <w:bottom w:val="single" w:color="auto" w:sz="4" w:space="0"/>
              <w:right w:val="single" w:color="auto" w:sz="4" w:space="0"/>
            </w:tcBorders>
            <w:noWrap w:val="0"/>
            <w:vAlign w:val="center"/>
          </w:tcPr>
          <w:p w14:paraId="0106F8E6">
            <w:pPr>
              <w:jc w:val="center"/>
              <w:rPr>
                <w:rFonts w:ascii="宋体" w:hAnsi="宋体" w:eastAsia="宋体" w:cs="Times New Roman"/>
                <w:bCs/>
                <w:color w:val="auto"/>
                <w:kern w:val="0"/>
                <w:szCs w:val="21"/>
                <w:highlight w:val="none"/>
              </w:rPr>
            </w:pPr>
            <w:r>
              <w:rPr>
                <w:rFonts w:hint="eastAsia" w:ascii="宋体" w:hAnsi="宋体" w:cs="Times New Roman"/>
                <w:bCs/>
                <w:color w:val="auto"/>
                <w:kern w:val="0"/>
                <w:szCs w:val="21"/>
                <w:highlight w:val="none"/>
                <w:lang w:val="en-US" w:eastAsia="zh-CN"/>
              </w:rPr>
              <w:t>5</w:t>
            </w:r>
          </w:p>
        </w:tc>
        <w:tc>
          <w:tcPr>
            <w:tcW w:w="1362" w:type="pct"/>
            <w:tcBorders>
              <w:top w:val="single" w:color="auto" w:sz="4" w:space="0"/>
              <w:left w:val="single" w:color="auto" w:sz="4" w:space="0"/>
              <w:bottom w:val="single" w:color="auto" w:sz="4" w:space="0"/>
              <w:right w:val="single" w:color="auto" w:sz="4" w:space="0"/>
            </w:tcBorders>
            <w:noWrap w:val="0"/>
            <w:vAlign w:val="top"/>
          </w:tcPr>
          <w:p w14:paraId="03A24184">
            <w:pPr>
              <w:jc w:val="center"/>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以各投标人规格为准</w:t>
            </w:r>
          </w:p>
        </w:tc>
      </w:tr>
      <w:tr w14:paraId="2F300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80" w:type="pct"/>
            <w:tcBorders>
              <w:top w:val="single" w:color="auto" w:sz="4" w:space="0"/>
              <w:left w:val="single" w:color="auto" w:sz="4" w:space="0"/>
              <w:bottom w:val="single" w:color="auto" w:sz="4" w:space="0"/>
              <w:right w:val="single" w:color="auto" w:sz="4" w:space="0"/>
            </w:tcBorders>
            <w:noWrap w:val="0"/>
            <w:vAlign w:val="center"/>
          </w:tcPr>
          <w:p w14:paraId="6098A950">
            <w:pPr>
              <w:ind w:firstLine="210" w:firstLineChars="100"/>
              <w:jc w:val="center"/>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5</w:t>
            </w:r>
          </w:p>
        </w:tc>
        <w:tc>
          <w:tcPr>
            <w:tcW w:w="1569" w:type="pct"/>
            <w:tcBorders>
              <w:top w:val="single" w:color="auto" w:sz="4" w:space="0"/>
              <w:left w:val="single" w:color="auto" w:sz="4" w:space="0"/>
              <w:bottom w:val="single" w:color="auto" w:sz="4" w:space="0"/>
              <w:right w:val="single" w:color="auto" w:sz="4" w:space="0"/>
            </w:tcBorders>
            <w:noWrap w:val="0"/>
            <w:vAlign w:val="center"/>
          </w:tcPr>
          <w:p w14:paraId="5BF42E96">
            <w:pPr>
              <w:jc w:val="center"/>
              <w:rPr>
                <w:rFonts w:hint="default" w:ascii="宋体" w:hAnsi="宋体" w:eastAsia="宋体" w:cs="Times New Roman"/>
                <w:bCs/>
                <w:color w:val="auto"/>
                <w:kern w:val="0"/>
                <w:szCs w:val="21"/>
                <w:highlight w:val="none"/>
                <w:lang w:val="en-US" w:eastAsia="zh-CN"/>
              </w:rPr>
            </w:pPr>
            <w:r>
              <w:rPr>
                <w:rFonts w:hint="eastAsia" w:ascii="宋体" w:hAnsi="宋体" w:eastAsia="宋体" w:cs="Times New Roman"/>
                <w:bCs/>
                <w:color w:val="auto"/>
                <w:kern w:val="0"/>
                <w:szCs w:val="21"/>
                <w:highlight w:val="none"/>
                <w:lang w:val="en-US" w:eastAsia="zh-CN"/>
              </w:rPr>
              <w:t>三七粉</w:t>
            </w:r>
            <w:r>
              <w:rPr>
                <w:rFonts w:hint="eastAsia" w:ascii="宋体" w:hAnsi="宋体" w:cs="Times New Roman"/>
                <w:bCs/>
                <w:color w:val="auto"/>
                <w:kern w:val="0"/>
                <w:szCs w:val="21"/>
                <w:highlight w:val="none"/>
                <w:lang w:val="en-US" w:eastAsia="zh-CN"/>
              </w:rPr>
              <w:t>配方颗粒</w:t>
            </w:r>
          </w:p>
        </w:tc>
        <w:tc>
          <w:tcPr>
            <w:tcW w:w="1287" w:type="pct"/>
            <w:tcBorders>
              <w:top w:val="single" w:color="auto" w:sz="4" w:space="0"/>
              <w:left w:val="single" w:color="auto" w:sz="4" w:space="0"/>
              <w:bottom w:val="single" w:color="auto" w:sz="4" w:space="0"/>
              <w:right w:val="single" w:color="auto" w:sz="4" w:space="0"/>
            </w:tcBorders>
            <w:noWrap w:val="0"/>
            <w:vAlign w:val="center"/>
          </w:tcPr>
          <w:p w14:paraId="39B241E2">
            <w:pPr>
              <w:jc w:val="center"/>
              <w:rPr>
                <w:rFonts w:ascii="宋体" w:hAnsi="宋体" w:eastAsia="宋体" w:cs="Times New Roman"/>
                <w:bCs/>
                <w:color w:val="auto"/>
                <w:kern w:val="0"/>
                <w:szCs w:val="21"/>
                <w:highlight w:val="none"/>
              </w:rPr>
            </w:pPr>
            <w:r>
              <w:rPr>
                <w:rFonts w:hint="eastAsia" w:ascii="宋体" w:hAnsi="宋体" w:cs="Times New Roman"/>
                <w:bCs/>
                <w:color w:val="auto"/>
                <w:kern w:val="0"/>
                <w:szCs w:val="21"/>
                <w:highlight w:val="none"/>
                <w:lang w:val="en-US" w:eastAsia="zh-CN"/>
              </w:rPr>
              <w:t>5</w:t>
            </w:r>
          </w:p>
        </w:tc>
        <w:tc>
          <w:tcPr>
            <w:tcW w:w="1362" w:type="pct"/>
            <w:tcBorders>
              <w:top w:val="single" w:color="auto" w:sz="4" w:space="0"/>
              <w:left w:val="single" w:color="auto" w:sz="4" w:space="0"/>
              <w:bottom w:val="single" w:color="auto" w:sz="4" w:space="0"/>
              <w:right w:val="single" w:color="auto" w:sz="4" w:space="0"/>
            </w:tcBorders>
            <w:noWrap w:val="0"/>
            <w:vAlign w:val="top"/>
          </w:tcPr>
          <w:p w14:paraId="26940154">
            <w:pPr>
              <w:jc w:val="center"/>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以各投标人规格为准</w:t>
            </w:r>
          </w:p>
        </w:tc>
      </w:tr>
      <w:tr w14:paraId="0B83E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80" w:type="pct"/>
            <w:tcBorders>
              <w:top w:val="single" w:color="auto" w:sz="4" w:space="0"/>
              <w:left w:val="single" w:color="auto" w:sz="4" w:space="0"/>
              <w:bottom w:val="single" w:color="auto" w:sz="4" w:space="0"/>
              <w:right w:val="single" w:color="auto" w:sz="4" w:space="0"/>
            </w:tcBorders>
            <w:noWrap w:val="0"/>
            <w:vAlign w:val="center"/>
          </w:tcPr>
          <w:p w14:paraId="4676A1C9">
            <w:pPr>
              <w:ind w:firstLine="210" w:firstLineChars="100"/>
              <w:jc w:val="center"/>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6</w:t>
            </w:r>
          </w:p>
        </w:tc>
        <w:tc>
          <w:tcPr>
            <w:tcW w:w="1569" w:type="pct"/>
            <w:tcBorders>
              <w:top w:val="single" w:color="auto" w:sz="4" w:space="0"/>
              <w:left w:val="single" w:color="auto" w:sz="4" w:space="0"/>
              <w:bottom w:val="single" w:color="auto" w:sz="4" w:space="0"/>
              <w:right w:val="single" w:color="auto" w:sz="4" w:space="0"/>
            </w:tcBorders>
            <w:noWrap w:val="0"/>
            <w:vAlign w:val="center"/>
          </w:tcPr>
          <w:p w14:paraId="4A298560">
            <w:pPr>
              <w:jc w:val="center"/>
              <w:rPr>
                <w:rFonts w:hint="default" w:ascii="宋体" w:hAnsi="宋体" w:eastAsia="宋体" w:cs="Times New Roman"/>
                <w:bCs/>
                <w:color w:val="auto"/>
                <w:kern w:val="0"/>
                <w:szCs w:val="21"/>
                <w:highlight w:val="none"/>
                <w:lang w:val="en-US" w:eastAsia="zh-CN"/>
              </w:rPr>
            </w:pPr>
            <w:r>
              <w:rPr>
                <w:rFonts w:hint="eastAsia" w:ascii="宋体" w:hAnsi="宋体" w:eastAsia="宋体" w:cs="Times New Roman"/>
                <w:bCs/>
                <w:color w:val="auto"/>
                <w:kern w:val="0"/>
                <w:szCs w:val="21"/>
                <w:highlight w:val="none"/>
                <w:lang w:val="en-US" w:eastAsia="zh-CN"/>
              </w:rPr>
              <w:t>干姜</w:t>
            </w:r>
            <w:r>
              <w:rPr>
                <w:rFonts w:hint="eastAsia" w:ascii="宋体" w:hAnsi="宋体" w:cs="Times New Roman"/>
                <w:bCs/>
                <w:color w:val="auto"/>
                <w:kern w:val="0"/>
                <w:szCs w:val="21"/>
                <w:highlight w:val="none"/>
                <w:lang w:val="en-US" w:eastAsia="zh-CN"/>
              </w:rPr>
              <w:t>配方颗粒</w:t>
            </w:r>
          </w:p>
        </w:tc>
        <w:tc>
          <w:tcPr>
            <w:tcW w:w="1287" w:type="pct"/>
            <w:tcBorders>
              <w:top w:val="single" w:color="auto" w:sz="4" w:space="0"/>
              <w:left w:val="single" w:color="auto" w:sz="4" w:space="0"/>
              <w:bottom w:val="single" w:color="auto" w:sz="4" w:space="0"/>
              <w:right w:val="single" w:color="auto" w:sz="4" w:space="0"/>
            </w:tcBorders>
            <w:noWrap w:val="0"/>
            <w:vAlign w:val="center"/>
          </w:tcPr>
          <w:p w14:paraId="1880565C">
            <w:pPr>
              <w:jc w:val="center"/>
              <w:rPr>
                <w:rFonts w:ascii="宋体" w:hAnsi="宋体" w:eastAsia="宋体" w:cs="Times New Roman"/>
                <w:bCs/>
                <w:color w:val="auto"/>
                <w:kern w:val="0"/>
                <w:szCs w:val="21"/>
                <w:highlight w:val="none"/>
              </w:rPr>
            </w:pPr>
            <w:r>
              <w:rPr>
                <w:rFonts w:hint="eastAsia" w:ascii="宋体" w:hAnsi="宋体" w:cs="Times New Roman"/>
                <w:bCs/>
                <w:color w:val="auto"/>
                <w:kern w:val="0"/>
                <w:szCs w:val="21"/>
                <w:highlight w:val="none"/>
                <w:lang w:val="en-US" w:eastAsia="zh-CN"/>
              </w:rPr>
              <w:t>5</w:t>
            </w:r>
          </w:p>
        </w:tc>
        <w:tc>
          <w:tcPr>
            <w:tcW w:w="1362" w:type="pct"/>
            <w:tcBorders>
              <w:top w:val="single" w:color="auto" w:sz="4" w:space="0"/>
              <w:left w:val="single" w:color="auto" w:sz="4" w:space="0"/>
              <w:bottom w:val="single" w:color="auto" w:sz="4" w:space="0"/>
              <w:right w:val="single" w:color="auto" w:sz="4" w:space="0"/>
            </w:tcBorders>
            <w:noWrap w:val="0"/>
            <w:vAlign w:val="top"/>
          </w:tcPr>
          <w:p w14:paraId="23F0B75C">
            <w:pPr>
              <w:jc w:val="center"/>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以各投标人规格为准</w:t>
            </w:r>
          </w:p>
        </w:tc>
      </w:tr>
      <w:tr w14:paraId="44140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80" w:type="pct"/>
            <w:tcBorders>
              <w:top w:val="single" w:color="auto" w:sz="4" w:space="0"/>
              <w:left w:val="single" w:color="auto" w:sz="4" w:space="0"/>
              <w:bottom w:val="single" w:color="auto" w:sz="4" w:space="0"/>
              <w:right w:val="single" w:color="auto" w:sz="4" w:space="0"/>
            </w:tcBorders>
            <w:noWrap w:val="0"/>
            <w:vAlign w:val="center"/>
          </w:tcPr>
          <w:p w14:paraId="4B51C058">
            <w:pPr>
              <w:ind w:firstLine="210" w:firstLineChars="100"/>
              <w:jc w:val="center"/>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7</w:t>
            </w:r>
          </w:p>
        </w:tc>
        <w:tc>
          <w:tcPr>
            <w:tcW w:w="1569" w:type="pct"/>
            <w:tcBorders>
              <w:top w:val="single" w:color="auto" w:sz="4" w:space="0"/>
              <w:left w:val="single" w:color="auto" w:sz="4" w:space="0"/>
              <w:bottom w:val="single" w:color="auto" w:sz="4" w:space="0"/>
              <w:right w:val="single" w:color="auto" w:sz="4" w:space="0"/>
            </w:tcBorders>
            <w:noWrap w:val="0"/>
            <w:vAlign w:val="center"/>
          </w:tcPr>
          <w:p w14:paraId="67F83076">
            <w:pPr>
              <w:jc w:val="center"/>
              <w:rPr>
                <w:rFonts w:hint="eastAsia" w:ascii="宋体" w:hAnsi="宋体" w:eastAsia="宋体" w:cs="Times New Roman"/>
                <w:bCs/>
                <w:color w:val="auto"/>
                <w:kern w:val="0"/>
                <w:szCs w:val="21"/>
                <w:highlight w:val="none"/>
                <w:lang w:val="en-US" w:eastAsia="zh-CN"/>
              </w:rPr>
            </w:pPr>
            <w:r>
              <w:rPr>
                <w:rFonts w:hint="eastAsia" w:ascii="宋体" w:hAnsi="宋体" w:eastAsia="宋体" w:cs="Times New Roman"/>
                <w:bCs/>
                <w:color w:val="auto"/>
                <w:kern w:val="0"/>
                <w:szCs w:val="21"/>
                <w:highlight w:val="none"/>
                <w:lang w:val="en-US" w:eastAsia="zh-CN"/>
              </w:rPr>
              <w:t>菝契</w:t>
            </w:r>
            <w:r>
              <w:rPr>
                <w:rFonts w:hint="eastAsia" w:ascii="宋体" w:hAnsi="宋体" w:cs="Times New Roman"/>
                <w:bCs/>
                <w:color w:val="auto"/>
                <w:kern w:val="0"/>
                <w:szCs w:val="21"/>
                <w:highlight w:val="none"/>
                <w:lang w:val="en-US" w:eastAsia="zh-CN"/>
              </w:rPr>
              <w:t>配方颗粒</w:t>
            </w:r>
          </w:p>
        </w:tc>
        <w:tc>
          <w:tcPr>
            <w:tcW w:w="1287" w:type="pct"/>
            <w:tcBorders>
              <w:top w:val="single" w:color="auto" w:sz="4" w:space="0"/>
              <w:left w:val="single" w:color="auto" w:sz="4" w:space="0"/>
              <w:bottom w:val="single" w:color="auto" w:sz="4" w:space="0"/>
              <w:right w:val="single" w:color="auto" w:sz="4" w:space="0"/>
            </w:tcBorders>
            <w:noWrap w:val="0"/>
            <w:vAlign w:val="center"/>
          </w:tcPr>
          <w:p w14:paraId="5BC68733">
            <w:pPr>
              <w:jc w:val="center"/>
              <w:rPr>
                <w:rFonts w:ascii="宋体" w:hAnsi="宋体" w:eastAsia="宋体" w:cs="Times New Roman"/>
                <w:bCs/>
                <w:color w:val="auto"/>
                <w:kern w:val="0"/>
                <w:szCs w:val="21"/>
                <w:highlight w:val="none"/>
              </w:rPr>
            </w:pPr>
            <w:r>
              <w:rPr>
                <w:rFonts w:hint="eastAsia" w:ascii="宋体" w:hAnsi="宋体" w:cs="Times New Roman"/>
                <w:bCs/>
                <w:color w:val="auto"/>
                <w:kern w:val="0"/>
                <w:szCs w:val="21"/>
                <w:highlight w:val="none"/>
                <w:lang w:val="en-US" w:eastAsia="zh-CN"/>
              </w:rPr>
              <w:t>5</w:t>
            </w:r>
          </w:p>
        </w:tc>
        <w:tc>
          <w:tcPr>
            <w:tcW w:w="1362" w:type="pct"/>
            <w:tcBorders>
              <w:top w:val="single" w:color="auto" w:sz="4" w:space="0"/>
              <w:left w:val="single" w:color="auto" w:sz="4" w:space="0"/>
              <w:bottom w:val="single" w:color="auto" w:sz="4" w:space="0"/>
              <w:right w:val="single" w:color="auto" w:sz="4" w:space="0"/>
            </w:tcBorders>
            <w:noWrap w:val="0"/>
            <w:vAlign w:val="top"/>
          </w:tcPr>
          <w:p w14:paraId="2C33F938">
            <w:pPr>
              <w:jc w:val="center"/>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以各投标人规格为准</w:t>
            </w:r>
          </w:p>
        </w:tc>
      </w:tr>
      <w:tr w14:paraId="69C3A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80" w:type="pct"/>
            <w:tcBorders>
              <w:top w:val="single" w:color="auto" w:sz="4" w:space="0"/>
              <w:left w:val="single" w:color="auto" w:sz="4" w:space="0"/>
              <w:bottom w:val="single" w:color="auto" w:sz="4" w:space="0"/>
              <w:right w:val="single" w:color="auto" w:sz="4" w:space="0"/>
            </w:tcBorders>
            <w:noWrap w:val="0"/>
            <w:vAlign w:val="center"/>
          </w:tcPr>
          <w:p w14:paraId="1F1B4639">
            <w:pPr>
              <w:ind w:firstLine="210" w:firstLineChars="100"/>
              <w:jc w:val="center"/>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8</w:t>
            </w:r>
          </w:p>
        </w:tc>
        <w:tc>
          <w:tcPr>
            <w:tcW w:w="1569" w:type="pct"/>
            <w:tcBorders>
              <w:top w:val="single" w:color="auto" w:sz="4" w:space="0"/>
              <w:left w:val="single" w:color="auto" w:sz="4" w:space="0"/>
              <w:bottom w:val="single" w:color="auto" w:sz="4" w:space="0"/>
              <w:right w:val="single" w:color="auto" w:sz="4" w:space="0"/>
            </w:tcBorders>
            <w:noWrap w:val="0"/>
            <w:vAlign w:val="center"/>
          </w:tcPr>
          <w:p w14:paraId="1FDACC85">
            <w:pPr>
              <w:widowControl/>
              <w:jc w:val="center"/>
              <w:rPr>
                <w:rFonts w:hint="default" w:ascii="宋体" w:hAnsi="宋体" w:eastAsia="宋体" w:cs="宋体"/>
                <w:color w:val="auto"/>
                <w:kern w:val="0"/>
                <w:sz w:val="22"/>
                <w:highlight w:val="none"/>
                <w:lang w:val="en-US" w:eastAsia="zh-CN"/>
              </w:rPr>
            </w:pPr>
            <w:r>
              <w:rPr>
                <w:rFonts w:hint="eastAsia" w:ascii="宋体" w:hAnsi="宋体" w:eastAsia="宋体" w:cs="宋体"/>
                <w:color w:val="auto"/>
                <w:kern w:val="0"/>
                <w:sz w:val="22"/>
                <w:highlight w:val="none"/>
                <w:lang w:val="en-US" w:eastAsia="zh-CN"/>
              </w:rPr>
              <w:t>垂盆草</w:t>
            </w:r>
            <w:r>
              <w:rPr>
                <w:rFonts w:hint="eastAsia" w:ascii="宋体" w:hAnsi="宋体" w:cs="Times New Roman"/>
                <w:bCs/>
                <w:color w:val="auto"/>
                <w:kern w:val="0"/>
                <w:szCs w:val="21"/>
                <w:highlight w:val="none"/>
                <w:lang w:val="en-US" w:eastAsia="zh-CN"/>
              </w:rPr>
              <w:t>配方颗粒</w:t>
            </w:r>
          </w:p>
        </w:tc>
        <w:tc>
          <w:tcPr>
            <w:tcW w:w="1287" w:type="pct"/>
            <w:tcBorders>
              <w:top w:val="single" w:color="auto" w:sz="4" w:space="0"/>
              <w:left w:val="single" w:color="auto" w:sz="4" w:space="0"/>
              <w:bottom w:val="single" w:color="auto" w:sz="4" w:space="0"/>
              <w:right w:val="single" w:color="auto" w:sz="4" w:space="0"/>
            </w:tcBorders>
            <w:noWrap w:val="0"/>
            <w:vAlign w:val="center"/>
          </w:tcPr>
          <w:p w14:paraId="0FBE878E">
            <w:pPr>
              <w:jc w:val="center"/>
              <w:rPr>
                <w:rFonts w:ascii="宋体" w:hAnsi="宋体" w:eastAsia="宋体" w:cs="Times New Roman"/>
                <w:bCs/>
                <w:color w:val="auto"/>
                <w:kern w:val="0"/>
                <w:szCs w:val="21"/>
                <w:highlight w:val="none"/>
              </w:rPr>
            </w:pPr>
            <w:r>
              <w:rPr>
                <w:rFonts w:hint="eastAsia" w:ascii="宋体" w:hAnsi="宋体" w:cs="Times New Roman"/>
                <w:bCs/>
                <w:color w:val="auto"/>
                <w:kern w:val="0"/>
                <w:szCs w:val="21"/>
                <w:highlight w:val="none"/>
                <w:lang w:val="en-US" w:eastAsia="zh-CN"/>
              </w:rPr>
              <w:t>5</w:t>
            </w:r>
          </w:p>
        </w:tc>
        <w:tc>
          <w:tcPr>
            <w:tcW w:w="1362" w:type="pct"/>
            <w:tcBorders>
              <w:top w:val="single" w:color="auto" w:sz="4" w:space="0"/>
              <w:left w:val="single" w:color="auto" w:sz="4" w:space="0"/>
              <w:bottom w:val="single" w:color="auto" w:sz="4" w:space="0"/>
              <w:right w:val="single" w:color="auto" w:sz="4" w:space="0"/>
            </w:tcBorders>
            <w:noWrap w:val="0"/>
            <w:vAlign w:val="top"/>
          </w:tcPr>
          <w:p w14:paraId="65C2F5AD">
            <w:pPr>
              <w:jc w:val="center"/>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以各投标人规格为准</w:t>
            </w:r>
          </w:p>
        </w:tc>
      </w:tr>
      <w:tr w14:paraId="30950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80" w:type="pct"/>
            <w:tcBorders>
              <w:top w:val="single" w:color="auto" w:sz="4" w:space="0"/>
              <w:left w:val="single" w:color="auto" w:sz="4" w:space="0"/>
              <w:bottom w:val="single" w:color="auto" w:sz="4" w:space="0"/>
              <w:right w:val="single" w:color="auto" w:sz="4" w:space="0"/>
            </w:tcBorders>
            <w:noWrap w:val="0"/>
            <w:vAlign w:val="center"/>
          </w:tcPr>
          <w:p w14:paraId="378EC953">
            <w:pPr>
              <w:ind w:firstLine="210" w:firstLineChars="100"/>
              <w:jc w:val="center"/>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9</w:t>
            </w:r>
          </w:p>
        </w:tc>
        <w:tc>
          <w:tcPr>
            <w:tcW w:w="1569" w:type="pct"/>
            <w:tcBorders>
              <w:top w:val="single" w:color="auto" w:sz="4" w:space="0"/>
              <w:left w:val="single" w:color="auto" w:sz="4" w:space="0"/>
              <w:bottom w:val="single" w:color="auto" w:sz="4" w:space="0"/>
              <w:right w:val="single" w:color="auto" w:sz="4" w:space="0"/>
            </w:tcBorders>
            <w:noWrap w:val="0"/>
            <w:vAlign w:val="center"/>
          </w:tcPr>
          <w:p w14:paraId="764E677D">
            <w:pPr>
              <w:widowControl/>
              <w:jc w:val="center"/>
              <w:rPr>
                <w:rFonts w:hint="default" w:ascii="宋体" w:hAnsi="宋体" w:eastAsia="宋体" w:cs="宋体"/>
                <w:color w:val="auto"/>
                <w:kern w:val="0"/>
                <w:sz w:val="22"/>
                <w:highlight w:val="none"/>
                <w:lang w:val="en-US" w:eastAsia="zh-CN"/>
              </w:rPr>
            </w:pPr>
            <w:r>
              <w:rPr>
                <w:rFonts w:hint="eastAsia" w:ascii="宋体" w:hAnsi="宋体" w:eastAsia="宋体" w:cs="宋体"/>
                <w:color w:val="auto"/>
                <w:kern w:val="0"/>
                <w:sz w:val="22"/>
                <w:highlight w:val="none"/>
                <w:lang w:val="en-US" w:eastAsia="zh-CN"/>
              </w:rPr>
              <w:t>黄芩</w:t>
            </w:r>
            <w:r>
              <w:rPr>
                <w:rFonts w:hint="eastAsia" w:ascii="宋体" w:hAnsi="宋体" w:cs="Times New Roman"/>
                <w:bCs/>
                <w:color w:val="auto"/>
                <w:kern w:val="0"/>
                <w:szCs w:val="21"/>
                <w:highlight w:val="none"/>
                <w:lang w:val="en-US" w:eastAsia="zh-CN"/>
              </w:rPr>
              <w:t>配方颗粒</w:t>
            </w:r>
          </w:p>
        </w:tc>
        <w:tc>
          <w:tcPr>
            <w:tcW w:w="1287" w:type="pct"/>
            <w:tcBorders>
              <w:top w:val="single" w:color="auto" w:sz="4" w:space="0"/>
              <w:left w:val="single" w:color="auto" w:sz="4" w:space="0"/>
              <w:bottom w:val="single" w:color="auto" w:sz="4" w:space="0"/>
              <w:right w:val="single" w:color="auto" w:sz="4" w:space="0"/>
            </w:tcBorders>
            <w:noWrap w:val="0"/>
            <w:vAlign w:val="center"/>
          </w:tcPr>
          <w:p w14:paraId="71D72355">
            <w:pPr>
              <w:jc w:val="center"/>
              <w:rPr>
                <w:rFonts w:ascii="宋体" w:hAnsi="宋体" w:eastAsia="宋体" w:cs="Times New Roman"/>
                <w:bCs/>
                <w:color w:val="auto"/>
                <w:kern w:val="0"/>
                <w:szCs w:val="21"/>
                <w:highlight w:val="none"/>
              </w:rPr>
            </w:pPr>
            <w:r>
              <w:rPr>
                <w:rFonts w:hint="eastAsia" w:ascii="宋体" w:hAnsi="宋体" w:cs="Times New Roman"/>
                <w:bCs/>
                <w:color w:val="auto"/>
                <w:kern w:val="0"/>
                <w:szCs w:val="21"/>
                <w:highlight w:val="none"/>
                <w:lang w:val="en-US" w:eastAsia="zh-CN"/>
              </w:rPr>
              <w:t>5</w:t>
            </w:r>
          </w:p>
        </w:tc>
        <w:tc>
          <w:tcPr>
            <w:tcW w:w="1362" w:type="pct"/>
            <w:tcBorders>
              <w:top w:val="single" w:color="auto" w:sz="4" w:space="0"/>
              <w:left w:val="single" w:color="auto" w:sz="4" w:space="0"/>
              <w:bottom w:val="single" w:color="auto" w:sz="4" w:space="0"/>
              <w:right w:val="single" w:color="auto" w:sz="4" w:space="0"/>
            </w:tcBorders>
            <w:noWrap w:val="0"/>
            <w:vAlign w:val="top"/>
          </w:tcPr>
          <w:p w14:paraId="38767DBB">
            <w:pPr>
              <w:jc w:val="center"/>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以各投标人规格为准</w:t>
            </w:r>
          </w:p>
        </w:tc>
      </w:tr>
      <w:tr w14:paraId="69D28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80" w:type="pct"/>
            <w:tcBorders>
              <w:top w:val="single" w:color="auto" w:sz="4" w:space="0"/>
              <w:left w:val="single" w:color="auto" w:sz="4" w:space="0"/>
              <w:bottom w:val="single" w:color="auto" w:sz="4" w:space="0"/>
              <w:right w:val="single" w:color="auto" w:sz="4" w:space="0"/>
            </w:tcBorders>
            <w:noWrap w:val="0"/>
            <w:vAlign w:val="center"/>
          </w:tcPr>
          <w:p w14:paraId="46D56CF8">
            <w:pPr>
              <w:ind w:firstLine="210" w:firstLineChars="100"/>
              <w:jc w:val="center"/>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10</w:t>
            </w:r>
          </w:p>
        </w:tc>
        <w:tc>
          <w:tcPr>
            <w:tcW w:w="1569" w:type="pct"/>
            <w:tcBorders>
              <w:top w:val="single" w:color="auto" w:sz="4" w:space="0"/>
              <w:left w:val="single" w:color="auto" w:sz="4" w:space="0"/>
              <w:bottom w:val="single" w:color="auto" w:sz="4" w:space="0"/>
              <w:right w:val="single" w:color="auto" w:sz="4" w:space="0"/>
            </w:tcBorders>
            <w:noWrap w:val="0"/>
            <w:vAlign w:val="center"/>
          </w:tcPr>
          <w:p w14:paraId="42C6C3D4">
            <w:pPr>
              <w:widowControl/>
              <w:jc w:val="center"/>
              <w:rPr>
                <w:rFonts w:hint="default" w:ascii="宋体" w:hAnsi="宋体" w:eastAsia="宋体" w:cs="宋体"/>
                <w:color w:val="auto"/>
                <w:kern w:val="0"/>
                <w:sz w:val="22"/>
                <w:highlight w:val="none"/>
                <w:lang w:val="en-US" w:eastAsia="zh-CN"/>
              </w:rPr>
            </w:pPr>
            <w:r>
              <w:rPr>
                <w:rFonts w:hint="eastAsia" w:ascii="宋体" w:hAnsi="宋体" w:eastAsia="宋体" w:cs="宋体"/>
                <w:color w:val="auto"/>
                <w:kern w:val="0"/>
                <w:sz w:val="22"/>
                <w:highlight w:val="none"/>
                <w:lang w:val="en-US" w:eastAsia="zh-CN"/>
              </w:rPr>
              <w:t>熟地黄</w:t>
            </w:r>
            <w:r>
              <w:rPr>
                <w:rFonts w:hint="eastAsia" w:ascii="宋体" w:hAnsi="宋体" w:cs="Times New Roman"/>
                <w:bCs/>
                <w:color w:val="auto"/>
                <w:kern w:val="0"/>
                <w:szCs w:val="21"/>
                <w:highlight w:val="none"/>
                <w:lang w:val="en-US" w:eastAsia="zh-CN"/>
              </w:rPr>
              <w:t>配方颗粒</w:t>
            </w:r>
          </w:p>
        </w:tc>
        <w:tc>
          <w:tcPr>
            <w:tcW w:w="1287" w:type="pct"/>
            <w:tcBorders>
              <w:top w:val="single" w:color="auto" w:sz="4" w:space="0"/>
              <w:left w:val="single" w:color="auto" w:sz="4" w:space="0"/>
              <w:bottom w:val="single" w:color="auto" w:sz="4" w:space="0"/>
              <w:right w:val="single" w:color="auto" w:sz="4" w:space="0"/>
            </w:tcBorders>
            <w:noWrap w:val="0"/>
            <w:vAlign w:val="center"/>
          </w:tcPr>
          <w:p w14:paraId="7A41BED1">
            <w:pPr>
              <w:jc w:val="center"/>
              <w:rPr>
                <w:rFonts w:hint="default" w:ascii="宋体" w:hAnsi="宋体" w:eastAsia="宋体" w:cs="Times New Roman"/>
                <w:bCs/>
                <w:color w:val="auto"/>
                <w:kern w:val="0"/>
                <w:szCs w:val="21"/>
                <w:highlight w:val="none"/>
                <w:lang w:val="en-US"/>
              </w:rPr>
            </w:pPr>
            <w:r>
              <w:rPr>
                <w:rFonts w:hint="eastAsia" w:ascii="宋体" w:hAnsi="宋体" w:cs="Times New Roman"/>
                <w:bCs/>
                <w:color w:val="auto"/>
                <w:kern w:val="0"/>
                <w:szCs w:val="21"/>
                <w:highlight w:val="none"/>
                <w:lang w:val="en-US" w:eastAsia="zh-CN"/>
              </w:rPr>
              <w:t>5</w:t>
            </w:r>
          </w:p>
        </w:tc>
        <w:tc>
          <w:tcPr>
            <w:tcW w:w="1362" w:type="pct"/>
            <w:tcBorders>
              <w:top w:val="single" w:color="auto" w:sz="4" w:space="0"/>
              <w:left w:val="single" w:color="auto" w:sz="4" w:space="0"/>
              <w:bottom w:val="single" w:color="auto" w:sz="4" w:space="0"/>
              <w:right w:val="single" w:color="auto" w:sz="4" w:space="0"/>
            </w:tcBorders>
            <w:noWrap w:val="0"/>
            <w:vAlign w:val="top"/>
          </w:tcPr>
          <w:p w14:paraId="07E0575D">
            <w:pPr>
              <w:jc w:val="center"/>
              <w:rPr>
                <w:rFonts w:hint="eastAsia" w:ascii="宋体" w:hAnsi="宋体" w:eastAsia="宋体" w:cs="Times New Roman"/>
                <w:bCs/>
                <w:color w:val="auto"/>
                <w:kern w:val="0"/>
                <w:szCs w:val="21"/>
                <w:highlight w:val="none"/>
                <w:lang w:eastAsia="zh-CN"/>
              </w:rPr>
            </w:pPr>
            <w:r>
              <w:rPr>
                <w:rFonts w:hint="eastAsia" w:ascii="宋体" w:hAnsi="宋体" w:eastAsia="宋体" w:cs="Times New Roman"/>
                <w:bCs/>
                <w:color w:val="auto"/>
                <w:kern w:val="0"/>
                <w:szCs w:val="21"/>
                <w:highlight w:val="none"/>
              </w:rPr>
              <w:t>以各投标人规格为准</w:t>
            </w:r>
          </w:p>
        </w:tc>
      </w:tr>
    </w:tbl>
    <w:p w14:paraId="3F6660D0">
      <w:pPr>
        <w:rPr>
          <w:highlight w:val="none"/>
        </w:rPr>
      </w:pPr>
      <w:r>
        <w:rPr>
          <w:rFonts w:hint="eastAsia"/>
          <w:highlight w:val="none"/>
        </w:rPr>
        <w:br w:type="page"/>
      </w:r>
    </w:p>
    <w:p w14:paraId="1E97481B">
      <w:pPr>
        <w:pStyle w:val="7"/>
        <w:rPr>
          <w:kern w:val="2"/>
          <w:highlight w:val="none"/>
        </w:rPr>
      </w:pPr>
      <w:r>
        <w:rPr>
          <w:rFonts w:hint="eastAsia"/>
          <w:kern w:val="2"/>
          <w:highlight w:val="none"/>
        </w:rPr>
        <w:t>第四章 投标文件组成要求及格式</w:t>
      </w:r>
    </w:p>
    <w:p w14:paraId="0034E436">
      <w:pPr>
        <w:rPr>
          <w:rStyle w:val="57"/>
          <w:sz w:val="24"/>
          <w:highlight w:val="none"/>
        </w:rPr>
      </w:pPr>
      <w:r>
        <w:rPr>
          <w:rStyle w:val="57"/>
          <w:rFonts w:hint="eastAsia"/>
          <w:sz w:val="24"/>
          <w:highlight w:val="none"/>
        </w:rPr>
        <w:t>特别提醒：</w:t>
      </w:r>
    </w:p>
    <w:p w14:paraId="2A0430B0">
      <w:pPr>
        <w:ind w:firstLine="480" w:firstLineChars="200"/>
        <w:rPr>
          <w:rFonts w:ascii="仿宋_GB2312" w:eastAsia="仿宋_GB2312"/>
          <w:sz w:val="24"/>
          <w:highlight w:val="none"/>
        </w:rPr>
      </w:pPr>
      <w:r>
        <w:rPr>
          <w:rFonts w:hint="eastAsia" w:ascii="仿宋_GB2312" w:eastAsia="仿宋_GB2312"/>
          <w:sz w:val="24"/>
          <w:highlight w:val="none"/>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14:paraId="59C14DFA">
      <w:pPr>
        <w:rPr>
          <w:rFonts w:ascii="仿宋_GB2312" w:eastAsia="仿宋_GB2312"/>
          <w:sz w:val="24"/>
          <w:highlight w:val="none"/>
        </w:rPr>
      </w:pPr>
      <w:r>
        <w:rPr>
          <w:rFonts w:hint="eastAsia" w:ascii="仿宋_GB2312" w:eastAsia="仿宋_GB2312"/>
          <w:sz w:val="24"/>
          <w:highlight w:val="none"/>
        </w:rPr>
        <w:t xml:space="preserve">    投标文件正文（信息公开部分）必须编制于“正文（公开部分）”，投标文件附件（非信息公开部分）必须编制于“附件（不公开部分）”，如下图所示。</w:t>
      </w:r>
    </w:p>
    <w:p w14:paraId="347066A8">
      <w:pPr>
        <w:widowControl/>
        <w:jc w:val="left"/>
        <w:rPr>
          <w:rFonts w:ascii="宋体" w:hAnsi="宋体" w:cs="宋体"/>
          <w:kern w:val="0"/>
          <w:sz w:val="24"/>
          <w:highlight w:val="none"/>
        </w:rPr>
      </w:pPr>
    </w:p>
    <w:p w14:paraId="6458369B">
      <w:pPr>
        <w:ind w:firstLine="480" w:firstLineChars="200"/>
        <w:rPr>
          <w:rFonts w:ascii="仿宋_GB2312" w:eastAsia="仿宋_GB2312"/>
          <w:sz w:val="24"/>
          <w:highlight w:val="none"/>
        </w:rPr>
      </w:pPr>
      <w:r>
        <w:rPr>
          <w:rFonts w:hint="eastAsia" w:ascii="仿宋_GB2312" w:eastAsia="仿宋_GB2312"/>
          <w:sz w:val="24"/>
          <w:highlight w:val="none"/>
        </w:rPr>
        <w:t>政府集中采购机构公布投标文件正文（信息公开部分）时为计算机截取信息自动公布，</w:t>
      </w:r>
      <w:r>
        <w:rPr>
          <w:rFonts w:hint="eastAsia" w:ascii="仿宋_GB2312" w:eastAsia="仿宋_GB2312"/>
          <w:b/>
          <w:bCs/>
          <w:sz w:val="24"/>
          <w:highlight w:val="none"/>
        </w:rPr>
        <w:t>如投标人误将涉及个人隐私的信息放入投标文件正文，相关后果由投标人自负；</w:t>
      </w:r>
      <w:r>
        <w:rPr>
          <w:rFonts w:hint="eastAsia" w:ascii="仿宋_GB2312" w:eastAsia="仿宋_GB2312"/>
          <w:sz w:val="24"/>
          <w:highlight w:val="none"/>
        </w:rPr>
        <w:t>如投标人将必须放于投标文件正文（信息公开部分）的内容放入投标文件附件（非信息公开部分），将作投标无效处理。</w:t>
      </w:r>
    </w:p>
    <w:p w14:paraId="64E0A7F4">
      <w:pPr>
        <w:ind w:firstLine="480" w:firstLineChars="200"/>
        <w:rPr>
          <w:rFonts w:ascii="仿宋_GB2312" w:eastAsia="仿宋_GB2312"/>
          <w:sz w:val="24"/>
          <w:highlight w:val="none"/>
        </w:rPr>
      </w:pPr>
    </w:p>
    <w:p w14:paraId="0FFEA951">
      <w:pPr>
        <w:ind w:firstLine="482" w:firstLineChars="200"/>
        <w:rPr>
          <w:rFonts w:ascii="宋体" w:hAnsi="宋体"/>
          <w:b/>
          <w:sz w:val="24"/>
          <w:highlight w:val="none"/>
        </w:rPr>
      </w:pPr>
    </w:p>
    <w:p w14:paraId="4BE382D0">
      <w:pPr>
        <w:rPr>
          <w:rFonts w:ascii="宋体" w:hAnsi="宋体"/>
          <w:sz w:val="24"/>
          <w:highlight w:val="none"/>
        </w:rPr>
      </w:pPr>
      <w:r>
        <w:rPr>
          <w:rFonts w:hint="eastAsia" w:ascii="宋体" w:hAnsi="宋体"/>
          <w:sz w:val="24"/>
          <w:highlight w:val="none"/>
        </w:rPr>
        <w:t>投标文件组成：</w:t>
      </w:r>
    </w:p>
    <w:p w14:paraId="4A5735BC">
      <w:pPr>
        <w:ind w:firstLine="1200" w:firstLineChars="500"/>
        <w:outlineLvl w:val="0"/>
        <w:rPr>
          <w:rFonts w:ascii="宋体" w:hAnsi="宋体"/>
          <w:sz w:val="24"/>
          <w:highlight w:val="none"/>
        </w:rPr>
      </w:pPr>
      <w:r>
        <w:rPr>
          <w:rFonts w:hint="eastAsia" w:ascii="宋体" w:hAnsi="宋体"/>
          <w:sz w:val="24"/>
          <w:highlight w:val="none"/>
        </w:rPr>
        <w:t>1.投标文件正文</w:t>
      </w:r>
      <w:r>
        <w:rPr>
          <w:rFonts w:hint="eastAsia" w:ascii="宋体" w:hAnsi="宋体"/>
          <w:b/>
          <w:color w:val="FF0000"/>
          <w:sz w:val="24"/>
          <w:highlight w:val="none"/>
        </w:rPr>
        <w:t>（信息公开部分）</w:t>
      </w:r>
      <w:r>
        <w:rPr>
          <w:rFonts w:hint="eastAsia" w:ascii="宋体" w:hAnsi="宋体"/>
          <w:sz w:val="24"/>
          <w:highlight w:val="none"/>
        </w:rPr>
        <w:t>，主要包括以下内容：</w:t>
      </w:r>
    </w:p>
    <w:p w14:paraId="6B701ED0">
      <w:pPr>
        <w:ind w:left="718" w:leftChars="342" w:firstLine="1417" w:firstLineChars="675"/>
        <w:rPr>
          <w:szCs w:val="21"/>
          <w:highlight w:val="none"/>
        </w:rPr>
      </w:pPr>
      <w:r>
        <w:rPr>
          <w:rFonts w:hint="eastAsia"/>
          <w:szCs w:val="21"/>
          <w:highlight w:val="none"/>
        </w:rPr>
        <w:t>（1）</w:t>
      </w:r>
      <w:bookmarkStart w:id="33" w:name="_Hlk72070784"/>
      <w:r>
        <w:rPr>
          <w:rFonts w:hint="eastAsia"/>
          <w:szCs w:val="21"/>
          <w:highlight w:val="none"/>
        </w:rPr>
        <w:t>投标函</w:t>
      </w:r>
      <w:bookmarkEnd w:id="33"/>
    </w:p>
    <w:p w14:paraId="4370BD58">
      <w:pPr>
        <w:ind w:left="718" w:leftChars="342" w:firstLine="1417" w:firstLineChars="675"/>
        <w:rPr>
          <w:szCs w:val="21"/>
          <w:highlight w:val="none"/>
        </w:rPr>
      </w:pPr>
      <w:r>
        <w:rPr>
          <w:rFonts w:hint="eastAsia"/>
          <w:szCs w:val="21"/>
          <w:highlight w:val="none"/>
        </w:rPr>
        <w:t>（2）</w:t>
      </w:r>
      <w:bookmarkStart w:id="34" w:name="_Hlk72062521"/>
      <w:r>
        <w:rPr>
          <w:rFonts w:hint="eastAsia"/>
          <w:szCs w:val="21"/>
          <w:highlight w:val="none"/>
        </w:rPr>
        <w:t>政府采购投标及履约承诺函</w:t>
      </w:r>
      <w:bookmarkEnd w:id="34"/>
    </w:p>
    <w:p w14:paraId="62F08B20">
      <w:pPr>
        <w:ind w:left="718" w:leftChars="342" w:firstLine="1417" w:firstLineChars="675"/>
        <w:rPr>
          <w:szCs w:val="21"/>
          <w:highlight w:val="none"/>
        </w:rPr>
      </w:pPr>
      <w:r>
        <w:rPr>
          <w:rFonts w:hint="eastAsia"/>
          <w:szCs w:val="21"/>
          <w:highlight w:val="none"/>
        </w:rPr>
        <w:t>（</w:t>
      </w:r>
      <w:r>
        <w:rPr>
          <w:szCs w:val="21"/>
          <w:highlight w:val="none"/>
        </w:rPr>
        <w:t>3</w:t>
      </w:r>
      <w:r>
        <w:rPr>
          <w:rFonts w:hint="eastAsia"/>
          <w:szCs w:val="21"/>
          <w:highlight w:val="none"/>
        </w:rPr>
        <w:t>）投标人情况及资格证明文件</w:t>
      </w:r>
    </w:p>
    <w:p w14:paraId="7C246EA1">
      <w:pPr>
        <w:ind w:left="718" w:leftChars="342" w:firstLine="1417" w:firstLineChars="675"/>
        <w:rPr>
          <w:rFonts w:ascii="宋体" w:hAnsi="宋体"/>
          <w:szCs w:val="21"/>
          <w:highlight w:val="none"/>
        </w:rPr>
      </w:pPr>
      <w:bookmarkStart w:id="35" w:name="_Hlk72257201"/>
      <w:r>
        <w:rPr>
          <w:rFonts w:hint="eastAsia"/>
          <w:szCs w:val="21"/>
          <w:highlight w:val="none"/>
        </w:rPr>
        <w:t>（</w:t>
      </w:r>
      <w:r>
        <w:rPr>
          <w:szCs w:val="21"/>
          <w:highlight w:val="none"/>
        </w:rPr>
        <w:t>4</w:t>
      </w:r>
      <w:r>
        <w:rPr>
          <w:rFonts w:hint="eastAsia"/>
          <w:szCs w:val="21"/>
          <w:highlight w:val="none"/>
        </w:rPr>
        <w:t>）项目详细报价</w:t>
      </w:r>
      <w:bookmarkEnd w:id="35"/>
    </w:p>
    <w:p w14:paraId="3F911502">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（5）同类项目业绩</w:t>
      </w:r>
    </w:p>
    <w:p w14:paraId="6E6A276E">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（6）生产基地</w:t>
      </w:r>
    </w:p>
    <w:p w14:paraId="61F41751">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（7）全产业追溯</w:t>
      </w:r>
    </w:p>
    <w:p w14:paraId="3FDB0E13">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（8）科研能力</w:t>
      </w:r>
    </w:p>
    <w:p w14:paraId="2B11C58B">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（9）质量检测能力</w:t>
      </w:r>
    </w:p>
    <w:p w14:paraId="4CD34B82">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（10）配送服务能力</w:t>
      </w:r>
    </w:p>
    <w:p w14:paraId="4DE190EA">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w:t>
      </w:r>
      <w:r>
        <w:rPr>
          <w:rFonts w:hint="eastAsia" w:ascii="Times New Roman" w:hAnsi="Times New Roman" w:cs="Times New Roman"/>
          <w:szCs w:val="21"/>
          <w:highlight w:val="none"/>
          <w:lang w:val="en-US" w:eastAsia="zh-CN"/>
        </w:rPr>
        <w:t>1</w:t>
      </w:r>
      <w:r>
        <w:rPr>
          <w:rFonts w:hint="eastAsia" w:ascii="Times New Roman" w:hAnsi="Times New Roman" w:eastAsia="宋体" w:cs="Times New Roman"/>
          <w:szCs w:val="21"/>
          <w:highlight w:val="none"/>
        </w:rPr>
        <w:t>）投标人认为需要加以说明的其他内容（信息公开部分）</w:t>
      </w:r>
    </w:p>
    <w:p w14:paraId="01E0CA9E">
      <w:pPr>
        <w:ind w:firstLine="1200" w:firstLineChars="500"/>
        <w:outlineLvl w:val="9"/>
        <w:rPr>
          <w:rFonts w:hint="eastAsia" w:ascii="宋体" w:hAnsi="宋体"/>
          <w:sz w:val="24"/>
          <w:highlight w:val="none"/>
        </w:rPr>
      </w:pPr>
    </w:p>
    <w:p w14:paraId="246243FA">
      <w:pPr>
        <w:ind w:firstLine="1200" w:firstLineChars="500"/>
        <w:outlineLvl w:val="9"/>
        <w:rPr>
          <w:rFonts w:ascii="宋体" w:hAnsi="宋体"/>
          <w:sz w:val="24"/>
          <w:highlight w:val="none"/>
        </w:rPr>
      </w:pPr>
      <w:r>
        <w:rPr>
          <w:rFonts w:hint="eastAsia" w:ascii="宋体" w:hAnsi="宋体"/>
          <w:sz w:val="24"/>
          <w:highlight w:val="none"/>
        </w:rPr>
        <w:t>2.投标文件附件</w:t>
      </w:r>
      <w:r>
        <w:rPr>
          <w:rFonts w:hint="eastAsia" w:ascii="宋体" w:hAnsi="宋体"/>
          <w:b/>
          <w:color w:val="FF0000"/>
          <w:sz w:val="24"/>
          <w:highlight w:val="none"/>
        </w:rPr>
        <w:t>（信息不公开部分）</w:t>
      </w:r>
      <w:r>
        <w:rPr>
          <w:rFonts w:hint="eastAsia" w:ascii="宋体" w:hAnsi="宋体"/>
          <w:sz w:val="24"/>
          <w:highlight w:val="none"/>
        </w:rPr>
        <w:t>：主要包括以下内容：</w:t>
      </w:r>
    </w:p>
    <w:p w14:paraId="1C211E8E">
      <w:pPr>
        <w:ind w:firstLine="2100" w:firstLineChars="1000"/>
        <w:rPr>
          <w:rFonts w:hint="eastAsia"/>
          <w:szCs w:val="21"/>
          <w:highlight w:val="none"/>
        </w:rPr>
      </w:pPr>
      <w:r>
        <w:rPr>
          <w:rFonts w:hint="eastAsia" w:eastAsia="宋体"/>
          <w:szCs w:val="21"/>
          <w:highlight w:val="none"/>
          <w:lang w:eastAsia="zh-CN"/>
        </w:rPr>
        <w:t>（</w:t>
      </w:r>
      <w:r>
        <w:rPr>
          <w:rFonts w:hint="eastAsia" w:ascii="Times New Roman" w:eastAsia="宋体"/>
          <w:szCs w:val="21"/>
          <w:highlight w:val="none"/>
          <w:lang w:val="en-US" w:eastAsia="zh-CN"/>
        </w:rPr>
        <w:t>1</w:t>
      </w:r>
      <w:r>
        <w:rPr>
          <w:rFonts w:hint="eastAsia" w:eastAsia="宋体"/>
          <w:szCs w:val="21"/>
          <w:highlight w:val="none"/>
          <w:lang w:eastAsia="zh-CN"/>
        </w:rPr>
        <w:t>）供应商基本情况表</w:t>
      </w:r>
    </w:p>
    <w:p w14:paraId="3B07B100">
      <w:pPr>
        <w:ind w:firstLine="2100" w:firstLineChars="1000"/>
        <w:rPr>
          <w:szCs w:val="21"/>
          <w:highlight w:val="none"/>
        </w:rPr>
      </w:pPr>
      <w:r>
        <w:rPr>
          <w:rFonts w:hint="eastAsia"/>
          <w:szCs w:val="21"/>
          <w:highlight w:val="none"/>
        </w:rPr>
        <w:t>（</w:t>
      </w:r>
      <w:r>
        <w:rPr>
          <w:rFonts w:hint="eastAsia"/>
          <w:szCs w:val="21"/>
          <w:highlight w:val="none"/>
          <w:lang w:val="en-US" w:eastAsia="zh-CN"/>
        </w:rPr>
        <w:t>2</w:t>
      </w:r>
      <w:r>
        <w:rPr>
          <w:rFonts w:hint="eastAsia"/>
          <w:szCs w:val="21"/>
          <w:highlight w:val="none"/>
        </w:rPr>
        <w:t>）法定代表人（负责人）证明书</w:t>
      </w:r>
    </w:p>
    <w:p w14:paraId="13D913A7">
      <w:pPr>
        <w:ind w:left="718" w:leftChars="342" w:firstLine="1417" w:firstLineChars="675"/>
        <w:rPr>
          <w:szCs w:val="21"/>
          <w:highlight w:val="none"/>
        </w:rPr>
      </w:pPr>
      <w:r>
        <w:rPr>
          <w:rFonts w:hint="eastAsia"/>
          <w:szCs w:val="21"/>
          <w:highlight w:val="none"/>
        </w:rPr>
        <w:t>（</w:t>
      </w:r>
      <w:r>
        <w:rPr>
          <w:rFonts w:hint="eastAsia"/>
          <w:szCs w:val="21"/>
          <w:highlight w:val="none"/>
          <w:lang w:val="en-US" w:eastAsia="zh-CN"/>
        </w:rPr>
        <w:t>3</w:t>
      </w:r>
      <w:r>
        <w:rPr>
          <w:rFonts w:hint="eastAsia"/>
          <w:szCs w:val="21"/>
          <w:highlight w:val="none"/>
        </w:rPr>
        <w:t>）投标文件签署授权委托书</w:t>
      </w:r>
    </w:p>
    <w:p w14:paraId="62AB28E4">
      <w:pPr>
        <w:ind w:left="718" w:leftChars="342" w:firstLine="1417" w:firstLineChars="675"/>
        <w:rPr>
          <w:szCs w:val="21"/>
          <w:highlight w:val="none"/>
        </w:rPr>
      </w:pPr>
      <w:r>
        <w:rPr>
          <w:rFonts w:hint="eastAsia"/>
          <w:szCs w:val="21"/>
          <w:highlight w:val="none"/>
        </w:rPr>
        <w:t>（</w:t>
      </w:r>
      <w:r>
        <w:rPr>
          <w:rFonts w:hint="eastAsia"/>
          <w:szCs w:val="21"/>
          <w:highlight w:val="none"/>
          <w:lang w:val="en-US" w:eastAsia="zh-CN"/>
        </w:rPr>
        <w:t>4</w:t>
      </w:r>
      <w:r>
        <w:rPr>
          <w:rFonts w:hint="eastAsia"/>
          <w:szCs w:val="21"/>
          <w:highlight w:val="none"/>
        </w:rPr>
        <w:t>）</w:t>
      </w:r>
      <w:r>
        <w:rPr>
          <w:szCs w:val="21"/>
          <w:highlight w:val="none"/>
        </w:rPr>
        <w:t>实质性条款响应情况表</w:t>
      </w:r>
    </w:p>
    <w:p w14:paraId="318C7841">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5</w:t>
      </w:r>
      <w:r>
        <w:rPr>
          <w:rFonts w:hint="eastAsia"/>
          <w:szCs w:val="21"/>
          <w:highlight w:val="none"/>
        </w:rPr>
        <w:t>）配送服务方案</w:t>
      </w:r>
    </w:p>
    <w:p w14:paraId="353CA1E9">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6</w:t>
      </w:r>
      <w:r>
        <w:rPr>
          <w:rFonts w:hint="eastAsia"/>
          <w:szCs w:val="21"/>
          <w:highlight w:val="none"/>
        </w:rPr>
        <w:t>）项目完成质量保障措施</w:t>
      </w:r>
    </w:p>
    <w:p w14:paraId="13FF89AB">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7</w:t>
      </w:r>
      <w:r>
        <w:rPr>
          <w:rFonts w:hint="eastAsia"/>
          <w:szCs w:val="21"/>
          <w:highlight w:val="none"/>
        </w:rPr>
        <w:t>）应急预案</w:t>
      </w:r>
    </w:p>
    <w:p w14:paraId="079082F6">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8</w:t>
      </w:r>
      <w:r>
        <w:rPr>
          <w:rFonts w:hint="eastAsia"/>
          <w:szCs w:val="21"/>
          <w:highlight w:val="none"/>
        </w:rPr>
        <w:t>）投标人认为需要加以说明的其他内容</w:t>
      </w:r>
    </w:p>
    <w:p w14:paraId="3832CA57">
      <w:pPr>
        <w:pStyle w:val="2"/>
        <w:rPr>
          <w:highlight w:val="none"/>
        </w:rPr>
      </w:pPr>
    </w:p>
    <w:p w14:paraId="54A15A9D">
      <w:pPr>
        <w:pStyle w:val="9"/>
        <w:ind w:left="210" w:leftChars="100" w:firstLine="781" w:firstLineChars="372"/>
        <w:rPr>
          <w:rFonts w:ascii="宋体" w:hAnsi="宋体"/>
          <w:szCs w:val="21"/>
          <w:highlight w:val="none"/>
        </w:rPr>
      </w:pPr>
    </w:p>
    <w:p w14:paraId="4862D9E2">
      <w:pPr>
        <w:rPr>
          <w:rFonts w:ascii="仿宋_GB2312" w:eastAsia="仿宋_GB2312"/>
          <w:sz w:val="24"/>
          <w:highlight w:val="none"/>
        </w:rPr>
      </w:pPr>
    </w:p>
    <w:p w14:paraId="5473E103">
      <w:pPr>
        <w:ind w:firstLine="426" w:firstLineChars="202"/>
        <w:rPr>
          <w:rFonts w:ascii="宋体" w:hAnsi="宋体"/>
          <w:b/>
          <w:szCs w:val="21"/>
          <w:highlight w:val="none"/>
        </w:rPr>
      </w:pPr>
      <w:r>
        <w:rPr>
          <w:rFonts w:hint="eastAsia" w:ascii="宋体" w:hAnsi="宋体"/>
          <w:b/>
          <w:szCs w:val="21"/>
          <w:highlight w:val="none"/>
        </w:rPr>
        <w:t>备注：</w:t>
      </w:r>
    </w:p>
    <w:p w14:paraId="246CB9D4">
      <w:pPr>
        <w:ind w:firstLine="426" w:firstLineChars="202"/>
        <w:rPr>
          <w:rFonts w:ascii="宋体" w:hAnsi="宋体"/>
          <w:b/>
          <w:szCs w:val="21"/>
          <w:highlight w:val="none"/>
        </w:rPr>
      </w:pPr>
      <w:r>
        <w:rPr>
          <w:rFonts w:hint="eastAsia" w:ascii="宋体" w:hAnsi="宋体"/>
          <w:b/>
          <w:szCs w:val="21"/>
          <w:highlight w:val="none"/>
        </w:rPr>
        <w:t>1.本项目为网上电子投标项目，投标文件不需法人或授权委托人另行签字，无需加盖单位公章，招标文件另有规定的除外。</w:t>
      </w:r>
    </w:p>
    <w:p w14:paraId="460A1BE9">
      <w:pPr>
        <w:ind w:firstLine="426" w:firstLineChars="202"/>
        <w:rPr>
          <w:rFonts w:ascii="宋体" w:hAnsi="宋体"/>
          <w:b/>
          <w:szCs w:val="21"/>
          <w:highlight w:val="none"/>
        </w:rPr>
      </w:pPr>
      <w:r>
        <w:rPr>
          <w:rFonts w:hint="eastAsia" w:ascii="宋体" w:hAnsi="宋体"/>
          <w:b/>
          <w:szCs w:val="21"/>
          <w:highlight w:val="none"/>
        </w:rPr>
        <w:t>2.关于填写“开标一览表”的说明：“开标一览表”中除“投标总价”外，其他信息不作评审依据。</w:t>
      </w:r>
    </w:p>
    <w:p w14:paraId="3EB75937">
      <w:pPr>
        <w:rPr>
          <w:rFonts w:ascii="宋体" w:hAnsi="宋体"/>
          <w:b/>
          <w:szCs w:val="21"/>
          <w:highlight w:val="none"/>
        </w:rPr>
      </w:pPr>
    </w:p>
    <w:p w14:paraId="650A298F">
      <w:pPr>
        <w:jc w:val="left"/>
        <w:rPr>
          <w:rFonts w:ascii="宋体" w:hAnsi="宋体"/>
          <w:b/>
          <w:color w:val="FF0000"/>
          <w:sz w:val="36"/>
          <w:szCs w:val="36"/>
          <w:highlight w:val="none"/>
        </w:rPr>
      </w:pPr>
      <w:r>
        <w:rPr>
          <w:rFonts w:hint="eastAsia" w:ascii="宋体" w:hAnsi="宋体"/>
          <w:b/>
          <w:color w:val="FF0000"/>
          <w:sz w:val="36"/>
          <w:szCs w:val="36"/>
          <w:highlight w:val="none"/>
        </w:rPr>
        <w:br w:type="page"/>
      </w:r>
    </w:p>
    <w:p w14:paraId="43DB7DA2">
      <w:pPr>
        <w:outlineLvl w:val="1"/>
        <w:rPr>
          <w:rFonts w:ascii="宋体" w:hAnsi="宋体"/>
          <w:b/>
          <w:color w:val="FF0000"/>
          <w:sz w:val="28"/>
          <w:szCs w:val="28"/>
          <w:highlight w:val="none"/>
        </w:rPr>
      </w:pPr>
      <w:r>
        <w:rPr>
          <w:rFonts w:hint="eastAsia" w:ascii="宋体" w:hAnsi="宋体"/>
          <w:b/>
          <w:color w:val="FF0000"/>
          <w:sz w:val="28"/>
          <w:szCs w:val="28"/>
          <w:highlight w:val="none"/>
        </w:rPr>
        <w:t>投标文件正文（信息公开部分）</w:t>
      </w:r>
    </w:p>
    <w:p w14:paraId="6BCAFCED">
      <w:pPr>
        <w:pStyle w:val="5"/>
        <w:jc w:val="center"/>
        <w:rPr>
          <w:rFonts w:ascii="黑体" w:eastAsia="黑体"/>
          <w:b w:val="0"/>
          <w:kern w:val="0"/>
          <w:sz w:val="24"/>
          <w:highlight w:val="none"/>
        </w:rPr>
      </w:pPr>
      <w:r>
        <w:rPr>
          <w:rFonts w:hint="eastAsia" w:ascii="黑体" w:eastAsia="黑体"/>
          <w:b w:val="0"/>
          <w:kern w:val="0"/>
          <w:sz w:val="24"/>
          <w:highlight w:val="none"/>
        </w:rPr>
        <w:t>一、投标函</w:t>
      </w:r>
    </w:p>
    <w:p w14:paraId="6882707D">
      <w:pPr>
        <w:spacing w:line="360" w:lineRule="auto"/>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 xml:space="preserve">  </w:t>
      </w:r>
      <w:r>
        <w:rPr>
          <w:rFonts w:hint="eastAsia" w:ascii="宋体" w:hAnsi="宋体"/>
          <w:color w:val="FF0000"/>
          <w:szCs w:val="21"/>
          <w:highlight w:val="none"/>
          <w:u w:val="single"/>
        </w:rPr>
        <w:t>深圳公共资源交易中心</w:t>
      </w:r>
      <w:r>
        <w:rPr>
          <w:rFonts w:hint="eastAsia" w:ascii="宋体" w:hAnsi="宋体"/>
          <w:szCs w:val="21"/>
          <w:highlight w:val="none"/>
          <w:u w:val="single"/>
        </w:rPr>
        <w:t xml:space="preserve">  </w:t>
      </w:r>
    </w:p>
    <w:p w14:paraId="01671D07">
      <w:pPr>
        <w:ind w:firstLine="420" w:firstLineChars="200"/>
        <w:rPr>
          <w:rFonts w:ascii="宋体" w:hAnsi="宋体"/>
          <w:szCs w:val="21"/>
          <w:highlight w:val="none"/>
        </w:rPr>
      </w:pPr>
      <w:bookmarkStart w:id="36" w:name="_Hlk73818812"/>
      <w:r>
        <w:rPr>
          <w:rFonts w:hint="eastAsia"/>
          <w:szCs w:val="21"/>
          <w:highlight w:val="none"/>
        </w:rPr>
        <w:t>1</w:t>
      </w:r>
      <w:r>
        <w:rPr>
          <w:rFonts w:hint="eastAsia"/>
          <w:szCs w:val="21"/>
          <w:highlight w:val="none"/>
          <w:lang w:val="en-US" w:eastAsia="zh-CN"/>
        </w:rPr>
        <w:t>.</w:t>
      </w:r>
      <w:r>
        <w:rPr>
          <w:rFonts w:hint="eastAsia"/>
          <w:szCs w:val="21"/>
          <w:highlight w:val="none"/>
        </w:rPr>
        <w:t>根据已收到贵单位的项目编号为</w:t>
      </w:r>
      <w:r>
        <w:rPr>
          <w:rFonts w:hint="eastAsia"/>
          <w:szCs w:val="21"/>
          <w:highlight w:val="none"/>
          <w:u w:val="thick"/>
        </w:rPr>
        <w:t xml:space="preserve">        </w:t>
      </w:r>
      <w:r>
        <w:rPr>
          <w:rFonts w:hint="eastAsia"/>
          <w:szCs w:val="21"/>
          <w:highlight w:val="none"/>
        </w:rPr>
        <w:t>的</w:t>
      </w:r>
      <w:r>
        <w:rPr>
          <w:rFonts w:hint="eastAsia"/>
          <w:szCs w:val="21"/>
          <w:highlight w:val="none"/>
          <w:u w:val="thick"/>
        </w:rPr>
        <w:t xml:space="preserve">    </w:t>
      </w:r>
      <w:r>
        <w:rPr>
          <w:rFonts w:hint="eastAsia" w:eastAsia="宋体"/>
          <w:szCs w:val="21"/>
          <w:highlight w:val="none"/>
          <w:u w:val="thick"/>
          <w:lang w:eastAsia="zh-CN"/>
        </w:rPr>
        <w:t>（</w:t>
      </w:r>
      <w:r>
        <w:rPr>
          <w:rFonts w:hint="eastAsia"/>
          <w:szCs w:val="21"/>
          <w:highlight w:val="none"/>
          <w:u w:val="thick"/>
        </w:rPr>
        <w:t>项目</w:t>
      </w:r>
      <w:r>
        <w:rPr>
          <w:rFonts w:hint="eastAsia" w:ascii="Times New Roman" w:eastAsia="宋体"/>
          <w:szCs w:val="21"/>
          <w:highlight w:val="none"/>
          <w:u w:val="thick"/>
          <w:lang w:val="en-US" w:eastAsia="zh-CN"/>
        </w:rPr>
        <w:t>名称</w:t>
      </w:r>
      <w:r>
        <w:rPr>
          <w:rFonts w:hint="eastAsia" w:eastAsia="宋体"/>
          <w:szCs w:val="21"/>
          <w:highlight w:val="none"/>
          <w:u w:val="thick"/>
          <w:lang w:eastAsia="zh-CN"/>
        </w:rPr>
        <w:t>）</w:t>
      </w:r>
      <w:r>
        <w:rPr>
          <w:rFonts w:hint="eastAsia"/>
          <w:szCs w:val="21"/>
          <w:highlight w:val="none"/>
          <w:u w:val="thick"/>
        </w:rPr>
        <w:t xml:space="preserve">       </w:t>
      </w:r>
      <w:r>
        <w:rPr>
          <w:rFonts w:hint="eastAsia"/>
          <w:szCs w:val="21"/>
          <w:highlight w:val="none"/>
        </w:rPr>
        <w:t>项目的招标文件，遵照《深圳经济特区政府采购条例》和《深圳网上政府采购管理暂行办法》等有关规定，我单位经研究上述招标文件的专用条款及通用条款后，</w:t>
      </w:r>
      <w:bookmarkStart w:id="37" w:name="_Hlk72263588"/>
      <w:r>
        <w:rPr>
          <w:rFonts w:hint="eastAsia"/>
          <w:szCs w:val="21"/>
          <w:highlight w:val="none"/>
        </w:rPr>
        <w:t>愿意按照招标文件要求承包上述项目并修补其任何缺陷。</w:t>
      </w:r>
      <w:bookmarkEnd w:id="37"/>
    </w:p>
    <w:p w14:paraId="0FE9BDBF">
      <w:pPr>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lang w:val="en-US" w:eastAsia="zh-CN"/>
        </w:rPr>
        <w:t>.</w:t>
      </w:r>
      <w:r>
        <w:rPr>
          <w:rFonts w:hint="eastAsia" w:ascii="宋体" w:hAnsi="宋体"/>
          <w:szCs w:val="21"/>
          <w:highlight w:val="none"/>
        </w:rPr>
        <w:t>投标价格见</w:t>
      </w:r>
      <w:r>
        <w:rPr>
          <w:rFonts w:hint="eastAsia"/>
          <w:szCs w:val="21"/>
          <w:highlight w:val="none"/>
        </w:rPr>
        <w:t>投标书编制软件中《开标一览表》中填写的投标总价。</w:t>
      </w:r>
    </w:p>
    <w:p w14:paraId="52AEF5F2">
      <w:pPr>
        <w:ind w:firstLine="420" w:firstLineChars="200"/>
        <w:rPr>
          <w:rFonts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w:t>
      </w:r>
      <w:r>
        <w:rPr>
          <w:rFonts w:hint="eastAsia" w:ascii="宋体" w:hAnsi="宋体"/>
          <w:szCs w:val="21"/>
          <w:highlight w:val="none"/>
        </w:rPr>
        <w:t>如果我单位中标，我单位将按照招标文件的要求足额提交履约担保。</w:t>
      </w:r>
    </w:p>
    <w:p w14:paraId="26B6195B">
      <w:pPr>
        <w:ind w:firstLine="420" w:firstLineChars="200"/>
        <w:rPr>
          <w:rFonts w:ascii="宋体" w:hAnsi="宋体"/>
          <w:szCs w:val="21"/>
          <w:highlight w:val="none"/>
        </w:rPr>
      </w:pPr>
      <w:r>
        <w:rPr>
          <w:rFonts w:hint="eastAsia" w:ascii="宋体" w:hAnsi="宋体"/>
          <w:szCs w:val="21"/>
          <w:highlight w:val="none"/>
        </w:rPr>
        <w:t>4</w:t>
      </w:r>
      <w:r>
        <w:rPr>
          <w:rFonts w:hint="eastAsia" w:ascii="宋体" w:hAnsi="宋体"/>
          <w:szCs w:val="21"/>
          <w:highlight w:val="none"/>
          <w:lang w:val="en-US" w:eastAsia="zh-CN"/>
        </w:rPr>
        <w:t>.</w:t>
      </w:r>
      <w:r>
        <w:rPr>
          <w:rFonts w:hint="eastAsia" w:ascii="宋体" w:hAnsi="宋体"/>
          <w:szCs w:val="21"/>
          <w:highlight w:val="none"/>
        </w:rPr>
        <w:t>我单位同意所递交的投标文件在“对通用条款的补充内容”中明确的投标有效期内有效，在此期间内我单位的投标有可能中标，我方将受此约束。</w:t>
      </w:r>
    </w:p>
    <w:p w14:paraId="7EE78A59">
      <w:pPr>
        <w:ind w:firstLine="420" w:firstLineChars="200"/>
        <w:rPr>
          <w:rFonts w:ascii="宋体" w:hAnsi="宋体"/>
          <w:szCs w:val="21"/>
          <w:highlight w:val="none"/>
        </w:rPr>
      </w:pPr>
      <w:r>
        <w:rPr>
          <w:rFonts w:hint="eastAsia" w:ascii="宋体" w:hAnsi="宋体"/>
          <w:szCs w:val="21"/>
          <w:highlight w:val="none"/>
        </w:rPr>
        <w:t>5</w:t>
      </w:r>
      <w:r>
        <w:rPr>
          <w:rFonts w:hint="eastAsia" w:ascii="宋体" w:hAnsi="宋体"/>
          <w:szCs w:val="21"/>
          <w:highlight w:val="none"/>
          <w:lang w:val="en-US" w:eastAsia="zh-CN"/>
        </w:rPr>
        <w:t>.</w:t>
      </w:r>
      <w:r>
        <w:rPr>
          <w:rFonts w:hint="eastAsia" w:ascii="宋体" w:hAnsi="宋体"/>
          <w:szCs w:val="21"/>
          <w:highlight w:val="none"/>
        </w:rPr>
        <w:t>除非另外达成协议并生效，贵单位的中标通知书和本投标文件将构成合同的重要内容。</w:t>
      </w:r>
    </w:p>
    <w:p w14:paraId="0E9BA4F2">
      <w:pPr>
        <w:ind w:left="420" w:leftChars="200"/>
        <w:rPr>
          <w:rFonts w:hint="eastAsia" w:ascii="宋体" w:hAnsi="宋体"/>
          <w:szCs w:val="21"/>
          <w:highlight w:val="none"/>
        </w:rPr>
      </w:pPr>
      <w:r>
        <w:rPr>
          <w:rFonts w:hint="eastAsia" w:ascii="宋体" w:hAnsi="宋体"/>
          <w:szCs w:val="21"/>
          <w:highlight w:val="none"/>
        </w:rPr>
        <w:t>6</w:t>
      </w:r>
      <w:r>
        <w:rPr>
          <w:rFonts w:hint="eastAsia" w:ascii="宋体" w:hAnsi="宋体"/>
          <w:szCs w:val="21"/>
          <w:highlight w:val="none"/>
          <w:lang w:val="en-US" w:eastAsia="zh-CN"/>
        </w:rPr>
        <w:t>.</w:t>
      </w:r>
      <w:r>
        <w:rPr>
          <w:rFonts w:hint="eastAsia" w:ascii="宋体" w:hAnsi="宋体"/>
          <w:szCs w:val="21"/>
          <w:highlight w:val="none"/>
        </w:rPr>
        <w:t>我单位理解贵单位将不受必须接受所收到的最低报价或其它任何投标文件的约束。</w:t>
      </w:r>
      <w:bookmarkEnd w:id="36"/>
    </w:p>
    <w:p w14:paraId="7EBF378C">
      <w:pPr>
        <w:ind w:left="420" w:leftChars="200"/>
        <w:rPr>
          <w:rFonts w:ascii="宋体" w:hAnsi="宋体"/>
          <w:b/>
          <w:szCs w:val="21"/>
          <w:highlight w:val="none"/>
        </w:rPr>
      </w:pPr>
      <w:r>
        <w:rPr>
          <w:rFonts w:hint="eastAsia" w:ascii="宋体" w:hAnsi="宋体"/>
          <w:b/>
          <w:szCs w:val="21"/>
          <w:highlight w:val="none"/>
        </w:rPr>
        <w:t>7</w:t>
      </w:r>
      <w:r>
        <w:rPr>
          <w:rFonts w:hint="eastAsia" w:ascii="宋体" w:hAnsi="宋体"/>
          <w:b/>
          <w:szCs w:val="21"/>
          <w:highlight w:val="none"/>
          <w:lang w:val="en-US" w:eastAsia="zh-CN"/>
        </w:rPr>
        <w:t>.</w:t>
      </w:r>
      <w:r>
        <w:rPr>
          <w:rFonts w:ascii="宋体" w:hAnsi="宋体"/>
          <w:b/>
          <w:szCs w:val="21"/>
          <w:highlight w:val="none"/>
        </w:rPr>
        <w:t>如我单位提交样品，且未在规定时间内取回样品的，视同放弃取回，同意深圳公共资源交易中心对我单位提交的样品进行清理。</w:t>
      </w:r>
    </w:p>
    <w:p w14:paraId="3B247669">
      <w:pPr>
        <w:ind w:left="420" w:leftChars="200" w:firstLine="210" w:firstLineChars="100"/>
        <w:rPr>
          <w:rFonts w:hint="eastAsia"/>
          <w:szCs w:val="21"/>
          <w:highlight w:val="none"/>
          <w:u w:val="none"/>
          <w:lang w:eastAsia="zh-CN"/>
        </w:rPr>
      </w:pPr>
      <w:r>
        <w:rPr>
          <w:rFonts w:hint="eastAsia"/>
          <w:szCs w:val="21"/>
          <w:highlight w:val="none"/>
        </w:rPr>
        <w:t>投标人：</w:t>
      </w:r>
      <w:r>
        <w:rPr>
          <w:rFonts w:hint="eastAsia"/>
          <w:szCs w:val="21"/>
          <w:highlight w:val="none"/>
          <w:u w:val="thick"/>
        </w:rPr>
        <w:t xml:space="preserve">       </w:t>
      </w:r>
      <w:r>
        <w:rPr>
          <w:rFonts w:hint="eastAsia" w:eastAsia="宋体"/>
          <w:szCs w:val="21"/>
          <w:highlight w:val="none"/>
          <w:lang w:eastAsia="zh-CN"/>
        </w:rPr>
        <w:t>；</w:t>
      </w:r>
      <w:r>
        <w:rPr>
          <w:rFonts w:hint="eastAsia"/>
          <w:szCs w:val="21"/>
          <w:highlight w:val="none"/>
        </w:rPr>
        <w:t xml:space="preserve">  单位地址：</w:t>
      </w:r>
      <w:r>
        <w:rPr>
          <w:rFonts w:hint="eastAsia"/>
          <w:szCs w:val="21"/>
          <w:highlight w:val="none"/>
          <w:u w:val="thick"/>
        </w:rPr>
        <w:t xml:space="preserve">       </w:t>
      </w:r>
      <w:r>
        <w:rPr>
          <w:rFonts w:hint="eastAsia" w:ascii="Times New Roman" w:eastAsia="宋体"/>
          <w:szCs w:val="21"/>
          <w:highlight w:val="none"/>
          <w:u w:val="thick"/>
          <w:lang w:val="en-US" w:eastAsia="zh-CN"/>
        </w:rPr>
        <w:t xml:space="preserve">          </w:t>
      </w:r>
      <w:r>
        <w:rPr>
          <w:rFonts w:hint="eastAsia"/>
          <w:szCs w:val="21"/>
          <w:highlight w:val="none"/>
          <w:u w:val="thick"/>
          <w:lang w:val="en-US" w:eastAsia="zh-CN"/>
        </w:rPr>
        <w:t xml:space="preserve"> </w:t>
      </w:r>
      <w:r>
        <w:rPr>
          <w:rFonts w:hint="eastAsia" w:ascii="Times New Roman" w:eastAsia="宋体"/>
          <w:szCs w:val="21"/>
          <w:highlight w:val="none"/>
          <w:u w:val="thick"/>
          <w:lang w:val="en-US" w:eastAsia="zh-CN"/>
        </w:rPr>
        <w:t xml:space="preserve">  </w:t>
      </w:r>
      <w:r>
        <w:rPr>
          <w:rFonts w:hint="eastAsia" w:eastAsia="宋体"/>
          <w:szCs w:val="21"/>
          <w:highlight w:val="none"/>
          <w:u w:val="none"/>
          <w:lang w:eastAsia="zh-CN"/>
        </w:rPr>
        <w:t>；</w:t>
      </w:r>
    </w:p>
    <w:p w14:paraId="755095E2">
      <w:pPr>
        <w:ind w:left="420" w:leftChars="200" w:firstLine="210" w:firstLineChars="100"/>
        <w:rPr>
          <w:rFonts w:hint="eastAsia"/>
          <w:szCs w:val="21"/>
          <w:highlight w:val="none"/>
          <w:u w:val="none"/>
          <w:lang w:eastAsia="zh-CN"/>
        </w:rPr>
      </w:pPr>
      <w:r>
        <w:rPr>
          <w:rFonts w:hint="eastAsia"/>
          <w:szCs w:val="21"/>
          <w:highlight w:val="none"/>
        </w:rPr>
        <w:t>法定代表人（负责人）或其</w:t>
      </w:r>
      <w:r>
        <w:rPr>
          <w:rFonts w:hint="eastAsia" w:ascii="Times New Roman" w:eastAsia="宋体"/>
          <w:szCs w:val="21"/>
          <w:highlight w:val="none"/>
          <w:lang w:val="en-US" w:eastAsia="zh-CN"/>
        </w:rPr>
        <w:t>授权</w:t>
      </w:r>
      <w:r>
        <w:rPr>
          <w:rFonts w:hint="eastAsia"/>
          <w:szCs w:val="21"/>
          <w:highlight w:val="none"/>
        </w:rPr>
        <w:t>委托代理人：</w:t>
      </w:r>
      <w:r>
        <w:rPr>
          <w:rFonts w:hint="eastAsia"/>
          <w:szCs w:val="21"/>
          <w:highlight w:val="none"/>
          <w:u w:val="thick"/>
        </w:rPr>
        <w:t xml:space="preserve">         </w:t>
      </w:r>
      <w:r>
        <w:rPr>
          <w:rFonts w:hint="eastAsia" w:eastAsia="宋体"/>
          <w:szCs w:val="21"/>
          <w:highlight w:val="none"/>
          <w:u w:val="none"/>
          <w:lang w:eastAsia="zh-CN"/>
        </w:rPr>
        <w:t>；</w:t>
      </w:r>
    </w:p>
    <w:p w14:paraId="44C74740">
      <w:pPr>
        <w:ind w:left="420" w:leftChars="200" w:firstLine="210" w:firstLineChars="100"/>
        <w:rPr>
          <w:rFonts w:hint="eastAsia"/>
          <w:szCs w:val="21"/>
          <w:highlight w:val="none"/>
          <w:u w:val="none"/>
        </w:rPr>
      </w:pPr>
      <w:r>
        <w:rPr>
          <w:rFonts w:hint="eastAsia"/>
          <w:szCs w:val="21"/>
          <w:highlight w:val="none"/>
        </w:rPr>
        <w:t>电话</w:t>
      </w:r>
      <w:r>
        <w:rPr>
          <w:rFonts w:hint="eastAsia"/>
          <w:szCs w:val="21"/>
          <w:highlight w:val="none"/>
          <w:u w:val="none"/>
        </w:rPr>
        <w:t>：</w:t>
      </w:r>
      <w:r>
        <w:rPr>
          <w:rFonts w:hint="eastAsia"/>
          <w:szCs w:val="21"/>
          <w:highlight w:val="none"/>
          <w:u w:val="thick"/>
        </w:rPr>
        <w:t xml:space="preserve">         </w:t>
      </w:r>
      <w:r>
        <w:rPr>
          <w:rFonts w:hint="eastAsia"/>
          <w:szCs w:val="21"/>
          <w:highlight w:val="none"/>
        </w:rPr>
        <w:t xml:space="preserve"> </w:t>
      </w:r>
      <w:r>
        <w:rPr>
          <w:rFonts w:hint="eastAsia" w:eastAsia="宋体"/>
          <w:szCs w:val="21"/>
          <w:highlight w:val="none"/>
          <w:u w:val="none"/>
          <w:lang w:eastAsia="zh-CN"/>
        </w:rPr>
        <w:t>；</w:t>
      </w:r>
      <w:r>
        <w:rPr>
          <w:rFonts w:hint="eastAsia"/>
          <w:szCs w:val="21"/>
          <w:highlight w:val="none"/>
          <w:u w:val="none"/>
        </w:rPr>
        <w:t xml:space="preserve">     </w:t>
      </w:r>
    </w:p>
    <w:p w14:paraId="2FC800B2">
      <w:pPr>
        <w:ind w:left="420" w:leftChars="200" w:firstLine="210" w:firstLineChars="100"/>
        <w:rPr>
          <w:sz w:val="24"/>
          <w:highlight w:val="none"/>
        </w:rPr>
      </w:pPr>
      <w:r>
        <w:rPr>
          <w:rFonts w:hint="eastAsia" w:ascii="宋体" w:hAnsi="宋体"/>
          <w:szCs w:val="21"/>
          <w:highlight w:val="none"/>
        </w:rPr>
        <w:t>日期：</w:t>
      </w:r>
      <w:r>
        <w:rPr>
          <w:rFonts w:hint="eastAsia" w:ascii="宋体" w:hAnsi="宋体"/>
          <w:szCs w:val="21"/>
          <w:highlight w:val="none"/>
          <w:u w:val="thick"/>
        </w:rPr>
        <w:t xml:space="preserve">       </w:t>
      </w:r>
      <w:r>
        <w:rPr>
          <w:rFonts w:hint="eastAsia" w:ascii="宋体" w:hAnsi="宋体"/>
          <w:szCs w:val="21"/>
          <w:highlight w:val="none"/>
        </w:rPr>
        <w:t>年</w:t>
      </w:r>
      <w:r>
        <w:rPr>
          <w:rFonts w:hint="eastAsia" w:ascii="宋体" w:hAnsi="宋体"/>
          <w:szCs w:val="21"/>
          <w:highlight w:val="none"/>
          <w:u w:val="thick"/>
        </w:rPr>
        <w:t xml:space="preserve">     </w:t>
      </w:r>
      <w:r>
        <w:rPr>
          <w:rFonts w:hint="eastAsia" w:ascii="宋体" w:hAnsi="宋体"/>
          <w:szCs w:val="21"/>
          <w:highlight w:val="none"/>
        </w:rPr>
        <w:t>月</w:t>
      </w:r>
      <w:r>
        <w:rPr>
          <w:rFonts w:hint="eastAsia" w:ascii="宋体" w:hAnsi="宋体"/>
          <w:szCs w:val="21"/>
          <w:highlight w:val="none"/>
          <w:u w:val="thick"/>
        </w:rPr>
        <w:t xml:space="preserve">    </w:t>
      </w:r>
      <w:r>
        <w:rPr>
          <w:rFonts w:hint="eastAsia" w:ascii="宋体" w:hAnsi="宋体"/>
          <w:szCs w:val="21"/>
          <w:highlight w:val="none"/>
        </w:rPr>
        <w:t>日</w:t>
      </w:r>
      <w:r>
        <w:rPr>
          <w:rFonts w:hint="eastAsia"/>
          <w:sz w:val="24"/>
          <w:highlight w:val="none"/>
        </w:rPr>
        <w:t xml:space="preserve">                                </w:t>
      </w:r>
    </w:p>
    <w:p w14:paraId="2F9A8876">
      <w:pPr>
        <w:ind w:left="420" w:leftChars="200"/>
        <w:rPr>
          <w:sz w:val="24"/>
          <w:highlight w:val="none"/>
        </w:rPr>
      </w:pPr>
      <w:r>
        <w:rPr>
          <w:rFonts w:hint="eastAsia"/>
          <w:sz w:val="24"/>
          <w:highlight w:val="none"/>
        </w:rPr>
        <w:t xml:space="preserve">                       </w:t>
      </w:r>
    </w:p>
    <w:p w14:paraId="216AAE6E">
      <w:pPr>
        <w:rPr>
          <w:rFonts w:ascii="黑体" w:hAnsi="宋体" w:eastAsia="黑体"/>
          <w:highlight w:val="none"/>
        </w:rPr>
      </w:pPr>
    </w:p>
    <w:p w14:paraId="053E910E">
      <w:pPr>
        <w:rPr>
          <w:rFonts w:ascii="宋体" w:hAnsi="宋体"/>
          <w:szCs w:val="21"/>
          <w:highlight w:val="none"/>
        </w:rPr>
      </w:pPr>
    </w:p>
    <w:p w14:paraId="762E8E7D">
      <w:pPr>
        <w:pStyle w:val="5"/>
        <w:jc w:val="center"/>
        <w:rPr>
          <w:rFonts w:ascii="黑体" w:eastAsia="黑体"/>
          <w:b w:val="0"/>
          <w:kern w:val="0"/>
          <w:sz w:val="24"/>
          <w:highlight w:val="none"/>
        </w:rPr>
      </w:pPr>
      <w:r>
        <w:rPr>
          <w:rFonts w:hint="eastAsia" w:ascii="黑体" w:eastAsia="黑体"/>
          <w:b w:val="0"/>
          <w:kern w:val="0"/>
          <w:sz w:val="24"/>
          <w:highlight w:val="none"/>
        </w:rPr>
        <w:t>二、政府采购投标及履约承诺函</w:t>
      </w:r>
    </w:p>
    <w:p w14:paraId="756F104C">
      <w:pPr>
        <w:rPr>
          <w:rFonts w:ascii="宋体" w:hAnsi="宋体"/>
          <w:sz w:val="24"/>
          <w:highlight w:val="none"/>
        </w:rPr>
      </w:pPr>
    </w:p>
    <w:p w14:paraId="650D08D2">
      <w:pPr>
        <w:rPr>
          <w:rFonts w:ascii="宋体" w:hAnsi="宋体"/>
          <w:color w:val="FF0000"/>
          <w:szCs w:val="21"/>
          <w:highlight w:val="none"/>
        </w:rPr>
      </w:pPr>
      <w:r>
        <w:rPr>
          <w:rFonts w:hint="eastAsia" w:ascii="宋体" w:hAnsi="宋体"/>
          <w:color w:val="FF0000"/>
          <w:szCs w:val="21"/>
          <w:highlight w:val="none"/>
        </w:rPr>
        <w:t>致：</w:t>
      </w:r>
      <w:r>
        <w:rPr>
          <w:rFonts w:hint="eastAsia" w:ascii="宋体" w:hAnsi="宋体"/>
          <w:color w:val="FF0000"/>
          <w:szCs w:val="21"/>
          <w:highlight w:val="none"/>
          <w:u w:val="single"/>
        </w:rPr>
        <w:t>深圳公共资源交易中心</w:t>
      </w:r>
    </w:p>
    <w:p w14:paraId="6690EEB0">
      <w:pPr>
        <w:ind w:right="-815" w:firstLine="420" w:firstLineChars="200"/>
        <w:rPr>
          <w:rFonts w:ascii="宋体" w:hAnsi="宋体"/>
          <w:szCs w:val="21"/>
          <w:highlight w:val="none"/>
        </w:rPr>
      </w:pPr>
      <w:r>
        <w:rPr>
          <w:rFonts w:hint="eastAsia" w:ascii="宋体" w:hAnsi="宋体"/>
          <w:szCs w:val="21"/>
          <w:highlight w:val="none"/>
        </w:rPr>
        <w:t>我单位承诺：</w:t>
      </w:r>
    </w:p>
    <w:p w14:paraId="383F8D60">
      <w:pPr>
        <w:ind w:firstLine="420" w:firstLineChars="200"/>
        <w:rPr>
          <w:rFonts w:ascii="宋体" w:hAnsi="宋体"/>
          <w:szCs w:val="21"/>
          <w:highlight w:val="none"/>
        </w:rPr>
      </w:pPr>
      <w:r>
        <w:rPr>
          <w:rFonts w:hint="eastAsia" w:ascii="宋体" w:hAnsi="宋体"/>
          <w:szCs w:val="21"/>
          <w:highlight w:val="none"/>
        </w:rPr>
        <w:t>1.我单位参与本项目</w:t>
      </w:r>
      <w:r>
        <w:rPr>
          <w:rFonts w:hint="eastAsia" w:ascii="宋体" w:hAnsi="宋体"/>
          <w:highlight w:val="none"/>
        </w:rPr>
        <w:t>所投标（响应）的货物、工程或服务，不存在侵犯知识产权的情况。</w:t>
      </w:r>
    </w:p>
    <w:p w14:paraId="2B4FCA9D">
      <w:pPr>
        <w:ind w:firstLine="420" w:firstLineChars="200"/>
        <w:rPr>
          <w:rFonts w:ascii="宋体" w:hAnsi="宋体"/>
          <w:szCs w:val="21"/>
          <w:highlight w:val="none"/>
        </w:rPr>
      </w:pPr>
      <w:r>
        <w:rPr>
          <w:rFonts w:hint="eastAsia" w:ascii="宋体" w:hAnsi="宋体"/>
          <w:szCs w:val="21"/>
          <w:highlight w:val="none"/>
        </w:rPr>
        <w:t>2.我单位参与本项目</w:t>
      </w:r>
      <w:r>
        <w:rPr>
          <w:rFonts w:hint="eastAsia"/>
          <w:highlight w:val="none"/>
        </w:rPr>
        <w:t>政府采购活动时不存在被有关部门禁止参与政府采购活动且在有效期内的情况。</w:t>
      </w:r>
    </w:p>
    <w:p w14:paraId="07A28267">
      <w:pPr>
        <w:ind w:firstLine="420" w:firstLineChars="200"/>
        <w:rPr>
          <w:rFonts w:ascii="宋体" w:hAnsi="宋体"/>
          <w:szCs w:val="21"/>
          <w:highlight w:val="none"/>
        </w:rPr>
      </w:pPr>
      <w:r>
        <w:rPr>
          <w:rFonts w:hint="eastAsia" w:ascii="宋体" w:hAnsi="宋体"/>
          <w:szCs w:val="21"/>
          <w:highlight w:val="none"/>
        </w:rPr>
        <w:t>3.我单位具备《中华人民共和国政府采购法》第二十二条第一款规定的六项条件。</w:t>
      </w:r>
    </w:p>
    <w:p w14:paraId="32CEDEB5">
      <w:pPr>
        <w:ind w:firstLine="420" w:firstLineChars="200"/>
        <w:rPr>
          <w:rFonts w:hint="eastAsia"/>
          <w:highlight w:val="none"/>
          <w:lang w:eastAsia="zh-CN"/>
        </w:rPr>
      </w:pPr>
      <w:r>
        <w:rPr>
          <w:rFonts w:hint="eastAsia" w:ascii="宋体" w:hAnsi="宋体"/>
          <w:szCs w:val="21"/>
          <w:highlight w:val="none"/>
        </w:rPr>
        <w:t>4.我单位</w:t>
      </w:r>
      <w:r>
        <w:rPr>
          <w:rFonts w:hint="eastAsia"/>
          <w:highlight w:val="none"/>
        </w:rPr>
        <w:t>未被列入失信被执行人、重大税收违法案件当事人名单、政府采购严重违法失信行为记录名单</w:t>
      </w:r>
      <w:r>
        <w:rPr>
          <w:rFonts w:hint="eastAsia"/>
          <w:highlight w:val="none"/>
          <w:lang w:eastAsia="zh-CN"/>
        </w:rPr>
        <w:t>。</w:t>
      </w:r>
    </w:p>
    <w:p w14:paraId="3152F4D2">
      <w:pPr>
        <w:ind w:firstLine="420" w:firstLineChars="200"/>
        <w:rPr>
          <w:rFonts w:hint="eastAsia"/>
          <w:highlight w:val="none"/>
          <w:lang w:eastAsia="zh-CN"/>
        </w:rPr>
      </w:pPr>
      <w:r>
        <w:rPr>
          <w:rFonts w:hint="eastAsia" w:ascii="Times New Roman" w:eastAsia="宋体"/>
          <w:color w:val="FF0000"/>
          <w:highlight w:val="none"/>
          <w:lang w:val="en-US" w:eastAsia="zh-CN"/>
        </w:rPr>
        <w:t>5.我单位不存在《深圳市财政局政府采购供应商信用信息管理办法》（深财规〔2023〕3号）列明的严重违法失信行为。</w:t>
      </w:r>
    </w:p>
    <w:p w14:paraId="147A9E38">
      <w:pPr>
        <w:ind w:firstLine="420" w:firstLineChars="200"/>
        <w:rPr>
          <w:rFonts w:ascii="宋体" w:hAnsi="宋体"/>
          <w:szCs w:val="21"/>
          <w:highlight w:val="none"/>
        </w:rPr>
      </w:pPr>
      <w:r>
        <w:rPr>
          <w:rFonts w:hint="eastAsia" w:ascii="宋体" w:hAnsi="宋体"/>
          <w:szCs w:val="21"/>
          <w:highlight w:val="none"/>
          <w:lang w:val="en-US" w:eastAsia="zh-CN"/>
        </w:rPr>
        <w:t>6</w:t>
      </w:r>
      <w:r>
        <w:rPr>
          <w:rFonts w:hint="eastAsia" w:ascii="宋体" w:hAnsi="宋体"/>
          <w:szCs w:val="21"/>
          <w:highlight w:val="none"/>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149FD1F6">
      <w:pPr>
        <w:ind w:firstLine="420" w:firstLineChars="200"/>
        <w:rPr>
          <w:rFonts w:ascii="宋体" w:hAnsi="宋体"/>
          <w:szCs w:val="21"/>
          <w:highlight w:val="none"/>
        </w:rPr>
      </w:pPr>
      <w:r>
        <w:rPr>
          <w:rFonts w:hint="eastAsia" w:ascii="宋体" w:hAnsi="宋体"/>
          <w:szCs w:val="21"/>
          <w:highlight w:val="none"/>
          <w:lang w:val="en-US" w:eastAsia="zh-CN"/>
        </w:rPr>
        <w:t>7</w:t>
      </w:r>
      <w:r>
        <w:rPr>
          <w:rFonts w:hint="eastAsia" w:ascii="宋体" w:hAnsi="宋体"/>
          <w:szCs w:val="21"/>
          <w:highlight w:val="none"/>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66B53739">
      <w:pPr>
        <w:ind w:firstLine="420" w:firstLineChars="200"/>
        <w:rPr>
          <w:rFonts w:ascii="宋体" w:hAnsi="宋体"/>
          <w:szCs w:val="21"/>
          <w:highlight w:val="none"/>
        </w:rPr>
      </w:pPr>
      <w:r>
        <w:rPr>
          <w:rFonts w:hint="eastAsia" w:ascii="宋体" w:hAnsi="宋体"/>
          <w:szCs w:val="21"/>
          <w:highlight w:val="none"/>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414771F0">
      <w:pPr>
        <w:ind w:firstLine="420" w:firstLineChars="200"/>
        <w:rPr>
          <w:rFonts w:ascii="宋体" w:hAnsi="宋体"/>
          <w:szCs w:val="21"/>
          <w:highlight w:val="none"/>
        </w:rPr>
      </w:pPr>
      <w:r>
        <w:rPr>
          <w:rFonts w:hint="eastAsia" w:ascii="宋体" w:hAnsi="宋体"/>
          <w:szCs w:val="21"/>
          <w:highlight w:val="none"/>
          <w:lang w:val="en-US" w:eastAsia="zh-CN"/>
        </w:rPr>
        <w:t>8</w:t>
      </w:r>
      <w:r>
        <w:rPr>
          <w:rFonts w:hint="eastAsia" w:ascii="宋体" w:hAnsi="宋体"/>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48152F3">
      <w:pPr>
        <w:ind w:firstLine="420" w:firstLineChars="200"/>
        <w:rPr>
          <w:rFonts w:ascii="宋体" w:hAnsi="宋体"/>
          <w:szCs w:val="21"/>
          <w:highlight w:val="none"/>
        </w:rPr>
      </w:pPr>
      <w:r>
        <w:rPr>
          <w:rFonts w:hint="eastAsia" w:ascii="宋体" w:hAnsi="宋体"/>
          <w:szCs w:val="21"/>
          <w:highlight w:val="none"/>
          <w:lang w:val="en-US" w:eastAsia="zh-CN"/>
        </w:rPr>
        <w:t>9</w:t>
      </w:r>
      <w:r>
        <w:rPr>
          <w:rFonts w:hint="eastAsia" w:ascii="宋体" w:hAnsi="宋体"/>
          <w:szCs w:val="21"/>
          <w:highlight w:val="none"/>
        </w:rPr>
        <w:t>.我单位承诺中标后项目不转包，未经采购人同意不进行分包。</w:t>
      </w:r>
    </w:p>
    <w:p w14:paraId="0A042AEC">
      <w:pPr>
        <w:ind w:firstLine="420" w:firstLineChars="200"/>
        <w:rPr>
          <w:rFonts w:ascii="宋体" w:hAnsi="宋体"/>
          <w:highlight w:val="none"/>
        </w:rPr>
      </w:pPr>
      <w:r>
        <w:rPr>
          <w:rFonts w:hint="eastAsia" w:ascii="宋体" w:hAnsi="宋体"/>
          <w:szCs w:val="21"/>
          <w:highlight w:val="none"/>
          <w:lang w:val="en-US" w:eastAsia="zh-CN"/>
        </w:rPr>
        <w:t>10</w:t>
      </w:r>
      <w:r>
        <w:rPr>
          <w:rFonts w:ascii="宋体" w:hAnsi="宋体"/>
          <w:szCs w:val="21"/>
          <w:highlight w:val="none"/>
        </w:rPr>
        <w:t>.</w:t>
      </w:r>
      <w:r>
        <w:rPr>
          <w:rFonts w:hint="eastAsia" w:ascii="宋体" w:hAnsi="宋体"/>
          <w:highlight w:val="none"/>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0C482FBD">
      <w:pPr>
        <w:ind w:firstLine="420" w:firstLineChars="200"/>
        <w:rPr>
          <w:rFonts w:ascii="宋体" w:hAnsi="宋体" w:cs="宋体"/>
          <w:b/>
          <w:kern w:val="0"/>
          <w:szCs w:val="21"/>
          <w:highlight w:val="none"/>
        </w:rPr>
      </w:pPr>
      <w:r>
        <w:rPr>
          <w:rFonts w:hint="eastAsia" w:ascii="宋体" w:hAnsi="宋体"/>
          <w:highlight w:val="none"/>
        </w:rPr>
        <w:t>1</w:t>
      </w:r>
      <w:r>
        <w:rPr>
          <w:rFonts w:hint="eastAsia" w:ascii="宋体" w:hAnsi="宋体"/>
          <w:highlight w:val="none"/>
          <w:lang w:val="en-US" w:eastAsia="zh-CN"/>
        </w:rPr>
        <w:t>1</w:t>
      </w:r>
      <w:r>
        <w:rPr>
          <w:rFonts w:ascii="宋体" w:hAnsi="宋体"/>
          <w:highlight w:val="none"/>
        </w:rPr>
        <w:t>.</w:t>
      </w:r>
      <w:r>
        <w:rPr>
          <w:rFonts w:hint="eastAsia" w:ascii="宋体" w:hAnsi="宋体"/>
          <w:highlight w:val="none"/>
        </w:rPr>
        <w:t>我单位保证，若所投货物涉及</w:t>
      </w:r>
      <w:r>
        <w:rPr>
          <w:rFonts w:ascii="宋体" w:hAnsi="宋体"/>
          <w:highlight w:val="none"/>
        </w:rPr>
        <w:t>《</w:t>
      </w:r>
      <w:r>
        <w:rPr>
          <w:rFonts w:hint="eastAsia" w:ascii="宋体" w:hAnsi="宋体"/>
          <w:highlight w:val="none"/>
        </w:rPr>
        <w:t>财政部生态环境部关于印发节能产品政府采购品目清单的通知》（财库〔20</w:t>
      </w:r>
      <w:r>
        <w:rPr>
          <w:rFonts w:ascii="宋体" w:hAnsi="宋体"/>
          <w:highlight w:val="none"/>
        </w:rPr>
        <w:t>19</w:t>
      </w:r>
      <w:r>
        <w:rPr>
          <w:rFonts w:hint="eastAsia" w:ascii="宋体" w:hAnsi="宋体"/>
          <w:highlight w:val="none"/>
        </w:rPr>
        <w:t>〕</w:t>
      </w:r>
      <w:r>
        <w:rPr>
          <w:rFonts w:ascii="宋体" w:hAnsi="宋体"/>
          <w:highlight w:val="none"/>
        </w:rPr>
        <w:t>19</w:t>
      </w:r>
      <w:r>
        <w:rPr>
          <w:rFonts w:hint="eastAsia" w:ascii="宋体" w:hAnsi="宋体"/>
          <w:highlight w:val="none"/>
        </w:rPr>
        <w:t>号）列明的政府采购强制产品，则所投该产品符合节能产品的认证要求。</w:t>
      </w:r>
      <w:r>
        <w:rPr>
          <w:rFonts w:hint="eastAsia" w:ascii="宋体" w:hAnsi="宋体"/>
          <w:highlight w:val="none"/>
          <w:lang w:val="en-US" w:eastAsia="zh-CN"/>
        </w:rPr>
        <w:t>若所投产品包括数据中心相关设备的，应满足</w:t>
      </w:r>
      <w:r>
        <w:rPr>
          <w:rFonts w:hint="eastAsia"/>
          <w:highlight w:val="none"/>
        </w:rPr>
        <w:t>《财政部 生态环境部 工业和信息化部关于印发&lt;绿色数据中心政府采购需求标准（试行）&gt;的通知》</w:t>
      </w:r>
      <w:r>
        <w:rPr>
          <w:rFonts w:hint="eastAsia" w:eastAsia="宋体"/>
          <w:highlight w:val="none"/>
          <w:lang w:eastAsia="zh-CN"/>
        </w:rPr>
        <w:t>（</w:t>
      </w:r>
      <w:r>
        <w:rPr>
          <w:rFonts w:hint="eastAsia"/>
          <w:highlight w:val="none"/>
        </w:rPr>
        <w:t>财库〔2023〕7号）</w:t>
      </w:r>
      <w:r>
        <w:rPr>
          <w:rFonts w:hint="eastAsia" w:ascii="Times New Roman" w:eastAsia="宋体"/>
          <w:highlight w:val="none"/>
          <w:lang w:val="en-US" w:eastAsia="zh-CN"/>
        </w:rPr>
        <w:t>要求。若所投产品涉及国家强制性标准的，所投产品应符合国家强制性标准相关要求。</w:t>
      </w:r>
    </w:p>
    <w:p w14:paraId="119B6F5D">
      <w:pPr>
        <w:ind w:firstLine="420" w:firstLineChars="200"/>
        <w:rPr>
          <w:rFonts w:hint="eastAsia" w:ascii="宋体" w:hAnsi="宋体"/>
          <w:b w:val="0"/>
          <w:bCs/>
          <w:highlight w:val="none"/>
        </w:rPr>
      </w:pPr>
      <w:r>
        <w:rPr>
          <w:rFonts w:hint="eastAsia" w:ascii="宋体" w:hAnsi="宋体" w:cs="宋体"/>
          <w:b w:val="0"/>
          <w:bCs/>
          <w:kern w:val="0"/>
          <w:szCs w:val="21"/>
          <w:highlight w:val="none"/>
        </w:rPr>
        <w:t>1</w:t>
      </w:r>
      <w:r>
        <w:rPr>
          <w:rFonts w:hint="eastAsia" w:ascii="宋体" w:hAnsi="宋体" w:cs="宋体"/>
          <w:b w:val="0"/>
          <w:bCs/>
          <w:kern w:val="0"/>
          <w:szCs w:val="21"/>
          <w:highlight w:val="none"/>
          <w:lang w:val="en-US" w:eastAsia="zh-CN"/>
        </w:rPr>
        <w:t>2</w:t>
      </w:r>
      <w:r>
        <w:rPr>
          <w:rFonts w:hint="eastAsia" w:ascii="宋体" w:hAnsi="宋体" w:cs="宋体"/>
          <w:b w:val="0"/>
          <w:bCs/>
          <w:kern w:val="0"/>
          <w:szCs w:val="21"/>
          <w:highlight w:val="none"/>
        </w:rPr>
        <w:t>.</w:t>
      </w:r>
      <w:r>
        <w:rPr>
          <w:rFonts w:hint="eastAsia" w:ascii="宋体" w:hAnsi="宋体"/>
          <w:b w:val="0"/>
          <w:bCs/>
          <w:highlight w:val="none"/>
        </w:rPr>
        <w:t>我单位已知悉并同意中标（成交）结果信息公示（公开）的内容。</w:t>
      </w:r>
    </w:p>
    <w:p w14:paraId="75575A62">
      <w:pPr>
        <w:ind w:firstLine="420" w:firstLineChars="200"/>
        <w:rPr>
          <w:rFonts w:hint="eastAsia" w:ascii="宋体" w:hAnsi="宋体"/>
          <w:b w:val="0"/>
          <w:bCs/>
          <w:highlight w:val="none"/>
        </w:rPr>
      </w:pPr>
      <w:r>
        <w:rPr>
          <w:rFonts w:hint="eastAsia" w:ascii="宋体" w:hAnsi="宋体"/>
          <w:b w:val="0"/>
          <w:bCs/>
          <w:highlight w:val="none"/>
        </w:rPr>
        <w:t>1</w:t>
      </w:r>
      <w:r>
        <w:rPr>
          <w:rFonts w:hint="eastAsia" w:ascii="宋体" w:hAnsi="宋体"/>
          <w:b w:val="0"/>
          <w:bCs/>
          <w:highlight w:val="none"/>
          <w:lang w:val="en-US" w:eastAsia="zh-CN"/>
        </w:rPr>
        <w:t>3</w:t>
      </w:r>
      <w:r>
        <w:rPr>
          <w:rFonts w:hint="eastAsia" w:ascii="宋体" w:hAnsi="宋体"/>
          <w:b w:val="0"/>
          <w:bCs/>
          <w:highlight w:val="none"/>
        </w:rPr>
        <w:t>.我单位保证，符合《中华人民共和国政府采购法实施条例》第十八条规定，与其他投标供应商不存在单位负责人为同一人或者存在直接控股、管理关系；</w:t>
      </w:r>
      <w:r>
        <w:rPr>
          <w:rFonts w:hint="eastAsia" w:ascii="宋体" w:hAnsi="宋体"/>
          <w:b w:val="0"/>
          <w:bCs/>
          <w:color w:val="auto"/>
          <w:highlight w:val="none"/>
          <w:lang w:val="en-US" w:eastAsia="zh-CN"/>
        </w:rPr>
        <w:t>不存在为</w:t>
      </w:r>
      <w:r>
        <w:rPr>
          <w:rFonts w:hint="eastAsia" w:ascii="宋体" w:hAnsi="宋体"/>
          <w:b w:val="0"/>
          <w:bCs/>
          <w:highlight w:val="none"/>
        </w:rPr>
        <w:t>本次采购项目提供整体设计、规范编制或者项目管理、监理、检测等服务的情</w:t>
      </w:r>
      <w:r>
        <w:rPr>
          <w:rFonts w:hint="eastAsia" w:ascii="宋体" w:hAnsi="宋体"/>
          <w:b w:val="0"/>
          <w:bCs/>
          <w:color w:val="auto"/>
          <w:highlight w:val="none"/>
        </w:rPr>
        <w:t>形。</w:t>
      </w:r>
      <w:r>
        <w:rPr>
          <w:rFonts w:hint="eastAsia" w:ascii="宋体" w:hAnsi="宋体"/>
          <w:b w:val="0"/>
          <w:bCs/>
          <w:color w:val="auto"/>
          <w:highlight w:val="none"/>
          <w:lang w:val="en-US" w:eastAsia="zh-CN"/>
        </w:rPr>
        <w:t>若</w:t>
      </w:r>
      <w:r>
        <w:rPr>
          <w:rFonts w:hint="eastAsia" w:ascii="宋体" w:hAnsi="宋体"/>
          <w:b w:val="0"/>
          <w:bCs/>
          <w:color w:val="auto"/>
          <w:highlight w:val="none"/>
        </w:rPr>
        <w:t>存在“不同供应商的董事、股东或其他高级管理人员为同一人的”情形的，</w:t>
      </w:r>
      <w:r>
        <w:rPr>
          <w:rFonts w:hint="eastAsia" w:ascii="宋体" w:hAnsi="宋体"/>
          <w:b w:val="0"/>
          <w:bCs/>
          <w:color w:val="auto"/>
          <w:highlight w:val="none"/>
          <w:lang w:val="en-US" w:eastAsia="zh-CN"/>
        </w:rPr>
        <w:t>我单位保证</w:t>
      </w:r>
      <w:r>
        <w:rPr>
          <w:rFonts w:hint="eastAsia" w:ascii="宋体" w:hAnsi="宋体"/>
          <w:b w:val="0"/>
          <w:bCs/>
          <w:color w:val="auto"/>
          <w:highlight w:val="none"/>
        </w:rPr>
        <w:t>不存在串通投标、恶意串通或者视为串通投标的情形</w:t>
      </w:r>
      <w:r>
        <w:rPr>
          <w:rFonts w:hint="eastAsia" w:ascii="宋体" w:hAnsi="宋体"/>
          <w:b w:val="0"/>
          <w:bCs/>
          <w:color w:val="auto"/>
          <w:highlight w:val="none"/>
          <w:lang w:eastAsia="zh-CN"/>
        </w:rPr>
        <w:t>。</w:t>
      </w:r>
    </w:p>
    <w:p w14:paraId="66235B4D">
      <w:pPr>
        <w:ind w:firstLine="420" w:firstLineChars="200"/>
        <w:rPr>
          <w:rFonts w:hint="eastAsia" w:ascii="宋体" w:hAnsi="宋体"/>
          <w:b/>
          <w:bCs w:val="0"/>
          <w:sz w:val="21"/>
          <w:highlight w:val="none"/>
          <w:lang w:val="en-US" w:eastAsia="zh-CN"/>
        </w:rPr>
      </w:pPr>
      <w:r>
        <w:rPr>
          <w:rFonts w:hint="eastAsia" w:ascii="宋体" w:hAnsi="宋体"/>
          <w:color w:val="auto"/>
          <w:highlight w:val="none"/>
          <w:lang w:val="en-US" w:eastAsia="zh-CN"/>
        </w:rPr>
        <w:t>14.</w:t>
      </w:r>
      <w:r>
        <w:rPr>
          <w:rFonts w:hint="eastAsia" w:ascii="宋体" w:hAnsi="宋体"/>
          <w:color w:val="auto"/>
          <w:highlight w:val="none"/>
        </w:rPr>
        <w:t>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4AE27622">
      <w:pPr>
        <w:ind w:firstLine="422" w:firstLineChars="200"/>
        <w:rPr>
          <w:rFonts w:ascii="宋体" w:hAnsi="宋体"/>
          <w:b/>
          <w:highlight w:val="none"/>
        </w:rPr>
      </w:pPr>
      <w:r>
        <w:rPr>
          <w:rFonts w:hint="eastAsia" w:ascii="宋体" w:hAnsi="宋体"/>
          <w:b/>
          <w:bCs w:val="0"/>
          <w:sz w:val="21"/>
          <w:highlight w:val="none"/>
          <w:lang w:val="en-US" w:eastAsia="zh-CN"/>
        </w:rPr>
        <w:t>15.我单位清楚，如存在违反投标承诺行为情节严重的，将根据《深圳市财政局关于印发&lt;深圳市财政局政府采购供应商信用信息管理办法&gt;的通知》，依法被列入失信信息。</w:t>
      </w:r>
    </w:p>
    <w:p w14:paraId="5E2B0A97">
      <w:pPr>
        <w:pStyle w:val="2"/>
        <w:ind w:firstLine="482" w:firstLineChars="200"/>
        <w:rPr>
          <w:rFonts w:ascii="宋体" w:hAnsi="宋体"/>
          <w:highlight w:val="none"/>
        </w:rPr>
      </w:pPr>
    </w:p>
    <w:p w14:paraId="3C0DD001">
      <w:pPr>
        <w:ind w:firstLine="420" w:firstLineChars="200"/>
        <w:rPr>
          <w:rFonts w:ascii="宋体" w:hAnsi="宋体"/>
          <w:szCs w:val="21"/>
          <w:highlight w:val="none"/>
        </w:rPr>
      </w:pPr>
      <w:r>
        <w:rPr>
          <w:rFonts w:hint="eastAsia" w:ascii="宋体" w:hAnsi="宋体"/>
          <w:szCs w:val="21"/>
          <w:highlight w:val="none"/>
        </w:rPr>
        <w:t>以上承诺，如有违反，愿依照国家相关法律法规处理，并承担由此给采购人带来的损失。</w:t>
      </w:r>
    </w:p>
    <w:p w14:paraId="78CE5B10">
      <w:pPr>
        <w:spacing w:before="60" w:beforeLines="25" w:after="60" w:afterLines="25"/>
        <w:ind w:firstLine="5460" w:firstLineChars="2600"/>
        <w:rPr>
          <w:rFonts w:ascii="宋体" w:hAnsi="宋体"/>
          <w:szCs w:val="21"/>
          <w:highlight w:val="none"/>
        </w:rPr>
      </w:pPr>
      <w:r>
        <w:rPr>
          <w:rFonts w:hint="eastAsia" w:ascii="宋体" w:hAnsi="宋体"/>
          <w:szCs w:val="21"/>
          <w:highlight w:val="none"/>
        </w:rPr>
        <w:t xml:space="preserve">                                    </w:t>
      </w:r>
    </w:p>
    <w:p w14:paraId="26D4CE9D">
      <w:pPr>
        <w:spacing w:before="60" w:beforeLines="25" w:after="60" w:afterLines="25"/>
        <w:ind w:firstLine="5460" w:firstLineChars="2600"/>
        <w:rPr>
          <w:color w:val="FF0000"/>
          <w:highlight w:val="none"/>
        </w:rPr>
      </w:pPr>
      <w:r>
        <w:rPr>
          <w:rFonts w:hint="eastAsia"/>
          <w:color w:val="FF0000"/>
          <w:szCs w:val="21"/>
          <w:highlight w:val="none"/>
        </w:rPr>
        <w:t>投标人：</w:t>
      </w:r>
      <w:r>
        <w:rPr>
          <w:rFonts w:hint="eastAsia"/>
          <w:color w:val="FF0000"/>
          <w:szCs w:val="21"/>
          <w:highlight w:val="none"/>
          <w:u w:val="single"/>
        </w:rPr>
        <w:t xml:space="preserve">              </w:t>
      </w:r>
    </w:p>
    <w:p w14:paraId="337D86B3">
      <w:pPr>
        <w:ind w:firstLine="645"/>
        <w:rPr>
          <w:rFonts w:ascii="宋体" w:hAnsi="宋体"/>
          <w:color w:val="FF0000"/>
          <w:szCs w:val="21"/>
          <w:highlight w:val="none"/>
        </w:rPr>
      </w:pPr>
      <w:r>
        <w:rPr>
          <w:rFonts w:hint="eastAsia" w:ascii="宋体" w:hAnsi="宋体"/>
          <w:color w:val="FF0000"/>
          <w:szCs w:val="21"/>
          <w:highlight w:val="none"/>
        </w:rPr>
        <w:t xml:space="preserve">                                              日期：</w:t>
      </w:r>
      <w:r>
        <w:rPr>
          <w:rFonts w:hint="eastAsia" w:ascii="宋体" w:hAnsi="宋体"/>
          <w:color w:val="FF0000"/>
          <w:szCs w:val="21"/>
          <w:highlight w:val="none"/>
          <w:u w:val="single"/>
        </w:rPr>
        <w:t xml:space="preserve">    </w:t>
      </w:r>
      <w:r>
        <w:rPr>
          <w:rFonts w:hint="eastAsia" w:ascii="宋体" w:hAnsi="宋体"/>
          <w:color w:val="FF0000"/>
          <w:szCs w:val="21"/>
          <w:highlight w:val="none"/>
        </w:rPr>
        <w:t>年</w:t>
      </w:r>
      <w:r>
        <w:rPr>
          <w:rFonts w:hint="eastAsia" w:ascii="宋体" w:hAnsi="宋体"/>
          <w:color w:val="FF0000"/>
          <w:szCs w:val="21"/>
          <w:highlight w:val="none"/>
          <w:u w:val="single"/>
        </w:rPr>
        <w:t xml:space="preserve">   </w:t>
      </w:r>
      <w:r>
        <w:rPr>
          <w:rFonts w:hint="eastAsia" w:ascii="宋体" w:hAnsi="宋体"/>
          <w:color w:val="FF0000"/>
          <w:szCs w:val="21"/>
          <w:highlight w:val="none"/>
        </w:rPr>
        <w:t>月</w:t>
      </w:r>
      <w:r>
        <w:rPr>
          <w:rFonts w:hint="eastAsia" w:ascii="宋体" w:hAnsi="宋体"/>
          <w:color w:val="FF0000"/>
          <w:szCs w:val="21"/>
          <w:highlight w:val="none"/>
          <w:u w:val="single"/>
        </w:rPr>
        <w:t xml:space="preserve">   </w:t>
      </w:r>
      <w:r>
        <w:rPr>
          <w:rFonts w:hint="eastAsia" w:ascii="宋体" w:hAnsi="宋体"/>
          <w:color w:val="FF0000"/>
          <w:szCs w:val="21"/>
          <w:highlight w:val="none"/>
        </w:rPr>
        <w:t>日</w:t>
      </w:r>
    </w:p>
    <w:p w14:paraId="6BB7D778">
      <w:pPr>
        <w:rPr>
          <w:rFonts w:ascii="宋体" w:hAnsi="宋体"/>
          <w:szCs w:val="21"/>
          <w:highlight w:val="none"/>
        </w:rPr>
      </w:pPr>
    </w:p>
    <w:p w14:paraId="680129CB">
      <w:pPr>
        <w:rPr>
          <w:rFonts w:ascii="宋体" w:hAnsi="宋体"/>
          <w:szCs w:val="21"/>
          <w:highlight w:val="none"/>
        </w:rPr>
      </w:pPr>
    </w:p>
    <w:p w14:paraId="51F8F07F">
      <w:pPr>
        <w:rPr>
          <w:highlight w:val="none"/>
        </w:rPr>
      </w:pPr>
    </w:p>
    <w:p w14:paraId="329A5595">
      <w:pPr>
        <w:rPr>
          <w:highlight w:val="none"/>
        </w:rPr>
      </w:pPr>
    </w:p>
    <w:p w14:paraId="486315F8">
      <w:pPr>
        <w:rPr>
          <w:rFonts w:hint="eastAsia" w:ascii="黑体" w:eastAsia="黑体"/>
          <w:b w:val="0"/>
          <w:kern w:val="0"/>
          <w:sz w:val="24"/>
          <w:highlight w:val="none"/>
        </w:rPr>
      </w:pPr>
      <w:r>
        <w:rPr>
          <w:rFonts w:hint="eastAsia" w:ascii="黑体" w:eastAsia="黑体"/>
          <w:b w:val="0"/>
          <w:kern w:val="0"/>
          <w:sz w:val="24"/>
          <w:highlight w:val="none"/>
        </w:rPr>
        <w:br w:type="page"/>
      </w:r>
    </w:p>
    <w:p w14:paraId="327B40A4">
      <w:pPr>
        <w:pStyle w:val="5"/>
        <w:spacing w:before="120" w:after="120"/>
        <w:jc w:val="center"/>
        <w:rPr>
          <w:rFonts w:ascii="黑体" w:eastAsia="黑体"/>
          <w:b w:val="0"/>
          <w:kern w:val="0"/>
          <w:sz w:val="24"/>
          <w:highlight w:val="none"/>
        </w:rPr>
      </w:pPr>
      <w:r>
        <w:rPr>
          <w:rFonts w:hint="eastAsia" w:ascii="黑体" w:eastAsia="黑体"/>
          <w:b w:val="0"/>
          <w:kern w:val="0"/>
          <w:sz w:val="24"/>
          <w:highlight w:val="none"/>
        </w:rPr>
        <w:t>三、投标人情况及资格证明文件</w:t>
      </w:r>
    </w:p>
    <w:p w14:paraId="4FEEC91F">
      <w:pPr>
        <w:ind w:firstLine="2640" w:firstLineChars="1100"/>
        <w:outlineLvl w:val="3"/>
        <w:rPr>
          <w:rFonts w:ascii="黑体" w:hAnsi="宋体" w:eastAsia="黑体"/>
          <w:bCs/>
          <w:kern w:val="0"/>
          <w:sz w:val="24"/>
          <w:szCs w:val="32"/>
          <w:highlight w:val="none"/>
        </w:rPr>
      </w:pPr>
      <w:r>
        <w:rPr>
          <w:rFonts w:hint="eastAsia" w:ascii="黑体" w:hAnsi="宋体" w:eastAsia="黑体"/>
          <w:bCs/>
          <w:kern w:val="0"/>
          <w:sz w:val="24"/>
          <w:szCs w:val="32"/>
          <w:highlight w:val="none"/>
        </w:rPr>
        <w:t>（一）投标人资格证明文件</w:t>
      </w:r>
    </w:p>
    <w:p w14:paraId="3C9ED2A0">
      <w:pPr>
        <w:spacing w:before="120" w:beforeLines="50"/>
        <w:ind w:firstLine="422" w:firstLineChars="200"/>
        <w:rPr>
          <w:b/>
          <w:bCs/>
          <w:color w:val="FF0000"/>
          <w:highlight w:val="none"/>
        </w:rPr>
      </w:pPr>
      <w:r>
        <w:rPr>
          <w:rFonts w:hint="eastAsia"/>
          <w:b/>
          <w:bCs/>
          <w:color w:val="FF0000"/>
          <w:highlight w:val="none"/>
        </w:rPr>
        <w:t>（特别提示：投标人须按本招标文件第一册第一章招标公告 “申请人的资格要求”（即投标人资格要求）提供相关的资格证明资料，未提供或提供不完整、不符合要求的，将作投标无效处理。</w:t>
      </w:r>
      <w:r>
        <w:rPr>
          <w:rFonts w:hint="eastAsia" w:ascii="Times New Roman" w:eastAsia="宋体"/>
          <w:b/>
          <w:bCs/>
          <w:color w:val="FF0000"/>
          <w:highlight w:val="none"/>
          <w:lang w:val="en-US" w:eastAsia="zh-CN"/>
        </w:rPr>
        <w:t>其中要求提供《政府采购投标及履约承诺函》《供应商基本情况表》且已在规定章节中提供的，此处不重复提供</w:t>
      </w:r>
      <w:r>
        <w:rPr>
          <w:rFonts w:hint="eastAsia"/>
          <w:b/>
          <w:bCs/>
          <w:color w:val="FF0000"/>
          <w:highlight w:val="none"/>
        </w:rPr>
        <w:t>。）</w:t>
      </w:r>
    </w:p>
    <w:p w14:paraId="16D5FBDA">
      <w:pPr>
        <w:ind w:firstLine="482" w:firstLineChars="200"/>
        <w:rPr>
          <w:b/>
          <w:sz w:val="24"/>
          <w:highlight w:val="none"/>
        </w:rPr>
      </w:pPr>
    </w:p>
    <w:p w14:paraId="6443EF31">
      <w:pPr>
        <w:ind w:firstLine="480" w:firstLineChars="200"/>
        <w:outlineLvl w:val="3"/>
        <w:rPr>
          <w:rFonts w:ascii="黑体" w:hAnsi="宋体" w:eastAsia="黑体"/>
          <w:bCs/>
          <w:kern w:val="0"/>
          <w:sz w:val="24"/>
          <w:szCs w:val="32"/>
          <w:highlight w:val="none"/>
        </w:rPr>
      </w:pPr>
      <w:r>
        <w:rPr>
          <w:rFonts w:hint="eastAsia" w:ascii="黑体" w:hAnsi="宋体" w:eastAsia="黑体"/>
          <w:bCs/>
          <w:kern w:val="0"/>
          <w:sz w:val="24"/>
          <w:szCs w:val="32"/>
          <w:highlight w:val="none"/>
        </w:rPr>
        <w:t>（二）中小企业声明函、残疾人福利性单位声明函及监狱企业声明函</w:t>
      </w:r>
    </w:p>
    <w:p w14:paraId="5A2FA38A">
      <w:pPr>
        <w:jc w:val="left"/>
        <w:outlineLvl w:val="3"/>
        <w:rPr>
          <w:rFonts w:ascii="黑体" w:hAnsi="宋体" w:eastAsia="黑体"/>
          <w:bCs/>
          <w:kern w:val="0"/>
          <w:sz w:val="24"/>
          <w:szCs w:val="32"/>
          <w:highlight w:val="none"/>
        </w:rPr>
      </w:pPr>
    </w:p>
    <w:p w14:paraId="032B7F47">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填写指引：</w:t>
      </w:r>
    </w:p>
    <w:p w14:paraId="59D41822">
      <w:pPr>
        <w:ind w:firstLine="420" w:firstLineChars="200"/>
        <w:outlineLvl w:val="3"/>
        <w:rPr>
          <w:rFonts w:ascii="黑体" w:hAnsi="黑体" w:eastAsia="黑体"/>
          <w:color w:val="FF0000"/>
          <w:szCs w:val="21"/>
          <w:highlight w:val="none"/>
        </w:rPr>
      </w:pPr>
      <w:r>
        <w:rPr>
          <w:rFonts w:hint="eastAsia" w:ascii="黑体" w:hAnsi="宋体" w:eastAsia="黑体"/>
          <w:bCs/>
          <w:color w:val="FF0000"/>
          <w:kern w:val="0"/>
          <w:szCs w:val="21"/>
          <w:highlight w:val="none"/>
          <w:lang w:val="en-US" w:eastAsia="zh-CN"/>
        </w:rPr>
        <w:t>1.</w:t>
      </w:r>
      <w:r>
        <w:rPr>
          <w:rFonts w:hint="eastAsia" w:ascii="黑体" w:hAnsi="宋体" w:eastAsia="黑体"/>
          <w:bCs/>
          <w:color w:val="FF0000"/>
          <w:kern w:val="0"/>
          <w:szCs w:val="21"/>
          <w:highlight w:val="none"/>
        </w:rPr>
        <w:t>该部分内容由投标人根据自身实际情况填写，不符合要求的投标人可以不填写或直接删除相应的声明函。</w:t>
      </w:r>
      <w:r>
        <w:rPr>
          <w:rFonts w:hint="eastAsia" w:ascii="黑体" w:hAnsi="黑体" w:eastAsia="黑体"/>
          <w:color w:val="FF0000"/>
          <w:szCs w:val="21"/>
          <w:highlight w:val="none"/>
        </w:rPr>
        <w:t>投标人提供的声明函不属实的，属于提供虚假资料谋取中标，依照《中华人民共和国政府采购法》等国家有关规定追究相应责任。</w:t>
      </w:r>
    </w:p>
    <w:p w14:paraId="7C3D6CA7">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2</w:t>
      </w:r>
      <w:r>
        <w:rPr>
          <w:rFonts w:hint="eastAsia" w:ascii="黑体" w:hAnsi="黑体" w:eastAsia="黑体"/>
          <w:color w:val="FF0000"/>
          <w:szCs w:val="21"/>
          <w:highlight w:val="none"/>
          <w:lang w:val="en-US" w:eastAsia="zh-CN"/>
        </w:rPr>
        <w:t>.</w:t>
      </w:r>
      <w:r>
        <w:rPr>
          <w:rFonts w:hint="eastAsia" w:ascii="黑体" w:hAnsi="黑体" w:eastAsia="黑体"/>
          <w:color w:val="FF0000"/>
          <w:szCs w:val="21"/>
          <w:highlight w:val="none"/>
        </w:rPr>
        <w:t>该部分内容填写需要参考的相关文件：</w:t>
      </w:r>
    </w:p>
    <w:p w14:paraId="46683144">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w:t>
      </w:r>
      <w:r>
        <w:rPr>
          <w:rFonts w:ascii="黑体" w:hAnsi="黑体" w:eastAsia="黑体"/>
          <w:color w:val="FF0000"/>
          <w:szCs w:val="21"/>
          <w:highlight w:val="none"/>
        </w:rPr>
        <w:t>1</w:t>
      </w:r>
      <w:r>
        <w:rPr>
          <w:rFonts w:hint="eastAsia" w:ascii="黑体" w:hAnsi="黑体" w:eastAsia="黑体"/>
          <w:color w:val="FF0000"/>
          <w:szCs w:val="21"/>
          <w:highlight w:val="none"/>
        </w:rPr>
        <w:t>)财政部《政府采购促进中小企业发展管理办法》（财库〔2020〕46号）</w:t>
      </w:r>
    </w:p>
    <w:p w14:paraId="3BD7E339">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w:t>
      </w:r>
      <w:r>
        <w:rPr>
          <w:rFonts w:ascii="黑体" w:hAnsi="黑体" w:eastAsia="黑体"/>
          <w:color w:val="FF0000"/>
          <w:szCs w:val="21"/>
          <w:highlight w:val="none"/>
        </w:rPr>
        <w:t>2</w:t>
      </w:r>
      <w:r>
        <w:rPr>
          <w:rFonts w:hint="eastAsia" w:ascii="黑体" w:hAnsi="黑体" w:eastAsia="黑体"/>
          <w:color w:val="FF0000"/>
          <w:szCs w:val="21"/>
          <w:highlight w:val="none"/>
        </w:rPr>
        <w:t>)</w:t>
      </w:r>
      <w:bookmarkStart w:id="38" w:name="_Hlk71925120"/>
      <w:r>
        <w:rPr>
          <w:rFonts w:hint="eastAsia" w:ascii="黑体" w:hAnsi="黑体" w:eastAsia="黑体"/>
          <w:color w:val="FF0000"/>
          <w:szCs w:val="21"/>
          <w:highlight w:val="none"/>
        </w:rPr>
        <w:t>《工业和信息化部、国家统计局、国家发展和改革委员会、财政部关于印发中小企业划型标准规定的通知》（工信部联企业〔2011〕300 号</w:t>
      </w:r>
      <w:bookmarkEnd w:id="38"/>
      <w:r>
        <w:rPr>
          <w:rFonts w:hint="eastAsia" w:ascii="黑体" w:hAnsi="黑体" w:eastAsia="黑体"/>
          <w:color w:val="FF0000"/>
          <w:szCs w:val="21"/>
          <w:highlight w:val="none"/>
        </w:rPr>
        <w:t>，以下简称3</w:t>
      </w:r>
      <w:r>
        <w:rPr>
          <w:rFonts w:ascii="黑体" w:hAnsi="黑体" w:eastAsia="黑体"/>
          <w:color w:val="FF0000"/>
          <w:szCs w:val="21"/>
          <w:highlight w:val="none"/>
        </w:rPr>
        <w:t>00</w:t>
      </w:r>
      <w:r>
        <w:rPr>
          <w:rFonts w:hint="eastAsia" w:ascii="黑体" w:hAnsi="黑体" w:eastAsia="黑体"/>
          <w:color w:val="FF0000"/>
          <w:szCs w:val="21"/>
          <w:highlight w:val="none"/>
        </w:rPr>
        <w:t>号文）</w:t>
      </w:r>
    </w:p>
    <w:p w14:paraId="5451AE33">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(3)《统计上大中小微型企业划分办法(2017)》（国统字〔2017〕213 号）</w:t>
      </w:r>
    </w:p>
    <w:p w14:paraId="4D7F76A4">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(4)《关于促进残疾人就业政府采购政策的通知》（财库〔2017〕141号）</w:t>
      </w:r>
    </w:p>
    <w:p w14:paraId="3C78727C">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(5)《关于政府采购支持监狱企业发展有关问题的通知》（财库〔2014〕68号）</w:t>
      </w:r>
    </w:p>
    <w:p w14:paraId="5D793046">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3</w:t>
      </w:r>
      <w:r>
        <w:rPr>
          <w:rFonts w:hint="eastAsia" w:ascii="黑体" w:hAnsi="宋体" w:eastAsia="黑体"/>
          <w:bCs/>
          <w:color w:val="FF0000"/>
          <w:kern w:val="0"/>
          <w:szCs w:val="21"/>
          <w:highlight w:val="none"/>
          <w:lang w:val="en-US" w:eastAsia="zh-CN"/>
        </w:rPr>
        <w:t>.</w:t>
      </w:r>
      <w:r>
        <w:rPr>
          <w:rFonts w:hint="eastAsia" w:ascii="黑体" w:hAnsi="宋体" w:eastAsia="黑体"/>
          <w:bCs/>
          <w:color w:val="FF0000"/>
          <w:kern w:val="0"/>
          <w:szCs w:val="21"/>
          <w:highlight w:val="none"/>
        </w:rPr>
        <w:t>请依照提供的格式和内容填写声明函，不要随意变更格式；声明函不需要盖章或签字；</w:t>
      </w:r>
      <w:r>
        <w:rPr>
          <w:rFonts w:hint="eastAsia" w:ascii="黑体" w:hAnsi="黑体" w:eastAsia="黑体"/>
          <w:color w:val="FF0000"/>
          <w:szCs w:val="21"/>
          <w:highlight w:val="none"/>
        </w:rPr>
        <w:t>满足多项优惠政策的投标人，不重复享受多项价格扣除政策。</w:t>
      </w:r>
    </w:p>
    <w:p w14:paraId="5719B17A">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4</w:t>
      </w:r>
      <w:r>
        <w:rPr>
          <w:rFonts w:hint="eastAsia" w:ascii="黑体" w:hAnsi="宋体" w:eastAsia="黑体"/>
          <w:bCs/>
          <w:color w:val="FF0000"/>
          <w:kern w:val="0"/>
          <w:szCs w:val="21"/>
          <w:highlight w:val="none"/>
          <w:lang w:val="en-US" w:eastAsia="zh-CN"/>
        </w:rPr>
        <w:t>.</w:t>
      </w:r>
      <w:r>
        <w:rPr>
          <w:rFonts w:hint="eastAsia" w:ascii="黑体" w:hAnsi="宋体" w:eastAsia="黑体"/>
          <w:bCs/>
          <w:color w:val="FF0000"/>
          <w:kern w:val="0"/>
          <w:szCs w:val="21"/>
          <w:highlight w:val="none"/>
        </w:rPr>
        <w:t>声明函具体填写要求：</w:t>
      </w:r>
    </w:p>
    <w:p w14:paraId="74880210">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（1）声明是中小企业须填写《中小企业声明函》的以下内容：</w:t>
      </w:r>
    </w:p>
    <w:p w14:paraId="3FE67719">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第一处，在“单位名称”下划线处如实填写采购人名称（深圳公共资源交易中心不是本项目的采购人，而是组织实施机构）；</w:t>
      </w:r>
    </w:p>
    <w:p w14:paraId="792FBDE2">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第二处，在“项目名称”下划线处如实填写采购项目名称；</w:t>
      </w:r>
      <w:r>
        <w:rPr>
          <w:rFonts w:hint="eastAsia" w:ascii="黑体" w:hAnsi="宋体" w:eastAsia="黑体"/>
          <w:bCs/>
          <w:color w:val="FF0000"/>
          <w:kern w:val="0"/>
          <w:szCs w:val="21"/>
          <w:highlight w:val="none"/>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highlight w:val="none"/>
        </w:rPr>
        <w:t>；</w:t>
      </w:r>
    </w:p>
    <w:p w14:paraId="3E6950DC">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三处，在“标的名称”下划线处填写所采购服务（标的）的具体名称（以招标文件第一册第三章用户需求书“服务需求明细”的“服务需求名称”一栏为准）；如果涉及多项服务（标的）为同一企业制造，“标的名称”下划线处可以如实填写多项服务；</w:t>
      </w:r>
    </w:p>
    <w:p w14:paraId="50C99BAA">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第四处，在“招标文件中明确的所属行业”下划线处填写采购标的对应的中小企业划分标准所属行业（所属行业以招标文件第一册第三章用户需求书“</w:t>
      </w:r>
      <w:r>
        <w:rPr>
          <w:rFonts w:hint="eastAsia" w:ascii="黑体" w:hAnsi="宋体" w:eastAsia="黑体"/>
          <w:bCs/>
          <w:color w:val="FF0000"/>
          <w:kern w:val="0"/>
          <w:szCs w:val="21"/>
          <w:highlight w:val="none"/>
          <w:lang w:val="en-US" w:eastAsia="zh-CN"/>
        </w:rPr>
        <w:t>服务需求</w:t>
      </w:r>
      <w:r>
        <w:rPr>
          <w:rFonts w:hint="eastAsia" w:ascii="黑体" w:hAnsi="宋体" w:eastAsia="黑体"/>
          <w:bCs/>
          <w:color w:val="FF0000"/>
          <w:kern w:val="0"/>
          <w:szCs w:val="21"/>
          <w:highlight w:val="none"/>
        </w:rPr>
        <w:t>明细”的“</w:t>
      </w:r>
      <w:r>
        <w:rPr>
          <w:rFonts w:hint="eastAsia" w:ascii="黑体" w:hAnsi="宋体" w:eastAsia="黑体"/>
          <w:bCs/>
          <w:color w:val="FF0000"/>
          <w:kern w:val="0"/>
          <w:szCs w:val="21"/>
          <w:highlight w:val="none"/>
          <w:lang w:val="en-US" w:eastAsia="zh-CN"/>
        </w:rPr>
        <w:t>标的所属行业</w:t>
      </w:r>
      <w:r>
        <w:rPr>
          <w:rFonts w:hint="eastAsia" w:ascii="黑体" w:hAnsi="宋体" w:eastAsia="黑体"/>
          <w:bCs/>
          <w:color w:val="FF0000"/>
          <w:kern w:val="0"/>
          <w:szCs w:val="21"/>
          <w:highlight w:val="none"/>
        </w:rPr>
        <w:t>”一栏为准）</w:t>
      </w:r>
      <w:r>
        <w:rPr>
          <w:rFonts w:hint="eastAsia" w:ascii="黑体" w:hAnsi="宋体" w:eastAsia="黑体"/>
          <w:bCs/>
          <w:color w:val="FF0000"/>
          <w:kern w:val="0"/>
          <w:szCs w:val="21"/>
          <w:highlight w:val="none"/>
          <w:lang w:eastAsia="zh-CN"/>
        </w:rPr>
        <w:t>，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14:paraId="1681F090">
      <w:pPr>
        <w:ind w:firstLine="420" w:firstLineChars="200"/>
        <w:outlineLvl w:val="3"/>
        <w:rPr>
          <w:rFonts w:hint="eastAsia" w:ascii="黑体" w:hAnsi="宋体" w:eastAsia="黑体"/>
          <w:bCs/>
          <w:color w:val="FF0000"/>
          <w:kern w:val="0"/>
          <w:szCs w:val="21"/>
          <w:highlight w:val="none"/>
          <w:lang w:eastAsia="zh-CN"/>
        </w:rPr>
      </w:pPr>
      <w:r>
        <w:rPr>
          <w:rFonts w:hint="eastAsia" w:ascii="黑体" w:hAnsi="宋体" w:eastAsia="黑体"/>
          <w:bCs/>
          <w:color w:val="FF0000"/>
          <w:kern w:val="0"/>
          <w:szCs w:val="21"/>
          <w:highlight w:val="none"/>
        </w:rPr>
        <w:t>第五处，在“企业名称”下划线处如实填写</w:t>
      </w:r>
      <w:r>
        <w:rPr>
          <w:rFonts w:hint="eastAsia" w:ascii="黑体" w:hAnsi="宋体" w:eastAsia="黑体"/>
          <w:b/>
          <w:bCs w:val="0"/>
          <w:color w:val="FF0000"/>
          <w:kern w:val="0"/>
          <w:szCs w:val="21"/>
          <w:highlight w:val="none"/>
          <w:lang w:eastAsia="zh-CN"/>
        </w:rPr>
        <w:t>服务承接商</w:t>
      </w:r>
      <w:r>
        <w:rPr>
          <w:rFonts w:hint="eastAsia" w:ascii="黑体" w:hAnsi="宋体" w:eastAsia="黑体"/>
          <w:b/>
          <w:bCs w:val="0"/>
          <w:color w:val="FF0000"/>
          <w:kern w:val="0"/>
          <w:szCs w:val="21"/>
          <w:highlight w:val="none"/>
        </w:rPr>
        <w:t>名称</w:t>
      </w:r>
      <w:r>
        <w:rPr>
          <w:rFonts w:hint="eastAsia" w:ascii="黑体" w:hAnsi="宋体" w:eastAsia="黑体"/>
          <w:b/>
          <w:bCs w:val="0"/>
          <w:color w:val="FF0000"/>
          <w:kern w:val="0"/>
          <w:szCs w:val="21"/>
          <w:highlight w:val="none"/>
          <w:lang w:eastAsia="zh-CN"/>
        </w:rPr>
        <w:t>。</w:t>
      </w:r>
      <w:r>
        <w:rPr>
          <w:rFonts w:hint="eastAsia" w:ascii="黑体" w:hAnsi="宋体" w:eastAsia="黑体"/>
          <w:bCs/>
          <w:color w:val="FF0000"/>
          <w:kern w:val="0"/>
          <w:szCs w:val="21"/>
          <w:highlight w:val="none"/>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071D0008">
      <w:pPr>
        <w:numPr>
          <w:ilvl w:val="0"/>
          <w:numId w:val="0"/>
        </w:numPr>
        <w:ind w:firstLine="420" w:firstLineChars="200"/>
        <w:outlineLvl w:val="3"/>
        <w:rPr>
          <w:rFonts w:hint="eastAsia" w:ascii="黑体" w:hAnsi="宋体" w:eastAsia="黑体"/>
          <w:bCs/>
          <w:color w:val="FF0000"/>
          <w:kern w:val="0"/>
          <w:szCs w:val="21"/>
          <w:highlight w:val="none"/>
        </w:rPr>
      </w:pPr>
      <w:r>
        <w:rPr>
          <w:rFonts w:hint="eastAsia" w:ascii="黑体" w:hAnsi="宋体" w:eastAsia="黑体" w:cs="Times New Roman"/>
          <w:bCs/>
          <w:color w:val="FF0000"/>
          <w:kern w:val="0"/>
          <w:sz w:val="21"/>
          <w:szCs w:val="21"/>
          <w:highlight w:val="none"/>
          <w:lang w:val="en-US" w:eastAsia="zh-CN" w:bidi="ar-SA"/>
        </w:rPr>
        <w:t>第六、</w:t>
      </w:r>
      <w:r>
        <w:rPr>
          <w:rFonts w:hint="eastAsia" w:ascii="黑体" w:hAnsi="宋体" w:eastAsia="黑体"/>
          <w:bCs/>
          <w:color w:val="FF0000"/>
          <w:kern w:val="0"/>
          <w:szCs w:val="21"/>
          <w:highlight w:val="none"/>
          <w:lang w:val="en-US" w:eastAsia="zh-CN"/>
        </w:rPr>
        <w:t>七、八处，</w:t>
      </w:r>
      <w:r>
        <w:rPr>
          <w:rFonts w:hint="eastAsia" w:ascii="黑体" w:hAnsi="宋体" w:eastAsia="黑体"/>
          <w:bCs/>
          <w:color w:val="FF0000"/>
          <w:kern w:val="0"/>
          <w:szCs w:val="21"/>
          <w:highlight w:val="none"/>
        </w:rPr>
        <w:t>在“从业人员”、“营业收入”、“资产总额”下划线处如实填写从业人员、营业收入、资产总额</w:t>
      </w:r>
      <w:r>
        <w:rPr>
          <w:rFonts w:hint="eastAsia" w:ascii="黑体" w:hAnsi="宋体" w:eastAsia="黑体"/>
          <w:bCs/>
          <w:color w:val="FF0000"/>
          <w:kern w:val="0"/>
          <w:szCs w:val="21"/>
          <w:highlight w:val="none"/>
          <w:lang w:eastAsia="zh-CN"/>
        </w:rPr>
        <w:t>。从业人员、资产总额指标以上年度末数据为依据，营业收入指标以上年度累计数据为依据。无上年度数据的新成立企业可不填报。</w:t>
      </w:r>
    </w:p>
    <w:p w14:paraId="080843A8">
      <w:pPr>
        <w:numPr>
          <w:ilvl w:val="0"/>
          <w:numId w:val="0"/>
        </w:numPr>
        <w:ind w:firstLine="420" w:firstLineChars="200"/>
        <w:outlineLvl w:val="3"/>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lang w:val="en-US" w:eastAsia="zh-CN"/>
        </w:rPr>
        <w:t>第九处，</w:t>
      </w:r>
      <w:r>
        <w:rPr>
          <w:rFonts w:hint="eastAsia" w:ascii="黑体" w:hAnsi="宋体" w:eastAsia="黑体"/>
          <w:bCs/>
          <w:color w:val="FF0000"/>
          <w:kern w:val="0"/>
          <w:szCs w:val="21"/>
          <w:highlight w:val="none"/>
        </w:rPr>
        <w:t>在“中型企业、小型企业、微型企业”下划线处应依据企业上年度从业人员、营业收入、资产总额等指标</w:t>
      </w: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rPr>
        <w:t>按照《中小企业划型标准规定》（工信部联企业〔2011〕300号）、《金融业企业划型标准规定》（银发〔2015〕309号）</w:t>
      </w: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rPr>
        <w:t>判断《中小企业声明函》载明的</w:t>
      </w:r>
      <w:r>
        <w:rPr>
          <w:rFonts w:hint="eastAsia" w:ascii="黑体" w:hAnsi="宋体" w:eastAsia="黑体"/>
          <w:bCs/>
          <w:color w:val="FF0000"/>
          <w:kern w:val="0"/>
          <w:szCs w:val="21"/>
          <w:highlight w:val="none"/>
          <w:lang w:eastAsia="zh-CN"/>
        </w:rPr>
        <w:t>服务承接商</w:t>
      </w:r>
      <w:r>
        <w:rPr>
          <w:rFonts w:hint="eastAsia" w:ascii="黑体" w:hAnsi="宋体" w:eastAsia="黑体"/>
          <w:bCs/>
          <w:color w:val="FF0000"/>
          <w:kern w:val="0"/>
          <w:szCs w:val="21"/>
          <w:highlight w:val="none"/>
        </w:rPr>
        <w:t>是否属于采购文件所属行业的中型企业/小型企业/微型企业。</w:t>
      </w:r>
    </w:p>
    <w:p w14:paraId="03017AFA">
      <w:pPr>
        <w:pStyle w:val="51"/>
        <w:ind w:firstLine="420" w:firstLineChars="200"/>
        <w:rPr>
          <w:rFonts w:hint="eastAsia" w:ascii="黑体" w:hAnsi="宋体" w:eastAsia="黑体"/>
          <w:bCs/>
          <w:color w:val="FF0000"/>
          <w:kern w:val="0"/>
          <w:szCs w:val="21"/>
          <w:highlight w:val="none"/>
          <w:lang w:eastAsia="zh-CN"/>
        </w:rPr>
      </w:pP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lang w:val="en-US" w:eastAsia="zh-CN"/>
        </w:rPr>
        <w:t>2</w:t>
      </w:r>
      <w:r>
        <w:rPr>
          <w:rFonts w:hint="eastAsia" w:ascii="黑体" w:hAnsi="宋体" w:eastAsia="黑体"/>
          <w:bCs/>
          <w:color w:val="FF0000"/>
          <w:kern w:val="0"/>
          <w:szCs w:val="21"/>
          <w:highlight w:val="none"/>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6BB639CC">
      <w:pPr>
        <w:ind w:firstLine="420" w:firstLineChars="200"/>
        <w:outlineLvl w:val="3"/>
        <w:rPr>
          <w:rFonts w:hint="eastAsia" w:ascii="黑体" w:hAnsi="宋体" w:eastAsia="黑体"/>
          <w:bCs/>
          <w:color w:val="FF0000"/>
          <w:kern w:val="0"/>
          <w:szCs w:val="21"/>
          <w:highlight w:val="none"/>
          <w:lang w:eastAsia="zh-CN"/>
        </w:rPr>
      </w:pP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lang w:val="en-US" w:eastAsia="zh-CN"/>
        </w:rPr>
        <w:t>3</w:t>
      </w: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rPr>
        <w:t>事业单位、社会组织等非企业主体不享受中小企业扶持政策</w:t>
      </w:r>
      <w:r>
        <w:rPr>
          <w:rFonts w:hint="eastAsia" w:ascii="黑体" w:hAnsi="宋体" w:eastAsia="黑体"/>
          <w:bCs/>
          <w:color w:val="FF0000"/>
          <w:kern w:val="0"/>
          <w:szCs w:val="21"/>
          <w:highlight w:val="none"/>
          <w:lang w:eastAsia="zh-CN"/>
        </w:rPr>
        <w:t>。</w:t>
      </w:r>
    </w:p>
    <w:p w14:paraId="2FB67957">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w:t>
      </w:r>
      <w:r>
        <w:rPr>
          <w:rFonts w:hint="eastAsia" w:ascii="黑体" w:hAnsi="宋体" w:eastAsia="黑体"/>
          <w:bCs/>
          <w:color w:val="FF0000"/>
          <w:kern w:val="0"/>
          <w:szCs w:val="21"/>
          <w:highlight w:val="none"/>
          <w:lang w:val="en-US" w:eastAsia="zh-CN"/>
        </w:rPr>
        <w:t>4</w:t>
      </w:r>
      <w:r>
        <w:rPr>
          <w:rFonts w:hint="eastAsia" w:ascii="黑体" w:hAnsi="宋体" w:eastAsia="黑体"/>
          <w:bCs/>
          <w:color w:val="FF0000"/>
          <w:kern w:val="0"/>
          <w:szCs w:val="21"/>
          <w:highlight w:val="none"/>
        </w:rPr>
        <w:t>）声明是残疾人福利性单位须填写《残疾人福利性单位声明函》的相关内容，具体参照以上《中小企业声明函》填写要求执行。</w:t>
      </w:r>
    </w:p>
    <w:p w14:paraId="3A709BCF">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w:t>
      </w:r>
      <w:r>
        <w:rPr>
          <w:rFonts w:hint="eastAsia" w:ascii="黑体" w:hAnsi="宋体" w:eastAsia="黑体"/>
          <w:bCs/>
          <w:color w:val="FF0000"/>
          <w:kern w:val="0"/>
          <w:szCs w:val="21"/>
          <w:highlight w:val="none"/>
          <w:lang w:val="en-US" w:eastAsia="zh-CN"/>
        </w:rPr>
        <w:t>5</w:t>
      </w:r>
      <w:r>
        <w:rPr>
          <w:rFonts w:hint="eastAsia" w:ascii="黑体" w:hAnsi="宋体" w:eastAsia="黑体"/>
          <w:bCs/>
          <w:color w:val="FF0000"/>
          <w:kern w:val="0"/>
          <w:szCs w:val="21"/>
          <w:highlight w:val="none"/>
        </w:rPr>
        <w:t>）声明是监狱企业须填写《监狱企业声明函》的三项内容（填写位置的字体已加粗），具体参照以上《中小企业声明函》填写要求执行。</w:t>
      </w:r>
    </w:p>
    <w:p w14:paraId="0C5B3C29">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5</w:t>
      </w:r>
      <w:r>
        <w:rPr>
          <w:rFonts w:hint="eastAsia" w:ascii="黑体" w:hAnsi="宋体" w:eastAsia="黑体"/>
          <w:bCs/>
          <w:color w:val="FF0000"/>
          <w:kern w:val="0"/>
          <w:szCs w:val="21"/>
          <w:highlight w:val="none"/>
          <w:lang w:val="en-US" w:eastAsia="zh-CN"/>
        </w:rPr>
        <w:t>.</w:t>
      </w:r>
      <w:r>
        <w:rPr>
          <w:rFonts w:hint="eastAsia" w:ascii="黑体" w:hAnsi="宋体" w:eastAsia="黑体"/>
          <w:bCs/>
          <w:color w:val="FF0000"/>
          <w:kern w:val="0"/>
          <w:szCs w:val="21"/>
          <w:highlight w:val="none"/>
        </w:rPr>
        <w:t>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3C01F278">
      <w:pPr>
        <w:ind w:firstLine="420" w:firstLineChars="200"/>
        <w:rPr>
          <w:rFonts w:hint="eastAsia" w:ascii="黑体" w:hAnsi="宋体" w:eastAsia="黑体"/>
          <w:bCs/>
          <w:color w:val="FF0000"/>
          <w:kern w:val="0"/>
          <w:szCs w:val="21"/>
          <w:highlight w:val="none"/>
          <w:lang w:val="en-US" w:eastAsia="zh-CN"/>
        </w:rPr>
      </w:pPr>
      <w:r>
        <w:rPr>
          <w:rFonts w:hint="eastAsia" w:ascii="黑体" w:hAnsi="宋体" w:eastAsia="黑体"/>
          <w:bCs/>
          <w:color w:val="FF0000"/>
          <w:kern w:val="0"/>
          <w:szCs w:val="21"/>
          <w:highlight w:val="none"/>
          <w:lang w:val="en-US" w:eastAsia="zh-CN"/>
        </w:rPr>
        <w:t>6.本项目属于服务类项目，相关服务的承接商应当为中小企业或残疾人福利性单位或监狱企业，如包含硬件设备、产品等货物采购的，不再对其中涉及的货物的制造商作出要求。</w:t>
      </w:r>
    </w:p>
    <w:p w14:paraId="5F5FF001">
      <w:pPr>
        <w:ind w:firstLine="420" w:firstLineChars="200"/>
        <w:outlineLvl w:val="3"/>
        <w:rPr>
          <w:rFonts w:hint="eastAsia" w:ascii="黑体" w:hAnsi="宋体" w:eastAsia="黑体"/>
          <w:bCs/>
          <w:color w:val="FF0000"/>
          <w:kern w:val="0"/>
          <w:szCs w:val="21"/>
          <w:highlight w:val="none"/>
          <w:lang w:val="en-US" w:eastAsia="zh-CN"/>
        </w:rPr>
      </w:pPr>
      <w:r>
        <w:rPr>
          <w:rFonts w:hint="eastAsia" w:ascii="黑体" w:hAnsi="宋体" w:eastAsia="黑体"/>
          <w:bCs/>
          <w:color w:val="FF0000"/>
          <w:kern w:val="0"/>
          <w:szCs w:val="21"/>
          <w:highlight w:val="none"/>
          <w:lang w:val="en-US"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08C927A6">
      <w:pPr>
        <w:pStyle w:val="51"/>
        <w:rPr>
          <w:rFonts w:hint="default"/>
          <w:highlight w:val="none"/>
          <w:lang w:val="en-US" w:eastAsia="zh-CN"/>
        </w:rPr>
      </w:pPr>
    </w:p>
    <w:p w14:paraId="32EDA715">
      <w:pPr>
        <w:ind w:firstLine="420" w:firstLineChars="200"/>
        <w:rPr>
          <w:highlight w:val="none"/>
        </w:rPr>
      </w:pPr>
    </w:p>
    <w:p w14:paraId="77C6946E">
      <w:pPr>
        <w:numPr>
          <w:ilvl w:val="0"/>
          <w:numId w:val="0"/>
        </w:numPr>
        <w:jc w:val="center"/>
        <w:outlineLvl w:val="3"/>
        <w:rPr>
          <w:b/>
          <w:sz w:val="24"/>
          <w:highlight w:val="none"/>
        </w:rPr>
      </w:pPr>
      <w:r>
        <w:rPr>
          <w:rFonts w:hint="eastAsia"/>
          <w:b/>
          <w:sz w:val="24"/>
          <w:highlight w:val="none"/>
          <w:lang w:val="en-US" w:eastAsia="zh-CN"/>
        </w:rPr>
        <w:t>1.</w:t>
      </w:r>
      <w:r>
        <w:rPr>
          <w:b/>
          <w:sz w:val="24"/>
          <w:highlight w:val="none"/>
        </w:rPr>
        <w:t>中小企业声明函（</w:t>
      </w:r>
      <w:r>
        <w:rPr>
          <w:rFonts w:hint="eastAsia"/>
          <w:b/>
          <w:sz w:val="24"/>
          <w:highlight w:val="none"/>
        </w:rPr>
        <w:t>服务</w:t>
      </w:r>
      <w:r>
        <w:rPr>
          <w:b/>
          <w:sz w:val="24"/>
          <w:highlight w:val="none"/>
        </w:rPr>
        <w:t>）</w:t>
      </w:r>
    </w:p>
    <w:p w14:paraId="047DFE79">
      <w:pPr>
        <w:pStyle w:val="2"/>
        <w:numPr>
          <w:ilvl w:val="0"/>
          <w:numId w:val="0"/>
        </w:numPr>
        <w:rPr>
          <w:highlight w:val="none"/>
        </w:rPr>
      </w:pPr>
    </w:p>
    <w:p w14:paraId="067C27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（单位名称）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的</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（项目名称）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采购活动，服务全部由符合政策要求的中小企业承接。相关企业（含联合体中的中小企业、签订分包意向协议的中小企业）的具体情况如下：</w:t>
      </w:r>
    </w:p>
    <w:p w14:paraId="30C14B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1.</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（标的名称）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 xml:space="preserve"> </w:t>
      </w:r>
      <w:r>
        <w:rPr>
          <w:rFonts w:hint="eastAsia" w:asciiTheme="minorEastAsia" w:hAnsiTheme="minorEastAsia" w:eastAsiaTheme="minorEastAsia" w:cstheme="minorEastAsia"/>
          <w:sz w:val="21"/>
          <w:szCs w:val="21"/>
          <w:highlight w:val="none"/>
        </w:rPr>
        <w:t>，属于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（采购文件中明确的所属行业）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行业</w:t>
      </w:r>
      <w:r>
        <w:rPr>
          <w:rFonts w:hint="eastAsia" w:asciiTheme="minorEastAsia" w:hAnsiTheme="minorEastAsia" w:eastAsiaTheme="minorEastAsia" w:cstheme="minorEastAsia"/>
          <w:kern w:val="2"/>
          <w:sz w:val="21"/>
          <w:szCs w:val="21"/>
          <w:highlight w:val="none"/>
          <w:lang w:val="en-US" w:eastAsia="zh-CN" w:bidi="ar-SA"/>
        </w:rPr>
        <w:t>；承接企业为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（企业名称</w:t>
      </w:r>
      <w:r>
        <w:rPr>
          <w:rFonts w:hint="eastAsia" w:asciiTheme="minorEastAsia" w:hAnsiTheme="minorEastAsia" w:eastAsiaTheme="minorEastAsia" w:cstheme="minorEastAsia"/>
          <w:b/>
          <w:bCs/>
          <w:i/>
          <w:iCs/>
          <w:sz w:val="21"/>
          <w:szCs w:val="21"/>
          <w:highlight w:val="none"/>
          <w:u w:val="single"/>
          <w:lang w:eastAsia="zh-CN"/>
        </w:rPr>
        <w:t>，要求</w:t>
      </w:r>
      <w:r>
        <w:rPr>
          <w:rFonts w:hint="eastAsia" w:asciiTheme="minorEastAsia" w:hAnsiTheme="minorEastAsia" w:eastAsiaTheme="minorEastAsia" w:cstheme="minorEastAsia"/>
          <w:b/>
          <w:bCs/>
          <w:i/>
          <w:iCs/>
          <w:sz w:val="21"/>
          <w:szCs w:val="21"/>
          <w:highlight w:val="none"/>
          <w:u w:val="single"/>
          <w:lang w:val="en-US" w:eastAsia="zh-CN"/>
        </w:rPr>
        <w:t>承接企业本身</w:t>
      </w:r>
      <w:r>
        <w:rPr>
          <w:rFonts w:hint="eastAsia" w:asciiTheme="minorEastAsia" w:hAnsiTheme="minorEastAsia" w:eastAsiaTheme="minorEastAsia" w:cstheme="minorEastAsia"/>
          <w:b/>
          <w:bCs/>
          <w:i/>
          <w:iCs/>
          <w:sz w:val="21"/>
          <w:szCs w:val="21"/>
          <w:highlight w:val="none"/>
          <w:u w:val="single"/>
          <w:lang w:eastAsia="zh-CN"/>
        </w:rPr>
        <w:t>所属行业应当与招标文件要求的行业相一致</w:t>
      </w:r>
      <w:r>
        <w:rPr>
          <w:rFonts w:hint="eastAsia" w:asciiTheme="minorEastAsia" w:hAnsiTheme="minorEastAsia" w:eastAsiaTheme="minorEastAsia" w:cstheme="minorEastAsia"/>
          <w:b/>
          <w:bCs/>
          <w:i/>
          <w:iCs/>
          <w:sz w:val="21"/>
          <w:szCs w:val="21"/>
          <w:highlight w:val="none"/>
          <w:u w:val="single"/>
        </w:rPr>
        <w:t>）</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，从业人员</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人，营业收入为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万元，资产总额为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万元，属于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（中型企业、小型企业、微型企业）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w:t>
      </w:r>
    </w:p>
    <w:p w14:paraId="40F2F6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2.</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（标的名称）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 xml:space="preserve"> </w:t>
      </w:r>
      <w:r>
        <w:rPr>
          <w:rFonts w:hint="eastAsia" w:asciiTheme="minorEastAsia" w:hAnsiTheme="minorEastAsia" w:eastAsiaTheme="minorEastAsia" w:cstheme="minorEastAsia"/>
          <w:sz w:val="21"/>
          <w:szCs w:val="21"/>
          <w:highlight w:val="none"/>
        </w:rPr>
        <w:t>，属于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（采购文件中明确的所属行业）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行业</w:t>
      </w:r>
      <w:r>
        <w:rPr>
          <w:rFonts w:hint="eastAsia" w:asciiTheme="minorEastAsia" w:hAnsiTheme="minorEastAsia" w:eastAsiaTheme="minorEastAsia" w:cstheme="minorEastAsia"/>
          <w:kern w:val="2"/>
          <w:sz w:val="21"/>
          <w:szCs w:val="21"/>
          <w:highlight w:val="none"/>
          <w:lang w:val="en-US" w:eastAsia="zh-CN" w:bidi="ar-SA"/>
        </w:rPr>
        <w:t>；承接企业为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（企业名称</w:t>
      </w:r>
      <w:r>
        <w:rPr>
          <w:rFonts w:hint="eastAsia" w:asciiTheme="minorEastAsia" w:hAnsiTheme="minorEastAsia" w:eastAsiaTheme="minorEastAsia" w:cstheme="minorEastAsia"/>
          <w:b/>
          <w:bCs/>
          <w:i/>
          <w:iCs/>
          <w:sz w:val="21"/>
          <w:szCs w:val="21"/>
          <w:highlight w:val="none"/>
          <w:u w:val="single"/>
          <w:lang w:eastAsia="zh-CN"/>
        </w:rPr>
        <w:t>，要求</w:t>
      </w:r>
      <w:r>
        <w:rPr>
          <w:rFonts w:hint="eastAsia" w:asciiTheme="minorEastAsia" w:hAnsiTheme="minorEastAsia" w:eastAsiaTheme="minorEastAsia" w:cstheme="minorEastAsia"/>
          <w:b/>
          <w:bCs/>
          <w:i/>
          <w:iCs/>
          <w:sz w:val="21"/>
          <w:szCs w:val="21"/>
          <w:highlight w:val="none"/>
          <w:u w:val="single"/>
          <w:lang w:val="en-US" w:eastAsia="zh-CN"/>
        </w:rPr>
        <w:t>承接企业本身</w:t>
      </w:r>
      <w:r>
        <w:rPr>
          <w:rFonts w:hint="eastAsia" w:asciiTheme="minorEastAsia" w:hAnsiTheme="minorEastAsia" w:eastAsiaTheme="minorEastAsia" w:cstheme="minorEastAsia"/>
          <w:b/>
          <w:bCs/>
          <w:i/>
          <w:iCs/>
          <w:sz w:val="21"/>
          <w:szCs w:val="21"/>
          <w:highlight w:val="none"/>
          <w:u w:val="single"/>
          <w:lang w:eastAsia="zh-CN"/>
        </w:rPr>
        <w:t>所属行业应当与招标文件要求的行业相一致</w:t>
      </w:r>
      <w:r>
        <w:rPr>
          <w:rFonts w:hint="eastAsia" w:asciiTheme="minorEastAsia" w:hAnsiTheme="minorEastAsia" w:eastAsiaTheme="minorEastAsia" w:cstheme="minorEastAsia"/>
          <w:b/>
          <w:bCs/>
          <w:i/>
          <w:iCs/>
          <w:sz w:val="21"/>
          <w:szCs w:val="21"/>
          <w:highlight w:val="none"/>
          <w:u w:val="single"/>
        </w:rPr>
        <w:t>）</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，从业人员</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人，营业收入为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万元，资产总额为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万元，属于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（中型企业、小型企业、微型企业）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w:t>
      </w:r>
    </w:p>
    <w:p w14:paraId="688C15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w:t>
      </w:r>
    </w:p>
    <w:p w14:paraId="1DD619F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以上企业，不属于大企业的分支机构，不存在控股股东为大企业的情形，也不存在与大企业的负责人为同一人的情形。</w:t>
      </w:r>
    </w:p>
    <w:p w14:paraId="33FDB8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本企业对上述声明内容的真实性负责。如有虚假，将依法承担相应责任。</w:t>
      </w:r>
    </w:p>
    <w:p w14:paraId="3DA25D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bookmarkStart w:id="39" w:name="_Hlk73562275"/>
      <w:r>
        <w:rPr>
          <w:rFonts w:hint="eastAsia" w:asciiTheme="minorEastAsia" w:hAnsiTheme="minorEastAsia" w:eastAsiaTheme="minorEastAsia" w:cstheme="minorEastAsia"/>
          <w:kern w:val="2"/>
          <w:sz w:val="21"/>
          <w:szCs w:val="21"/>
          <w:highlight w:val="none"/>
          <w:lang w:val="en-US" w:eastAsia="zh-CN" w:bidi="ar-SA"/>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9"/>
    </w:p>
    <w:p w14:paraId="5566A691">
      <w:pPr>
        <w:ind w:firstLine="420" w:firstLineChars="200"/>
        <w:rPr>
          <w:highlight w:val="none"/>
        </w:rPr>
      </w:pPr>
    </w:p>
    <w:p w14:paraId="4AD1FE3F">
      <w:pPr>
        <w:jc w:val="center"/>
        <w:outlineLvl w:val="3"/>
        <w:rPr>
          <w:b/>
          <w:sz w:val="24"/>
          <w:highlight w:val="none"/>
        </w:rPr>
      </w:pPr>
      <w:r>
        <w:rPr>
          <w:rFonts w:hint="eastAsia"/>
          <w:b/>
          <w:sz w:val="24"/>
          <w:highlight w:val="none"/>
          <w:lang w:val="en-US" w:eastAsia="zh-CN"/>
        </w:rPr>
        <w:t>2.</w:t>
      </w:r>
      <w:r>
        <w:rPr>
          <w:rFonts w:hint="eastAsia"/>
          <w:b/>
          <w:sz w:val="24"/>
          <w:highlight w:val="none"/>
        </w:rPr>
        <w:t>残疾人福利性单位声明函</w:t>
      </w:r>
      <w:r>
        <w:rPr>
          <w:rFonts w:hint="eastAsia"/>
          <w:b/>
          <w:sz w:val="24"/>
          <w:highlight w:val="none"/>
          <w:lang w:eastAsia="zh-CN"/>
        </w:rPr>
        <w:t>（</w:t>
      </w:r>
      <w:r>
        <w:rPr>
          <w:rFonts w:hint="eastAsia"/>
          <w:b/>
          <w:sz w:val="24"/>
          <w:highlight w:val="none"/>
          <w:lang w:val="en-US" w:eastAsia="zh-CN"/>
        </w:rPr>
        <w:t>服务</w:t>
      </w:r>
      <w:r>
        <w:rPr>
          <w:rFonts w:hint="eastAsia"/>
          <w:b/>
          <w:sz w:val="24"/>
          <w:highlight w:val="none"/>
        </w:rPr>
        <w:t>类）</w:t>
      </w:r>
    </w:p>
    <w:p w14:paraId="6768F8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（单位名称）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单位的</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（项目名称）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项目采购活动由本单位提供服务。</w:t>
      </w:r>
    </w:p>
    <w:p w14:paraId="3B0169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本单位对上述声明的真实性负责。如有虚假，将依法承担相应责任。</w:t>
      </w:r>
    </w:p>
    <w:p w14:paraId="05E53A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本投标人已知悉《财政部民政部中国残疾人联合会关于促进残疾人就业政府采购政策的通知》（财库〔2017〕141号）的规定，承诺提供的声明函内容是真实的，如提供声明函内容不实，则依法追究相关法律责任。</w:t>
      </w:r>
    </w:p>
    <w:p w14:paraId="5B765205">
      <w:pPr>
        <w:ind w:firstLine="420" w:firstLineChars="200"/>
        <w:rPr>
          <w:rFonts w:ascii="宋体" w:hAnsi="宋体"/>
          <w:szCs w:val="21"/>
          <w:highlight w:val="none"/>
        </w:rPr>
      </w:pPr>
    </w:p>
    <w:p w14:paraId="71D34D31">
      <w:pPr>
        <w:ind w:firstLine="420" w:firstLineChars="200"/>
        <w:rPr>
          <w:rFonts w:ascii="宋体" w:hAnsi="宋体"/>
          <w:szCs w:val="21"/>
          <w:highlight w:val="none"/>
        </w:rPr>
      </w:pPr>
    </w:p>
    <w:p w14:paraId="41104F0A">
      <w:pPr>
        <w:ind w:firstLine="420" w:firstLineChars="200"/>
        <w:rPr>
          <w:rFonts w:ascii="宋体" w:hAnsi="宋体"/>
          <w:szCs w:val="21"/>
          <w:highlight w:val="none"/>
        </w:rPr>
      </w:pPr>
    </w:p>
    <w:p w14:paraId="442B8D08">
      <w:pPr>
        <w:jc w:val="center"/>
        <w:outlineLvl w:val="3"/>
        <w:rPr>
          <w:b/>
          <w:sz w:val="24"/>
          <w:highlight w:val="none"/>
        </w:rPr>
      </w:pPr>
      <w:r>
        <w:rPr>
          <w:rFonts w:hint="eastAsia"/>
          <w:b/>
          <w:sz w:val="24"/>
          <w:highlight w:val="none"/>
          <w:lang w:val="en-US" w:eastAsia="zh-CN"/>
        </w:rPr>
        <w:t>3.</w:t>
      </w:r>
      <w:r>
        <w:rPr>
          <w:rFonts w:hint="eastAsia"/>
          <w:b/>
          <w:sz w:val="24"/>
          <w:highlight w:val="none"/>
        </w:rPr>
        <w:t>监狱企业声明函【服务类，监狱企业如需享受优惠政策，还须另行提供省级以上监狱管理局、戒毒管理局（含新疆生产建设兵团）出具的监狱企业证明文件】</w:t>
      </w:r>
    </w:p>
    <w:p w14:paraId="21445785">
      <w:pPr>
        <w:ind w:firstLine="420" w:firstLineChars="200"/>
        <w:rPr>
          <w:rFonts w:ascii="宋体" w:hAnsi="宋体"/>
          <w:szCs w:val="21"/>
          <w:highlight w:val="none"/>
        </w:rPr>
      </w:pPr>
      <w:r>
        <w:rPr>
          <w:rFonts w:hint="eastAsia" w:ascii="宋体" w:hAnsi="宋体"/>
          <w:szCs w:val="21"/>
          <w:highlight w:val="none"/>
        </w:rPr>
        <w:t>本投标人郑重声明，根据《财政部司法部关于政府采购支持监狱企业发展有关问题的通知》（财库〔</w:t>
      </w:r>
      <w:r>
        <w:rPr>
          <w:rFonts w:ascii="宋体" w:hAnsi="宋体"/>
          <w:szCs w:val="21"/>
          <w:highlight w:val="none"/>
        </w:rPr>
        <w:t>2014</w:t>
      </w:r>
      <w:r>
        <w:rPr>
          <w:rFonts w:hint="eastAsia" w:ascii="宋体" w:hAnsi="宋体"/>
          <w:szCs w:val="21"/>
          <w:highlight w:val="none"/>
        </w:rPr>
        <w:t>〕</w:t>
      </w:r>
      <w:r>
        <w:rPr>
          <w:rFonts w:ascii="宋体" w:hAnsi="宋体"/>
          <w:szCs w:val="21"/>
          <w:highlight w:val="none"/>
        </w:rPr>
        <w:t>68</w:t>
      </w:r>
      <w:r>
        <w:rPr>
          <w:rFonts w:hint="eastAsia" w:ascii="宋体" w:hAnsi="宋体"/>
          <w:szCs w:val="21"/>
          <w:highlight w:val="none"/>
        </w:rPr>
        <w:t>号）的规定，本投标人</w:t>
      </w:r>
      <w:r>
        <w:rPr>
          <w:rFonts w:ascii="宋体" w:hAnsi="宋体" w:cstheme="minorBidi"/>
          <w:szCs w:val="21"/>
          <w:highlight w:val="none"/>
        </w:rPr>
        <w:t>参加</w:t>
      </w:r>
      <w:r>
        <w:rPr>
          <w:rFonts w:ascii="宋体" w:hAnsi="宋体"/>
          <w:b/>
          <w:bCs/>
          <w:szCs w:val="21"/>
          <w:highlight w:val="none"/>
          <w:u w:val="single"/>
        </w:rPr>
        <w:t>（</w:t>
      </w:r>
      <w:r>
        <w:rPr>
          <w:rFonts w:hint="eastAsia" w:ascii="宋体" w:hAnsi="宋体"/>
          <w:b/>
          <w:bCs/>
          <w:szCs w:val="21"/>
          <w:highlight w:val="none"/>
          <w:u w:val="single"/>
        </w:rPr>
        <w:t>采购人</w:t>
      </w:r>
      <w:r>
        <w:rPr>
          <w:rFonts w:ascii="宋体" w:hAnsi="宋体"/>
          <w:b/>
          <w:bCs/>
          <w:szCs w:val="21"/>
          <w:highlight w:val="none"/>
          <w:u w:val="single"/>
        </w:rPr>
        <w:t>名称）</w:t>
      </w:r>
      <w:r>
        <w:rPr>
          <w:rFonts w:ascii="宋体" w:hAnsi="宋体"/>
          <w:szCs w:val="21"/>
          <w:highlight w:val="none"/>
        </w:rPr>
        <w:t>的</w:t>
      </w:r>
      <w:r>
        <w:rPr>
          <w:rFonts w:ascii="宋体" w:hAnsi="宋体"/>
          <w:b/>
          <w:bCs/>
          <w:szCs w:val="21"/>
          <w:highlight w:val="none"/>
          <w:u w:val="single"/>
        </w:rPr>
        <w:t>（项目名称）</w:t>
      </w:r>
      <w:r>
        <w:rPr>
          <w:rFonts w:ascii="宋体" w:hAnsi="宋体"/>
          <w:szCs w:val="21"/>
          <w:highlight w:val="none"/>
        </w:rPr>
        <w:t>采购活动，</w:t>
      </w:r>
      <w:r>
        <w:rPr>
          <w:rFonts w:hint="eastAsia" w:ascii="宋体" w:hAnsi="宋体"/>
          <w:szCs w:val="21"/>
          <w:highlight w:val="none"/>
        </w:rPr>
        <w:t>服务</w:t>
      </w:r>
      <w:r>
        <w:rPr>
          <w:rFonts w:ascii="宋体" w:hAnsi="宋体"/>
          <w:szCs w:val="21"/>
          <w:highlight w:val="none"/>
        </w:rPr>
        <w:t>全部由符合政策要求的</w:t>
      </w:r>
      <w:r>
        <w:rPr>
          <w:rFonts w:hint="eastAsia" w:ascii="宋体" w:hAnsi="宋体"/>
          <w:szCs w:val="21"/>
          <w:highlight w:val="none"/>
        </w:rPr>
        <w:t>监狱企业承接</w:t>
      </w:r>
      <w:r>
        <w:rPr>
          <w:rFonts w:ascii="宋体" w:hAnsi="宋体"/>
          <w:szCs w:val="21"/>
          <w:highlight w:val="none"/>
        </w:rPr>
        <w:t>。相关</w:t>
      </w:r>
      <w:r>
        <w:rPr>
          <w:rFonts w:hint="eastAsia" w:ascii="宋体" w:hAnsi="宋体"/>
          <w:szCs w:val="21"/>
          <w:highlight w:val="none"/>
        </w:rPr>
        <w:t>监狱企业</w:t>
      </w:r>
      <w:r>
        <w:rPr>
          <w:rFonts w:ascii="宋体" w:hAnsi="宋体"/>
          <w:szCs w:val="21"/>
          <w:highlight w:val="none"/>
        </w:rPr>
        <w:t>的具体情况如下：</w:t>
      </w:r>
    </w:p>
    <w:p w14:paraId="12B5493D">
      <w:pPr>
        <w:ind w:firstLine="420" w:firstLineChars="200"/>
        <w:rPr>
          <w:rFonts w:ascii="宋体" w:hAnsi="宋体"/>
          <w:szCs w:val="21"/>
          <w:highlight w:val="none"/>
        </w:rPr>
      </w:pPr>
      <w:r>
        <w:rPr>
          <w:rFonts w:ascii="宋体" w:hAnsi="宋体"/>
          <w:szCs w:val="21"/>
          <w:highlight w:val="none"/>
        </w:rPr>
        <w:t>1.</w:t>
      </w:r>
      <w:r>
        <w:rPr>
          <w:rFonts w:ascii="宋体" w:hAnsi="宋体"/>
          <w:b/>
          <w:bCs/>
          <w:szCs w:val="21"/>
          <w:highlight w:val="none"/>
          <w:u w:val="single"/>
        </w:rPr>
        <w:t xml:space="preserve"> </w:t>
      </w:r>
      <w:r>
        <w:rPr>
          <w:rFonts w:ascii="宋体" w:hAnsi="宋体"/>
          <w:b/>
          <w:bCs/>
          <w:i/>
          <w:iCs/>
          <w:szCs w:val="21"/>
          <w:highlight w:val="none"/>
          <w:u w:val="single"/>
        </w:rPr>
        <w:t>（标的名称</w:t>
      </w:r>
      <w:r>
        <w:rPr>
          <w:rFonts w:ascii="宋体" w:hAnsi="宋体"/>
          <w:b/>
          <w:bCs/>
          <w:szCs w:val="21"/>
          <w:highlight w:val="none"/>
          <w:u w:val="single"/>
        </w:rPr>
        <w:t>）</w:t>
      </w:r>
      <w:r>
        <w:rPr>
          <w:rFonts w:ascii="宋体" w:hAnsi="宋体"/>
          <w:szCs w:val="21"/>
          <w:highlight w:val="none"/>
        </w:rPr>
        <w:t xml:space="preserve"> </w:t>
      </w:r>
      <w:r>
        <w:rPr>
          <w:rFonts w:hint="eastAsia" w:ascii="宋体" w:hAnsi="宋体"/>
          <w:szCs w:val="21"/>
          <w:highlight w:val="none"/>
        </w:rPr>
        <w:t>，承接单位</w:t>
      </w:r>
      <w:r>
        <w:rPr>
          <w:rFonts w:ascii="宋体" w:hAnsi="宋体"/>
          <w:szCs w:val="21"/>
          <w:highlight w:val="none"/>
        </w:rPr>
        <w:t>为</w:t>
      </w:r>
      <w:r>
        <w:rPr>
          <w:rFonts w:ascii="宋体" w:hAnsi="宋体"/>
          <w:b/>
          <w:bCs/>
          <w:i/>
          <w:iCs/>
          <w:szCs w:val="21"/>
          <w:highlight w:val="none"/>
          <w:u w:val="single"/>
        </w:rPr>
        <w:t>（</w:t>
      </w:r>
      <w:r>
        <w:rPr>
          <w:rFonts w:hint="eastAsia" w:ascii="宋体" w:hAnsi="宋体"/>
          <w:b/>
          <w:bCs/>
          <w:i/>
          <w:iCs/>
          <w:szCs w:val="21"/>
          <w:highlight w:val="none"/>
          <w:u w:val="single"/>
        </w:rPr>
        <w:t>企业</w:t>
      </w:r>
      <w:r>
        <w:rPr>
          <w:rFonts w:ascii="宋体" w:hAnsi="宋体"/>
          <w:b/>
          <w:bCs/>
          <w:i/>
          <w:iCs/>
          <w:szCs w:val="21"/>
          <w:highlight w:val="none"/>
          <w:u w:val="single"/>
        </w:rPr>
        <w:t>名称）</w:t>
      </w:r>
      <w:r>
        <w:rPr>
          <w:rFonts w:ascii="宋体" w:hAnsi="宋体"/>
          <w:szCs w:val="21"/>
          <w:highlight w:val="none"/>
        </w:rPr>
        <w:t>，属于</w:t>
      </w:r>
      <w:r>
        <w:rPr>
          <w:rFonts w:hint="eastAsia" w:ascii="宋体" w:hAnsi="宋体"/>
          <w:b/>
          <w:bCs/>
          <w:i/>
          <w:iCs/>
          <w:szCs w:val="21"/>
          <w:highlight w:val="none"/>
          <w:u w:val="single"/>
        </w:rPr>
        <w:t>监狱企业</w:t>
      </w:r>
      <w:r>
        <w:rPr>
          <w:rFonts w:ascii="宋体" w:hAnsi="宋体"/>
          <w:szCs w:val="21"/>
          <w:highlight w:val="none"/>
        </w:rPr>
        <w:t>；</w:t>
      </w:r>
    </w:p>
    <w:p w14:paraId="6463E293">
      <w:pPr>
        <w:ind w:firstLine="420" w:firstLineChars="200"/>
        <w:rPr>
          <w:rFonts w:ascii="宋体" w:hAnsi="宋体"/>
          <w:szCs w:val="21"/>
          <w:highlight w:val="none"/>
        </w:rPr>
      </w:pPr>
      <w:r>
        <w:rPr>
          <w:rFonts w:ascii="宋体" w:hAnsi="宋体"/>
          <w:szCs w:val="21"/>
          <w:highlight w:val="none"/>
        </w:rPr>
        <w:t>2.</w:t>
      </w:r>
      <w:r>
        <w:rPr>
          <w:rFonts w:ascii="宋体" w:hAnsi="宋体"/>
          <w:b/>
          <w:bCs/>
          <w:szCs w:val="21"/>
          <w:highlight w:val="none"/>
          <w:u w:val="single"/>
        </w:rPr>
        <w:t xml:space="preserve"> </w:t>
      </w:r>
      <w:r>
        <w:rPr>
          <w:rFonts w:ascii="宋体" w:hAnsi="宋体"/>
          <w:b/>
          <w:bCs/>
          <w:i/>
          <w:iCs/>
          <w:szCs w:val="21"/>
          <w:highlight w:val="none"/>
          <w:u w:val="single"/>
        </w:rPr>
        <w:t>（标的名称）</w:t>
      </w:r>
      <w:r>
        <w:rPr>
          <w:rFonts w:ascii="宋体" w:hAnsi="宋体"/>
          <w:i/>
          <w:iCs/>
          <w:szCs w:val="21"/>
          <w:highlight w:val="none"/>
        </w:rPr>
        <w:t xml:space="preserve"> </w:t>
      </w:r>
      <w:r>
        <w:rPr>
          <w:rFonts w:hint="eastAsia" w:ascii="宋体" w:hAnsi="宋体"/>
          <w:szCs w:val="21"/>
          <w:highlight w:val="none"/>
        </w:rPr>
        <w:t>，承接单位</w:t>
      </w:r>
      <w:r>
        <w:rPr>
          <w:rFonts w:ascii="宋体" w:hAnsi="宋体"/>
          <w:szCs w:val="21"/>
          <w:highlight w:val="none"/>
        </w:rPr>
        <w:t>为</w:t>
      </w:r>
      <w:r>
        <w:rPr>
          <w:rFonts w:ascii="宋体" w:hAnsi="宋体"/>
          <w:b/>
          <w:bCs/>
          <w:i/>
          <w:iCs/>
          <w:szCs w:val="21"/>
          <w:highlight w:val="none"/>
          <w:u w:val="single"/>
        </w:rPr>
        <w:t>（</w:t>
      </w:r>
      <w:r>
        <w:rPr>
          <w:rFonts w:hint="eastAsia" w:ascii="宋体" w:hAnsi="宋体"/>
          <w:b/>
          <w:bCs/>
          <w:i/>
          <w:iCs/>
          <w:szCs w:val="21"/>
          <w:highlight w:val="none"/>
          <w:u w:val="single"/>
        </w:rPr>
        <w:t>企业</w:t>
      </w:r>
      <w:r>
        <w:rPr>
          <w:rFonts w:ascii="宋体" w:hAnsi="宋体"/>
          <w:b/>
          <w:bCs/>
          <w:i/>
          <w:iCs/>
          <w:szCs w:val="21"/>
          <w:highlight w:val="none"/>
          <w:u w:val="single"/>
        </w:rPr>
        <w:t>名称）</w:t>
      </w:r>
      <w:r>
        <w:rPr>
          <w:rFonts w:ascii="宋体" w:hAnsi="宋体"/>
          <w:szCs w:val="21"/>
          <w:highlight w:val="none"/>
        </w:rPr>
        <w:t>，属于</w:t>
      </w:r>
      <w:r>
        <w:rPr>
          <w:rFonts w:hint="eastAsia" w:ascii="宋体" w:hAnsi="宋体"/>
          <w:b/>
          <w:bCs/>
          <w:i/>
          <w:iCs/>
          <w:szCs w:val="21"/>
          <w:highlight w:val="none"/>
          <w:u w:val="single"/>
        </w:rPr>
        <w:t>监狱企业</w:t>
      </w:r>
      <w:r>
        <w:rPr>
          <w:rFonts w:hint="eastAsia" w:ascii="宋体" w:hAnsi="宋体"/>
          <w:szCs w:val="21"/>
          <w:highlight w:val="none"/>
        </w:rPr>
        <w:t>。</w:t>
      </w:r>
    </w:p>
    <w:p w14:paraId="654E021A">
      <w:pPr>
        <w:ind w:firstLine="420" w:firstLineChars="200"/>
        <w:outlineLvl w:val="3"/>
        <w:rPr>
          <w:rFonts w:ascii="宋体" w:hAnsi="宋体"/>
          <w:szCs w:val="21"/>
          <w:highlight w:val="none"/>
        </w:rPr>
      </w:pPr>
      <w:r>
        <w:rPr>
          <w:rFonts w:ascii="宋体" w:hAnsi="宋体"/>
          <w:szCs w:val="21"/>
          <w:highlight w:val="none"/>
        </w:rPr>
        <w:t xml:space="preserve">…… </w:t>
      </w:r>
    </w:p>
    <w:p w14:paraId="4478266F">
      <w:pPr>
        <w:ind w:firstLine="420" w:firstLineChars="200"/>
        <w:rPr>
          <w:rFonts w:ascii="宋体" w:hAnsi="宋体"/>
          <w:szCs w:val="21"/>
          <w:highlight w:val="none"/>
        </w:rPr>
      </w:pPr>
      <w:r>
        <w:rPr>
          <w:rFonts w:ascii="宋体" w:hAnsi="宋体" w:cstheme="minorBidi"/>
          <w:szCs w:val="21"/>
          <w:highlight w:val="none"/>
        </w:rPr>
        <w:t>本</w:t>
      </w:r>
      <w:r>
        <w:rPr>
          <w:rFonts w:hint="eastAsia" w:ascii="宋体" w:hAnsi="宋体" w:cstheme="minorBidi"/>
          <w:szCs w:val="21"/>
          <w:highlight w:val="none"/>
        </w:rPr>
        <w:t>投标人</w:t>
      </w:r>
      <w:r>
        <w:rPr>
          <w:rFonts w:ascii="宋体" w:hAnsi="宋体"/>
          <w:szCs w:val="21"/>
          <w:highlight w:val="none"/>
        </w:rPr>
        <w:t>对上述声明内容的真实性负责。如有虚假，将依法承担相应责任。</w:t>
      </w:r>
    </w:p>
    <w:p w14:paraId="48B404CB">
      <w:pPr>
        <w:ind w:firstLine="420" w:firstLineChars="200"/>
        <w:rPr>
          <w:rFonts w:ascii="宋体" w:hAnsi="宋体"/>
          <w:szCs w:val="21"/>
          <w:highlight w:val="none"/>
        </w:rPr>
      </w:pPr>
      <w:r>
        <w:rPr>
          <w:rFonts w:hint="eastAsia" w:ascii="宋体" w:hAnsi="宋体"/>
          <w:szCs w:val="21"/>
          <w:highlight w:val="none"/>
        </w:rPr>
        <w:t>附：省级以上监狱管理局、戒毒管理局（含新疆生产建设兵团）出具的监狱企业证明文件。</w:t>
      </w:r>
    </w:p>
    <w:p w14:paraId="7C8D18F0">
      <w:pPr>
        <w:ind w:left="723" w:hanging="723" w:hangingChars="300"/>
        <w:rPr>
          <w:b/>
          <w:sz w:val="24"/>
          <w:highlight w:val="none"/>
        </w:rPr>
      </w:pPr>
    </w:p>
    <w:p w14:paraId="47F7EB94">
      <w:pPr>
        <w:ind w:left="723" w:hanging="723" w:hangingChars="300"/>
        <w:rPr>
          <w:b/>
          <w:sz w:val="24"/>
          <w:highlight w:val="none"/>
        </w:rPr>
      </w:pPr>
    </w:p>
    <w:p w14:paraId="1EC6FBCF">
      <w:pPr>
        <w:rPr>
          <w:rFonts w:hint="eastAsia" w:ascii="黑体" w:eastAsia="黑体"/>
          <w:b w:val="0"/>
          <w:sz w:val="24"/>
          <w:szCs w:val="24"/>
          <w:highlight w:val="none"/>
        </w:rPr>
      </w:pPr>
      <w:r>
        <w:rPr>
          <w:rFonts w:hint="eastAsia" w:ascii="黑体" w:eastAsia="黑体"/>
          <w:b w:val="0"/>
          <w:sz w:val="24"/>
          <w:szCs w:val="24"/>
          <w:highlight w:val="none"/>
        </w:rPr>
        <w:br w:type="page"/>
      </w:r>
    </w:p>
    <w:p w14:paraId="081D3BEE">
      <w:pPr>
        <w:pStyle w:val="5"/>
        <w:jc w:val="center"/>
        <w:rPr>
          <w:rFonts w:ascii="黑体" w:eastAsia="黑体"/>
          <w:b w:val="0"/>
          <w:sz w:val="24"/>
          <w:szCs w:val="24"/>
          <w:highlight w:val="none"/>
        </w:rPr>
      </w:pPr>
      <w:r>
        <w:rPr>
          <w:rFonts w:hint="eastAsia" w:ascii="黑体" w:eastAsia="黑体"/>
          <w:b w:val="0"/>
          <w:sz w:val="24"/>
          <w:szCs w:val="24"/>
          <w:highlight w:val="none"/>
        </w:rPr>
        <w:t>四、项目详细报价</w:t>
      </w:r>
    </w:p>
    <w:p w14:paraId="35FD7D65">
      <w:pPr>
        <w:tabs>
          <w:tab w:val="left" w:pos="720"/>
        </w:tabs>
        <w:ind w:firstLine="3132" w:firstLineChars="1300"/>
        <w:rPr>
          <w:b/>
          <w:sz w:val="24"/>
          <w:highlight w:val="none"/>
        </w:rPr>
      </w:pPr>
      <w:r>
        <w:rPr>
          <w:rFonts w:hint="eastAsia"/>
          <w:b/>
          <w:sz w:val="24"/>
          <w:highlight w:val="none"/>
        </w:rPr>
        <w:t>（一）分项报价表</w:t>
      </w:r>
    </w:p>
    <w:tbl>
      <w:tblPr>
        <w:tblStyle w:val="42"/>
        <w:tblpPr w:leftFromText="180" w:rightFromText="180" w:vertAnchor="text" w:horzAnchor="page" w:tblpX="1829" w:tblpY="269"/>
        <w:tblOverlap w:val="never"/>
        <w:tblW w:w="81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3284"/>
        <w:gridCol w:w="2550"/>
        <w:gridCol w:w="1635"/>
      </w:tblGrid>
      <w:tr w14:paraId="38917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726" w:type="dxa"/>
            <w:noWrap w:val="0"/>
            <w:vAlign w:val="top"/>
          </w:tcPr>
          <w:p w14:paraId="5AC2E46C">
            <w:pPr>
              <w:spacing w:before="156" w:after="156"/>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3284" w:type="dxa"/>
            <w:noWrap w:val="0"/>
            <w:vAlign w:val="top"/>
          </w:tcPr>
          <w:p w14:paraId="55E23214">
            <w:pPr>
              <w:spacing w:before="156" w:after="156"/>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项目名称</w:t>
            </w:r>
          </w:p>
        </w:tc>
        <w:tc>
          <w:tcPr>
            <w:tcW w:w="2550" w:type="dxa"/>
            <w:noWrap w:val="0"/>
            <w:vAlign w:val="top"/>
          </w:tcPr>
          <w:p w14:paraId="6A815F21">
            <w:pPr>
              <w:spacing w:before="156" w:after="156"/>
              <w:jc w:val="center"/>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投标折扣率</w:t>
            </w:r>
          </w:p>
        </w:tc>
        <w:tc>
          <w:tcPr>
            <w:tcW w:w="1635" w:type="dxa"/>
            <w:noWrap w:val="0"/>
            <w:vAlign w:val="top"/>
          </w:tcPr>
          <w:p w14:paraId="2F8A6E80">
            <w:pPr>
              <w:spacing w:before="156" w:after="156"/>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val="en-US" w:eastAsia="zh-CN"/>
              </w:rPr>
              <w:t>支付上限</w:t>
            </w:r>
            <w:r>
              <w:rPr>
                <w:rFonts w:hint="eastAsia" w:asciiTheme="minorEastAsia" w:hAnsiTheme="minorEastAsia" w:eastAsiaTheme="minorEastAsia" w:cstheme="minorEastAsia"/>
                <w:b/>
                <w:bCs/>
                <w:sz w:val="21"/>
                <w:szCs w:val="21"/>
                <w:highlight w:val="none"/>
              </w:rPr>
              <w:t>（元）</w:t>
            </w:r>
          </w:p>
        </w:tc>
      </w:tr>
      <w:tr w14:paraId="71B3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26" w:type="dxa"/>
            <w:noWrap w:val="0"/>
            <w:vAlign w:val="center"/>
          </w:tcPr>
          <w:p w14:paraId="43A9DAB9">
            <w:pPr>
              <w:spacing w:before="156" w:after="156"/>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3284" w:type="dxa"/>
            <w:noWrap w:val="0"/>
            <w:vAlign w:val="center"/>
          </w:tcPr>
          <w:p w14:paraId="4EB8C071">
            <w:pPr>
              <w:spacing w:before="156" w:after="156"/>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福田区第三人民医院中药配方颗粒采购项目</w:t>
            </w:r>
          </w:p>
        </w:tc>
        <w:tc>
          <w:tcPr>
            <w:tcW w:w="2550" w:type="dxa"/>
            <w:shd w:val="clear" w:color="auto" w:fill="auto"/>
            <w:noWrap w:val="0"/>
            <w:vAlign w:val="center"/>
          </w:tcPr>
          <w:p w14:paraId="7B17F4B3">
            <w:pPr>
              <w:spacing w:before="156" w:after="156"/>
              <w:jc w:val="center"/>
              <w:rPr>
                <w:rFonts w:hint="eastAsia" w:asciiTheme="minorEastAsia" w:hAnsiTheme="minorEastAsia" w:eastAsiaTheme="minorEastAsia" w:cstheme="minorEastAsia"/>
                <w:kern w:val="2"/>
                <w:sz w:val="21"/>
                <w:szCs w:val="21"/>
                <w:highlight w:val="none"/>
                <w:lang w:val="en-US" w:eastAsia="zh-CN" w:bidi="ar-SA"/>
              </w:rPr>
            </w:pPr>
          </w:p>
        </w:tc>
        <w:tc>
          <w:tcPr>
            <w:tcW w:w="1635" w:type="dxa"/>
            <w:shd w:val="clear" w:color="auto" w:fill="auto"/>
            <w:noWrap w:val="0"/>
            <w:vAlign w:val="center"/>
          </w:tcPr>
          <w:p w14:paraId="444A0385">
            <w:pPr>
              <w:spacing w:before="156" w:after="156"/>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720000</w:t>
            </w:r>
          </w:p>
        </w:tc>
      </w:tr>
      <w:tr w14:paraId="1548A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8195" w:type="dxa"/>
            <w:gridSpan w:val="4"/>
            <w:noWrap w:val="0"/>
            <w:vAlign w:val="top"/>
          </w:tcPr>
          <w:p w14:paraId="6FDDCF4D">
            <w:pPr>
              <w:rPr>
                <w:rFonts w:hint="eastAsia"/>
                <w:b/>
                <w:bCs/>
                <w:color w:val="FF0000"/>
                <w:szCs w:val="24"/>
                <w:highlight w:val="none"/>
              </w:rPr>
            </w:pPr>
            <w:r>
              <w:rPr>
                <w:rFonts w:hint="eastAsia"/>
                <w:b/>
                <w:bCs/>
                <w:color w:val="FF0000"/>
                <w:szCs w:val="24"/>
                <w:highlight w:val="none"/>
              </w:rPr>
              <w:t>备注：</w:t>
            </w:r>
          </w:p>
          <w:p w14:paraId="0DD8E49F">
            <w:pPr>
              <w:numPr>
                <w:ilvl w:val="0"/>
                <w:numId w:val="0"/>
              </w:numPr>
              <w:rPr>
                <w:rFonts w:hint="default"/>
                <w:szCs w:val="24"/>
                <w:highlight w:val="none"/>
                <w:lang w:val="en-US"/>
              </w:rPr>
            </w:pPr>
            <w:r>
              <w:rPr>
                <w:rFonts w:hint="eastAsia" w:ascii="Times New Roman" w:eastAsia="宋体"/>
                <w:b/>
                <w:bCs/>
                <w:color w:val="FF0000"/>
                <w:szCs w:val="24"/>
                <w:highlight w:val="none"/>
                <w:lang w:val="en-US" w:eastAsia="zh-CN"/>
              </w:rPr>
              <w:t>本项目按照折扣率进行报价，</w:t>
            </w:r>
            <w:r>
              <w:rPr>
                <w:rFonts w:hint="eastAsia" w:ascii="Times New Roman" w:hAnsi="Times New Roman" w:eastAsia="宋体" w:cs="Times New Roman"/>
                <w:b/>
                <w:bCs/>
                <w:color w:val="FF0000"/>
                <w:szCs w:val="24"/>
                <w:highlight w:val="none"/>
              </w:rPr>
              <w:t>折扣率应为小数形式，最多保留四位小数。例如折扣率为 95%，则填写不带百分号的“0.95”，此处报价误写为百分比或大于</w:t>
            </w:r>
            <w:r>
              <w:rPr>
                <w:rFonts w:hint="eastAsia" w:cs="Times New Roman"/>
                <w:b/>
                <w:bCs/>
                <w:color w:val="FF0000"/>
                <w:szCs w:val="24"/>
                <w:highlight w:val="none"/>
                <w:lang w:val="en-US" w:eastAsia="zh-CN"/>
              </w:rPr>
              <w:t>1</w:t>
            </w:r>
            <w:r>
              <w:rPr>
                <w:rFonts w:hint="eastAsia" w:ascii="Times New Roman" w:hAnsi="Times New Roman" w:eastAsia="宋体" w:cs="Times New Roman"/>
                <w:b/>
                <w:bCs/>
                <w:color w:val="FF0000"/>
                <w:szCs w:val="24"/>
                <w:highlight w:val="none"/>
              </w:rPr>
              <w:t>的</w:t>
            </w:r>
            <w:r>
              <w:rPr>
                <w:rFonts w:hint="eastAsia" w:cs="Times New Roman"/>
                <w:b/>
                <w:bCs/>
                <w:color w:val="FF0000"/>
                <w:szCs w:val="24"/>
                <w:highlight w:val="none"/>
                <w:lang w:val="en-US" w:eastAsia="zh-CN"/>
              </w:rPr>
              <w:t>或</w:t>
            </w:r>
            <w:r>
              <w:rPr>
                <w:rFonts w:hint="eastAsia"/>
                <w:b/>
                <w:bCs/>
                <w:color w:val="FF0000"/>
                <w:szCs w:val="21"/>
                <w:highlight w:val="none"/>
              </w:rPr>
              <w:t>填报了</w:t>
            </w:r>
            <w:r>
              <w:rPr>
                <w:rFonts w:hint="eastAsia" w:ascii="Times New Roman" w:eastAsia="宋体"/>
                <w:b/>
                <w:bCs/>
                <w:color w:val="FF0000"/>
                <w:szCs w:val="21"/>
                <w:highlight w:val="none"/>
                <w:lang w:val="en-US" w:eastAsia="zh-CN"/>
              </w:rPr>
              <w:t>2</w:t>
            </w:r>
            <w:r>
              <w:rPr>
                <w:rFonts w:hint="eastAsia"/>
                <w:b/>
                <w:bCs/>
                <w:color w:val="FF0000"/>
                <w:szCs w:val="21"/>
                <w:highlight w:val="none"/>
              </w:rPr>
              <w:t>个或以上“折扣率”的</w:t>
            </w:r>
            <w:r>
              <w:rPr>
                <w:rFonts w:hint="eastAsia" w:eastAsia="宋体"/>
                <w:b/>
                <w:bCs/>
                <w:color w:val="FF0000"/>
                <w:szCs w:val="21"/>
                <w:highlight w:val="none"/>
                <w:lang w:eastAsia="zh-CN"/>
              </w:rPr>
              <w:t>，</w:t>
            </w:r>
            <w:r>
              <w:rPr>
                <w:rFonts w:hint="eastAsia" w:ascii="Times New Roman" w:hAnsi="Times New Roman" w:eastAsia="宋体" w:cs="Times New Roman"/>
                <w:b/>
                <w:bCs/>
                <w:color w:val="FF0000"/>
                <w:szCs w:val="24"/>
                <w:highlight w:val="none"/>
              </w:rPr>
              <w:t>做投标无效处理</w:t>
            </w:r>
            <w:r>
              <w:rPr>
                <w:rFonts w:hint="eastAsia" w:cs="Times New Roman"/>
                <w:b/>
                <w:bCs/>
                <w:color w:val="FF0000"/>
                <w:szCs w:val="24"/>
                <w:highlight w:val="none"/>
                <w:lang w:eastAsia="zh-CN"/>
              </w:rPr>
              <w:t>；</w:t>
            </w:r>
          </w:p>
        </w:tc>
      </w:tr>
    </w:tbl>
    <w:p w14:paraId="4F308D38">
      <w:pPr>
        <w:ind w:left="619" w:leftChars="295" w:firstLine="0" w:firstLineChars="0"/>
        <w:rPr>
          <w:rFonts w:hint="eastAsia"/>
          <w:b/>
          <w:color w:val="0000FF"/>
          <w:szCs w:val="21"/>
          <w:highlight w:val="none"/>
        </w:rPr>
      </w:pPr>
      <w:r>
        <w:rPr>
          <w:rFonts w:hint="eastAsia"/>
          <w:b/>
          <w:color w:val="0000FF"/>
          <w:szCs w:val="21"/>
          <w:highlight w:val="none"/>
        </w:rPr>
        <w:t>说明：</w:t>
      </w:r>
    </w:p>
    <w:p w14:paraId="033C63D9">
      <w:pPr>
        <w:numPr>
          <w:ilvl w:val="0"/>
          <w:numId w:val="8"/>
        </w:numPr>
        <w:ind w:left="619" w:leftChars="295" w:firstLine="0" w:firstLineChars="0"/>
        <w:rPr>
          <w:rFonts w:hint="eastAsia"/>
          <w:b/>
          <w:color w:val="0000FF"/>
          <w:szCs w:val="21"/>
          <w:highlight w:val="none"/>
        </w:rPr>
      </w:pPr>
      <w:r>
        <w:rPr>
          <w:rFonts w:hint="eastAsia"/>
          <w:b/>
          <w:color w:val="0000FF"/>
          <w:szCs w:val="21"/>
          <w:highlight w:val="none"/>
        </w:rPr>
        <w:t>本次招标不涉及具体投标金额（无须投标人在投标文件中填报具体投标金额）。投标人只需在投标文件中就本项目填报唯一的“综合折扣”，投标人应根据自身成本自行填报“综合折扣”，但不得以低于其成本的报价竞标。报价应遵循质量优先、价格合理的原则，不得进行恶意竞争。</w:t>
      </w:r>
    </w:p>
    <w:p w14:paraId="23D30F92">
      <w:pPr>
        <w:numPr>
          <w:ilvl w:val="0"/>
          <w:numId w:val="0"/>
        </w:numPr>
        <w:ind w:leftChars="295"/>
        <w:rPr>
          <w:rFonts w:hint="eastAsia"/>
          <w:b/>
          <w:color w:val="0000FF"/>
          <w:szCs w:val="21"/>
          <w:highlight w:val="none"/>
        </w:rPr>
      </w:pPr>
      <w:r>
        <w:rPr>
          <w:rFonts w:hint="eastAsia"/>
          <w:b/>
          <w:color w:val="0000FF"/>
          <w:szCs w:val="21"/>
          <w:highlight w:val="none"/>
          <w:lang w:val="en-US" w:eastAsia="zh-CN"/>
        </w:rPr>
        <w:t>2.</w:t>
      </w:r>
      <w:r>
        <w:rPr>
          <w:rFonts w:hint="eastAsia"/>
          <w:b/>
          <w:color w:val="0000FF"/>
          <w:szCs w:val="21"/>
          <w:highlight w:val="none"/>
        </w:rPr>
        <w:t>“折扣率”填写要求：</w:t>
      </w:r>
    </w:p>
    <w:p w14:paraId="7142299E">
      <w:pPr>
        <w:ind w:left="619" w:leftChars="295" w:firstLine="0" w:firstLineChars="0"/>
        <w:rPr>
          <w:rFonts w:hint="eastAsia"/>
          <w:b/>
          <w:color w:val="0000FF"/>
          <w:szCs w:val="21"/>
          <w:highlight w:val="none"/>
        </w:rPr>
      </w:pPr>
      <w:r>
        <w:rPr>
          <w:rFonts w:hint="eastAsia"/>
          <w:b/>
          <w:color w:val="0000FF"/>
          <w:szCs w:val="21"/>
          <w:highlight w:val="none"/>
        </w:rPr>
        <w:t>（1）填写要求：0＜综合折扣≤1，未按此要求填写将作投标无效处理。</w:t>
      </w:r>
    </w:p>
    <w:p w14:paraId="5937E17B">
      <w:pPr>
        <w:ind w:left="619" w:leftChars="295" w:firstLine="0" w:firstLineChars="0"/>
        <w:rPr>
          <w:rFonts w:hint="eastAsia"/>
          <w:b/>
          <w:color w:val="0000FF"/>
          <w:szCs w:val="21"/>
          <w:highlight w:val="none"/>
        </w:rPr>
      </w:pPr>
      <w:r>
        <w:rPr>
          <w:rFonts w:hint="eastAsia"/>
          <w:b/>
          <w:color w:val="0000FF"/>
          <w:szCs w:val="21"/>
          <w:highlight w:val="none"/>
        </w:rPr>
        <w:t>（2）填写的“综合折扣”应为小数，且最多保留小数点后2位，如：0.99、0.95、0.90，未按此要求填写将作投标无效处理。</w:t>
      </w:r>
    </w:p>
    <w:p w14:paraId="0A7D26E7">
      <w:pPr>
        <w:ind w:left="619" w:leftChars="295" w:firstLine="0" w:firstLineChars="0"/>
        <w:rPr>
          <w:rFonts w:hint="eastAsia"/>
          <w:b/>
          <w:color w:val="0000FF"/>
          <w:szCs w:val="21"/>
          <w:highlight w:val="none"/>
        </w:rPr>
      </w:pPr>
      <w:r>
        <w:rPr>
          <w:rFonts w:hint="eastAsia"/>
          <w:b/>
          <w:color w:val="0000FF"/>
          <w:szCs w:val="21"/>
          <w:highlight w:val="none"/>
        </w:rPr>
        <w:t>（3）只允许填报一个“综合折扣”，不允许填报2个或以上的“综合折扣”；填报了2个或以上“综合折扣”的，其投标将直接作投标无效处理；</w:t>
      </w:r>
    </w:p>
    <w:p w14:paraId="7E11DC5A">
      <w:pPr>
        <w:ind w:left="619" w:leftChars="295" w:firstLine="0" w:firstLineChars="0"/>
        <w:rPr>
          <w:rFonts w:hint="eastAsia"/>
          <w:b/>
          <w:color w:val="0000FF"/>
          <w:szCs w:val="21"/>
          <w:highlight w:val="none"/>
        </w:rPr>
      </w:pPr>
      <w:r>
        <w:rPr>
          <w:rFonts w:hint="eastAsia"/>
          <w:b/>
          <w:color w:val="0000FF"/>
          <w:szCs w:val="21"/>
          <w:highlight w:val="none"/>
        </w:rPr>
        <w:t>（4）“综合折扣”缺填、漏填将直接作投标无效处理。</w:t>
      </w:r>
    </w:p>
    <w:p w14:paraId="623047D3">
      <w:pPr>
        <w:pStyle w:val="2"/>
        <w:rPr>
          <w:rFonts w:hint="default"/>
          <w:highlight w:val="none"/>
          <w:lang w:val="en-US" w:eastAsia="zh-CN"/>
        </w:rPr>
      </w:pPr>
    </w:p>
    <w:p w14:paraId="70EF3E43">
      <w:pPr>
        <w:tabs>
          <w:tab w:val="left" w:pos="720"/>
        </w:tabs>
        <w:jc w:val="center"/>
        <w:rPr>
          <w:b/>
          <w:sz w:val="24"/>
          <w:highlight w:val="none"/>
        </w:rPr>
      </w:pPr>
      <w:r>
        <w:rPr>
          <w:rFonts w:hint="eastAsia"/>
          <w:b/>
          <w:sz w:val="24"/>
          <w:highlight w:val="none"/>
        </w:rPr>
        <w:t>（二）</w:t>
      </w:r>
      <w:bookmarkStart w:id="40" w:name="_Hlk72073235"/>
      <w:r>
        <w:rPr>
          <w:rFonts w:hint="eastAsia"/>
          <w:b/>
          <w:sz w:val="24"/>
          <w:highlight w:val="none"/>
        </w:rPr>
        <w:t>投标人认为需要涉及的其他内容报价清单</w:t>
      </w:r>
      <w:bookmarkEnd w:id="40"/>
    </w:p>
    <w:p w14:paraId="541867F4">
      <w:pPr>
        <w:rPr>
          <w:highlight w:val="none"/>
        </w:rPr>
      </w:pPr>
    </w:p>
    <w:p w14:paraId="2CA5E517">
      <w:pPr>
        <w:rPr>
          <w:rFonts w:hint="eastAsia" w:ascii="黑体" w:eastAsia="黑体"/>
          <w:b w:val="0"/>
          <w:kern w:val="0"/>
          <w:sz w:val="24"/>
          <w:szCs w:val="24"/>
          <w:highlight w:val="none"/>
        </w:rPr>
      </w:pPr>
      <w:r>
        <w:rPr>
          <w:rFonts w:hint="eastAsia" w:ascii="黑体" w:eastAsia="黑体"/>
          <w:b w:val="0"/>
          <w:kern w:val="0"/>
          <w:sz w:val="24"/>
          <w:szCs w:val="24"/>
          <w:highlight w:val="none"/>
        </w:rPr>
        <w:br w:type="page"/>
      </w:r>
    </w:p>
    <w:p w14:paraId="38F6EC06">
      <w:pPr>
        <w:pStyle w:val="5"/>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rPr>
        <w:t>五、同类项目业绩</w:t>
      </w:r>
    </w:p>
    <w:tbl>
      <w:tblPr>
        <w:tblStyle w:val="42"/>
        <w:tblW w:w="9015"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75"/>
        <w:gridCol w:w="1267"/>
        <w:gridCol w:w="1105"/>
        <w:gridCol w:w="1538"/>
        <w:gridCol w:w="1287"/>
        <w:gridCol w:w="1113"/>
        <w:gridCol w:w="907"/>
        <w:gridCol w:w="1123"/>
      </w:tblGrid>
      <w:tr w14:paraId="4C29D30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56" w:hRule="atLeast"/>
          <w:jc w:val="center"/>
        </w:trPr>
        <w:tc>
          <w:tcPr>
            <w:tcW w:w="675" w:type="dxa"/>
            <w:vAlign w:val="center"/>
          </w:tcPr>
          <w:p w14:paraId="4C8429C2">
            <w:pPr>
              <w:spacing w:line="276" w:lineRule="auto"/>
              <w:jc w:val="center"/>
              <w:rPr>
                <w:rFonts w:ascii="宋体"/>
                <w:szCs w:val="21"/>
                <w:highlight w:val="none"/>
              </w:rPr>
            </w:pPr>
            <w:r>
              <w:rPr>
                <w:rFonts w:hint="eastAsia" w:ascii="宋体" w:hAnsi="宋体"/>
                <w:szCs w:val="21"/>
                <w:highlight w:val="none"/>
              </w:rPr>
              <w:t>序号</w:t>
            </w:r>
          </w:p>
        </w:tc>
        <w:tc>
          <w:tcPr>
            <w:tcW w:w="1267" w:type="dxa"/>
            <w:vAlign w:val="center"/>
          </w:tcPr>
          <w:p w14:paraId="20BAC38C">
            <w:pPr>
              <w:spacing w:line="276" w:lineRule="auto"/>
              <w:jc w:val="center"/>
              <w:rPr>
                <w:rFonts w:ascii="宋体"/>
                <w:szCs w:val="21"/>
                <w:highlight w:val="none"/>
              </w:rPr>
            </w:pPr>
            <w:r>
              <w:rPr>
                <w:rFonts w:hint="eastAsia" w:ascii="宋体" w:hAnsi="宋体"/>
                <w:szCs w:val="21"/>
                <w:highlight w:val="none"/>
              </w:rPr>
              <w:t>采购人</w:t>
            </w:r>
          </w:p>
        </w:tc>
        <w:tc>
          <w:tcPr>
            <w:tcW w:w="1105" w:type="dxa"/>
            <w:vAlign w:val="center"/>
          </w:tcPr>
          <w:p w14:paraId="64DCFBFD">
            <w:pPr>
              <w:spacing w:line="276" w:lineRule="auto"/>
              <w:jc w:val="center"/>
              <w:rPr>
                <w:rFonts w:ascii="宋体"/>
                <w:szCs w:val="21"/>
                <w:highlight w:val="none"/>
              </w:rPr>
            </w:pPr>
            <w:r>
              <w:rPr>
                <w:rFonts w:hint="eastAsia" w:ascii="宋体" w:hAnsi="宋体"/>
                <w:szCs w:val="21"/>
                <w:highlight w:val="none"/>
              </w:rPr>
              <w:t>项目名称</w:t>
            </w:r>
          </w:p>
        </w:tc>
        <w:tc>
          <w:tcPr>
            <w:tcW w:w="1538" w:type="dxa"/>
            <w:vAlign w:val="center"/>
          </w:tcPr>
          <w:p w14:paraId="15223A5A">
            <w:pPr>
              <w:spacing w:line="276" w:lineRule="auto"/>
              <w:jc w:val="center"/>
              <w:rPr>
                <w:rFonts w:ascii="宋体"/>
                <w:szCs w:val="21"/>
                <w:highlight w:val="none"/>
              </w:rPr>
            </w:pPr>
            <w:r>
              <w:rPr>
                <w:rFonts w:hint="eastAsia" w:ascii="宋体"/>
                <w:szCs w:val="21"/>
                <w:highlight w:val="none"/>
              </w:rPr>
              <w:t>合同签订时间</w:t>
            </w:r>
          </w:p>
        </w:tc>
        <w:tc>
          <w:tcPr>
            <w:tcW w:w="1287" w:type="dxa"/>
            <w:vAlign w:val="center"/>
          </w:tcPr>
          <w:p w14:paraId="1B02B3F1">
            <w:pPr>
              <w:spacing w:line="276" w:lineRule="auto"/>
              <w:jc w:val="center"/>
              <w:rPr>
                <w:rFonts w:ascii="宋体"/>
                <w:szCs w:val="21"/>
                <w:highlight w:val="none"/>
              </w:rPr>
            </w:pPr>
            <w:r>
              <w:rPr>
                <w:rFonts w:hint="eastAsia" w:ascii="宋体" w:hAnsi="宋体"/>
                <w:szCs w:val="21"/>
                <w:highlight w:val="none"/>
              </w:rPr>
              <w:t>完成时间</w:t>
            </w:r>
          </w:p>
        </w:tc>
        <w:tc>
          <w:tcPr>
            <w:tcW w:w="1113" w:type="dxa"/>
            <w:vAlign w:val="center"/>
          </w:tcPr>
          <w:p w14:paraId="27B62FCE">
            <w:pPr>
              <w:spacing w:line="276" w:lineRule="auto"/>
              <w:jc w:val="center"/>
              <w:rPr>
                <w:rFonts w:ascii="宋体"/>
                <w:szCs w:val="21"/>
                <w:highlight w:val="none"/>
              </w:rPr>
            </w:pPr>
            <w:r>
              <w:rPr>
                <w:rFonts w:hint="eastAsia" w:ascii="宋体" w:hAnsi="宋体"/>
                <w:szCs w:val="21"/>
                <w:highlight w:val="none"/>
              </w:rPr>
              <w:t>服务情况</w:t>
            </w:r>
          </w:p>
        </w:tc>
        <w:tc>
          <w:tcPr>
            <w:tcW w:w="907" w:type="dxa"/>
            <w:vAlign w:val="center"/>
          </w:tcPr>
          <w:p w14:paraId="7A4DB2EB">
            <w:pPr>
              <w:spacing w:line="276" w:lineRule="auto"/>
              <w:jc w:val="center"/>
              <w:rPr>
                <w:rFonts w:ascii="宋体"/>
                <w:szCs w:val="21"/>
                <w:highlight w:val="none"/>
              </w:rPr>
            </w:pPr>
            <w:r>
              <w:rPr>
                <w:rFonts w:hint="eastAsia" w:ascii="宋体" w:hAnsi="宋体"/>
                <w:szCs w:val="21"/>
                <w:highlight w:val="none"/>
              </w:rPr>
              <w:t>联系人</w:t>
            </w:r>
          </w:p>
        </w:tc>
        <w:tc>
          <w:tcPr>
            <w:tcW w:w="1123" w:type="dxa"/>
            <w:vAlign w:val="center"/>
          </w:tcPr>
          <w:p w14:paraId="3A68BA20">
            <w:pPr>
              <w:spacing w:line="276" w:lineRule="auto"/>
              <w:jc w:val="center"/>
              <w:rPr>
                <w:rFonts w:ascii="宋体"/>
                <w:szCs w:val="21"/>
                <w:highlight w:val="none"/>
              </w:rPr>
            </w:pPr>
            <w:r>
              <w:rPr>
                <w:rFonts w:hint="eastAsia" w:ascii="宋体" w:hAnsi="宋体"/>
                <w:szCs w:val="21"/>
                <w:highlight w:val="none"/>
              </w:rPr>
              <w:t>联系电话</w:t>
            </w:r>
          </w:p>
        </w:tc>
      </w:tr>
      <w:tr w14:paraId="414A2DFA">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14:paraId="20D1C0FA">
            <w:pPr>
              <w:spacing w:line="276" w:lineRule="auto"/>
              <w:rPr>
                <w:rFonts w:ascii="宋体"/>
                <w:szCs w:val="21"/>
                <w:highlight w:val="none"/>
              </w:rPr>
            </w:pPr>
          </w:p>
        </w:tc>
        <w:tc>
          <w:tcPr>
            <w:tcW w:w="1267" w:type="dxa"/>
          </w:tcPr>
          <w:p w14:paraId="2690A722">
            <w:pPr>
              <w:spacing w:line="276" w:lineRule="auto"/>
              <w:rPr>
                <w:rFonts w:ascii="宋体"/>
                <w:szCs w:val="21"/>
                <w:highlight w:val="none"/>
              </w:rPr>
            </w:pPr>
          </w:p>
        </w:tc>
        <w:tc>
          <w:tcPr>
            <w:tcW w:w="1105" w:type="dxa"/>
          </w:tcPr>
          <w:p w14:paraId="7B3C5F36">
            <w:pPr>
              <w:spacing w:line="276" w:lineRule="auto"/>
              <w:rPr>
                <w:rFonts w:ascii="宋体"/>
                <w:szCs w:val="21"/>
                <w:highlight w:val="none"/>
              </w:rPr>
            </w:pPr>
          </w:p>
        </w:tc>
        <w:tc>
          <w:tcPr>
            <w:tcW w:w="1538" w:type="dxa"/>
          </w:tcPr>
          <w:p w14:paraId="57DC44B1">
            <w:pPr>
              <w:spacing w:line="276" w:lineRule="auto"/>
              <w:rPr>
                <w:rFonts w:ascii="宋体"/>
                <w:szCs w:val="21"/>
                <w:highlight w:val="none"/>
              </w:rPr>
            </w:pPr>
          </w:p>
        </w:tc>
        <w:tc>
          <w:tcPr>
            <w:tcW w:w="1287" w:type="dxa"/>
          </w:tcPr>
          <w:p w14:paraId="2D14A195">
            <w:pPr>
              <w:spacing w:line="276" w:lineRule="auto"/>
              <w:rPr>
                <w:rFonts w:ascii="宋体"/>
                <w:szCs w:val="21"/>
                <w:highlight w:val="none"/>
              </w:rPr>
            </w:pPr>
          </w:p>
        </w:tc>
        <w:tc>
          <w:tcPr>
            <w:tcW w:w="1113" w:type="dxa"/>
          </w:tcPr>
          <w:p w14:paraId="509E36E3">
            <w:pPr>
              <w:spacing w:line="276" w:lineRule="auto"/>
              <w:rPr>
                <w:rFonts w:ascii="宋体"/>
                <w:szCs w:val="21"/>
                <w:highlight w:val="none"/>
              </w:rPr>
            </w:pPr>
          </w:p>
        </w:tc>
        <w:tc>
          <w:tcPr>
            <w:tcW w:w="907" w:type="dxa"/>
          </w:tcPr>
          <w:p w14:paraId="111E9F29">
            <w:pPr>
              <w:spacing w:line="276" w:lineRule="auto"/>
              <w:rPr>
                <w:rFonts w:ascii="宋体"/>
                <w:szCs w:val="21"/>
                <w:highlight w:val="none"/>
              </w:rPr>
            </w:pPr>
          </w:p>
        </w:tc>
        <w:tc>
          <w:tcPr>
            <w:tcW w:w="1123" w:type="dxa"/>
          </w:tcPr>
          <w:p w14:paraId="4745173A">
            <w:pPr>
              <w:spacing w:line="276" w:lineRule="auto"/>
              <w:rPr>
                <w:rFonts w:ascii="宋体"/>
                <w:szCs w:val="21"/>
                <w:highlight w:val="none"/>
              </w:rPr>
            </w:pPr>
          </w:p>
        </w:tc>
      </w:tr>
      <w:tr w14:paraId="54AF8569">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14:paraId="721AA3C2">
            <w:pPr>
              <w:spacing w:line="276" w:lineRule="auto"/>
              <w:rPr>
                <w:rFonts w:ascii="宋体"/>
                <w:szCs w:val="21"/>
                <w:highlight w:val="none"/>
              </w:rPr>
            </w:pPr>
          </w:p>
        </w:tc>
        <w:tc>
          <w:tcPr>
            <w:tcW w:w="1267" w:type="dxa"/>
          </w:tcPr>
          <w:p w14:paraId="27580937">
            <w:pPr>
              <w:spacing w:line="276" w:lineRule="auto"/>
              <w:rPr>
                <w:rFonts w:ascii="宋体"/>
                <w:szCs w:val="21"/>
                <w:highlight w:val="none"/>
              </w:rPr>
            </w:pPr>
          </w:p>
        </w:tc>
        <w:tc>
          <w:tcPr>
            <w:tcW w:w="1105" w:type="dxa"/>
          </w:tcPr>
          <w:p w14:paraId="1F2B00F9">
            <w:pPr>
              <w:spacing w:line="276" w:lineRule="auto"/>
              <w:rPr>
                <w:rFonts w:ascii="宋体"/>
                <w:szCs w:val="21"/>
                <w:highlight w:val="none"/>
              </w:rPr>
            </w:pPr>
          </w:p>
        </w:tc>
        <w:tc>
          <w:tcPr>
            <w:tcW w:w="1538" w:type="dxa"/>
          </w:tcPr>
          <w:p w14:paraId="7FAD7C70">
            <w:pPr>
              <w:spacing w:line="276" w:lineRule="auto"/>
              <w:rPr>
                <w:rFonts w:ascii="宋体"/>
                <w:szCs w:val="21"/>
                <w:highlight w:val="none"/>
              </w:rPr>
            </w:pPr>
          </w:p>
        </w:tc>
        <w:tc>
          <w:tcPr>
            <w:tcW w:w="1287" w:type="dxa"/>
          </w:tcPr>
          <w:p w14:paraId="12BF772E">
            <w:pPr>
              <w:spacing w:line="276" w:lineRule="auto"/>
              <w:rPr>
                <w:rFonts w:ascii="宋体"/>
                <w:szCs w:val="21"/>
                <w:highlight w:val="none"/>
              </w:rPr>
            </w:pPr>
          </w:p>
        </w:tc>
        <w:tc>
          <w:tcPr>
            <w:tcW w:w="1113" w:type="dxa"/>
          </w:tcPr>
          <w:p w14:paraId="72DFBD64">
            <w:pPr>
              <w:spacing w:line="276" w:lineRule="auto"/>
              <w:rPr>
                <w:rFonts w:ascii="宋体"/>
                <w:szCs w:val="21"/>
                <w:highlight w:val="none"/>
              </w:rPr>
            </w:pPr>
          </w:p>
        </w:tc>
        <w:tc>
          <w:tcPr>
            <w:tcW w:w="907" w:type="dxa"/>
          </w:tcPr>
          <w:p w14:paraId="11E7E956">
            <w:pPr>
              <w:spacing w:line="276" w:lineRule="auto"/>
              <w:rPr>
                <w:rFonts w:ascii="宋体"/>
                <w:szCs w:val="21"/>
                <w:highlight w:val="none"/>
              </w:rPr>
            </w:pPr>
          </w:p>
        </w:tc>
        <w:tc>
          <w:tcPr>
            <w:tcW w:w="1123" w:type="dxa"/>
          </w:tcPr>
          <w:p w14:paraId="13DE422A">
            <w:pPr>
              <w:spacing w:line="276" w:lineRule="auto"/>
              <w:rPr>
                <w:rFonts w:ascii="宋体"/>
                <w:szCs w:val="21"/>
                <w:highlight w:val="none"/>
              </w:rPr>
            </w:pPr>
          </w:p>
        </w:tc>
      </w:tr>
      <w:tr w14:paraId="32F38C3F">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14:paraId="62600619">
            <w:pPr>
              <w:spacing w:line="276" w:lineRule="auto"/>
              <w:rPr>
                <w:rFonts w:ascii="宋体"/>
                <w:szCs w:val="21"/>
                <w:highlight w:val="none"/>
              </w:rPr>
            </w:pPr>
          </w:p>
        </w:tc>
        <w:tc>
          <w:tcPr>
            <w:tcW w:w="1267" w:type="dxa"/>
          </w:tcPr>
          <w:p w14:paraId="0EE6338E">
            <w:pPr>
              <w:spacing w:line="276" w:lineRule="auto"/>
              <w:rPr>
                <w:rFonts w:ascii="宋体"/>
                <w:szCs w:val="21"/>
                <w:highlight w:val="none"/>
              </w:rPr>
            </w:pPr>
          </w:p>
        </w:tc>
        <w:tc>
          <w:tcPr>
            <w:tcW w:w="1105" w:type="dxa"/>
          </w:tcPr>
          <w:p w14:paraId="1B7A4771">
            <w:pPr>
              <w:spacing w:line="276" w:lineRule="auto"/>
              <w:rPr>
                <w:rFonts w:ascii="宋体"/>
                <w:szCs w:val="21"/>
                <w:highlight w:val="none"/>
              </w:rPr>
            </w:pPr>
          </w:p>
        </w:tc>
        <w:tc>
          <w:tcPr>
            <w:tcW w:w="1538" w:type="dxa"/>
          </w:tcPr>
          <w:p w14:paraId="651A9F4B">
            <w:pPr>
              <w:spacing w:line="276" w:lineRule="auto"/>
              <w:rPr>
                <w:rFonts w:ascii="宋体"/>
                <w:szCs w:val="21"/>
                <w:highlight w:val="none"/>
              </w:rPr>
            </w:pPr>
          </w:p>
        </w:tc>
        <w:tc>
          <w:tcPr>
            <w:tcW w:w="1287" w:type="dxa"/>
          </w:tcPr>
          <w:p w14:paraId="335E4DBC">
            <w:pPr>
              <w:spacing w:line="276" w:lineRule="auto"/>
              <w:rPr>
                <w:rFonts w:ascii="宋体"/>
                <w:szCs w:val="21"/>
                <w:highlight w:val="none"/>
              </w:rPr>
            </w:pPr>
          </w:p>
        </w:tc>
        <w:tc>
          <w:tcPr>
            <w:tcW w:w="1113" w:type="dxa"/>
          </w:tcPr>
          <w:p w14:paraId="3F1734BC">
            <w:pPr>
              <w:spacing w:line="276" w:lineRule="auto"/>
              <w:rPr>
                <w:rFonts w:ascii="宋体"/>
                <w:szCs w:val="21"/>
                <w:highlight w:val="none"/>
              </w:rPr>
            </w:pPr>
          </w:p>
        </w:tc>
        <w:tc>
          <w:tcPr>
            <w:tcW w:w="907" w:type="dxa"/>
          </w:tcPr>
          <w:p w14:paraId="2699E61E">
            <w:pPr>
              <w:spacing w:line="276" w:lineRule="auto"/>
              <w:rPr>
                <w:rFonts w:ascii="宋体"/>
                <w:szCs w:val="21"/>
                <w:highlight w:val="none"/>
              </w:rPr>
            </w:pPr>
          </w:p>
        </w:tc>
        <w:tc>
          <w:tcPr>
            <w:tcW w:w="1123" w:type="dxa"/>
          </w:tcPr>
          <w:p w14:paraId="51308BE2">
            <w:pPr>
              <w:spacing w:line="276" w:lineRule="auto"/>
              <w:rPr>
                <w:rFonts w:ascii="宋体"/>
                <w:szCs w:val="21"/>
                <w:highlight w:val="none"/>
              </w:rPr>
            </w:pPr>
          </w:p>
        </w:tc>
      </w:tr>
      <w:tr w14:paraId="2076E7B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14:paraId="63DC26A6">
            <w:pPr>
              <w:spacing w:line="276" w:lineRule="auto"/>
              <w:rPr>
                <w:rFonts w:ascii="宋体"/>
                <w:szCs w:val="21"/>
                <w:highlight w:val="none"/>
              </w:rPr>
            </w:pPr>
          </w:p>
        </w:tc>
        <w:tc>
          <w:tcPr>
            <w:tcW w:w="1267" w:type="dxa"/>
          </w:tcPr>
          <w:p w14:paraId="6F13D02B">
            <w:pPr>
              <w:spacing w:line="276" w:lineRule="auto"/>
              <w:rPr>
                <w:rFonts w:ascii="宋体"/>
                <w:szCs w:val="21"/>
                <w:highlight w:val="none"/>
              </w:rPr>
            </w:pPr>
          </w:p>
        </w:tc>
        <w:tc>
          <w:tcPr>
            <w:tcW w:w="1105" w:type="dxa"/>
          </w:tcPr>
          <w:p w14:paraId="54393ACD">
            <w:pPr>
              <w:spacing w:line="276" w:lineRule="auto"/>
              <w:rPr>
                <w:rFonts w:ascii="宋体"/>
                <w:szCs w:val="21"/>
                <w:highlight w:val="none"/>
              </w:rPr>
            </w:pPr>
          </w:p>
        </w:tc>
        <w:tc>
          <w:tcPr>
            <w:tcW w:w="1538" w:type="dxa"/>
          </w:tcPr>
          <w:p w14:paraId="4FB5F878">
            <w:pPr>
              <w:spacing w:line="276" w:lineRule="auto"/>
              <w:rPr>
                <w:rFonts w:ascii="宋体"/>
                <w:szCs w:val="21"/>
                <w:highlight w:val="none"/>
              </w:rPr>
            </w:pPr>
          </w:p>
        </w:tc>
        <w:tc>
          <w:tcPr>
            <w:tcW w:w="1287" w:type="dxa"/>
          </w:tcPr>
          <w:p w14:paraId="7B7AB88C">
            <w:pPr>
              <w:spacing w:line="276" w:lineRule="auto"/>
              <w:rPr>
                <w:rFonts w:ascii="宋体"/>
                <w:szCs w:val="21"/>
                <w:highlight w:val="none"/>
              </w:rPr>
            </w:pPr>
          </w:p>
        </w:tc>
        <w:tc>
          <w:tcPr>
            <w:tcW w:w="1113" w:type="dxa"/>
          </w:tcPr>
          <w:p w14:paraId="1498C6A0">
            <w:pPr>
              <w:spacing w:line="276" w:lineRule="auto"/>
              <w:rPr>
                <w:rFonts w:ascii="宋体"/>
                <w:szCs w:val="21"/>
                <w:highlight w:val="none"/>
              </w:rPr>
            </w:pPr>
          </w:p>
        </w:tc>
        <w:tc>
          <w:tcPr>
            <w:tcW w:w="907" w:type="dxa"/>
          </w:tcPr>
          <w:p w14:paraId="19AE8ED8">
            <w:pPr>
              <w:spacing w:line="276" w:lineRule="auto"/>
              <w:rPr>
                <w:rFonts w:ascii="宋体"/>
                <w:szCs w:val="21"/>
                <w:highlight w:val="none"/>
              </w:rPr>
            </w:pPr>
          </w:p>
        </w:tc>
        <w:tc>
          <w:tcPr>
            <w:tcW w:w="1123" w:type="dxa"/>
          </w:tcPr>
          <w:p w14:paraId="1438F36E">
            <w:pPr>
              <w:spacing w:line="276" w:lineRule="auto"/>
              <w:rPr>
                <w:rFonts w:ascii="宋体"/>
                <w:szCs w:val="21"/>
                <w:highlight w:val="none"/>
              </w:rPr>
            </w:pPr>
          </w:p>
        </w:tc>
      </w:tr>
      <w:tr w14:paraId="46D35865">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423" w:hRule="atLeast"/>
          <w:jc w:val="center"/>
        </w:trPr>
        <w:tc>
          <w:tcPr>
            <w:tcW w:w="675" w:type="dxa"/>
          </w:tcPr>
          <w:p w14:paraId="3D0D76E1">
            <w:pPr>
              <w:spacing w:line="276" w:lineRule="auto"/>
              <w:rPr>
                <w:rFonts w:ascii="宋体"/>
                <w:szCs w:val="21"/>
                <w:highlight w:val="none"/>
              </w:rPr>
            </w:pPr>
          </w:p>
        </w:tc>
        <w:tc>
          <w:tcPr>
            <w:tcW w:w="1267" w:type="dxa"/>
          </w:tcPr>
          <w:p w14:paraId="43BCE30C">
            <w:pPr>
              <w:spacing w:line="276" w:lineRule="auto"/>
              <w:rPr>
                <w:rFonts w:ascii="宋体"/>
                <w:szCs w:val="21"/>
                <w:highlight w:val="none"/>
              </w:rPr>
            </w:pPr>
          </w:p>
        </w:tc>
        <w:tc>
          <w:tcPr>
            <w:tcW w:w="1105" w:type="dxa"/>
          </w:tcPr>
          <w:p w14:paraId="17389F39">
            <w:pPr>
              <w:spacing w:line="276" w:lineRule="auto"/>
              <w:rPr>
                <w:rFonts w:ascii="宋体"/>
                <w:szCs w:val="21"/>
                <w:highlight w:val="none"/>
              </w:rPr>
            </w:pPr>
          </w:p>
        </w:tc>
        <w:tc>
          <w:tcPr>
            <w:tcW w:w="1538" w:type="dxa"/>
          </w:tcPr>
          <w:p w14:paraId="44E9DCE0">
            <w:pPr>
              <w:spacing w:line="276" w:lineRule="auto"/>
              <w:rPr>
                <w:rFonts w:ascii="宋体"/>
                <w:szCs w:val="21"/>
                <w:highlight w:val="none"/>
              </w:rPr>
            </w:pPr>
          </w:p>
        </w:tc>
        <w:tc>
          <w:tcPr>
            <w:tcW w:w="1287" w:type="dxa"/>
          </w:tcPr>
          <w:p w14:paraId="7FC167B9">
            <w:pPr>
              <w:spacing w:line="276" w:lineRule="auto"/>
              <w:rPr>
                <w:rFonts w:ascii="宋体"/>
                <w:szCs w:val="21"/>
                <w:highlight w:val="none"/>
              </w:rPr>
            </w:pPr>
          </w:p>
        </w:tc>
        <w:tc>
          <w:tcPr>
            <w:tcW w:w="1113" w:type="dxa"/>
          </w:tcPr>
          <w:p w14:paraId="29119D58">
            <w:pPr>
              <w:spacing w:line="276" w:lineRule="auto"/>
              <w:rPr>
                <w:rFonts w:ascii="宋体"/>
                <w:szCs w:val="21"/>
                <w:highlight w:val="none"/>
              </w:rPr>
            </w:pPr>
          </w:p>
        </w:tc>
        <w:tc>
          <w:tcPr>
            <w:tcW w:w="907" w:type="dxa"/>
          </w:tcPr>
          <w:p w14:paraId="0A7AFABB">
            <w:pPr>
              <w:spacing w:line="276" w:lineRule="auto"/>
              <w:rPr>
                <w:rFonts w:ascii="宋体"/>
                <w:szCs w:val="21"/>
                <w:highlight w:val="none"/>
              </w:rPr>
            </w:pPr>
          </w:p>
        </w:tc>
        <w:tc>
          <w:tcPr>
            <w:tcW w:w="1123" w:type="dxa"/>
          </w:tcPr>
          <w:p w14:paraId="71313A6F">
            <w:pPr>
              <w:spacing w:line="276" w:lineRule="auto"/>
              <w:rPr>
                <w:rFonts w:ascii="宋体"/>
                <w:szCs w:val="21"/>
                <w:highlight w:val="none"/>
              </w:rPr>
            </w:pPr>
          </w:p>
        </w:tc>
      </w:tr>
    </w:tbl>
    <w:p w14:paraId="3E7CD863">
      <w:pPr>
        <w:pStyle w:val="2"/>
        <w:spacing w:line="276" w:lineRule="auto"/>
        <w:rPr>
          <w:b w:val="0"/>
          <w:bCs w:val="0"/>
          <w:sz w:val="21"/>
          <w:szCs w:val="21"/>
          <w:highlight w:val="none"/>
        </w:rPr>
      </w:pPr>
      <w:r>
        <w:rPr>
          <w:rFonts w:hint="eastAsia"/>
          <w:b w:val="0"/>
          <w:bCs w:val="0"/>
          <w:sz w:val="21"/>
          <w:szCs w:val="21"/>
          <w:highlight w:val="none"/>
        </w:rPr>
        <w:t>（特别提示：以上表格仅供参考。投标人须按本招标文件评标信息中“同类项目业绩”这一评分因素要求，提供证明资料）</w:t>
      </w:r>
    </w:p>
    <w:p w14:paraId="6332DA05">
      <w:pPr>
        <w:rPr>
          <w:rFonts w:hint="eastAsia" w:ascii="黑体" w:eastAsia="黑体"/>
          <w:b w:val="0"/>
          <w:kern w:val="0"/>
          <w:sz w:val="24"/>
          <w:szCs w:val="24"/>
          <w:highlight w:val="none"/>
        </w:rPr>
      </w:pPr>
      <w:bookmarkStart w:id="41" w:name="_Toc59916729"/>
      <w:r>
        <w:rPr>
          <w:rFonts w:hint="eastAsia" w:ascii="黑体" w:eastAsia="黑体"/>
          <w:b w:val="0"/>
          <w:kern w:val="0"/>
          <w:sz w:val="24"/>
          <w:szCs w:val="24"/>
          <w:highlight w:val="none"/>
        </w:rPr>
        <w:br w:type="page"/>
      </w:r>
    </w:p>
    <w:p w14:paraId="3530FC7E">
      <w:pPr>
        <w:pStyle w:val="5"/>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rPr>
        <w:t>六、</w:t>
      </w:r>
      <w:bookmarkEnd w:id="41"/>
      <w:r>
        <w:rPr>
          <w:rFonts w:hint="eastAsia" w:ascii="黑体" w:eastAsia="黑体"/>
          <w:b w:val="0"/>
          <w:kern w:val="0"/>
          <w:sz w:val="24"/>
          <w:szCs w:val="24"/>
          <w:highlight w:val="none"/>
        </w:rPr>
        <w:t>生产基地</w:t>
      </w:r>
    </w:p>
    <w:p w14:paraId="55168400">
      <w:pPr>
        <w:pStyle w:val="2"/>
        <w:spacing w:line="276" w:lineRule="auto"/>
        <w:rPr>
          <w:b w:val="0"/>
          <w:bCs w:val="0"/>
          <w:sz w:val="21"/>
          <w:szCs w:val="21"/>
          <w:highlight w:val="none"/>
        </w:rPr>
      </w:pPr>
      <w:r>
        <w:rPr>
          <w:rFonts w:hint="eastAsia"/>
          <w:b w:val="0"/>
          <w:bCs w:val="0"/>
          <w:sz w:val="21"/>
          <w:szCs w:val="21"/>
          <w:highlight w:val="none"/>
        </w:rPr>
        <w:t>（特别提示：投标人须按本招标文件评标信息中“生产基地”这一评分因素要求，提供证明资料）</w:t>
      </w:r>
    </w:p>
    <w:p w14:paraId="44815915">
      <w:pPr>
        <w:rPr>
          <w:rFonts w:hint="eastAsia" w:ascii="黑体" w:eastAsia="黑体"/>
          <w:b w:val="0"/>
          <w:kern w:val="0"/>
          <w:sz w:val="24"/>
          <w:szCs w:val="24"/>
          <w:highlight w:val="none"/>
        </w:rPr>
      </w:pPr>
      <w:r>
        <w:rPr>
          <w:rFonts w:hint="eastAsia" w:ascii="黑体" w:eastAsia="黑体"/>
          <w:b w:val="0"/>
          <w:kern w:val="0"/>
          <w:sz w:val="24"/>
          <w:szCs w:val="24"/>
          <w:highlight w:val="none"/>
        </w:rPr>
        <w:br w:type="page"/>
      </w:r>
    </w:p>
    <w:p w14:paraId="1A19C2C0">
      <w:pPr>
        <w:pStyle w:val="5"/>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rPr>
        <w:t>七、全产业追溯</w:t>
      </w:r>
    </w:p>
    <w:p w14:paraId="67D31C91">
      <w:pPr>
        <w:pStyle w:val="2"/>
        <w:spacing w:line="276" w:lineRule="auto"/>
        <w:rPr>
          <w:b w:val="0"/>
          <w:bCs w:val="0"/>
          <w:sz w:val="21"/>
          <w:szCs w:val="21"/>
          <w:highlight w:val="none"/>
        </w:rPr>
      </w:pPr>
      <w:r>
        <w:rPr>
          <w:rFonts w:hint="eastAsia"/>
          <w:b w:val="0"/>
          <w:bCs w:val="0"/>
          <w:sz w:val="21"/>
          <w:szCs w:val="21"/>
          <w:highlight w:val="none"/>
        </w:rPr>
        <w:t>（特别提示：投标人须按本招标文件评标信息中“全产业追溯”这一评分因素要求，提供证明资料）</w:t>
      </w:r>
    </w:p>
    <w:p w14:paraId="1D627A69">
      <w:pPr>
        <w:rPr>
          <w:rFonts w:hint="eastAsia" w:ascii="黑体" w:eastAsia="黑体"/>
          <w:b w:val="0"/>
          <w:kern w:val="0"/>
          <w:sz w:val="24"/>
          <w:szCs w:val="24"/>
          <w:highlight w:val="none"/>
        </w:rPr>
      </w:pPr>
      <w:r>
        <w:rPr>
          <w:rFonts w:hint="eastAsia" w:ascii="黑体" w:eastAsia="黑体"/>
          <w:b w:val="0"/>
          <w:kern w:val="0"/>
          <w:sz w:val="24"/>
          <w:szCs w:val="24"/>
          <w:highlight w:val="none"/>
        </w:rPr>
        <w:br w:type="page"/>
      </w:r>
    </w:p>
    <w:p w14:paraId="5FA961CF">
      <w:pPr>
        <w:pStyle w:val="5"/>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rPr>
        <w:t>八、科研能力</w:t>
      </w:r>
    </w:p>
    <w:p w14:paraId="5C2C6BE7">
      <w:pPr>
        <w:pStyle w:val="2"/>
        <w:spacing w:line="276" w:lineRule="auto"/>
        <w:rPr>
          <w:b w:val="0"/>
          <w:bCs w:val="0"/>
          <w:sz w:val="21"/>
          <w:szCs w:val="21"/>
          <w:highlight w:val="none"/>
        </w:rPr>
      </w:pPr>
      <w:r>
        <w:rPr>
          <w:rFonts w:hint="eastAsia"/>
          <w:b w:val="0"/>
          <w:bCs w:val="0"/>
          <w:sz w:val="21"/>
          <w:szCs w:val="21"/>
          <w:highlight w:val="none"/>
        </w:rPr>
        <w:t>（特别提示：投标人须按本招标文件评标信息中“科研能力”这一评分因素要求，提供证明资料）</w:t>
      </w:r>
    </w:p>
    <w:p w14:paraId="6E47ADFF">
      <w:pPr>
        <w:widowControl/>
        <w:tabs>
          <w:tab w:val="left" w:pos="720"/>
        </w:tabs>
        <w:spacing w:line="360" w:lineRule="auto"/>
        <w:ind w:left="420"/>
        <w:jc w:val="left"/>
        <w:rPr>
          <w:rFonts w:ascii="黑体" w:hAnsi="宋体" w:eastAsia="黑体"/>
          <w:bCs/>
          <w:sz w:val="24"/>
          <w:highlight w:val="none"/>
        </w:rPr>
      </w:pPr>
    </w:p>
    <w:p w14:paraId="60D8CD3A">
      <w:pPr>
        <w:rPr>
          <w:rFonts w:hint="eastAsia" w:ascii="黑体" w:eastAsia="黑体"/>
          <w:b w:val="0"/>
          <w:kern w:val="0"/>
          <w:sz w:val="24"/>
          <w:szCs w:val="24"/>
          <w:highlight w:val="none"/>
        </w:rPr>
      </w:pPr>
      <w:r>
        <w:rPr>
          <w:rFonts w:hint="eastAsia" w:ascii="黑体" w:eastAsia="黑体"/>
          <w:b w:val="0"/>
          <w:kern w:val="0"/>
          <w:sz w:val="24"/>
          <w:szCs w:val="24"/>
          <w:highlight w:val="none"/>
        </w:rPr>
        <w:br w:type="page"/>
      </w:r>
    </w:p>
    <w:p w14:paraId="7B54F137">
      <w:pPr>
        <w:pStyle w:val="5"/>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九</w:t>
      </w:r>
      <w:r>
        <w:rPr>
          <w:rFonts w:hint="eastAsia" w:ascii="黑体" w:eastAsia="黑体"/>
          <w:b w:val="0"/>
          <w:kern w:val="0"/>
          <w:sz w:val="24"/>
          <w:szCs w:val="24"/>
          <w:highlight w:val="none"/>
        </w:rPr>
        <w:t>、质量检测能力</w:t>
      </w:r>
    </w:p>
    <w:p w14:paraId="5AE9F060">
      <w:pPr>
        <w:pStyle w:val="2"/>
        <w:spacing w:line="276" w:lineRule="auto"/>
        <w:rPr>
          <w:b w:val="0"/>
          <w:bCs w:val="0"/>
          <w:sz w:val="21"/>
          <w:szCs w:val="21"/>
          <w:highlight w:val="none"/>
        </w:rPr>
      </w:pPr>
      <w:r>
        <w:rPr>
          <w:rFonts w:hint="eastAsia"/>
          <w:b w:val="0"/>
          <w:bCs w:val="0"/>
          <w:sz w:val="21"/>
          <w:szCs w:val="21"/>
          <w:highlight w:val="none"/>
        </w:rPr>
        <w:t>（特别提示：投标人须按本招标文件评标信息中“质量检测能力”这一评分因素要求，提供证明资料）</w:t>
      </w:r>
    </w:p>
    <w:p w14:paraId="63A76F6E">
      <w:pPr>
        <w:pStyle w:val="5"/>
        <w:spacing w:line="276" w:lineRule="auto"/>
        <w:jc w:val="center"/>
        <w:rPr>
          <w:rFonts w:ascii="黑体" w:eastAsia="黑体"/>
          <w:b w:val="0"/>
          <w:kern w:val="0"/>
          <w:sz w:val="24"/>
          <w:szCs w:val="24"/>
          <w:highlight w:val="none"/>
        </w:rPr>
      </w:pPr>
      <w:r>
        <w:rPr>
          <w:rFonts w:hint="eastAsia"/>
          <w:szCs w:val="21"/>
          <w:highlight w:val="none"/>
        </w:rPr>
        <w:br w:type="page"/>
      </w:r>
      <w:r>
        <w:rPr>
          <w:rFonts w:hint="eastAsia" w:ascii="黑体" w:eastAsia="黑体"/>
          <w:b w:val="0"/>
          <w:kern w:val="0"/>
          <w:sz w:val="24"/>
          <w:szCs w:val="24"/>
          <w:highlight w:val="none"/>
          <w:lang w:val="en-US" w:eastAsia="zh-CN"/>
        </w:rPr>
        <w:t>十</w:t>
      </w:r>
      <w:r>
        <w:rPr>
          <w:rFonts w:hint="eastAsia" w:ascii="黑体" w:eastAsia="黑体"/>
          <w:b w:val="0"/>
          <w:kern w:val="0"/>
          <w:sz w:val="24"/>
          <w:szCs w:val="24"/>
          <w:highlight w:val="none"/>
        </w:rPr>
        <w:t>、配送服务能力</w:t>
      </w:r>
    </w:p>
    <w:p w14:paraId="3DD356EF">
      <w:pPr>
        <w:pStyle w:val="2"/>
        <w:spacing w:line="276" w:lineRule="auto"/>
        <w:rPr>
          <w:b w:val="0"/>
          <w:bCs w:val="0"/>
          <w:sz w:val="21"/>
          <w:szCs w:val="21"/>
          <w:highlight w:val="none"/>
        </w:rPr>
      </w:pPr>
      <w:r>
        <w:rPr>
          <w:rFonts w:hint="eastAsia"/>
          <w:b w:val="0"/>
          <w:bCs w:val="0"/>
          <w:sz w:val="21"/>
          <w:szCs w:val="21"/>
          <w:highlight w:val="none"/>
        </w:rPr>
        <w:t>（特别提示：投标人须按本招标文件评标信息中“配送服务能力”这一评分因素要求，提供证明资料）</w:t>
      </w:r>
    </w:p>
    <w:p w14:paraId="4AA1C2B5">
      <w:pPr>
        <w:spacing w:line="240" w:lineRule="auto"/>
        <w:rPr>
          <w:rFonts w:hint="eastAsia"/>
          <w:szCs w:val="21"/>
          <w:highlight w:val="none"/>
        </w:rPr>
      </w:pPr>
    </w:p>
    <w:p w14:paraId="57997CE0">
      <w:pPr>
        <w:pStyle w:val="51"/>
        <w:rPr>
          <w:highlight w:val="none"/>
        </w:rPr>
      </w:pPr>
    </w:p>
    <w:p w14:paraId="0A7225F0">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14:paraId="1093D699">
      <w:pPr>
        <w:pStyle w:val="5"/>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十一</w:t>
      </w:r>
      <w:r>
        <w:rPr>
          <w:rFonts w:hint="eastAsia" w:ascii="黑体" w:eastAsia="黑体"/>
          <w:b w:val="0"/>
          <w:kern w:val="0"/>
          <w:sz w:val="24"/>
          <w:szCs w:val="24"/>
          <w:highlight w:val="none"/>
        </w:rPr>
        <w:t>、投标人认为需要加以说明的其他内容</w:t>
      </w:r>
    </w:p>
    <w:p w14:paraId="7AC462A4">
      <w:pPr>
        <w:rPr>
          <w:rFonts w:hint="default" w:eastAsia="宋体"/>
          <w:highlight w:val="none"/>
          <w:lang w:val="en-US" w:eastAsia="zh-CN"/>
        </w:rPr>
      </w:pPr>
      <w:r>
        <w:rPr>
          <w:highlight w:val="none"/>
        </w:rPr>
        <w:br w:type="page"/>
      </w:r>
    </w:p>
    <w:p w14:paraId="57E9B439">
      <w:pPr>
        <w:ind w:firstLine="1446" w:firstLineChars="600"/>
        <w:rPr>
          <w:highlight w:val="none"/>
        </w:rPr>
      </w:pPr>
      <w:r>
        <w:rPr>
          <w:rFonts w:hint="eastAsia"/>
          <w:b/>
          <w:color w:val="FF0000"/>
          <w:sz w:val="24"/>
          <w:highlight w:val="none"/>
        </w:rPr>
        <w:t>（信息公开部分的内容到此为止！以下为信息不公开部分。）</w:t>
      </w:r>
    </w:p>
    <w:p w14:paraId="0B70A4CA">
      <w:pPr>
        <w:outlineLvl w:val="1"/>
        <w:rPr>
          <w:rFonts w:hint="eastAsia" w:ascii="宋体" w:hAnsi="宋体"/>
          <w:b/>
          <w:color w:val="FF0000"/>
          <w:sz w:val="28"/>
          <w:szCs w:val="28"/>
          <w:highlight w:val="none"/>
        </w:rPr>
      </w:pPr>
    </w:p>
    <w:p w14:paraId="6F5E4A2A">
      <w:pPr>
        <w:outlineLvl w:val="1"/>
        <w:rPr>
          <w:rFonts w:ascii="宋体" w:hAnsi="宋体"/>
          <w:b/>
          <w:color w:val="FF0000"/>
          <w:sz w:val="28"/>
          <w:szCs w:val="28"/>
          <w:highlight w:val="none"/>
        </w:rPr>
      </w:pPr>
      <w:r>
        <w:rPr>
          <w:rFonts w:hint="eastAsia" w:ascii="宋体" w:hAnsi="宋体"/>
          <w:b/>
          <w:color w:val="FF0000"/>
          <w:sz w:val="28"/>
          <w:szCs w:val="28"/>
          <w:highlight w:val="none"/>
        </w:rPr>
        <w:t>投标文件附件（信息不公开部分）</w:t>
      </w:r>
    </w:p>
    <w:p w14:paraId="6308379F">
      <w:pPr>
        <w:widowControl w:val="0"/>
        <w:snapToGrid w:val="0"/>
        <w:spacing w:before="0" w:after="0" w:line="240" w:lineRule="auto"/>
        <w:jc w:val="center"/>
        <w:outlineLvl w:val="0"/>
        <w:rPr>
          <w:rFonts w:hint="eastAsia" w:ascii="黑体" w:hAnsi="宋体" w:eastAsia="黑体" w:cs="Times New Roman"/>
          <w:b w:val="0"/>
          <w:bCs/>
          <w:kern w:val="2"/>
          <w:sz w:val="24"/>
          <w:szCs w:val="32"/>
          <w:highlight w:val="none"/>
          <w:lang w:val="en-US" w:eastAsia="zh-CN" w:bidi="ar-SA"/>
        </w:rPr>
      </w:pPr>
      <w:r>
        <w:rPr>
          <w:rFonts w:hint="eastAsia" w:ascii="黑体" w:hAnsi="宋体" w:eastAsia="黑体" w:cs="Times New Roman"/>
          <w:b w:val="0"/>
          <w:bCs/>
          <w:kern w:val="2"/>
          <w:sz w:val="24"/>
          <w:szCs w:val="32"/>
          <w:highlight w:val="none"/>
          <w:lang w:val="en-US" w:eastAsia="zh-CN" w:bidi="ar-SA"/>
        </w:rPr>
        <w:t>一、供应商基本情况表</w:t>
      </w:r>
    </w:p>
    <w:tbl>
      <w:tblPr>
        <w:tblStyle w:val="4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645"/>
        <w:gridCol w:w="1530"/>
        <w:gridCol w:w="904"/>
        <w:gridCol w:w="752"/>
        <w:gridCol w:w="1146"/>
        <w:gridCol w:w="1429"/>
        <w:gridCol w:w="1420"/>
      </w:tblGrid>
      <w:tr w14:paraId="02B6A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noWrap w:val="0"/>
            <w:vAlign w:val="center"/>
          </w:tcPr>
          <w:p w14:paraId="78C23AF8">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投标（响应）供应商</w:t>
            </w:r>
          </w:p>
        </w:tc>
        <w:tc>
          <w:tcPr>
            <w:tcW w:w="1427" w:type="pct"/>
            <w:gridSpan w:val="2"/>
            <w:noWrap w:val="0"/>
            <w:vAlign w:val="center"/>
          </w:tcPr>
          <w:p w14:paraId="69EC372F">
            <w:pPr>
              <w:jc w:val="center"/>
              <w:rPr>
                <w:rFonts w:hint="eastAsia" w:ascii="宋体" w:hAnsi="宋体" w:eastAsia="宋体" w:cs="宋体"/>
                <w:color w:val="auto"/>
                <w:sz w:val="21"/>
                <w:szCs w:val="21"/>
                <w:highlight w:val="none"/>
                <w:vertAlign w:val="baseline"/>
                <w:lang w:val="en-US" w:eastAsia="zh-CN"/>
              </w:rPr>
            </w:pPr>
          </w:p>
        </w:tc>
        <w:tc>
          <w:tcPr>
            <w:tcW w:w="1113" w:type="pct"/>
            <w:gridSpan w:val="2"/>
            <w:noWrap w:val="0"/>
            <w:vAlign w:val="center"/>
          </w:tcPr>
          <w:p w14:paraId="50EDF503">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项目名称及编号</w:t>
            </w:r>
          </w:p>
        </w:tc>
        <w:tc>
          <w:tcPr>
            <w:tcW w:w="1669" w:type="pct"/>
            <w:gridSpan w:val="2"/>
            <w:noWrap w:val="0"/>
            <w:vAlign w:val="center"/>
          </w:tcPr>
          <w:p w14:paraId="668AAAF8">
            <w:pPr>
              <w:jc w:val="center"/>
              <w:rPr>
                <w:rFonts w:hint="eastAsia" w:ascii="宋体" w:hAnsi="宋体" w:eastAsia="宋体" w:cs="宋体"/>
                <w:color w:val="auto"/>
                <w:sz w:val="21"/>
                <w:szCs w:val="21"/>
                <w:highlight w:val="none"/>
                <w:vertAlign w:val="baseline"/>
                <w:lang w:val="en-US" w:eastAsia="zh-CN"/>
              </w:rPr>
            </w:pPr>
          </w:p>
        </w:tc>
      </w:tr>
      <w:tr w14:paraId="434AF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14:paraId="0DD65DBD">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投标（响应）供应商相关人员情况</w:t>
            </w:r>
          </w:p>
        </w:tc>
      </w:tr>
      <w:tr w14:paraId="1E92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680B95C3">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1275" w:type="pct"/>
            <w:gridSpan w:val="2"/>
            <w:tcBorders>
              <w:bottom w:val="single" w:color="auto" w:sz="4" w:space="0"/>
            </w:tcBorders>
            <w:noWrap w:val="0"/>
            <w:vAlign w:val="center"/>
          </w:tcPr>
          <w:p w14:paraId="4E2B1B98">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职务</w:t>
            </w:r>
          </w:p>
        </w:tc>
        <w:tc>
          <w:tcPr>
            <w:tcW w:w="529" w:type="pct"/>
            <w:tcBorders>
              <w:bottom w:val="single" w:color="auto" w:sz="4" w:space="0"/>
            </w:tcBorders>
            <w:noWrap w:val="0"/>
            <w:vAlign w:val="center"/>
          </w:tcPr>
          <w:p w14:paraId="5D0FFD4C">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姓名</w:t>
            </w:r>
          </w:p>
        </w:tc>
        <w:tc>
          <w:tcPr>
            <w:tcW w:w="1113" w:type="pct"/>
            <w:gridSpan w:val="2"/>
            <w:tcBorders>
              <w:bottom w:val="single" w:color="auto" w:sz="4" w:space="0"/>
            </w:tcBorders>
            <w:noWrap w:val="0"/>
            <w:vAlign w:val="center"/>
          </w:tcPr>
          <w:p w14:paraId="7D318CB1">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身份证号码</w:t>
            </w:r>
          </w:p>
        </w:tc>
        <w:tc>
          <w:tcPr>
            <w:tcW w:w="838" w:type="pct"/>
            <w:tcBorders>
              <w:bottom w:val="single" w:color="auto" w:sz="4" w:space="0"/>
            </w:tcBorders>
            <w:noWrap w:val="0"/>
            <w:vAlign w:val="center"/>
          </w:tcPr>
          <w:p w14:paraId="3C81797D">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劳动合同</w:t>
            </w:r>
          </w:p>
          <w:p w14:paraId="58B86CF5">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关系单位</w:t>
            </w:r>
          </w:p>
        </w:tc>
        <w:tc>
          <w:tcPr>
            <w:tcW w:w="830" w:type="pct"/>
            <w:tcBorders>
              <w:bottom w:val="single" w:color="auto" w:sz="4" w:space="0"/>
            </w:tcBorders>
            <w:noWrap w:val="0"/>
            <w:vAlign w:val="center"/>
          </w:tcPr>
          <w:p w14:paraId="395C946E">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缴纳社会</w:t>
            </w:r>
          </w:p>
          <w:p w14:paraId="10AAFBA4">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保险单位</w:t>
            </w:r>
          </w:p>
        </w:tc>
      </w:tr>
      <w:tr w14:paraId="13151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54BF6E31">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3B7DC6B7">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6C8B4D29">
            <w:pPr>
              <w:jc w:val="center"/>
              <w:rPr>
                <w:rFonts w:hint="eastAsia" w:ascii="宋体" w:hAnsi="宋体" w:eastAsia="宋体" w:cs="宋体"/>
                <w:color w:val="auto"/>
                <w:sz w:val="21"/>
                <w:szCs w:val="21"/>
                <w:highlight w:val="none"/>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0328D35E">
            <w:pPr>
              <w:jc w:val="center"/>
              <w:rPr>
                <w:rFonts w:hint="eastAsia" w:ascii="宋体" w:hAnsi="宋体" w:eastAsia="宋体" w:cs="宋体"/>
                <w:color w:val="auto"/>
                <w:sz w:val="21"/>
                <w:szCs w:val="21"/>
                <w:highlight w:val="none"/>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452796B2">
            <w:pPr>
              <w:jc w:val="center"/>
              <w:rPr>
                <w:rFonts w:hint="eastAsia" w:ascii="宋体" w:hAnsi="宋体" w:eastAsia="宋体" w:cs="宋体"/>
                <w:color w:val="auto"/>
                <w:sz w:val="21"/>
                <w:szCs w:val="21"/>
                <w:highlight w:val="none"/>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095E1C55">
            <w:pPr>
              <w:jc w:val="center"/>
              <w:rPr>
                <w:rFonts w:hint="eastAsia" w:ascii="宋体" w:hAnsi="宋体" w:eastAsia="宋体" w:cs="宋体"/>
                <w:color w:val="auto"/>
                <w:sz w:val="21"/>
                <w:szCs w:val="21"/>
                <w:highlight w:val="none"/>
                <w:vertAlign w:val="baseline"/>
                <w:lang w:val="en-US" w:eastAsia="zh-CN"/>
              </w:rPr>
            </w:pPr>
          </w:p>
        </w:tc>
      </w:tr>
      <w:tr w14:paraId="2171B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01831EC7">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57349051">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项目投标授权代表人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5E600AE6">
            <w:pPr>
              <w:jc w:val="center"/>
              <w:rPr>
                <w:rFonts w:hint="eastAsia" w:ascii="宋体" w:hAnsi="宋体" w:eastAsia="宋体" w:cs="宋体"/>
                <w:color w:val="auto"/>
                <w:sz w:val="21"/>
                <w:szCs w:val="21"/>
                <w:highlight w:val="none"/>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6AE5EC98">
            <w:pPr>
              <w:jc w:val="center"/>
              <w:rPr>
                <w:rFonts w:hint="eastAsia" w:ascii="宋体" w:hAnsi="宋体" w:eastAsia="宋体" w:cs="宋体"/>
                <w:color w:val="auto"/>
                <w:sz w:val="21"/>
                <w:szCs w:val="21"/>
                <w:highlight w:val="none"/>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19642EF9">
            <w:pPr>
              <w:jc w:val="center"/>
              <w:rPr>
                <w:rFonts w:hint="eastAsia" w:ascii="宋体" w:hAnsi="宋体" w:eastAsia="宋体" w:cs="宋体"/>
                <w:color w:val="auto"/>
                <w:sz w:val="21"/>
                <w:szCs w:val="21"/>
                <w:highlight w:val="none"/>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12AEF4AC">
            <w:pPr>
              <w:jc w:val="center"/>
              <w:rPr>
                <w:rFonts w:hint="eastAsia" w:ascii="宋体" w:hAnsi="宋体" w:eastAsia="宋体" w:cs="宋体"/>
                <w:color w:val="auto"/>
                <w:sz w:val="21"/>
                <w:szCs w:val="21"/>
                <w:highlight w:val="none"/>
                <w:vertAlign w:val="baseline"/>
                <w:lang w:val="en-US" w:eastAsia="zh-CN"/>
              </w:rPr>
            </w:pPr>
          </w:p>
        </w:tc>
      </w:tr>
      <w:tr w14:paraId="18236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noWrap w:val="0"/>
            <w:vAlign w:val="center"/>
          </w:tcPr>
          <w:p w14:paraId="39E96DA1">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3</w:t>
            </w:r>
          </w:p>
        </w:tc>
        <w:tc>
          <w:tcPr>
            <w:tcW w:w="1275" w:type="pct"/>
            <w:gridSpan w:val="2"/>
            <w:tcBorders>
              <w:top w:val="single" w:color="auto" w:sz="4" w:space="0"/>
            </w:tcBorders>
            <w:noWrap w:val="0"/>
            <w:vAlign w:val="center"/>
          </w:tcPr>
          <w:p w14:paraId="607F66A5">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项目负责人</w:t>
            </w:r>
          </w:p>
        </w:tc>
        <w:tc>
          <w:tcPr>
            <w:tcW w:w="529" w:type="pct"/>
            <w:tcBorders>
              <w:top w:val="single" w:color="auto" w:sz="4" w:space="0"/>
            </w:tcBorders>
            <w:noWrap w:val="0"/>
            <w:vAlign w:val="center"/>
          </w:tcPr>
          <w:p w14:paraId="5948FF86">
            <w:pPr>
              <w:jc w:val="center"/>
              <w:rPr>
                <w:rFonts w:hint="eastAsia" w:ascii="宋体" w:hAnsi="宋体" w:eastAsia="宋体" w:cs="宋体"/>
                <w:color w:val="auto"/>
                <w:sz w:val="21"/>
                <w:szCs w:val="21"/>
                <w:highlight w:val="none"/>
                <w:vertAlign w:val="baseline"/>
                <w:lang w:val="en-US" w:eastAsia="zh-CN"/>
              </w:rPr>
            </w:pPr>
          </w:p>
        </w:tc>
        <w:tc>
          <w:tcPr>
            <w:tcW w:w="1113" w:type="pct"/>
            <w:gridSpan w:val="2"/>
            <w:tcBorders>
              <w:top w:val="single" w:color="auto" w:sz="4" w:space="0"/>
            </w:tcBorders>
            <w:noWrap w:val="0"/>
            <w:vAlign w:val="center"/>
          </w:tcPr>
          <w:p w14:paraId="5299F077">
            <w:pPr>
              <w:jc w:val="center"/>
              <w:rPr>
                <w:rFonts w:hint="eastAsia" w:ascii="宋体" w:hAnsi="宋体" w:eastAsia="宋体" w:cs="宋体"/>
                <w:color w:val="auto"/>
                <w:sz w:val="21"/>
                <w:szCs w:val="21"/>
                <w:highlight w:val="none"/>
                <w:vertAlign w:val="baseline"/>
                <w:lang w:val="en-US" w:eastAsia="zh-CN"/>
              </w:rPr>
            </w:pPr>
          </w:p>
        </w:tc>
        <w:tc>
          <w:tcPr>
            <w:tcW w:w="838" w:type="pct"/>
            <w:tcBorders>
              <w:top w:val="single" w:color="auto" w:sz="4" w:space="0"/>
            </w:tcBorders>
            <w:noWrap w:val="0"/>
            <w:vAlign w:val="center"/>
          </w:tcPr>
          <w:p w14:paraId="742DAA5D">
            <w:pPr>
              <w:jc w:val="center"/>
              <w:rPr>
                <w:rFonts w:hint="eastAsia" w:ascii="宋体" w:hAnsi="宋体" w:eastAsia="宋体" w:cs="宋体"/>
                <w:color w:val="auto"/>
                <w:sz w:val="21"/>
                <w:szCs w:val="21"/>
                <w:highlight w:val="none"/>
                <w:vertAlign w:val="baseline"/>
                <w:lang w:val="en-US" w:eastAsia="zh-CN"/>
              </w:rPr>
            </w:pPr>
          </w:p>
        </w:tc>
        <w:tc>
          <w:tcPr>
            <w:tcW w:w="830" w:type="pct"/>
            <w:tcBorders>
              <w:top w:val="single" w:color="auto" w:sz="4" w:space="0"/>
            </w:tcBorders>
            <w:noWrap w:val="0"/>
            <w:vAlign w:val="center"/>
          </w:tcPr>
          <w:p w14:paraId="428BF41B">
            <w:pPr>
              <w:jc w:val="center"/>
              <w:rPr>
                <w:rFonts w:hint="eastAsia" w:ascii="宋体" w:hAnsi="宋体" w:eastAsia="宋体" w:cs="宋体"/>
                <w:color w:val="auto"/>
                <w:sz w:val="21"/>
                <w:szCs w:val="21"/>
                <w:highlight w:val="none"/>
                <w:vertAlign w:val="baseline"/>
                <w:lang w:val="en-US" w:eastAsia="zh-CN"/>
              </w:rPr>
            </w:pPr>
          </w:p>
        </w:tc>
      </w:tr>
      <w:tr w14:paraId="50C1D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1F3AE03A">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4</w:t>
            </w:r>
          </w:p>
        </w:tc>
        <w:tc>
          <w:tcPr>
            <w:tcW w:w="1275" w:type="pct"/>
            <w:gridSpan w:val="2"/>
            <w:noWrap w:val="0"/>
            <w:vAlign w:val="center"/>
          </w:tcPr>
          <w:p w14:paraId="25B986FD">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主要技术人员</w:t>
            </w:r>
          </w:p>
        </w:tc>
        <w:tc>
          <w:tcPr>
            <w:tcW w:w="529" w:type="pct"/>
            <w:noWrap w:val="0"/>
            <w:vAlign w:val="center"/>
          </w:tcPr>
          <w:p w14:paraId="4DA020B9">
            <w:pPr>
              <w:jc w:val="center"/>
              <w:rPr>
                <w:rFonts w:hint="eastAsia" w:ascii="宋体" w:hAnsi="宋体" w:eastAsia="宋体" w:cs="宋体"/>
                <w:color w:val="auto"/>
                <w:sz w:val="21"/>
                <w:szCs w:val="21"/>
                <w:highlight w:val="none"/>
                <w:vertAlign w:val="baseline"/>
                <w:lang w:val="en-US" w:eastAsia="zh-CN"/>
              </w:rPr>
            </w:pPr>
          </w:p>
        </w:tc>
        <w:tc>
          <w:tcPr>
            <w:tcW w:w="1113" w:type="pct"/>
            <w:gridSpan w:val="2"/>
            <w:noWrap w:val="0"/>
            <w:vAlign w:val="center"/>
          </w:tcPr>
          <w:p w14:paraId="03749BCF">
            <w:pPr>
              <w:jc w:val="center"/>
              <w:rPr>
                <w:rFonts w:hint="eastAsia" w:ascii="宋体" w:hAnsi="宋体" w:eastAsia="宋体" w:cs="宋体"/>
                <w:color w:val="auto"/>
                <w:sz w:val="21"/>
                <w:szCs w:val="21"/>
                <w:highlight w:val="none"/>
                <w:vertAlign w:val="baseline"/>
                <w:lang w:val="en-US" w:eastAsia="zh-CN"/>
              </w:rPr>
            </w:pPr>
          </w:p>
        </w:tc>
        <w:tc>
          <w:tcPr>
            <w:tcW w:w="838" w:type="pct"/>
            <w:noWrap w:val="0"/>
            <w:vAlign w:val="center"/>
          </w:tcPr>
          <w:p w14:paraId="0179296A">
            <w:pPr>
              <w:jc w:val="center"/>
              <w:rPr>
                <w:rFonts w:hint="eastAsia" w:ascii="宋体" w:hAnsi="宋体" w:eastAsia="宋体" w:cs="宋体"/>
                <w:color w:val="auto"/>
                <w:sz w:val="21"/>
                <w:szCs w:val="21"/>
                <w:highlight w:val="none"/>
                <w:vertAlign w:val="baseline"/>
                <w:lang w:val="en-US" w:eastAsia="zh-CN"/>
              </w:rPr>
            </w:pPr>
          </w:p>
        </w:tc>
        <w:tc>
          <w:tcPr>
            <w:tcW w:w="830" w:type="pct"/>
            <w:noWrap w:val="0"/>
            <w:vAlign w:val="center"/>
          </w:tcPr>
          <w:p w14:paraId="1860F292">
            <w:pPr>
              <w:jc w:val="center"/>
              <w:rPr>
                <w:rFonts w:hint="eastAsia" w:ascii="宋体" w:hAnsi="宋体" w:eastAsia="宋体" w:cs="宋体"/>
                <w:color w:val="auto"/>
                <w:sz w:val="21"/>
                <w:szCs w:val="21"/>
                <w:highlight w:val="none"/>
                <w:vertAlign w:val="baseline"/>
                <w:lang w:val="en-US" w:eastAsia="zh-CN"/>
              </w:rPr>
            </w:pPr>
          </w:p>
        </w:tc>
      </w:tr>
      <w:tr w14:paraId="578BF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753F5162">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5</w:t>
            </w:r>
          </w:p>
        </w:tc>
        <w:tc>
          <w:tcPr>
            <w:tcW w:w="1275" w:type="pct"/>
            <w:gridSpan w:val="2"/>
            <w:noWrap w:val="0"/>
            <w:vAlign w:val="center"/>
          </w:tcPr>
          <w:p w14:paraId="08649510">
            <w:pPr>
              <w:widowControl w:val="0"/>
              <w:snapToGrid w:val="0"/>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投标文件编制人员</w:t>
            </w:r>
          </w:p>
        </w:tc>
        <w:tc>
          <w:tcPr>
            <w:tcW w:w="529" w:type="pct"/>
            <w:noWrap w:val="0"/>
            <w:vAlign w:val="center"/>
          </w:tcPr>
          <w:p w14:paraId="111341DB">
            <w:pPr>
              <w:jc w:val="center"/>
              <w:rPr>
                <w:rFonts w:hint="eastAsia" w:ascii="宋体" w:hAnsi="宋体" w:eastAsia="宋体" w:cs="宋体"/>
                <w:color w:val="auto"/>
                <w:sz w:val="21"/>
                <w:szCs w:val="21"/>
                <w:highlight w:val="none"/>
                <w:vertAlign w:val="baseline"/>
                <w:lang w:val="en-US" w:eastAsia="zh-CN"/>
              </w:rPr>
            </w:pPr>
          </w:p>
        </w:tc>
        <w:tc>
          <w:tcPr>
            <w:tcW w:w="1113" w:type="pct"/>
            <w:gridSpan w:val="2"/>
            <w:noWrap w:val="0"/>
            <w:vAlign w:val="center"/>
          </w:tcPr>
          <w:p w14:paraId="38A4A74E">
            <w:pPr>
              <w:jc w:val="center"/>
              <w:rPr>
                <w:rFonts w:hint="eastAsia" w:ascii="宋体" w:hAnsi="宋体" w:eastAsia="宋体" w:cs="宋体"/>
                <w:color w:val="auto"/>
                <w:sz w:val="21"/>
                <w:szCs w:val="21"/>
                <w:highlight w:val="none"/>
                <w:vertAlign w:val="baseline"/>
                <w:lang w:val="en-US" w:eastAsia="zh-CN"/>
              </w:rPr>
            </w:pPr>
          </w:p>
        </w:tc>
        <w:tc>
          <w:tcPr>
            <w:tcW w:w="838" w:type="pct"/>
            <w:noWrap w:val="0"/>
            <w:vAlign w:val="center"/>
          </w:tcPr>
          <w:p w14:paraId="2EAF0DF0">
            <w:pPr>
              <w:jc w:val="center"/>
              <w:rPr>
                <w:rFonts w:hint="eastAsia" w:ascii="宋体" w:hAnsi="宋体" w:eastAsia="宋体" w:cs="宋体"/>
                <w:color w:val="auto"/>
                <w:sz w:val="21"/>
                <w:szCs w:val="21"/>
                <w:highlight w:val="none"/>
                <w:vertAlign w:val="baseline"/>
                <w:lang w:val="en-US" w:eastAsia="zh-CN"/>
              </w:rPr>
            </w:pPr>
          </w:p>
        </w:tc>
        <w:tc>
          <w:tcPr>
            <w:tcW w:w="830" w:type="pct"/>
            <w:noWrap w:val="0"/>
            <w:vAlign w:val="center"/>
          </w:tcPr>
          <w:p w14:paraId="6EA30C0E">
            <w:pPr>
              <w:jc w:val="center"/>
              <w:rPr>
                <w:rFonts w:hint="eastAsia" w:ascii="宋体" w:hAnsi="宋体" w:eastAsia="宋体" w:cs="宋体"/>
                <w:color w:val="auto"/>
                <w:sz w:val="21"/>
                <w:szCs w:val="21"/>
                <w:highlight w:val="none"/>
                <w:vertAlign w:val="baseline"/>
                <w:lang w:val="en-US" w:eastAsia="zh-CN"/>
              </w:rPr>
            </w:pPr>
          </w:p>
        </w:tc>
      </w:tr>
      <w:tr w14:paraId="2B98F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14:paraId="6464A6A5">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14:paraId="776AF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noWrap w:val="0"/>
            <w:vAlign w:val="center"/>
          </w:tcPr>
          <w:p w14:paraId="020EB682">
            <w:pPr>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投标（响应）供应商关联关系情况</w:t>
            </w:r>
          </w:p>
        </w:tc>
      </w:tr>
      <w:tr w14:paraId="243CD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773D8FDC">
            <w:pPr>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序号</w:t>
            </w:r>
          </w:p>
        </w:tc>
        <w:tc>
          <w:tcPr>
            <w:tcW w:w="1275" w:type="pct"/>
            <w:gridSpan w:val="2"/>
            <w:tcBorders>
              <w:bottom w:val="single" w:color="auto" w:sz="4" w:space="0"/>
            </w:tcBorders>
            <w:noWrap w:val="0"/>
            <w:vAlign w:val="center"/>
          </w:tcPr>
          <w:p w14:paraId="475E098E">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971" w:type="pct"/>
            <w:gridSpan w:val="2"/>
            <w:tcBorders>
              <w:bottom w:val="single" w:color="auto" w:sz="4" w:space="0"/>
            </w:tcBorders>
            <w:noWrap w:val="0"/>
            <w:vAlign w:val="center"/>
          </w:tcPr>
          <w:p w14:paraId="35A6E837">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2340" w:type="pct"/>
            <w:gridSpan w:val="3"/>
            <w:tcBorders>
              <w:bottom w:val="single" w:color="auto" w:sz="4" w:space="0"/>
            </w:tcBorders>
            <w:noWrap w:val="0"/>
            <w:vAlign w:val="center"/>
          </w:tcPr>
          <w:p w14:paraId="4D37ABE0">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5E526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2C714C1A">
            <w:pPr>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034B1AE1">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0EBC6E9F">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1A1B3E0A">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3FC3C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5BF82489">
            <w:pPr>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671B135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614C64A5">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4D66250D">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14:paraId="5DE4C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6F959EE4">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说明：同一关联关系类型有多个主体的，应分行填写。</w:t>
            </w:r>
          </w:p>
        </w:tc>
      </w:tr>
    </w:tbl>
    <w:p w14:paraId="1F860064">
      <w:pPr>
        <w:pStyle w:val="51"/>
        <w:rPr>
          <w:rFonts w:hint="eastAsia" w:ascii="宋体" w:hAnsi="宋体"/>
          <w:b/>
          <w:color w:val="FF0000"/>
          <w:sz w:val="28"/>
          <w:szCs w:val="28"/>
          <w:highlight w:val="none"/>
        </w:rPr>
      </w:pPr>
    </w:p>
    <w:p w14:paraId="6552A2B3">
      <w:pPr>
        <w:rPr>
          <w:rFonts w:hint="eastAsia" w:ascii="黑体" w:eastAsia="黑体"/>
          <w:b w:val="0"/>
          <w:sz w:val="24"/>
          <w:highlight w:val="none"/>
          <w:lang w:val="en-US" w:eastAsia="zh-CN"/>
        </w:rPr>
      </w:pPr>
      <w:r>
        <w:rPr>
          <w:rFonts w:hint="eastAsia" w:ascii="黑体" w:eastAsia="黑体"/>
          <w:b w:val="0"/>
          <w:sz w:val="24"/>
          <w:highlight w:val="none"/>
          <w:lang w:val="en-US" w:eastAsia="zh-CN"/>
        </w:rPr>
        <w:br w:type="page"/>
      </w:r>
    </w:p>
    <w:p w14:paraId="7D66DAFF">
      <w:pPr>
        <w:pStyle w:val="5"/>
        <w:jc w:val="center"/>
        <w:rPr>
          <w:rFonts w:ascii="黑体" w:eastAsia="黑体"/>
          <w:b w:val="0"/>
          <w:sz w:val="24"/>
          <w:highlight w:val="none"/>
        </w:rPr>
      </w:pPr>
      <w:r>
        <w:rPr>
          <w:rFonts w:hint="eastAsia" w:ascii="黑体" w:eastAsia="黑体"/>
          <w:b w:val="0"/>
          <w:sz w:val="24"/>
          <w:highlight w:val="none"/>
          <w:lang w:val="en-US" w:eastAsia="zh-CN"/>
        </w:rPr>
        <w:t>二</w:t>
      </w:r>
      <w:r>
        <w:rPr>
          <w:rFonts w:hint="eastAsia" w:ascii="黑体" w:eastAsia="黑体"/>
          <w:b w:val="0"/>
          <w:sz w:val="24"/>
          <w:highlight w:val="none"/>
        </w:rPr>
        <w:t>、</w:t>
      </w:r>
      <w:bookmarkStart w:id="42" w:name="_Hlk72092499"/>
      <w:r>
        <w:rPr>
          <w:rFonts w:hint="eastAsia" w:ascii="黑体" w:eastAsia="黑体"/>
          <w:b w:val="0"/>
          <w:sz w:val="24"/>
          <w:highlight w:val="none"/>
        </w:rPr>
        <w:t>法定代表人（负责人）证明书</w:t>
      </w:r>
      <w:bookmarkEnd w:id="42"/>
    </w:p>
    <w:p w14:paraId="239E7ECD">
      <w:pPr>
        <w:rPr>
          <w:sz w:val="24"/>
          <w:highlight w:val="none"/>
        </w:rPr>
      </w:pPr>
    </w:p>
    <w:p w14:paraId="3ED3E4D2">
      <w:pPr>
        <w:spacing w:line="360" w:lineRule="auto"/>
        <w:ind w:firstLine="420" w:firstLineChars="200"/>
        <w:rPr>
          <w:rFonts w:hint="default" w:eastAsia="宋体"/>
          <w:szCs w:val="21"/>
          <w:highlight w:val="none"/>
          <w:lang w:val="en-US" w:eastAsia="zh-CN"/>
        </w:rPr>
      </w:pP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eastAsia="宋体"/>
          <w:szCs w:val="21"/>
          <w:highlight w:val="none"/>
          <w:u w:val="none"/>
          <w:lang w:eastAsia="zh-CN"/>
        </w:rPr>
        <w:t>（</w:t>
      </w:r>
      <w:r>
        <w:rPr>
          <w:rFonts w:hint="eastAsia" w:ascii="Times New Roman" w:eastAsia="宋体"/>
          <w:szCs w:val="21"/>
          <w:highlight w:val="none"/>
          <w:u w:val="none"/>
          <w:lang w:val="en-US" w:eastAsia="zh-CN"/>
        </w:rPr>
        <w:t>姓名</w:t>
      </w:r>
      <w:r>
        <w:rPr>
          <w:rFonts w:hint="eastAsia" w:eastAsia="宋体"/>
          <w:szCs w:val="21"/>
          <w:highlight w:val="none"/>
          <w:u w:val="none"/>
          <w:lang w:eastAsia="zh-CN"/>
        </w:rPr>
        <w:t>）</w:t>
      </w:r>
      <w:r>
        <w:rPr>
          <w:rFonts w:hint="eastAsia"/>
          <w:szCs w:val="21"/>
          <w:highlight w:val="none"/>
        </w:rPr>
        <w:t>，现任我单位</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szCs w:val="21"/>
          <w:highlight w:val="none"/>
        </w:rPr>
        <w:t>职务，为法定代表人（负责人），</w:t>
      </w:r>
      <w:r>
        <w:rPr>
          <w:rFonts w:hint="eastAsia" w:ascii="Times New Roman" w:eastAsia="宋体"/>
          <w:szCs w:val="21"/>
          <w:highlight w:val="none"/>
          <w:lang w:val="en-US" w:eastAsia="zh-CN"/>
        </w:rPr>
        <w:t>身份证件</w:t>
      </w:r>
      <w:r>
        <w:rPr>
          <w:rFonts w:hint="eastAsia"/>
          <w:szCs w:val="21"/>
          <w:highlight w:val="none"/>
        </w:rPr>
        <w:t>号</w:t>
      </w:r>
      <w:r>
        <w:rPr>
          <w:rFonts w:hint="eastAsia" w:ascii="Times New Roman" w:eastAsia="宋体"/>
          <w:szCs w:val="21"/>
          <w:highlight w:val="none"/>
          <w:lang w:val="en-US" w:eastAsia="zh-CN"/>
        </w:rPr>
        <w:t>为</w:t>
      </w:r>
      <w:r>
        <w:rPr>
          <w:rFonts w:hint="eastAsia"/>
          <w:szCs w:val="21"/>
          <w:highlight w:val="none"/>
        </w:rPr>
        <w:t>：</w:t>
      </w:r>
      <w:r>
        <w:rPr>
          <w:rFonts w:hint="eastAsia"/>
          <w:szCs w:val="21"/>
          <w:highlight w:val="none"/>
          <w:u w:val="single"/>
        </w:rPr>
        <w:t xml:space="preserve">                                     </w:t>
      </w:r>
      <w:r>
        <w:rPr>
          <w:rFonts w:hint="eastAsia" w:eastAsia="宋体"/>
          <w:szCs w:val="21"/>
          <w:highlight w:val="none"/>
          <w:u w:val="none"/>
          <w:lang w:eastAsia="zh-CN"/>
        </w:rPr>
        <w:t>，</w:t>
      </w:r>
      <w:r>
        <w:rPr>
          <w:rFonts w:hint="eastAsia"/>
          <w:szCs w:val="21"/>
          <w:highlight w:val="none"/>
        </w:rPr>
        <w:t>联系电话：</w:t>
      </w:r>
      <w:r>
        <w:rPr>
          <w:rFonts w:hint="eastAsia" w:ascii="Times New Roman" w:eastAsia="宋体"/>
          <w:szCs w:val="21"/>
          <w:highlight w:val="none"/>
          <w:u w:val="single"/>
          <w:lang w:val="en-US" w:eastAsia="zh-CN"/>
        </w:rPr>
        <w:t xml:space="preserve">                </w:t>
      </w:r>
      <w:r>
        <w:rPr>
          <w:rFonts w:hint="eastAsia" w:ascii="Times New Roman" w:eastAsia="宋体"/>
          <w:szCs w:val="21"/>
          <w:highlight w:val="none"/>
          <w:lang w:val="en-US" w:eastAsia="zh-CN"/>
        </w:rPr>
        <w:t>。</w:t>
      </w:r>
    </w:p>
    <w:p w14:paraId="7DD058DC">
      <w:pPr>
        <w:spacing w:line="360" w:lineRule="auto"/>
        <w:ind w:firstLine="420" w:firstLineChars="200"/>
        <w:rPr>
          <w:szCs w:val="21"/>
          <w:highlight w:val="none"/>
        </w:rPr>
      </w:pPr>
      <w:r>
        <w:rPr>
          <w:rFonts w:hint="eastAsia"/>
          <w:szCs w:val="21"/>
          <w:highlight w:val="none"/>
        </w:rPr>
        <w:t>特此证明。</w:t>
      </w:r>
    </w:p>
    <w:p w14:paraId="48735D8C">
      <w:pPr>
        <w:spacing w:line="360" w:lineRule="auto"/>
        <w:ind w:firstLine="420" w:firstLineChars="200"/>
        <w:rPr>
          <w:rFonts w:hint="eastAsia"/>
          <w:szCs w:val="21"/>
          <w:highlight w:val="none"/>
        </w:rPr>
      </w:pPr>
      <w:r>
        <w:rPr>
          <w:rFonts w:hint="eastAsia"/>
          <w:szCs w:val="21"/>
          <w:highlight w:val="none"/>
        </w:rPr>
        <w:t>说明：1</w:t>
      </w:r>
      <w:r>
        <w:rPr>
          <w:rFonts w:hint="eastAsia"/>
          <w:szCs w:val="21"/>
          <w:highlight w:val="none"/>
          <w:lang w:val="en-US" w:eastAsia="zh-CN"/>
        </w:rPr>
        <w:t>.</w:t>
      </w:r>
      <w:r>
        <w:rPr>
          <w:rFonts w:hint="eastAsia"/>
          <w:szCs w:val="21"/>
          <w:highlight w:val="none"/>
        </w:rPr>
        <w:t>法定代表人为投标人（企业事业单位、国家机关、社会团体）的主要行政负责人。</w:t>
      </w:r>
    </w:p>
    <w:p w14:paraId="35BEC294">
      <w:pPr>
        <w:numPr>
          <w:ilvl w:val="0"/>
          <w:numId w:val="0"/>
        </w:num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2.</w:t>
      </w:r>
      <w:r>
        <w:rPr>
          <w:rFonts w:hint="eastAsia" w:eastAsia="宋体"/>
          <w:color w:val="auto"/>
          <w:szCs w:val="21"/>
          <w:highlight w:val="none"/>
          <w:lang w:eastAsia="zh-Hans"/>
        </w:rPr>
        <w:t>本证明书要供法定代表人（负责人）</w:t>
      </w:r>
      <w:r>
        <w:rPr>
          <w:rFonts w:hint="eastAsia" w:ascii="Times New Roman" w:eastAsia="宋体"/>
          <w:color w:val="auto"/>
          <w:szCs w:val="21"/>
          <w:highlight w:val="none"/>
          <w:lang w:val="en-US" w:eastAsia="zh-CN"/>
        </w:rPr>
        <w:t>相关身份证明文件：身份证扫描件（正反两面）</w:t>
      </w:r>
      <w:r>
        <w:rPr>
          <w:rFonts w:hint="eastAsia"/>
          <w:color w:val="auto"/>
          <w:szCs w:val="21"/>
          <w:highlight w:val="none"/>
          <w:lang w:val="en-US" w:eastAsia="zh-CN"/>
        </w:rPr>
        <w:t>方为有效</w:t>
      </w:r>
      <w:r>
        <w:rPr>
          <w:rFonts w:hint="eastAsia" w:ascii="Times New Roman" w:eastAsia="宋体"/>
          <w:color w:val="auto"/>
          <w:szCs w:val="21"/>
          <w:highlight w:val="none"/>
          <w:lang w:val="en-US" w:eastAsia="zh-CN"/>
        </w:rPr>
        <w:t>；港澳台居民可提供来往通行证扫描件；非中国国籍管辖范围人员，可提供公安部门认可的身份证明材料扫描件。</w:t>
      </w:r>
    </w:p>
    <w:p w14:paraId="3F2CE211">
      <w:pPr>
        <w:numPr>
          <w:ilvl w:val="0"/>
          <w:numId w:val="0"/>
        </w:numPr>
        <w:spacing w:line="360" w:lineRule="auto"/>
        <w:ind w:firstLine="420" w:firstLineChars="200"/>
        <w:rPr>
          <w:szCs w:val="21"/>
          <w:highlight w:val="none"/>
        </w:rPr>
      </w:pPr>
      <w:r>
        <w:rPr>
          <w:rFonts w:hint="eastAsia"/>
          <w:color w:val="auto"/>
          <w:szCs w:val="21"/>
          <w:highlight w:val="none"/>
          <w:lang w:val="en-US" w:eastAsia="zh-CN"/>
        </w:rPr>
        <w:t>3.</w:t>
      </w:r>
      <w:r>
        <w:rPr>
          <w:rFonts w:hint="eastAsia" w:eastAsia="宋体"/>
          <w:color w:val="auto"/>
          <w:szCs w:val="21"/>
          <w:highlight w:val="none"/>
          <w:lang w:eastAsia="zh-Hans"/>
        </w:rPr>
        <w:t>本项目投标授权代表为法定代表人（负责人）的，无需提供</w:t>
      </w:r>
      <w:r>
        <w:rPr>
          <w:rFonts w:hint="eastAsia"/>
          <w:color w:val="auto"/>
          <w:szCs w:val="21"/>
          <w:highlight w:val="none"/>
        </w:rPr>
        <w:t>《投标文件签署授权委托书》</w:t>
      </w:r>
      <w:r>
        <w:rPr>
          <w:rFonts w:hint="eastAsia" w:eastAsia="宋体"/>
          <w:color w:val="auto"/>
          <w:szCs w:val="21"/>
          <w:highlight w:val="none"/>
          <w:lang w:eastAsia="zh-Hans"/>
        </w:rPr>
        <w:t>。</w:t>
      </w:r>
    </w:p>
    <w:p w14:paraId="77FCCCCB">
      <w:pPr>
        <w:numPr>
          <w:ilvl w:val="0"/>
          <w:numId w:val="0"/>
        </w:numPr>
        <w:spacing w:line="360" w:lineRule="auto"/>
        <w:ind w:firstLine="420" w:firstLineChars="200"/>
        <w:rPr>
          <w:szCs w:val="21"/>
          <w:highlight w:val="none"/>
        </w:rPr>
      </w:pPr>
      <w:r>
        <w:rPr>
          <w:rFonts w:hint="eastAsia"/>
          <w:szCs w:val="21"/>
          <w:highlight w:val="none"/>
          <w:lang w:val="en-US" w:eastAsia="zh-CN"/>
        </w:rPr>
        <w:t>4.</w:t>
      </w:r>
      <w:r>
        <w:rPr>
          <w:rFonts w:hint="eastAsia"/>
          <w:szCs w:val="21"/>
          <w:highlight w:val="none"/>
        </w:rPr>
        <w:t>内容必须填写真实、清楚，涂改无效，不得转让、买卖。</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175F2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14:paraId="4C29F711">
            <w:pPr>
              <w:jc w:val="center"/>
              <w:rPr>
                <w:rFonts w:hint="eastAsia"/>
                <w:highlight w:val="none"/>
                <w:lang w:val="en-US" w:eastAsia="zh-CN"/>
              </w:rPr>
            </w:pPr>
            <w:r>
              <w:rPr>
                <w:rFonts w:hint="eastAsia" w:ascii="Times New Roman" w:eastAsia="宋体"/>
                <w:highlight w:val="none"/>
                <w:lang w:val="en-US" w:eastAsia="zh-CN"/>
              </w:rPr>
              <w:t>证件扫描件正面</w:t>
            </w:r>
          </w:p>
          <w:p w14:paraId="24FDD8D0">
            <w:pPr>
              <w:pStyle w:val="2"/>
              <w:jc w:val="center"/>
              <w:rPr>
                <w:rFonts w:hint="eastAsia"/>
                <w:highlight w:val="none"/>
                <w:lang w:val="en-US" w:eastAsia="zh-CN"/>
              </w:rPr>
            </w:pPr>
            <w:r>
              <w:rPr>
                <w:rFonts w:hint="eastAsia"/>
                <w:highlight w:val="none"/>
                <w:lang w:val="en-US" w:eastAsia="zh-CN"/>
              </w:rPr>
              <w:t xml:space="preserve"> </w:t>
            </w:r>
          </w:p>
          <w:p w14:paraId="57DDC9B7">
            <w:pPr>
              <w:pStyle w:val="3"/>
              <w:rPr>
                <w:rFonts w:hint="eastAsia"/>
                <w:highlight w:val="none"/>
                <w:lang w:val="en-US" w:eastAsia="zh-CN"/>
              </w:rPr>
            </w:pPr>
          </w:p>
          <w:p w14:paraId="2C25A229">
            <w:pPr>
              <w:pStyle w:val="3"/>
              <w:rPr>
                <w:rFonts w:hint="eastAsia"/>
                <w:highlight w:val="none"/>
                <w:lang w:val="en-US" w:eastAsia="zh-CN"/>
              </w:rPr>
            </w:pPr>
          </w:p>
          <w:p w14:paraId="552A095D">
            <w:pPr>
              <w:pStyle w:val="3"/>
              <w:rPr>
                <w:rFonts w:hint="eastAsia"/>
                <w:highlight w:val="none"/>
                <w:lang w:val="en-US" w:eastAsia="zh-CN"/>
              </w:rPr>
            </w:pPr>
          </w:p>
          <w:p w14:paraId="2AB8F07F">
            <w:pPr>
              <w:pStyle w:val="3"/>
              <w:rPr>
                <w:rFonts w:hint="default"/>
                <w:highlight w:val="none"/>
                <w:lang w:val="en-US" w:eastAsia="zh-CN"/>
              </w:rPr>
            </w:pPr>
          </w:p>
          <w:p w14:paraId="4C413AAD">
            <w:pPr>
              <w:pStyle w:val="3"/>
              <w:jc w:val="center"/>
              <w:rPr>
                <w:rFonts w:hint="default"/>
                <w:highlight w:val="none"/>
                <w:lang w:val="en-US" w:eastAsia="zh-CN"/>
              </w:rPr>
            </w:pPr>
          </w:p>
        </w:tc>
        <w:tc>
          <w:tcPr>
            <w:tcW w:w="4265" w:type="dxa"/>
            <w:vAlign w:val="top"/>
          </w:tcPr>
          <w:p w14:paraId="18CC214D">
            <w:pPr>
              <w:jc w:val="center"/>
              <w:rPr>
                <w:rFonts w:hint="eastAsia"/>
                <w:highlight w:val="none"/>
                <w:lang w:val="en-US" w:eastAsia="zh-CN"/>
              </w:rPr>
            </w:pPr>
            <w:r>
              <w:rPr>
                <w:rFonts w:hint="eastAsia" w:ascii="Times New Roman" w:eastAsia="宋体"/>
                <w:highlight w:val="none"/>
                <w:lang w:val="en-US" w:eastAsia="zh-CN"/>
              </w:rPr>
              <w:t>证件扫描件反面</w:t>
            </w:r>
          </w:p>
          <w:p w14:paraId="106D5120">
            <w:pPr>
              <w:pStyle w:val="2"/>
              <w:jc w:val="center"/>
              <w:rPr>
                <w:rFonts w:hint="eastAsia"/>
                <w:highlight w:val="none"/>
                <w:lang w:val="en-US" w:eastAsia="zh-CN"/>
              </w:rPr>
            </w:pPr>
          </w:p>
          <w:p w14:paraId="64C70422">
            <w:pPr>
              <w:pStyle w:val="3"/>
              <w:jc w:val="center"/>
              <w:rPr>
                <w:rFonts w:hint="eastAsia"/>
                <w:sz w:val="24"/>
                <w:highlight w:val="none"/>
                <w:vertAlign w:val="baseline"/>
                <w:lang w:val="en-US" w:eastAsia="zh-CN"/>
              </w:rPr>
            </w:pPr>
          </w:p>
        </w:tc>
      </w:tr>
    </w:tbl>
    <w:p w14:paraId="2636766B">
      <w:pPr>
        <w:rPr>
          <w:color w:val="auto"/>
          <w:sz w:val="24"/>
          <w:highlight w:val="none"/>
        </w:rPr>
      </w:pPr>
      <w:r>
        <w:rPr>
          <w:rFonts w:hint="eastAsia"/>
          <w:color w:val="auto"/>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54F20B68">
      <w:pPr>
        <w:rPr>
          <w:sz w:val="24"/>
          <w:highlight w:val="none"/>
        </w:rPr>
      </w:pPr>
    </w:p>
    <w:p w14:paraId="1523AA52">
      <w:pPr>
        <w:rPr>
          <w:rFonts w:hint="eastAsia" w:ascii="黑体" w:eastAsia="黑体"/>
          <w:b w:val="0"/>
          <w:sz w:val="24"/>
          <w:highlight w:val="none"/>
          <w:lang w:val="en-US" w:eastAsia="zh-CN"/>
        </w:rPr>
      </w:pPr>
      <w:r>
        <w:rPr>
          <w:rFonts w:hint="eastAsia" w:ascii="黑体" w:eastAsia="黑体"/>
          <w:b w:val="0"/>
          <w:sz w:val="24"/>
          <w:highlight w:val="none"/>
          <w:lang w:val="en-US" w:eastAsia="zh-CN"/>
        </w:rPr>
        <w:br w:type="page"/>
      </w:r>
    </w:p>
    <w:p w14:paraId="50B01929">
      <w:pPr>
        <w:pStyle w:val="5"/>
        <w:spacing w:before="120" w:after="120"/>
        <w:jc w:val="center"/>
        <w:rPr>
          <w:rFonts w:ascii="黑体" w:eastAsia="黑体"/>
          <w:b w:val="0"/>
          <w:sz w:val="24"/>
          <w:highlight w:val="none"/>
        </w:rPr>
      </w:pPr>
      <w:r>
        <w:rPr>
          <w:rFonts w:hint="eastAsia" w:ascii="黑体" w:eastAsia="黑体"/>
          <w:b w:val="0"/>
          <w:sz w:val="24"/>
          <w:highlight w:val="none"/>
          <w:lang w:val="en-US" w:eastAsia="zh-CN"/>
        </w:rPr>
        <w:t>三</w:t>
      </w:r>
      <w:r>
        <w:rPr>
          <w:rFonts w:hint="eastAsia" w:ascii="黑体" w:eastAsia="黑体"/>
          <w:b w:val="0"/>
          <w:sz w:val="24"/>
          <w:highlight w:val="none"/>
        </w:rPr>
        <w:t>、投标文件签署授权委托书</w:t>
      </w:r>
    </w:p>
    <w:p w14:paraId="106E4566">
      <w:pPr>
        <w:spacing w:line="360" w:lineRule="auto"/>
        <w:ind w:firstLine="420" w:firstLineChars="200"/>
        <w:rPr>
          <w:rFonts w:hint="eastAsia"/>
          <w:szCs w:val="21"/>
          <w:highlight w:val="none"/>
        </w:rPr>
      </w:pPr>
      <w:r>
        <w:rPr>
          <w:rFonts w:hint="eastAsia"/>
          <w:szCs w:val="21"/>
          <w:highlight w:val="none"/>
        </w:rPr>
        <w:t>本授权委托书声明：我</w:t>
      </w:r>
      <w:r>
        <w:rPr>
          <w:rFonts w:hint="eastAsia"/>
          <w:szCs w:val="21"/>
          <w:highlight w:val="none"/>
          <w:u w:val="single"/>
        </w:rPr>
        <w:t xml:space="preserve">           </w:t>
      </w:r>
      <w:r>
        <w:rPr>
          <w:rFonts w:hint="eastAsia"/>
          <w:szCs w:val="21"/>
          <w:highlight w:val="none"/>
        </w:rPr>
        <w:t>（姓名）系</w:t>
      </w:r>
      <w:r>
        <w:rPr>
          <w:rFonts w:hint="eastAsia"/>
          <w:szCs w:val="21"/>
          <w:highlight w:val="none"/>
          <w:u w:val="single"/>
        </w:rPr>
        <w:t xml:space="preserve">             </w:t>
      </w:r>
      <w:r>
        <w:rPr>
          <w:rFonts w:hint="eastAsia"/>
          <w:szCs w:val="21"/>
          <w:highlight w:val="none"/>
        </w:rPr>
        <w:t>（投标人名称）的法定代表人（负责人），现授权委托</w:t>
      </w:r>
      <w:r>
        <w:rPr>
          <w:rFonts w:hint="eastAsia"/>
          <w:szCs w:val="21"/>
          <w:highlight w:val="none"/>
          <w:u w:val="single"/>
        </w:rPr>
        <w:t xml:space="preserve">            </w:t>
      </w:r>
      <w:r>
        <w:rPr>
          <w:rFonts w:hint="eastAsia"/>
          <w:szCs w:val="21"/>
          <w:highlight w:val="none"/>
        </w:rPr>
        <w:t>（姓名）为我单位签署本项目已递交的投标文件的法定代表人（负责人）的授权委托代理人，代理人全权代表我所签署的本项目已递交的投标文件内容我均承认。</w:t>
      </w:r>
    </w:p>
    <w:p w14:paraId="5B8584C7">
      <w:pPr>
        <w:spacing w:line="360" w:lineRule="auto"/>
        <w:ind w:firstLine="420" w:firstLineChars="200"/>
        <w:rPr>
          <w:rFonts w:hint="eastAsia"/>
          <w:szCs w:val="21"/>
          <w:highlight w:val="none"/>
        </w:rPr>
      </w:pPr>
      <w:r>
        <w:rPr>
          <w:rFonts w:hint="eastAsia"/>
          <w:szCs w:val="21"/>
          <w:highlight w:val="none"/>
        </w:rPr>
        <w:t>代理人无转委托权，特此委托。</w:t>
      </w:r>
    </w:p>
    <w:p w14:paraId="6630E61E">
      <w:pPr>
        <w:spacing w:line="360" w:lineRule="auto"/>
        <w:ind w:firstLine="420" w:firstLineChars="200"/>
        <w:rPr>
          <w:rFonts w:hint="eastAsia"/>
          <w:szCs w:val="21"/>
          <w:highlight w:val="none"/>
        </w:rPr>
      </w:pPr>
    </w:p>
    <w:p w14:paraId="7AC34D21">
      <w:pPr>
        <w:spacing w:line="360" w:lineRule="auto"/>
        <w:ind w:firstLine="420" w:firstLineChars="200"/>
        <w:rPr>
          <w:rFonts w:hint="eastAsia"/>
          <w:szCs w:val="21"/>
          <w:highlight w:val="none"/>
          <w:u w:val="none"/>
          <w:lang w:eastAsia="zh-CN"/>
        </w:rPr>
      </w:pPr>
      <w:r>
        <w:rPr>
          <w:rFonts w:hint="eastAsia"/>
          <w:szCs w:val="21"/>
          <w:highlight w:val="none"/>
        </w:rPr>
        <w:t>代理人</w:t>
      </w:r>
      <w:r>
        <w:rPr>
          <w:rFonts w:hint="eastAsia" w:eastAsia="宋体"/>
          <w:szCs w:val="21"/>
          <w:highlight w:val="none"/>
          <w:lang w:eastAsia="zh-CN"/>
        </w:rPr>
        <w:t>：</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eastAsia="宋体"/>
          <w:szCs w:val="21"/>
          <w:highlight w:val="none"/>
          <w:u w:val="none"/>
          <w:lang w:eastAsia="zh-CN"/>
        </w:rPr>
        <w:t>；</w:t>
      </w:r>
    </w:p>
    <w:p w14:paraId="0748E10B">
      <w:pPr>
        <w:spacing w:line="360" w:lineRule="auto"/>
        <w:ind w:firstLine="420" w:firstLineChars="200"/>
        <w:rPr>
          <w:rFonts w:hint="eastAsia"/>
          <w:szCs w:val="21"/>
          <w:highlight w:val="none"/>
          <w:u w:val="none"/>
          <w:lang w:eastAsia="zh-CN"/>
        </w:rPr>
      </w:pPr>
      <w:r>
        <w:rPr>
          <w:rFonts w:hint="eastAsia"/>
          <w:szCs w:val="21"/>
          <w:highlight w:val="none"/>
        </w:rPr>
        <w:t>身份</w:t>
      </w:r>
      <w:r>
        <w:rPr>
          <w:rFonts w:hint="eastAsia" w:ascii="Times New Roman" w:eastAsia="宋体"/>
          <w:szCs w:val="21"/>
          <w:highlight w:val="none"/>
          <w:lang w:val="en-US" w:eastAsia="zh-CN"/>
        </w:rPr>
        <w:t>证件号</w:t>
      </w:r>
      <w:r>
        <w:rPr>
          <w:rFonts w:hint="eastAsia"/>
          <w:szCs w:val="21"/>
          <w:highlight w:val="none"/>
        </w:rPr>
        <w:t>：</w:t>
      </w:r>
      <w:r>
        <w:rPr>
          <w:rFonts w:hint="eastAsia"/>
          <w:szCs w:val="21"/>
          <w:highlight w:val="none"/>
          <w:u w:val="single"/>
        </w:rPr>
        <w:t xml:space="preserve">                        </w:t>
      </w:r>
      <w:r>
        <w:rPr>
          <w:rFonts w:hint="eastAsia" w:eastAsia="宋体"/>
          <w:szCs w:val="21"/>
          <w:highlight w:val="none"/>
          <w:u w:val="none"/>
          <w:lang w:eastAsia="zh-CN"/>
        </w:rPr>
        <w:t>，</w:t>
      </w:r>
      <w:r>
        <w:rPr>
          <w:rFonts w:hint="eastAsia"/>
          <w:szCs w:val="21"/>
          <w:highlight w:val="none"/>
        </w:rPr>
        <w:t>职务：</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eastAsia="宋体"/>
          <w:szCs w:val="21"/>
          <w:highlight w:val="none"/>
          <w:u w:val="none"/>
          <w:lang w:eastAsia="zh-CN"/>
        </w:rPr>
        <w:t>；</w:t>
      </w:r>
    </w:p>
    <w:p w14:paraId="3199C206">
      <w:pPr>
        <w:spacing w:line="360" w:lineRule="auto"/>
        <w:ind w:firstLine="420" w:firstLineChars="200"/>
        <w:rPr>
          <w:rFonts w:hint="default"/>
          <w:szCs w:val="21"/>
          <w:highlight w:val="none"/>
          <w:u w:val="none"/>
          <w:lang w:val="en-US" w:eastAsia="zh-CN"/>
        </w:rPr>
      </w:pPr>
      <w:r>
        <w:rPr>
          <w:rFonts w:hint="eastAsia"/>
          <w:szCs w:val="21"/>
          <w:highlight w:val="none"/>
        </w:rPr>
        <w:t>联系电话：</w:t>
      </w:r>
      <w:r>
        <w:rPr>
          <w:rFonts w:hint="eastAsia"/>
          <w:szCs w:val="21"/>
          <w:highlight w:val="none"/>
          <w:u w:val="single"/>
        </w:rPr>
        <w:t xml:space="preserve">         </w:t>
      </w:r>
      <w:r>
        <w:rPr>
          <w:rFonts w:hint="eastAsia" w:eastAsia="宋体"/>
          <w:szCs w:val="21"/>
          <w:highlight w:val="none"/>
          <w:lang w:eastAsia="zh-CN"/>
        </w:rPr>
        <w:t>，</w:t>
      </w:r>
      <w:r>
        <w:rPr>
          <w:rFonts w:hint="eastAsia"/>
          <w:szCs w:val="21"/>
          <w:highlight w:val="none"/>
        </w:rPr>
        <w:t>手机：</w:t>
      </w:r>
      <w:r>
        <w:rPr>
          <w:rFonts w:hint="eastAsia"/>
          <w:szCs w:val="21"/>
          <w:highlight w:val="none"/>
          <w:u w:val="single"/>
        </w:rPr>
        <w:t xml:space="preserve">                </w:t>
      </w:r>
      <w:r>
        <w:rPr>
          <w:rFonts w:hint="eastAsia" w:eastAsia="宋体"/>
          <w:szCs w:val="21"/>
          <w:highlight w:val="none"/>
          <w:u w:val="none"/>
          <w:lang w:eastAsia="zh-CN"/>
        </w:rPr>
        <w:t>，</w:t>
      </w:r>
      <w:r>
        <w:rPr>
          <w:rFonts w:hint="eastAsia" w:ascii="Times New Roman" w:eastAsia="宋体"/>
          <w:szCs w:val="21"/>
          <w:highlight w:val="none"/>
          <w:u w:val="none"/>
          <w:lang w:val="en-US" w:eastAsia="zh-CN"/>
        </w:rPr>
        <w:t>电子邮箱：</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eastAsia="宋体"/>
          <w:szCs w:val="21"/>
          <w:highlight w:val="none"/>
          <w:u w:val="none"/>
          <w:lang w:eastAsia="zh-CN"/>
        </w:rPr>
        <w:t>；</w:t>
      </w:r>
    </w:p>
    <w:p w14:paraId="7B80ADE7">
      <w:pPr>
        <w:spacing w:line="360" w:lineRule="auto"/>
        <w:ind w:firstLine="420" w:firstLineChars="200"/>
        <w:rPr>
          <w:rFonts w:hint="eastAsia" w:eastAsia="宋体"/>
          <w:szCs w:val="21"/>
          <w:highlight w:val="none"/>
          <w:lang w:eastAsia="zh-CN"/>
        </w:rPr>
      </w:pPr>
      <w:r>
        <w:rPr>
          <w:rFonts w:hint="eastAsia"/>
          <w:szCs w:val="21"/>
          <w:highlight w:val="none"/>
        </w:rPr>
        <w:t>授权委托日期：</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rPr>
        <w:t xml:space="preserve">月 </w:t>
      </w:r>
      <w:r>
        <w:rPr>
          <w:rFonts w:hint="eastAsia"/>
          <w:szCs w:val="21"/>
          <w:highlight w:val="none"/>
          <w:u w:val="single"/>
        </w:rPr>
        <w:t xml:space="preserve">      </w:t>
      </w:r>
      <w:r>
        <w:rPr>
          <w:rFonts w:hint="eastAsia"/>
          <w:szCs w:val="21"/>
          <w:highlight w:val="none"/>
        </w:rPr>
        <w:t>日</w:t>
      </w:r>
      <w:r>
        <w:rPr>
          <w:rFonts w:hint="eastAsia" w:eastAsia="宋体"/>
          <w:szCs w:val="21"/>
          <w:highlight w:val="none"/>
          <w:lang w:eastAsia="zh-CN"/>
        </w:rPr>
        <w:t>。</w:t>
      </w:r>
    </w:p>
    <w:p w14:paraId="48B730E7">
      <w:pPr>
        <w:spacing w:line="360" w:lineRule="auto"/>
        <w:ind w:firstLine="422" w:firstLineChars="200"/>
        <w:rPr>
          <w:b/>
          <w:color w:val="FF0000"/>
          <w:szCs w:val="21"/>
          <w:highlight w:val="none"/>
        </w:rPr>
      </w:pPr>
      <w:r>
        <w:rPr>
          <w:rFonts w:hint="eastAsia"/>
          <w:b/>
          <w:color w:val="FF0000"/>
          <w:szCs w:val="21"/>
          <w:highlight w:val="none"/>
        </w:rPr>
        <w:t>附：请提供代理人身份证扫描件（正反两面）</w:t>
      </w:r>
      <w:r>
        <w:rPr>
          <w:rFonts w:hint="eastAsia"/>
          <w:b/>
          <w:color w:val="FF0000"/>
          <w:szCs w:val="21"/>
          <w:highlight w:val="none"/>
          <w:lang w:val="en-US" w:eastAsia="zh-CN"/>
        </w:rPr>
        <w:t>方为有效</w:t>
      </w:r>
      <w:r>
        <w:rPr>
          <w:rFonts w:hint="eastAsia"/>
          <w:b/>
          <w:color w:val="FF0000"/>
          <w:szCs w:val="21"/>
          <w:highlight w:val="none"/>
        </w:rPr>
        <w:t>；港澳台居民可提供来往通行证扫描件；非中国国籍管辖范围人员，可提供公安部门认可的身份证明材料扫描件。</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5FBF5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14:paraId="06A21284">
            <w:pPr>
              <w:jc w:val="center"/>
              <w:rPr>
                <w:rFonts w:hint="eastAsia"/>
                <w:highlight w:val="none"/>
                <w:lang w:val="en-US" w:eastAsia="zh-CN"/>
              </w:rPr>
            </w:pPr>
            <w:r>
              <w:rPr>
                <w:rFonts w:hint="eastAsia" w:ascii="Times New Roman" w:eastAsia="宋体"/>
                <w:highlight w:val="none"/>
                <w:lang w:val="en-US" w:eastAsia="zh-CN"/>
              </w:rPr>
              <w:t>证件扫描件正面</w:t>
            </w:r>
          </w:p>
          <w:p w14:paraId="1BFC276E">
            <w:pPr>
              <w:pStyle w:val="2"/>
              <w:jc w:val="center"/>
              <w:rPr>
                <w:rFonts w:hint="eastAsia"/>
                <w:highlight w:val="none"/>
                <w:lang w:val="en-US" w:eastAsia="zh-CN"/>
              </w:rPr>
            </w:pPr>
          </w:p>
          <w:p w14:paraId="4914B59C">
            <w:pPr>
              <w:pStyle w:val="3"/>
              <w:jc w:val="center"/>
              <w:rPr>
                <w:rFonts w:hint="default"/>
                <w:highlight w:val="none"/>
                <w:lang w:val="en-US" w:eastAsia="zh-CN"/>
              </w:rPr>
            </w:pPr>
          </w:p>
        </w:tc>
        <w:tc>
          <w:tcPr>
            <w:tcW w:w="4265" w:type="dxa"/>
            <w:vAlign w:val="top"/>
          </w:tcPr>
          <w:p w14:paraId="05EEA438">
            <w:pPr>
              <w:jc w:val="center"/>
              <w:rPr>
                <w:rFonts w:hint="eastAsia"/>
                <w:highlight w:val="none"/>
                <w:lang w:val="en-US" w:eastAsia="zh-CN"/>
              </w:rPr>
            </w:pPr>
            <w:r>
              <w:rPr>
                <w:rFonts w:hint="eastAsia" w:ascii="Times New Roman" w:eastAsia="宋体"/>
                <w:highlight w:val="none"/>
                <w:lang w:val="en-US" w:eastAsia="zh-CN"/>
              </w:rPr>
              <w:t>证件扫描件反面</w:t>
            </w:r>
          </w:p>
          <w:p w14:paraId="0616BDC5">
            <w:pPr>
              <w:pStyle w:val="2"/>
              <w:jc w:val="center"/>
              <w:rPr>
                <w:rFonts w:hint="eastAsia"/>
                <w:highlight w:val="none"/>
                <w:lang w:val="en-US" w:eastAsia="zh-CN"/>
              </w:rPr>
            </w:pPr>
          </w:p>
          <w:p w14:paraId="14F82452">
            <w:pPr>
              <w:pStyle w:val="3"/>
              <w:jc w:val="center"/>
              <w:rPr>
                <w:rFonts w:hint="eastAsia"/>
                <w:sz w:val="24"/>
                <w:highlight w:val="none"/>
                <w:vertAlign w:val="baseline"/>
                <w:lang w:val="en-US" w:eastAsia="zh-CN"/>
              </w:rPr>
            </w:pPr>
          </w:p>
        </w:tc>
      </w:tr>
    </w:tbl>
    <w:p w14:paraId="5CD6FBBD">
      <w:pPr>
        <w:rPr>
          <w:rFonts w:hint="eastAsia"/>
          <w:color w:val="auto"/>
          <w:sz w:val="21"/>
          <w:highlight w:val="none"/>
        </w:rPr>
      </w:pPr>
      <w:r>
        <w:rPr>
          <w:rFonts w:hint="eastAsia"/>
          <w:color w:val="auto"/>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779E4D51">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14:paraId="3CF6D780">
      <w:pPr>
        <w:pStyle w:val="5"/>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四</w:t>
      </w:r>
      <w:r>
        <w:rPr>
          <w:rFonts w:hint="eastAsia" w:ascii="黑体" w:eastAsia="黑体"/>
          <w:b w:val="0"/>
          <w:kern w:val="0"/>
          <w:sz w:val="24"/>
          <w:szCs w:val="24"/>
          <w:highlight w:val="none"/>
        </w:rPr>
        <w:t>、</w:t>
      </w:r>
      <w:bookmarkStart w:id="43" w:name="_Hlk72092634"/>
      <w:r>
        <w:rPr>
          <w:rFonts w:hint="eastAsia" w:ascii="黑体" w:eastAsia="黑体"/>
          <w:b w:val="0"/>
          <w:kern w:val="0"/>
          <w:sz w:val="24"/>
          <w:szCs w:val="24"/>
          <w:highlight w:val="none"/>
        </w:rPr>
        <w:t>实质性条款响应情况表</w:t>
      </w:r>
      <w:bookmarkEnd w:id="43"/>
    </w:p>
    <w:tbl>
      <w:tblPr>
        <w:tblStyle w:val="4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664"/>
        <w:gridCol w:w="1588"/>
        <w:gridCol w:w="1842"/>
        <w:gridCol w:w="1418"/>
      </w:tblGrid>
      <w:tr w14:paraId="29FD4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trPr>
        <w:tc>
          <w:tcPr>
            <w:tcW w:w="705" w:type="dxa"/>
            <w:vAlign w:val="center"/>
          </w:tcPr>
          <w:p w14:paraId="7D1254EF">
            <w:pPr>
              <w:adjustRightInd w:val="0"/>
              <w:snapToGrid w:val="0"/>
              <w:spacing w:line="360" w:lineRule="auto"/>
              <w:jc w:val="center"/>
              <w:rPr>
                <w:rFonts w:ascii="宋体" w:hAnsi="宋体"/>
                <w:kern w:val="0"/>
                <w:szCs w:val="21"/>
                <w:highlight w:val="none"/>
              </w:rPr>
            </w:pPr>
            <w:bookmarkStart w:id="44" w:name="_Hlk72092651"/>
            <w:r>
              <w:rPr>
                <w:rFonts w:hint="eastAsia" w:ascii="宋体" w:hAnsi="宋体"/>
                <w:kern w:val="0"/>
                <w:szCs w:val="21"/>
                <w:highlight w:val="none"/>
              </w:rPr>
              <w:t>序号</w:t>
            </w:r>
          </w:p>
        </w:tc>
        <w:tc>
          <w:tcPr>
            <w:tcW w:w="2664" w:type="dxa"/>
            <w:vAlign w:val="center"/>
          </w:tcPr>
          <w:p w14:paraId="02BFBFA5">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实质性条款具体内容</w:t>
            </w:r>
          </w:p>
        </w:tc>
        <w:tc>
          <w:tcPr>
            <w:tcW w:w="1588" w:type="dxa"/>
            <w:vAlign w:val="center"/>
          </w:tcPr>
          <w:p w14:paraId="54877BF1">
            <w:pPr>
              <w:adjustRightInd w:val="0"/>
              <w:snapToGrid w:val="0"/>
              <w:spacing w:line="360" w:lineRule="auto"/>
              <w:jc w:val="center"/>
              <w:rPr>
                <w:rFonts w:ascii="宋体" w:hAnsi="宋体"/>
                <w:kern w:val="0"/>
                <w:szCs w:val="21"/>
                <w:highlight w:val="none"/>
              </w:rPr>
            </w:pPr>
            <w:r>
              <w:rPr>
                <w:rFonts w:hint="eastAsia"/>
                <w:highlight w:val="none"/>
              </w:rPr>
              <w:t>投标响应</w:t>
            </w:r>
          </w:p>
        </w:tc>
        <w:tc>
          <w:tcPr>
            <w:tcW w:w="1842" w:type="dxa"/>
            <w:vAlign w:val="center"/>
          </w:tcPr>
          <w:p w14:paraId="4CBA0CE0">
            <w:pPr>
              <w:adjustRightInd w:val="0"/>
              <w:snapToGrid w:val="0"/>
              <w:spacing w:line="360" w:lineRule="auto"/>
              <w:jc w:val="center"/>
              <w:rPr>
                <w:rFonts w:ascii="宋体" w:hAnsi="宋体"/>
                <w:kern w:val="0"/>
                <w:szCs w:val="21"/>
                <w:highlight w:val="none"/>
              </w:rPr>
            </w:pPr>
            <w:r>
              <w:rPr>
                <w:rFonts w:hint="eastAsia"/>
                <w:highlight w:val="none"/>
              </w:rPr>
              <w:t>偏离情况</w:t>
            </w:r>
          </w:p>
        </w:tc>
        <w:tc>
          <w:tcPr>
            <w:tcW w:w="1418" w:type="dxa"/>
            <w:vAlign w:val="center"/>
          </w:tcPr>
          <w:p w14:paraId="1D9BE9BF">
            <w:pPr>
              <w:adjustRightInd w:val="0"/>
              <w:snapToGrid w:val="0"/>
              <w:spacing w:line="360" w:lineRule="auto"/>
              <w:jc w:val="center"/>
              <w:rPr>
                <w:rFonts w:ascii="宋体" w:hAnsi="宋体"/>
                <w:kern w:val="0"/>
                <w:szCs w:val="21"/>
                <w:highlight w:val="none"/>
              </w:rPr>
            </w:pPr>
            <w:r>
              <w:rPr>
                <w:rFonts w:hint="eastAsia"/>
                <w:highlight w:val="none"/>
              </w:rPr>
              <w:t>说明</w:t>
            </w:r>
          </w:p>
        </w:tc>
      </w:tr>
      <w:bookmarkEnd w:id="44"/>
      <w:tr w14:paraId="12EE2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051883D3">
            <w:pPr>
              <w:adjustRightInd w:val="0"/>
              <w:snapToGrid w:val="0"/>
              <w:spacing w:line="360" w:lineRule="auto"/>
              <w:rPr>
                <w:rFonts w:ascii="宋体" w:hAnsi="宋体"/>
                <w:kern w:val="0"/>
                <w:szCs w:val="21"/>
                <w:highlight w:val="none"/>
              </w:rPr>
            </w:pPr>
            <w:r>
              <w:rPr>
                <w:rFonts w:hint="eastAsia" w:ascii="宋体" w:hAnsi="宋体"/>
                <w:kern w:val="0"/>
                <w:szCs w:val="21"/>
                <w:highlight w:val="none"/>
              </w:rPr>
              <w:t>1</w:t>
            </w:r>
          </w:p>
        </w:tc>
        <w:tc>
          <w:tcPr>
            <w:tcW w:w="2664" w:type="dxa"/>
            <w:vAlign w:val="center"/>
          </w:tcPr>
          <w:p w14:paraId="61F38C5C">
            <w:pPr>
              <w:adjustRightInd w:val="0"/>
              <w:snapToGrid w:val="0"/>
              <w:spacing w:line="360" w:lineRule="auto"/>
              <w:jc w:val="center"/>
              <w:rPr>
                <w:rFonts w:hAnsi="宋体"/>
                <w:kern w:val="0"/>
                <w:szCs w:val="21"/>
                <w:highlight w:val="none"/>
              </w:rPr>
            </w:pPr>
            <w:r>
              <w:rPr>
                <w:rFonts w:hint="eastAsia" w:hAnsi="宋体" w:eastAsiaTheme="minorEastAsia"/>
                <w:b/>
                <w:bCs w:val="0"/>
                <w:color w:val="FF0000"/>
                <w:kern w:val="0"/>
                <w:szCs w:val="21"/>
                <w:highlight w:val="none"/>
              </w:rPr>
              <w:t>招标文件《商务要求</w:t>
            </w:r>
            <w:r>
              <w:rPr>
                <w:rFonts w:hint="eastAsia" w:ascii="宋体" w:hAnsi="宋体" w:cs="宋体"/>
                <w:b/>
                <w:color w:val="FF0000"/>
                <w:kern w:val="0"/>
                <w:szCs w:val="21"/>
                <w:highlight w:val="none"/>
              </w:rPr>
              <w:t>★</w:t>
            </w:r>
            <w:r>
              <w:rPr>
                <w:rFonts w:hint="eastAsia" w:hAnsi="宋体" w:eastAsiaTheme="minorEastAsia"/>
                <w:b/>
                <w:bCs w:val="0"/>
                <w:color w:val="FF0000"/>
                <w:kern w:val="0"/>
                <w:szCs w:val="21"/>
                <w:highlight w:val="none"/>
              </w:rPr>
              <w:t>》的所有内容。</w:t>
            </w:r>
          </w:p>
        </w:tc>
        <w:tc>
          <w:tcPr>
            <w:tcW w:w="1588" w:type="dxa"/>
          </w:tcPr>
          <w:p w14:paraId="166F6AC5">
            <w:pPr>
              <w:adjustRightInd w:val="0"/>
              <w:snapToGrid w:val="0"/>
              <w:spacing w:line="360" w:lineRule="auto"/>
              <w:rPr>
                <w:rFonts w:ascii="宋体" w:hAnsi="宋体"/>
                <w:kern w:val="0"/>
                <w:szCs w:val="21"/>
                <w:highlight w:val="none"/>
              </w:rPr>
            </w:pPr>
          </w:p>
        </w:tc>
        <w:tc>
          <w:tcPr>
            <w:tcW w:w="1842" w:type="dxa"/>
          </w:tcPr>
          <w:p w14:paraId="3573A2E5">
            <w:pPr>
              <w:adjustRightInd w:val="0"/>
              <w:snapToGrid w:val="0"/>
              <w:spacing w:line="360" w:lineRule="auto"/>
              <w:rPr>
                <w:rFonts w:ascii="宋体" w:hAnsi="宋体"/>
                <w:kern w:val="0"/>
                <w:szCs w:val="21"/>
                <w:highlight w:val="none"/>
              </w:rPr>
            </w:pPr>
          </w:p>
        </w:tc>
        <w:tc>
          <w:tcPr>
            <w:tcW w:w="1418" w:type="dxa"/>
          </w:tcPr>
          <w:p w14:paraId="05DA2B53">
            <w:pPr>
              <w:adjustRightInd w:val="0"/>
              <w:snapToGrid w:val="0"/>
              <w:spacing w:line="360" w:lineRule="auto"/>
              <w:rPr>
                <w:rFonts w:ascii="宋体" w:hAnsi="宋体"/>
                <w:kern w:val="0"/>
                <w:szCs w:val="21"/>
                <w:highlight w:val="none"/>
              </w:rPr>
            </w:pPr>
          </w:p>
        </w:tc>
      </w:tr>
    </w:tbl>
    <w:p w14:paraId="404047C5">
      <w:pPr>
        <w:ind w:firstLine="482" w:firstLineChars="200"/>
        <w:rPr>
          <w:b/>
          <w:sz w:val="24"/>
          <w:szCs w:val="22"/>
          <w:highlight w:val="none"/>
        </w:rPr>
      </w:pPr>
      <w:r>
        <w:rPr>
          <w:rFonts w:hint="eastAsia"/>
          <w:b/>
          <w:sz w:val="24"/>
          <w:szCs w:val="22"/>
          <w:highlight w:val="none"/>
        </w:rPr>
        <w:t>注：1.上表所列各项均为不可负偏离条款。</w:t>
      </w:r>
    </w:p>
    <w:p w14:paraId="713E48AC">
      <w:pPr>
        <w:ind w:firstLine="482" w:firstLineChars="200"/>
        <w:rPr>
          <w:b/>
          <w:sz w:val="24"/>
          <w:szCs w:val="22"/>
          <w:highlight w:val="none"/>
        </w:rPr>
      </w:pPr>
      <w:r>
        <w:rPr>
          <w:rFonts w:hint="eastAsia"/>
          <w:b/>
          <w:sz w:val="24"/>
          <w:szCs w:val="22"/>
          <w:highlight w:val="none"/>
        </w:rPr>
        <w:t>2.“投标响应”一栏应当详细填写投标人自身响应情况</w:t>
      </w:r>
      <w:r>
        <w:rPr>
          <w:rFonts w:hint="eastAsia" w:ascii="宋体" w:hAnsi="宋体" w:cs="宋体"/>
          <w:szCs w:val="21"/>
          <w:highlight w:val="none"/>
          <w:lang w:eastAsia="zh-CN"/>
        </w:rPr>
        <w:t>，</w:t>
      </w:r>
      <w:r>
        <w:rPr>
          <w:rFonts w:hint="eastAsia" w:ascii="宋体" w:hAnsi="宋体" w:cs="宋体"/>
          <w:b/>
          <w:szCs w:val="21"/>
          <w:highlight w:val="none"/>
        </w:rPr>
        <w:t>如完全满足实质性条款具体内容可填写“完全响应”</w:t>
      </w:r>
      <w:r>
        <w:rPr>
          <w:rFonts w:hint="eastAsia"/>
          <w:b/>
          <w:sz w:val="24"/>
          <w:szCs w:val="22"/>
          <w:highlight w:val="none"/>
        </w:rPr>
        <w:t>。</w:t>
      </w:r>
    </w:p>
    <w:p w14:paraId="078F5CF5">
      <w:pPr>
        <w:ind w:firstLine="482" w:firstLineChars="200"/>
        <w:rPr>
          <w:b/>
          <w:sz w:val="24"/>
          <w:szCs w:val="22"/>
          <w:highlight w:val="none"/>
        </w:rPr>
      </w:pPr>
      <w:r>
        <w:rPr>
          <w:rFonts w:hint="eastAsia"/>
          <w:b/>
          <w:sz w:val="24"/>
          <w:szCs w:val="22"/>
          <w:highlight w:val="none"/>
        </w:rPr>
        <w:t>3</w:t>
      </w:r>
      <w:r>
        <w:rPr>
          <w:b/>
          <w:sz w:val="24"/>
          <w:szCs w:val="22"/>
          <w:highlight w:val="none"/>
        </w:rPr>
        <w:t>.</w:t>
      </w:r>
      <w:r>
        <w:rPr>
          <w:rFonts w:hint="eastAsia"/>
          <w:b/>
          <w:sz w:val="24"/>
          <w:szCs w:val="22"/>
          <w:highlight w:val="none"/>
        </w:rPr>
        <w:t>“偏离情况”一栏应填写“正偏离”、“负偏离”或“无偏离”，</w:t>
      </w:r>
      <w:r>
        <w:rPr>
          <w:rFonts w:hint="eastAsia"/>
          <w:b/>
          <w:sz w:val="24"/>
          <w:highlight w:val="none"/>
        </w:rPr>
        <w:t>“正偏离”表示“投标响应优于实质性条款具体内容要求”，“负偏离”表示“投标响应不满足实质性条款具体内容要求”，“无偏离”表示“投标响应与实质性条款具体内容要求一致”。</w:t>
      </w:r>
    </w:p>
    <w:p w14:paraId="3EBD15D1">
      <w:pPr>
        <w:ind w:firstLine="482" w:firstLineChars="200"/>
        <w:rPr>
          <w:b/>
          <w:sz w:val="24"/>
          <w:highlight w:val="none"/>
        </w:rPr>
      </w:pPr>
      <w:r>
        <w:rPr>
          <w:b/>
          <w:sz w:val="24"/>
          <w:highlight w:val="none"/>
        </w:rPr>
        <w:t>4.</w:t>
      </w:r>
      <w:r>
        <w:rPr>
          <w:rFonts w:hint="eastAsia"/>
          <w:b/>
          <w:sz w:val="24"/>
          <w:highlight w:val="none"/>
        </w:rPr>
        <w:t>评审委员会有权对投标响应情况作出判断（作出评审结论）。</w:t>
      </w:r>
    </w:p>
    <w:p w14:paraId="79E26B14">
      <w:pPr>
        <w:ind w:firstLine="482" w:firstLineChars="200"/>
        <w:rPr>
          <w:b/>
          <w:sz w:val="24"/>
          <w:szCs w:val="22"/>
          <w:highlight w:val="none"/>
        </w:rPr>
      </w:pPr>
      <w:r>
        <w:rPr>
          <w:b/>
          <w:sz w:val="24"/>
          <w:szCs w:val="22"/>
          <w:highlight w:val="none"/>
        </w:rPr>
        <w:t>5</w:t>
      </w:r>
      <w:r>
        <w:rPr>
          <w:rFonts w:hint="eastAsia"/>
          <w:b/>
          <w:sz w:val="24"/>
          <w:szCs w:val="22"/>
          <w:highlight w:val="none"/>
        </w:rPr>
        <w:t>.实质性响应条款“投标响应情况”与投标文件其它内容冲突的，以实质性响应条款“投标响应情况”为准。</w:t>
      </w:r>
    </w:p>
    <w:p w14:paraId="229CCF91">
      <w:pPr>
        <w:ind w:firstLine="482" w:firstLineChars="200"/>
        <w:rPr>
          <w:b/>
          <w:sz w:val="24"/>
          <w:szCs w:val="22"/>
          <w:highlight w:val="none"/>
        </w:rPr>
      </w:pPr>
      <w:r>
        <w:rPr>
          <w:rFonts w:hint="eastAsia"/>
          <w:b/>
          <w:sz w:val="24"/>
          <w:szCs w:val="22"/>
          <w:highlight w:val="none"/>
        </w:rPr>
        <w:t>6.要求提供证明资料，在“说明”一栏中列明证明资料的位置,以便评审；未要求提供证明材料的，投标人可以不提供。</w:t>
      </w:r>
    </w:p>
    <w:p w14:paraId="0B6CBED0">
      <w:pPr>
        <w:ind w:firstLine="420" w:firstLineChars="200"/>
        <w:rPr>
          <w:highlight w:val="none"/>
        </w:rPr>
      </w:pPr>
    </w:p>
    <w:p w14:paraId="00A8B7F7">
      <w:pPr>
        <w:rPr>
          <w:b/>
          <w:bCs/>
          <w:sz w:val="24"/>
          <w:highlight w:val="none"/>
        </w:rPr>
      </w:pPr>
    </w:p>
    <w:p w14:paraId="7FD9FB4D">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14:paraId="125573E6">
      <w:pPr>
        <w:pStyle w:val="5"/>
        <w:adjustRightInd w:val="0"/>
        <w:snapToGrid w:val="0"/>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五</w:t>
      </w:r>
      <w:r>
        <w:rPr>
          <w:rFonts w:hint="eastAsia" w:ascii="黑体" w:eastAsia="黑体"/>
          <w:b w:val="0"/>
          <w:kern w:val="0"/>
          <w:sz w:val="24"/>
          <w:szCs w:val="24"/>
          <w:highlight w:val="none"/>
        </w:rPr>
        <w:t>、配送服务方案</w:t>
      </w:r>
    </w:p>
    <w:p w14:paraId="3A15A83C">
      <w:pPr>
        <w:pStyle w:val="2"/>
        <w:adjustRightInd w:val="0"/>
        <w:snapToGrid w:val="0"/>
        <w:spacing w:line="276" w:lineRule="auto"/>
        <w:rPr>
          <w:b w:val="0"/>
          <w:bCs w:val="0"/>
          <w:sz w:val="21"/>
          <w:szCs w:val="21"/>
          <w:highlight w:val="none"/>
        </w:rPr>
      </w:pPr>
      <w:r>
        <w:rPr>
          <w:rFonts w:hint="eastAsia"/>
          <w:b w:val="0"/>
          <w:bCs w:val="0"/>
          <w:sz w:val="21"/>
          <w:szCs w:val="21"/>
          <w:highlight w:val="none"/>
        </w:rPr>
        <w:t>（特别提示：投标人须按本招标文件评标信息中“配送服务方案”这一评分因素要求，提供证明资料）</w:t>
      </w:r>
    </w:p>
    <w:p w14:paraId="7342ABDC">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14:paraId="196B97A2">
      <w:pPr>
        <w:pStyle w:val="5"/>
        <w:adjustRightInd w:val="0"/>
        <w:snapToGrid w:val="0"/>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六</w:t>
      </w:r>
      <w:r>
        <w:rPr>
          <w:rFonts w:hint="eastAsia" w:ascii="黑体" w:eastAsia="黑体"/>
          <w:b w:val="0"/>
          <w:kern w:val="0"/>
          <w:sz w:val="24"/>
          <w:szCs w:val="24"/>
          <w:highlight w:val="none"/>
        </w:rPr>
        <w:t>、项目完成质量保障措施</w:t>
      </w:r>
    </w:p>
    <w:p w14:paraId="3FCDC633">
      <w:pPr>
        <w:pStyle w:val="2"/>
        <w:adjustRightInd w:val="0"/>
        <w:snapToGrid w:val="0"/>
        <w:spacing w:line="276" w:lineRule="auto"/>
        <w:rPr>
          <w:b w:val="0"/>
          <w:bCs w:val="0"/>
          <w:sz w:val="21"/>
          <w:szCs w:val="21"/>
          <w:highlight w:val="none"/>
        </w:rPr>
      </w:pPr>
      <w:r>
        <w:rPr>
          <w:rFonts w:hint="eastAsia"/>
          <w:b w:val="0"/>
          <w:bCs w:val="0"/>
          <w:sz w:val="21"/>
          <w:szCs w:val="21"/>
          <w:highlight w:val="none"/>
        </w:rPr>
        <w:t>（特别提示：投标人须按本招标文件评标信息中“项目完成质量保障措施”这一评分因素要求，提供证明资料）</w:t>
      </w:r>
    </w:p>
    <w:p w14:paraId="7E3470D6">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14:paraId="3549F9AB">
      <w:pPr>
        <w:pStyle w:val="5"/>
        <w:adjustRightInd w:val="0"/>
        <w:snapToGrid w:val="0"/>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七</w:t>
      </w:r>
      <w:r>
        <w:rPr>
          <w:rFonts w:hint="eastAsia" w:ascii="黑体" w:eastAsia="黑体"/>
          <w:b w:val="0"/>
          <w:kern w:val="0"/>
          <w:sz w:val="24"/>
          <w:szCs w:val="24"/>
          <w:highlight w:val="none"/>
        </w:rPr>
        <w:t>、应急预案</w:t>
      </w:r>
    </w:p>
    <w:p w14:paraId="0B278CF0">
      <w:pPr>
        <w:pStyle w:val="2"/>
        <w:adjustRightInd w:val="0"/>
        <w:snapToGrid w:val="0"/>
        <w:spacing w:line="276" w:lineRule="auto"/>
        <w:rPr>
          <w:b w:val="0"/>
          <w:bCs w:val="0"/>
          <w:sz w:val="21"/>
          <w:szCs w:val="21"/>
          <w:highlight w:val="none"/>
        </w:rPr>
      </w:pPr>
      <w:r>
        <w:rPr>
          <w:rFonts w:hint="eastAsia"/>
          <w:b w:val="0"/>
          <w:bCs w:val="0"/>
          <w:sz w:val="21"/>
          <w:szCs w:val="21"/>
          <w:highlight w:val="none"/>
        </w:rPr>
        <w:t>（特别提示：投标人须按本招标文件评标信息中“应急预案”这一评分因素要求，提供证明资料）</w:t>
      </w:r>
    </w:p>
    <w:p w14:paraId="4D08820C">
      <w:pPr>
        <w:pStyle w:val="6"/>
        <w:jc w:val="center"/>
        <w:rPr>
          <w:rFonts w:hint="eastAsia" w:ascii="黑体" w:eastAsia="黑体"/>
          <w:b w:val="0"/>
          <w:bCs w:val="0"/>
          <w:sz w:val="24"/>
          <w:szCs w:val="20"/>
          <w:highlight w:val="none"/>
          <w:lang w:val="en-US" w:eastAsia="zh-CN"/>
        </w:rPr>
      </w:pPr>
    </w:p>
    <w:p w14:paraId="336C2A1C">
      <w:pPr>
        <w:rPr>
          <w:rFonts w:hint="eastAsia" w:ascii="黑体" w:eastAsia="黑体" w:cs="Times New Roman"/>
          <w:b w:val="0"/>
          <w:bCs w:val="0"/>
          <w:sz w:val="24"/>
          <w:szCs w:val="28"/>
          <w:highlight w:val="none"/>
          <w:lang w:val="en-US" w:eastAsia="zh-CN"/>
        </w:rPr>
      </w:pPr>
      <w:r>
        <w:rPr>
          <w:rFonts w:hint="eastAsia" w:ascii="黑体" w:eastAsia="黑体" w:cs="Times New Roman"/>
          <w:b w:val="0"/>
          <w:bCs w:val="0"/>
          <w:sz w:val="24"/>
          <w:szCs w:val="28"/>
          <w:highlight w:val="none"/>
          <w:lang w:val="en-US" w:eastAsia="zh-CN"/>
        </w:rPr>
        <w:br w:type="page"/>
      </w:r>
    </w:p>
    <w:p w14:paraId="07937B36">
      <w:pPr>
        <w:pStyle w:val="6"/>
        <w:jc w:val="center"/>
        <w:rPr>
          <w:rFonts w:hint="eastAsia" w:ascii="黑体" w:eastAsia="黑体" w:cs="Times New Roman"/>
          <w:b w:val="0"/>
          <w:bCs w:val="0"/>
          <w:sz w:val="24"/>
          <w:szCs w:val="28"/>
          <w:highlight w:val="none"/>
        </w:rPr>
      </w:pPr>
      <w:r>
        <w:rPr>
          <w:rFonts w:hint="eastAsia" w:ascii="黑体" w:cs="Times New Roman"/>
          <w:b w:val="0"/>
          <w:bCs w:val="0"/>
          <w:sz w:val="24"/>
          <w:szCs w:val="28"/>
          <w:highlight w:val="none"/>
          <w:lang w:val="en-US" w:eastAsia="zh-CN"/>
        </w:rPr>
        <w:t>八</w:t>
      </w:r>
      <w:r>
        <w:rPr>
          <w:rFonts w:hint="eastAsia" w:ascii="黑体" w:eastAsia="黑体" w:cs="Times New Roman"/>
          <w:b w:val="0"/>
          <w:bCs w:val="0"/>
          <w:sz w:val="24"/>
          <w:szCs w:val="28"/>
          <w:highlight w:val="none"/>
        </w:rPr>
        <w:t>、投标人认为需要加以说明的其他内容</w:t>
      </w:r>
    </w:p>
    <w:p w14:paraId="35F0A9E0">
      <w:pPr>
        <w:keepNext w:val="0"/>
        <w:keepLines w:val="0"/>
        <w:widowControl/>
        <w:suppressLineNumbers w:val="0"/>
        <w:jc w:val="center"/>
        <w:rPr>
          <w:rFonts w:hint="eastAsia" w:ascii="黑体" w:hAnsi="黑体" w:eastAsia="黑体" w:cs="黑体"/>
          <w:color w:val="auto"/>
          <w:sz w:val="24"/>
          <w:szCs w:val="24"/>
          <w:highlight w:val="none"/>
        </w:rPr>
      </w:pPr>
      <w:r>
        <w:rPr>
          <w:rFonts w:hint="eastAsia" w:ascii="黑体" w:hAnsi="黑体" w:eastAsia="黑体" w:cs="黑体"/>
          <w:color w:val="auto"/>
          <w:kern w:val="0"/>
          <w:sz w:val="24"/>
          <w:szCs w:val="24"/>
          <w:highlight w:val="none"/>
          <w:lang w:val="en-US" w:eastAsia="zh-CN"/>
        </w:rPr>
        <w:t>政府采购违法行为风险知悉确认书</w:t>
      </w:r>
    </w:p>
    <w:p w14:paraId="35B71895">
      <w:pPr>
        <w:spacing w:before="0" w:beforeLines="0" w:after="156" w:afterLines="50" w:line="360" w:lineRule="exact"/>
        <w:ind w:firstLine="422" w:firstLineChars="200"/>
        <w:rPr>
          <w:rFonts w:hint="eastAsia" w:eastAsia="宋体" w:cs="Times New Roman"/>
          <w:b/>
          <w:bCs/>
          <w:color w:val="auto"/>
          <w:sz w:val="24"/>
          <w:highlight w:val="none"/>
          <w:lang w:val="en-US" w:eastAsia="zh-CN"/>
        </w:rPr>
      </w:pPr>
      <w:r>
        <w:rPr>
          <w:rFonts w:hint="eastAsia"/>
          <w:b/>
          <w:bCs/>
          <w:color w:val="auto"/>
          <w:sz w:val="21"/>
          <w:szCs w:val="21"/>
          <w:highlight w:val="none"/>
          <w:lang w:eastAsia="zh-CN"/>
        </w:rPr>
        <w:t>我</w:t>
      </w:r>
      <w:r>
        <w:rPr>
          <w:rFonts w:hint="eastAsia" w:ascii="Calibri" w:hAnsi="Calibri" w:eastAsia="宋体" w:cs="Times New Roman"/>
          <w:b/>
          <w:bCs/>
          <w:color w:val="auto"/>
          <w:sz w:val="21"/>
          <w:szCs w:val="21"/>
          <w:highlight w:val="none"/>
          <w:lang w:val="en-US" w:eastAsia="zh-CN"/>
        </w:rPr>
        <w:t>单位</w:t>
      </w:r>
      <w:r>
        <w:rPr>
          <w:rFonts w:hint="eastAsia" w:eastAsia="宋体"/>
          <w:b/>
          <w:bCs/>
          <w:color w:val="auto"/>
          <w:sz w:val="21"/>
          <w:szCs w:val="21"/>
          <w:highlight w:val="none"/>
        </w:rPr>
        <w:t>在</w:t>
      </w:r>
      <w:r>
        <w:rPr>
          <w:rFonts w:hint="eastAsia"/>
          <w:b/>
          <w:bCs/>
          <w:color w:val="auto"/>
          <w:sz w:val="21"/>
          <w:szCs w:val="21"/>
          <w:highlight w:val="none"/>
        </w:rPr>
        <w:t>投标前已充分知悉以下情形为参与政府采购活动时的重大风险事项，并承诺已对下述风险提示事项重点排查，</w:t>
      </w:r>
      <w:r>
        <w:rPr>
          <w:rFonts w:hint="eastAsia" w:eastAsia="宋体" w:cs="Times New Roman"/>
          <w:b/>
          <w:bCs/>
          <w:color w:val="auto"/>
          <w:sz w:val="21"/>
          <w:szCs w:val="21"/>
          <w:highlight w:val="none"/>
          <w:lang w:val="en-US" w:eastAsia="zh-CN"/>
        </w:rPr>
        <w:t>若存在下述情况，我单位愿意依法承担被记入供应商诚信档案、罚款、取消参与政府采购资格、吊销营业执照等处罚；构成犯罪的，依法承担刑事责任</w:t>
      </w:r>
      <w:r>
        <w:rPr>
          <w:rFonts w:hint="eastAsia" w:eastAsia="宋体" w:cs="Times New Roman"/>
          <w:b/>
          <w:bCs/>
          <w:color w:val="auto"/>
          <w:sz w:val="24"/>
          <w:highlight w:val="none"/>
          <w:lang w:val="en-US" w:eastAsia="zh-CN"/>
        </w:rPr>
        <w:t>。</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51369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14:paraId="751422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序号</w:t>
            </w:r>
          </w:p>
        </w:tc>
        <w:tc>
          <w:tcPr>
            <w:tcW w:w="7811" w:type="dxa"/>
            <w:noWrap w:val="0"/>
            <w:vAlign w:val="top"/>
          </w:tcPr>
          <w:p w14:paraId="2AEA8E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供应商参与投标禁止情形</w:t>
            </w:r>
          </w:p>
        </w:tc>
      </w:tr>
      <w:tr w14:paraId="4CADF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293C1D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7811" w:type="dxa"/>
            <w:noWrap w:val="0"/>
            <w:vAlign w:val="center"/>
          </w:tcPr>
          <w:p w14:paraId="5DAFA6A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与其他投标供应商的法定代表人、主要经营负责人、投标授权代表人、项目负责人、主要技术人员为</w:t>
            </w:r>
            <w:r>
              <w:rPr>
                <w:rFonts w:hint="eastAsia" w:ascii="仿宋_GB2312" w:hAnsi="仿宋_GB2312" w:eastAsia="仿宋_GB2312" w:cs="仿宋_GB2312"/>
                <w:b/>
                <w:bCs/>
                <w:color w:val="auto"/>
                <w:sz w:val="24"/>
                <w:szCs w:val="24"/>
                <w:highlight w:val="none"/>
                <w:lang w:val="en-US" w:eastAsia="zh-CN"/>
              </w:rPr>
              <w:t>同一人、属同一单位或者在同一单位缴纳社会保险</w:t>
            </w:r>
            <w:r>
              <w:rPr>
                <w:rFonts w:hint="eastAsia" w:ascii="仿宋_GB2312" w:hAnsi="仿宋_GB2312" w:eastAsia="仿宋_GB2312" w:cs="仿宋_GB2312"/>
                <w:color w:val="auto"/>
                <w:sz w:val="24"/>
                <w:szCs w:val="24"/>
                <w:highlight w:val="none"/>
                <w:lang w:val="en-US" w:eastAsia="zh-CN"/>
              </w:rPr>
              <w:t>。</w:t>
            </w:r>
          </w:p>
        </w:tc>
      </w:tr>
      <w:tr w14:paraId="37CED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336612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7811" w:type="dxa"/>
            <w:noWrap w:val="0"/>
            <w:vAlign w:val="center"/>
          </w:tcPr>
          <w:p w14:paraId="0C6D975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参与本项目政府采购活动时，与其他投标供应商存在单位负责人为</w:t>
            </w:r>
            <w:r>
              <w:rPr>
                <w:rFonts w:hint="eastAsia" w:ascii="仿宋_GB2312" w:hAnsi="仿宋_GB2312" w:eastAsia="仿宋_GB2312" w:cs="仿宋_GB2312"/>
                <w:b/>
                <w:bCs/>
                <w:color w:val="auto"/>
                <w:sz w:val="24"/>
                <w:szCs w:val="24"/>
                <w:highlight w:val="none"/>
                <w:lang w:val="en-US" w:eastAsia="zh-CN"/>
              </w:rPr>
              <w:t>同一人或直接控股、管理关系</w:t>
            </w:r>
            <w:r>
              <w:rPr>
                <w:rFonts w:hint="eastAsia" w:ascii="仿宋_GB2312" w:hAnsi="仿宋_GB2312" w:eastAsia="仿宋_GB2312" w:cs="仿宋_GB2312"/>
                <w:color w:val="auto"/>
                <w:sz w:val="24"/>
                <w:szCs w:val="24"/>
                <w:highlight w:val="none"/>
                <w:lang w:val="en-US" w:eastAsia="zh-CN"/>
              </w:rPr>
              <w:t>。</w:t>
            </w:r>
          </w:p>
        </w:tc>
      </w:tr>
      <w:tr w14:paraId="640F0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056A2C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7811" w:type="dxa"/>
            <w:noWrap w:val="0"/>
            <w:vAlign w:val="center"/>
          </w:tcPr>
          <w:p w14:paraId="1261D65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与其他投标供应商的投标文件或部分投标文件</w:t>
            </w:r>
            <w:r>
              <w:rPr>
                <w:rFonts w:hint="eastAsia" w:ascii="仿宋_GB2312" w:hAnsi="仿宋_GB2312" w:eastAsia="仿宋_GB2312" w:cs="仿宋_GB2312"/>
                <w:b/>
                <w:bCs/>
                <w:color w:val="auto"/>
                <w:sz w:val="24"/>
                <w:szCs w:val="24"/>
                <w:highlight w:val="none"/>
                <w:lang w:val="en-US" w:eastAsia="zh-CN"/>
              </w:rPr>
              <w:t>相互混装或存在非正常一致</w:t>
            </w:r>
            <w:r>
              <w:rPr>
                <w:rFonts w:hint="eastAsia" w:ascii="仿宋_GB2312" w:hAnsi="仿宋_GB2312" w:eastAsia="仿宋_GB2312" w:cs="仿宋_GB2312"/>
                <w:color w:val="auto"/>
                <w:sz w:val="24"/>
                <w:szCs w:val="24"/>
                <w:highlight w:val="none"/>
                <w:lang w:val="en-US" w:eastAsia="zh-CN"/>
              </w:rPr>
              <w:t>。</w:t>
            </w:r>
          </w:p>
        </w:tc>
      </w:tr>
      <w:tr w14:paraId="4DAB9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161373E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7811" w:type="dxa"/>
            <w:noWrap w:val="0"/>
            <w:vAlign w:val="center"/>
          </w:tcPr>
          <w:p w14:paraId="1718EA4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与其他投标供应商的投标文件由</w:t>
            </w:r>
            <w:r>
              <w:rPr>
                <w:rFonts w:hint="eastAsia" w:ascii="仿宋_GB2312" w:hAnsi="仿宋_GB2312" w:eastAsia="仿宋_GB2312" w:cs="仿宋_GB2312"/>
                <w:b/>
                <w:bCs/>
                <w:color w:val="auto"/>
                <w:sz w:val="24"/>
                <w:szCs w:val="24"/>
                <w:highlight w:val="none"/>
                <w:lang w:val="en-US" w:eastAsia="zh-CN"/>
              </w:rPr>
              <w:t>同一单位或者同一人编制</w:t>
            </w:r>
            <w:r>
              <w:rPr>
                <w:rFonts w:hint="eastAsia" w:ascii="仿宋_GB2312" w:hAnsi="仿宋_GB2312" w:eastAsia="仿宋_GB2312" w:cs="仿宋_GB2312"/>
                <w:color w:val="auto"/>
                <w:sz w:val="24"/>
                <w:szCs w:val="24"/>
                <w:highlight w:val="none"/>
                <w:lang w:val="en-US" w:eastAsia="zh-CN"/>
              </w:rPr>
              <w:t>，或者使用</w:t>
            </w:r>
            <w:r>
              <w:rPr>
                <w:rFonts w:hint="eastAsia" w:ascii="仿宋_GB2312" w:hAnsi="仿宋_GB2312" w:eastAsia="仿宋_GB2312" w:cs="仿宋_GB2312"/>
                <w:b/>
                <w:bCs/>
                <w:color w:val="auto"/>
                <w:sz w:val="24"/>
                <w:szCs w:val="24"/>
                <w:highlight w:val="none"/>
                <w:lang w:val="en-US" w:eastAsia="zh-CN"/>
              </w:rPr>
              <w:t>同一设备编制</w:t>
            </w:r>
            <w:r>
              <w:rPr>
                <w:rFonts w:hint="eastAsia" w:ascii="仿宋_GB2312" w:hAnsi="仿宋_GB2312" w:eastAsia="仿宋_GB2312" w:cs="仿宋_GB2312"/>
                <w:color w:val="auto"/>
                <w:sz w:val="24"/>
                <w:szCs w:val="24"/>
                <w:highlight w:val="none"/>
                <w:lang w:val="en-US" w:eastAsia="zh-CN"/>
              </w:rPr>
              <w:t>（“文件制作机器码”“文件创建标识码”一致）。</w:t>
            </w:r>
          </w:p>
        </w:tc>
      </w:tr>
      <w:tr w14:paraId="51FC1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0D50CB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7811" w:type="dxa"/>
            <w:noWrap w:val="0"/>
            <w:vAlign w:val="center"/>
          </w:tcPr>
          <w:p w14:paraId="3C220C0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提供</w:t>
            </w:r>
            <w:r>
              <w:rPr>
                <w:rFonts w:hint="eastAsia" w:ascii="仿宋_GB2312" w:hAnsi="仿宋_GB2312" w:eastAsia="仿宋_GB2312" w:cs="仿宋_GB2312"/>
                <w:b/>
                <w:bCs/>
                <w:color w:val="auto"/>
                <w:sz w:val="24"/>
                <w:szCs w:val="24"/>
                <w:highlight w:val="none"/>
                <w:lang w:val="en-US" w:eastAsia="zh-CN"/>
              </w:rPr>
              <w:t>未经出具机构核实</w:t>
            </w:r>
            <w:r>
              <w:rPr>
                <w:rFonts w:hint="eastAsia" w:ascii="仿宋_GB2312" w:hAnsi="仿宋_GB2312" w:eastAsia="仿宋_GB2312" w:cs="仿宋_GB2312"/>
                <w:color w:val="auto"/>
                <w:sz w:val="24"/>
                <w:szCs w:val="24"/>
                <w:highlight w:val="none"/>
                <w:lang w:val="en-US" w:eastAsia="zh-CN"/>
              </w:rPr>
              <w:t>的虚假的检验检测报告、业绩材料、社保缴纳证明、学历学位证书、职称认证证书等材料。</w:t>
            </w:r>
          </w:p>
        </w:tc>
      </w:tr>
      <w:tr w14:paraId="7815F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3F6633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7811" w:type="dxa"/>
            <w:noWrap w:val="0"/>
            <w:vAlign w:val="center"/>
          </w:tcPr>
          <w:p w14:paraId="0A45CA9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擅自将投标密钥或电子营业执照出借他人使用或未妥善保管。</w:t>
            </w:r>
          </w:p>
        </w:tc>
      </w:tr>
    </w:tbl>
    <w:p w14:paraId="7BCED33F">
      <w:pPr>
        <w:spacing w:before="156" w:beforeLines="50" w:line="380" w:lineRule="exact"/>
        <w:ind w:firstLine="422" w:firstLineChars="200"/>
        <w:rPr>
          <w:b/>
          <w:color w:val="auto"/>
          <w:highlight w:val="none"/>
        </w:rPr>
      </w:pPr>
      <w:r>
        <w:rPr>
          <w:rFonts w:hint="eastAsia"/>
          <w:b/>
          <w:color w:val="auto"/>
          <w:highlight w:val="none"/>
        </w:rPr>
        <w:t>一、</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已充分知悉“隐瞒真实情况，提供虚假资料”的法定情形，包括但不限于：</w:t>
      </w:r>
    </w:p>
    <w:p w14:paraId="2564970C">
      <w:pPr>
        <w:spacing w:beforeLines="0" w:line="380" w:lineRule="exact"/>
        <w:ind w:firstLine="420" w:firstLineChars="200"/>
        <w:rPr>
          <w:color w:val="auto"/>
          <w:highlight w:val="none"/>
        </w:rPr>
      </w:pPr>
      <w:r>
        <w:rPr>
          <w:rFonts w:hint="eastAsia"/>
          <w:color w:val="auto"/>
          <w:highlight w:val="none"/>
        </w:rPr>
        <w:t>（一）通过转让或者租借等方式从其他单位获取资格或者资质证书投标的。</w:t>
      </w:r>
    </w:p>
    <w:p w14:paraId="6C1E9F88">
      <w:pPr>
        <w:spacing w:beforeLines="0" w:line="380" w:lineRule="exact"/>
        <w:ind w:firstLine="420" w:firstLineChars="200"/>
        <w:rPr>
          <w:color w:val="auto"/>
          <w:highlight w:val="none"/>
        </w:rPr>
      </w:pPr>
      <w:r>
        <w:rPr>
          <w:rFonts w:hint="eastAsia"/>
          <w:color w:val="auto"/>
          <w:highlight w:val="none"/>
        </w:rPr>
        <w:t>（二）由其他单位或者其他单位负责人在投标供应商编制的投标文件上加盖印章或者签字的。</w:t>
      </w:r>
    </w:p>
    <w:p w14:paraId="66A1BF40">
      <w:pPr>
        <w:spacing w:beforeLines="0" w:line="380" w:lineRule="exact"/>
        <w:ind w:firstLine="420" w:firstLineChars="200"/>
        <w:rPr>
          <w:color w:val="auto"/>
          <w:highlight w:val="none"/>
        </w:rPr>
      </w:pPr>
      <w:r>
        <w:rPr>
          <w:rFonts w:hint="eastAsia"/>
          <w:color w:val="auto"/>
          <w:highlight w:val="none"/>
        </w:rPr>
        <w:t>（三）项目负责人或者主要技术人员不是本单位人员的。</w:t>
      </w:r>
    </w:p>
    <w:p w14:paraId="209C43FB">
      <w:pPr>
        <w:spacing w:beforeLines="0" w:line="380" w:lineRule="exact"/>
        <w:ind w:firstLine="420" w:firstLineChars="200"/>
        <w:rPr>
          <w:color w:val="auto"/>
          <w:highlight w:val="none"/>
        </w:rPr>
      </w:pPr>
      <w:r>
        <w:rPr>
          <w:rFonts w:hint="eastAsia"/>
          <w:color w:val="auto"/>
          <w:highlight w:val="none"/>
        </w:rPr>
        <w:t>（四）投标保证金不是从投标供应商基本账户转出的。</w:t>
      </w:r>
    </w:p>
    <w:p w14:paraId="08244DC4">
      <w:pPr>
        <w:spacing w:beforeLines="0" w:line="380" w:lineRule="exact"/>
        <w:ind w:firstLine="420" w:firstLineChars="200"/>
        <w:rPr>
          <w:color w:val="auto"/>
          <w:highlight w:val="none"/>
        </w:rPr>
      </w:pPr>
      <w:r>
        <w:rPr>
          <w:rFonts w:hint="eastAsia"/>
          <w:color w:val="auto"/>
          <w:highlight w:val="none"/>
        </w:rPr>
        <w:t>（五）其他隐瞒真实情况、提供虚假资料的行为。</w:t>
      </w:r>
    </w:p>
    <w:p w14:paraId="1DD2A016">
      <w:pPr>
        <w:spacing w:beforeLines="0" w:line="380" w:lineRule="exact"/>
        <w:ind w:firstLine="422" w:firstLineChars="200"/>
        <w:rPr>
          <w:b/>
          <w:color w:val="auto"/>
          <w:highlight w:val="none"/>
        </w:rPr>
      </w:pPr>
      <w:r>
        <w:rPr>
          <w:rFonts w:hint="eastAsia"/>
          <w:b/>
          <w:color w:val="auto"/>
          <w:highlight w:val="none"/>
        </w:rPr>
        <w:t>二、</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已充分知悉“与其他采购参加人串通投标”的法定情形，包括但不限于：</w:t>
      </w:r>
    </w:p>
    <w:p w14:paraId="4504066D">
      <w:pPr>
        <w:spacing w:beforeLines="0" w:line="380" w:lineRule="exact"/>
        <w:ind w:firstLine="420" w:firstLineChars="200"/>
        <w:rPr>
          <w:color w:val="auto"/>
          <w:highlight w:val="none"/>
        </w:rPr>
      </w:pPr>
      <w:r>
        <w:rPr>
          <w:rFonts w:hint="eastAsia"/>
          <w:color w:val="auto"/>
          <w:highlight w:val="none"/>
        </w:rPr>
        <w:t>（一）投标供应商之间相互约定给予未中标的供应商利益补偿。</w:t>
      </w:r>
    </w:p>
    <w:p w14:paraId="214BDDC6">
      <w:pPr>
        <w:spacing w:beforeLines="0" w:line="380" w:lineRule="exact"/>
        <w:ind w:firstLine="420" w:firstLineChars="200"/>
        <w:rPr>
          <w:color w:val="auto"/>
          <w:highlight w:val="none"/>
        </w:rPr>
      </w:pPr>
      <w:r>
        <w:rPr>
          <w:rFonts w:hint="eastAsia"/>
          <w:color w:val="auto"/>
          <w:highlight w:val="none"/>
        </w:rPr>
        <w:t>（二）不同投标供应商的法定代表人、主要经营负责人、项目投标授权代表人、项目负责人、主要技术人员为同一人、属同一单位或者在同一单位缴纳社会保险。</w:t>
      </w:r>
    </w:p>
    <w:p w14:paraId="40FE5B7B">
      <w:pPr>
        <w:spacing w:beforeLines="0" w:line="340" w:lineRule="exact"/>
        <w:ind w:firstLine="420" w:firstLineChars="200"/>
        <w:rPr>
          <w:color w:val="auto"/>
          <w:highlight w:val="none"/>
        </w:rPr>
      </w:pPr>
      <w:r>
        <w:rPr>
          <w:rFonts w:hint="eastAsia"/>
          <w:color w:val="auto"/>
          <w:highlight w:val="none"/>
        </w:rPr>
        <w:t>（三）不同投标供应商的投标文件由同一单位或者同一人编制，或者由同一人分阶段参与编制的。</w:t>
      </w:r>
    </w:p>
    <w:p w14:paraId="1B786D65">
      <w:pPr>
        <w:spacing w:beforeLines="0" w:line="340" w:lineRule="exact"/>
        <w:ind w:firstLine="420" w:firstLineChars="200"/>
        <w:rPr>
          <w:color w:val="auto"/>
          <w:highlight w:val="none"/>
        </w:rPr>
      </w:pPr>
      <w:r>
        <w:rPr>
          <w:rFonts w:hint="eastAsia"/>
          <w:color w:val="auto"/>
          <w:highlight w:val="none"/>
        </w:rPr>
        <w:t>（四）不同投标供应商的投标文件或部分投标文件相互混装。</w:t>
      </w:r>
    </w:p>
    <w:p w14:paraId="2022CC56">
      <w:pPr>
        <w:spacing w:beforeLines="0" w:line="340" w:lineRule="exact"/>
        <w:ind w:firstLine="420" w:firstLineChars="200"/>
        <w:rPr>
          <w:color w:val="auto"/>
          <w:highlight w:val="none"/>
        </w:rPr>
      </w:pPr>
      <w:r>
        <w:rPr>
          <w:rFonts w:hint="eastAsia"/>
          <w:color w:val="auto"/>
          <w:highlight w:val="none"/>
        </w:rPr>
        <w:t>（五）不同投标供应商的投标文件内容存在非正常一致。</w:t>
      </w:r>
    </w:p>
    <w:p w14:paraId="34D8E120">
      <w:pPr>
        <w:spacing w:beforeLines="0" w:line="340" w:lineRule="exact"/>
        <w:ind w:firstLine="420" w:firstLineChars="200"/>
        <w:rPr>
          <w:color w:val="auto"/>
          <w:highlight w:val="none"/>
        </w:rPr>
      </w:pPr>
      <w:r>
        <w:rPr>
          <w:rFonts w:hint="eastAsia"/>
          <w:color w:val="auto"/>
          <w:highlight w:val="none"/>
        </w:rPr>
        <w:t>（六）由同一单位工作人员为两家以上（含两家）供应商进行同一项投标活动的。</w:t>
      </w:r>
    </w:p>
    <w:p w14:paraId="017D6F80">
      <w:pPr>
        <w:spacing w:beforeLines="0" w:line="340" w:lineRule="exact"/>
        <w:ind w:firstLine="420" w:firstLineChars="200"/>
        <w:rPr>
          <w:color w:val="auto"/>
          <w:highlight w:val="none"/>
        </w:rPr>
      </w:pPr>
      <w:r>
        <w:rPr>
          <w:rFonts w:hint="eastAsia"/>
          <w:color w:val="auto"/>
          <w:highlight w:val="none"/>
        </w:rPr>
        <w:t>（七）不同投标人的投标报价呈规律性差异。</w:t>
      </w:r>
    </w:p>
    <w:p w14:paraId="0777B59B">
      <w:pPr>
        <w:spacing w:beforeLines="0" w:line="340" w:lineRule="exact"/>
        <w:ind w:firstLine="420" w:firstLineChars="200"/>
        <w:rPr>
          <w:color w:val="auto"/>
          <w:highlight w:val="none"/>
        </w:rPr>
      </w:pPr>
      <w:r>
        <w:rPr>
          <w:rFonts w:hint="eastAsia"/>
          <w:color w:val="auto"/>
          <w:highlight w:val="none"/>
        </w:rPr>
        <w:t>（八）不同投标人的投标保证金从同一单位或者个人的账户转出。</w:t>
      </w:r>
    </w:p>
    <w:p w14:paraId="7C4FA14C">
      <w:pPr>
        <w:spacing w:beforeLines="0" w:line="340" w:lineRule="exact"/>
        <w:ind w:firstLine="420" w:firstLineChars="200"/>
        <w:rPr>
          <w:color w:val="auto"/>
          <w:highlight w:val="none"/>
        </w:rPr>
      </w:pPr>
      <w:r>
        <w:rPr>
          <w:rFonts w:hint="eastAsia"/>
          <w:color w:val="auto"/>
          <w:highlight w:val="none"/>
        </w:rPr>
        <w:t>（九）主管部门依照法律、法规认定的其他情形。</w:t>
      </w:r>
    </w:p>
    <w:p w14:paraId="2F0216CE">
      <w:pPr>
        <w:spacing w:beforeLines="0" w:line="340" w:lineRule="exact"/>
        <w:ind w:firstLine="422" w:firstLineChars="200"/>
        <w:rPr>
          <w:b/>
          <w:color w:val="auto"/>
          <w:highlight w:val="none"/>
        </w:rPr>
      </w:pPr>
      <w:r>
        <w:rPr>
          <w:rFonts w:hint="eastAsia"/>
          <w:b/>
          <w:color w:val="auto"/>
          <w:highlight w:val="none"/>
        </w:rPr>
        <w:t>三、</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已充分知悉下列情形</w:t>
      </w:r>
      <w:r>
        <w:rPr>
          <w:rFonts w:hint="eastAsia"/>
          <w:b/>
          <w:color w:val="auto"/>
          <w:highlight w:val="none"/>
          <w:lang w:eastAsia="zh-CN"/>
        </w:rPr>
        <w:t>存在</w:t>
      </w:r>
      <w:r>
        <w:rPr>
          <w:rFonts w:hint="eastAsia"/>
          <w:b/>
          <w:color w:val="auto"/>
          <w:highlight w:val="none"/>
        </w:rPr>
        <w:t>法律风险，在投标前已对相关风险事项进行排查。</w:t>
      </w:r>
    </w:p>
    <w:p w14:paraId="13BEB8BA">
      <w:pPr>
        <w:spacing w:beforeLines="0" w:line="340" w:lineRule="exact"/>
        <w:ind w:firstLine="420" w:firstLineChars="200"/>
        <w:rPr>
          <w:b/>
          <w:color w:val="auto"/>
          <w:highlight w:val="none"/>
        </w:rPr>
      </w:pPr>
      <w:r>
        <w:rPr>
          <w:rFonts w:hint="eastAsia"/>
          <w:color w:val="auto"/>
          <w:highlight w:val="none"/>
        </w:rPr>
        <w:t>（一）对于从其他主体获取的投标资料，</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应审慎核查，确保</w:t>
      </w:r>
      <w:r>
        <w:rPr>
          <w:rFonts w:hint="eastAsia"/>
          <w:color w:val="auto"/>
          <w:highlight w:val="none"/>
          <w:lang w:eastAsia="zh-CN"/>
        </w:rPr>
        <w:t>其</w:t>
      </w:r>
      <w:r>
        <w:rPr>
          <w:rFonts w:hint="eastAsia"/>
          <w:color w:val="auto"/>
          <w:highlight w:val="none"/>
        </w:rPr>
        <w:t>真实性。</w:t>
      </w:r>
      <w:r>
        <w:rPr>
          <w:rFonts w:hint="eastAsia"/>
          <w:b/>
          <w:color w:val="auto"/>
          <w:highlight w:val="none"/>
        </w:rPr>
        <w:t>如主管部门查实投标文件中存在虚假资料的，无论相关资料是否由第三方或本公司员工提供，均不影响主管部门对供应商存在“隐瞒真实情况，提供虚假资料”违法行为的认定。</w:t>
      </w:r>
    </w:p>
    <w:p w14:paraId="6BAC4FA6">
      <w:pPr>
        <w:spacing w:beforeLines="0" w:line="340" w:lineRule="exact"/>
        <w:ind w:firstLine="420" w:firstLineChars="200"/>
        <w:rPr>
          <w:color w:val="auto"/>
          <w:highlight w:val="none"/>
        </w:rPr>
      </w:pPr>
      <w:r>
        <w:rPr>
          <w:rFonts w:hint="eastAsia"/>
          <w:color w:val="auto"/>
          <w:highlight w:val="none"/>
        </w:rPr>
        <w:t>（二）对于涉及国家机关出具的公文、证件、证明材料等文件，一旦涉嫌虚假，经查实，主管部门将依法从严处理，并移送有关部门追究法律责任；涉嫌犯罪的，移送司法机关</w:t>
      </w:r>
      <w:r>
        <w:rPr>
          <w:rFonts w:hint="eastAsia"/>
          <w:color w:val="auto"/>
          <w:highlight w:val="none"/>
          <w:lang w:eastAsia="zh-CN"/>
        </w:rPr>
        <w:t>处理</w:t>
      </w:r>
      <w:r>
        <w:rPr>
          <w:rFonts w:hint="eastAsia"/>
          <w:color w:val="auto"/>
          <w:highlight w:val="none"/>
        </w:rPr>
        <w:t>。</w:t>
      </w:r>
    </w:p>
    <w:p w14:paraId="0D9D668D">
      <w:pPr>
        <w:spacing w:beforeLines="0" w:line="340" w:lineRule="exact"/>
        <w:ind w:firstLine="420" w:firstLineChars="200"/>
        <w:rPr>
          <w:color w:val="auto"/>
          <w:highlight w:val="none"/>
        </w:rPr>
      </w:pPr>
      <w:r>
        <w:rPr>
          <w:rFonts w:hint="eastAsia"/>
          <w:color w:val="auto"/>
          <w:highlight w:val="none"/>
        </w:rPr>
        <w:t>（</w:t>
      </w:r>
      <w:r>
        <w:rPr>
          <w:rFonts w:hint="eastAsia"/>
          <w:color w:val="auto"/>
          <w:highlight w:val="none"/>
          <w:lang w:eastAsia="zh-CN"/>
        </w:rPr>
        <w:t>三</w:t>
      </w:r>
      <w:r>
        <w:rPr>
          <w:rFonts w:hint="eastAsia"/>
          <w:color w:val="auto"/>
          <w:highlight w:val="none"/>
        </w:rPr>
        <w:t>）</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对投标电子密钥</w:t>
      </w:r>
      <w:r>
        <w:rPr>
          <w:rFonts w:hint="eastAsia"/>
          <w:color w:val="auto"/>
          <w:highlight w:val="none"/>
          <w:lang w:eastAsia="zh-CN"/>
        </w:rPr>
        <w:t>或</w:t>
      </w:r>
      <w:r>
        <w:rPr>
          <w:rFonts w:hint="eastAsia"/>
          <w:color w:val="auto"/>
          <w:highlight w:val="none"/>
          <w:lang w:val="en-US" w:eastAsia="zh-CN"/>
        </w:rPr>
        <w:t>电子营业执照</w:t>
      </w:r>
      <w:r>
        <w:rPr>
          <w:rFonts w:hint="eastAsia"/>
          <w:color w:val="auto"/>
          <w:highlight w:val="none"/>
        </w:rPr>
        <w:t>负有妥善保管、及时变更和续期等主体责任</w:t>
      </w:r>
      <w:r>
        <w:rPr>
          <w:rFonts w:hint="eastAsia"/>
          <w:color w:val="auto"/>
          <w:highlight w:val="none"/>
          <w:lang w:eastAsia="zh-CN"/>
        </w:rPr>
        <w:t>；</w:t>
      </w:r>
      <w:r>
        <w:rPr>
          <w:rFonts w:hint="eastAsia"/>
          <w:color w:val="auto"/>
          <w:highlight w:val="none"/>
        </w:rPr>
        <w:t>使用电子密钥</w:t>
      </w:r>
      <w:r>
        <w:rPr>
          <w:rFonts w:hint="eastAsia"/>
          <w:color w:val="auto"/>
          <w:highlight w:val="none"/>
          <w:lang w:eastAsia="zh-CN"/>
        </w:rPr>
        <w:t>或</w:t>
      </w:r>
      <w:r>
        <w:rPr>
          <w:rFonts w:hint="eastAsia"/>
          <w:color w:val="auto"/>
          <w:highlight w:val="none"/>
          <w:lang w:val="en-US" w:eastAsia="zh-CN"/>
        </w:rPr>
        <w:t>电子营业执照</w:t>
      </w:r>
      <w:r>
        <w:rPr>
          <w:rFonts w:hint="eastAsia"/>
          <w:color w:val="auto"/>
          <w:highlight w:val="none"/>
        </w:rPr>
        <w:t>在深圳政府采购网站进行的活动，均具有法律效力，须承担相应的法律后果。</w:t>
      </w:r>
      <w:r>
        <w:rPr>
          <w:rFonts w:hint="eastAsia"/>
          <w:color w:val="auto"/>
          <w:highlight w:val="none"/>
          <w:lang w:eastAsia="zh-CN"/>
        </w:rPr>
        <w:t>若</w:t>
      </w:r>
      <w:r>
        <w:rPr>
          <w:rFonts w:hint="eastAsia"/>
          <w:b/>
          <w:bCs/>
          <w:color w:val="auto"/>
          <w:highlight w:val="none"/>
        </w:rPr>
        <w:t>擅自将投标密钥</w:t>
      </w:r>
      <w:r>
        <w:rPr>
          <w:rFonts w:hint="eastAsia"/>
          <w:b/>
          <w:bCs/>
          <w:color w:val="auto"/>
          <w:highlight w:val="none"/>
          <w:lang w:eastAsia="zh-CN"/>
        </w:rPr>
        <w:t>或</w:t>
      </w:r>
      <w:r>
        <w:rPr>
          <w:rFonts w:hint="eastAsia"/>
          <w:b/>
          <w:bCs/>
          <w:color w:val="auto"/>
          <w:highlight w:val="none"/>
          <w:lang w:val="en-US" w:eastAsia="zh-CN"/>
        </w:rPr>
        <w:t>电子营业执照</w:t>
      </w:r>
      <w:r>
        <w:rPr>
          <w:rFonts w:hint="eastAsia"/>
          <w:b/>
          <w:bCs/>
          <w:color w:val="auto"/>
          <w:highlight w:val="none"/>
        </w:rPr>
        <w:t>出借他人使用所造成的法律后果，由</w:t>
      </w:r>
      <w:r>
        <w:rPr>
          <w:rFonts w:hint="eastAsia"/>
          <w:b/>
          <w:bCs/>
          <w:color w:val="auto"/>
          <w:highlight w:val="none"/>
          <w:lang w:eastAsia="zh-CN"/>
        </w:rPr>
        <w:t>我</w:t>
      </w:r>
      <w:r>
        <w:rPr>
          <w:rFonts w:hint="eastAsia"/>
          <w:b/>
          <w:bCs/>
          <w:color w:val="auto"/>
          <w:highlight w:val="none"/>
          <w:lang w:val="en-US" w:eastAsia="zh-CN"/>
        </w:rPr>
        <w:t>单位</w:t>
      </w:r>
      <w:r>
        <w:rPr>
          <w:rFonts w:hint="eastAsia"/>
          <w:b/>
          <w:bCs/>
          <w:color w:val="auto"/>
          <w:highlight w:val="none"/>
        </w:rPr>
        <w:t>自行承担</w:t>
      </w:r>
      <w:r>
        <w:rPr>
          <w:rFonts w:hint="eastAsia"/>
          <w:color w:val="auto"/>
          <w:highlight w:val="none"/>
        </w:rPr>
        <w:t>。</w:t>
      </w:r>
    </w:p>
    <w:p w14:paraId="68F0FDB6">
      <w:pPr>
        <w:spacing w:beforeLines="0" w:line="340" w:lineRule="exact"/>
        <w:ind w:firstLine="422" w:firstLineChars="200"/>
        <w:rPr>
          <w:b/>
          <w:color w:val="auto"/>
          <w:highlight w:val="none"/>
        </w:rPr>
      </w:pPr>
      <w:r>
        <w:rPr>
          <w:rFonts w:hint="eastAsia"/>
          <w:b/>
          <w:color w:val="auto"/>
          <w:highlight w:val="none"/>
        </w:rPr>
        <w:t>四、</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已充分知悉政府采购违法、违规行为的法律后果。</w:t>
      </w:r>
    </w:p>
    <w:p w14:paraId="252F47C5">
      <w:pPr>
        <w:spacing w:beforeLines="0" w:line="340" w:lineRule="exact"/>
        <w:ind w:firstLine="420" w:firstLineChars="200"/>
        <w:rPr>
          <w:color w:val="auto"/>
          <w:highlight w:val="none"/>
        </w:rPr>
      </w:pPr>
      <w:r>
        <w:rPr>
          <w:rFonts w:hint="eastAsia"/>
          <w:color w:val="auto"/>
          <w:highlight w:val="none"/>
        </w:rPr>
        <w:t>经查实，若</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42EBF7BD">
      <w:pPr>
        <w:spacing w:beforeLines="0" w:line="340" w:lineRule="exact"/>
        <w:ind w:firstLine="420" w:firstLineChars="200"/>
        <w:rPr>
          <w:color w:val="auto"/>
          <w:highlight w:val="none"/>
        </w:rPr>
      </w:pPr>
      <w:r>
        <w:rPr>
          <w:rFonts w:hint="eastAsia"/>
          <w:color w:val="auto"/>
          <w:highlight w:val="none"/>
        </w:rPr>
        <w:t>以下文字请投标供应商抄写并确认：“</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已仔细阅读《政府采购违法行为风险知悉确认书》，充分知悉违法行为的法律后果，并承诺将严谨、诚信、依法依规参与政府采购活动”。</w:t>
      </w:r>
    </w:p>
    <w:tbl>
      <w:tblPr>
        <w:tblStyle w:val="192"/>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37D1B6B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14:paraId="2D6F12E7">
            <w:pPr>
              <w:autoSpaceDE w:val="0"/>
              <w:autoSpaceDN w:val="0"/>
              <w:spacing w:beforeLines="0" w:line="340" w:lineRule="exact"/>
              <w:ind w:firstLine="1866"/>
              <w:rPr>
                <w:rFonts w:ascii="宋体" w:hAnsi="宋体" w:eastAsia="宋体"/>
                <w:color w:val="auto"/>
                <w:spacing w:val="-4"/>
                <w:kern w:val="0"/>
                <w:szCs w:val="21"/>
                <w:highlight w:val="none"/>
              </w:rPr>
            </w:pPr>
          </w:p>
        </w:tc>
      </w:tr>
      <w:tr w14:paraId="3EF32AA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152A5484">
            <w:pPr>
              <w:autoSpaceDE w:val="0"/>
              <w:autoSpaceDN w:val="0"/>
              <w:spacing w:beforeLines="0" w:line="340" w:lineRule="exact"/>
              <w:ind w:firstLine="1866"/>
              <w:rPr>
                <w:rFonts w:ascii="宋体" w:hAnsi="宋体" w:eastAsia="宋体"/>
                <w:color w:val="auto"/>
                <w:spacing w:val="-4"/>
                <w:kern w:val="0"/>
                <w:szCs w:val="21"/>
                <w:highlight w:val="none"/>
              </w:rPr>
            </w:pPr>
          </w:p>
        </w:tc>
      </w:tr>
      <w:tr w14:paraId="048055E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165EEC1D">
            <w:pPr>
              <w:autoSpaceDE w:val="0"/>
              <w:autoSpaceDN w:val="0"/>
              <w:spacing w:beforeLines="0" w:line="340" w:lineRule="exact"/>
              <w:ind w:firstLine="1866"/>
              <w:rPr>
                <w:rFonts w:ascii="宋体" w:hAnsi="宋体" w:eastAsia="宋体"/>
                <w:color w:val="auto"/>
                <w:spacing w:val="-4"/>
                <w:kern w:val="0"/>
                <w:szCs w:val="21"/>
                <w:highlight w:val="none"/>
              </w:rPr>
            </w:pPr>
          </w:p>
        </w:tc>
      </w:tr>
      <w:tr w14:paraId="4D7F85F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14:paraId="0430C3A1">
            <w:pPr>
              <w:autoSpaceDE w:val="0"/>
              <w:autoSpaceDN w:val="0"/>
              <w:spacing w:beforeLines="0" w:line="340" w:lineRule="exact"/>
              <w:ind w:firstLine="1866"/>
              <w:rPr>
                <w:rFonts w:ascii="宋体" w:hAnsi="宋体" w:eastAsia="宋体"/>
                <w:color w:val="auto"/>
                <w:spacing w:val="-4"/>
                <w:kern w:val="0"/>
                <w:szCs w:val="21"/>
                <w:highlight w:val="none"/>
              </w:rPr>
            </w:pPr>
          </w:p>
        </w:tc>
      </w:tr>
    </w:tbl>
    <w:p w14:paraId="3331A5E5">
      <w:pPr>
        <w:widowControl/>
        <w:wordWrap w:val="0"/>
        <w:autoSpaceDE w:val="0"/>
        <w:autoSpaceDN w:val="0"/>
        <w:spacing w:beforeLines="0" w:line="340" w:lineRule="exact"/>
        <w:ind w:right="808" w:firstLine="404" w:firstLineChars="200"/>
        <w:jc w:val="right"/>
        <w:rPr>
          <w:rFonts w:hint="eastAsia" w:ascii="宋体" w:hAnsi="宋体" w:eastAsia="宋体"/>
          <w:color w:val="auto"/>
          <w:spacing w:val="-4"/>
          <w:kern w:val="0"/>
          <w:szCs w:val="21"/>
          <w:highlight w:val="none"/>
        </w:rPr>
      </w:pPr>
    </w:p>
    <w:p w14:paraId="221C73B0">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highlight w:val="none"/>
          <w:u w:val="single"/>
        </w:rPr>
      </w:pPr>
      <w:r>
        <w:rPr>
          <w:rFonts w:hint="eastAsia" w:ascii="宋体" w:hAnsi="宋体" w:eastAsia="宋体"/>
          <w:color w:val="auto"/>
          <w:spacing w:val="-4"/>
          <w:kern w:val="0"/>
          <w:szCs w:val="21"/>
          <w:highlight w:val="none"/>
          <w:lang w:eastAsia="zh-CN"/>
        </w:rPr>
        <w:t>单位</w:t>
      </w:r>
      <w:r>
        <w:rPr>
          <w:rFonts w:hint="eastAsia" w:ascii="宋体" w:hAnsi="宋体" w:eastAsia="宋体"/>
          <w:color w:val="auto"/>
          <w:spacing w:val="-4"/>
          <w:kern w:val="0"/>
          <w:szCs w:val="21"/>
          <w:highlight w:val="none"/>
        </w:rPr>
        <w:t>负责人签名：</w:t>
      </w:r>
      <w:r>
        <w:rPr>
          <w:rFonts w:hint="eastAsia" w:ascii="宋体" w:hAnsi="宋体" w:eastAsia="宋体"/>
          <w:color w:val="auto"/>
          <w:spacing w:val="-4"/>
          <w:kern w:val="0"/>
          <w:szCs w:val="21"/>
          <w:highlight w:val="none"/>
          <w:u w:val="single"/>
        </w:rPr>
        <w:t xml:space="preserve">              </w:t>
      </w:r>
    </w:p>
    <w:p w14:paraId="6BAADEA7">
      <w:pPr>
        <w:widowControl/>
        <w:wordWrap w:val="0"/>
        <w:autoSpaceDE w:val="0"/>
        <w:autoSpaceDN w:val="0"/>
        <w:spacing w:beforeLines="0" w:line="340" w:lineRule="exact"/>
        <w:ind w:right="808" w:firstLine="404" w:firstLineChars="200"/>
        <w:jc w:val="center"/>
        <w:rPr>
          <w:rFonts w:ascii="宋体" w:hAnsi="宋体" w:eastAsia="宋体"/>
          <w:color w:val="auto"/>
          <w:spacing w:val="-4"/>
          <w:kern w:val="0"/>
          <w:szCs w:val="21"/>
          <w:highlight w:val="none"/>
          <w:u w:val="single"/>
        </w:rPr>
      </w:pPr>
      <w:r>
        <w:rPr>
          <w:rFonts w:hint="eastAsia" w:ascii="宋体" w:hAnsi="宋体" w:eastAsia="宋体"/>
          <w:color w:val="auto"/>
          <w:spacing w:val="-4"/>
          <w:kern w:val="0"/>
          <w:szCs w:val="21"/>
          <w:highlight w:val="none"/>
          <w:lang w:val="en-US" w:eastAsia="zh-CN"/>
        </w:rPr>
        <w:t xml:space="preserve">                                 </w:t>
      </w:r>
      <w:r>
        <w:rPr>
          <w:rFonts w:hint="eastAsia" w:ascii="宋体" w:hAnsi="宋体" w:eastAsia="宋体"/>
          <w:color w:val="auto"/>
          <w:spacing w:val="-4"/>
          <w:kern w:val="0"/>
          <w:szCs w:val="21"/>
          <w:highlight w:val="none"/>
          <w:lang w:eastAsia="zh-CN"/>
        </w:rPr>
        <w:t>（加盖</w:t>
      </w:r>
      <w:r>
        <w:rPr>
          <w:rFonts w:hint="eastAsia" w:ascii="宋体" w:hAnsi="宋体" w:eastAsia="宋体"/>
          <w:color w:val="auto"/>
          <w:spacing w:val="-4"/>
          <w:kern w:val="0"/>
          <w:szCs w:val="21"/>
          <w:highlight w:val="none"/>
        </w:rPr>
        <w:t>公章</w:t>
      </w:r>
      <w:r>
        <w:rPr>
          <w:rFonts w:hint="eastAsia" w:ascii="宋体" w:hAnsi="宋体" w:eastAsia="宋体"/>
          <w:color w:val="auto"/>
          <w:spacing w:val="-4"/>
          <w:kern w:val="0"/>
          <w:szCs w:val="21"/>
          <w:highlight w:val="none"/>
          <w:lang w:eastAsia="zh-CN"/>
        </w:rPr>
        <w:t>）</w:t>
      </w:r>
    </w:p>
    <w:p w14:paraId="228A1B1C">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highlight w:val="none"/>
          <w:u w:val="single"/>
        </w:rPr>
      </w:pPr>
      <w:r>
        <w:rPr>
          <w:rFonts w:hint="eastAsia" w:ascii="宋体" w:hAnsi="宋体" w:eastAsia="宋体"/>
          <w:color w:val="auto"/>
          <w:spacing w:val="-4"/>
          <w:kern w:val="0"/>
          <w:szCs w:val="21"/>
          <w:highlight w:val="none"/>
        </w:rPr>
        <w:t xml:space="preserve">     日期：</w:t>
      </w:r>
      <w:r>
        <w:rPr>
          <w:rFonts w:hint="eastAsia" w:ascii="宋体" w:hAnsi="宋体" w:eastAsia="宋体"/>
          <w:color w:val="auto"/>
          <w:spacing w:val="-4"/>
          <w:kern w:val="0"/>
          <w:szCs w:val="21"/>
          <w:highlight w:val="none"/>
          <w:u w:val="single"/>
        </w:rPr>
        <w:t xml:space="preserve">              </w:t>
      </w:r>
    </w:p>
    <w:p w14:paraId="42A312A2">
      <w:pPr>
        <w:widowControl/>
        <w:autoSpaceDE w:val="0"/>
        <w:autoSpaceDN w:val="0"/>
        <w:spacing w:beforeLines="0" w:line="340" w:lineRule="exact"/>
        <w:ind w:firstLine="406" w:firstLineChars="200"/>
        <w:jc w:val="left"/>
        <w:rPr>
          <w:rFonts w:hint="eastAsia" w:ascii="宋体" w:hAnsi="宋体" w:eastAsia="宋体"/>
          <w:b/>
          <w:bCs/>
          <w:color w:val="auto"/>
          <w:spacing w:val="-4"/>
          <w:kern w:val="0"/>
          <w:szCs w:val="21"/>
          <w:highlight w:val="none"/>
        </w:rPr>
      </w:pPr>
    </w:p>
    <w:p w14:paraId="28C5BC14">
      <w:pPr>
        <w:widowControl/>
        <w:wordWrap w:val="0"/>
        <w:autoSpaceDE w:val="0"/>
        <w:autoSpaceDN w:val="0"/>
        <w:spacing w:line="400" w:lineRule="exact"/>
        <w:ind w:right="1414" w:firstLine="404" w:firstLineChars="200"/>
        <w:jc w:val="right"/>
        <w:rPr>
          <w:rFonts w:ascii="宋体" w:hAnsi="宋体" w:eastAsiaTheme="minorEastAsia"/>
          <w:spacing w:val="-4"/>
          <w:kern w:val="0"/>
          <w:szCs w:val="21"/>
          <w:highlight w:val="none"/>
        </w:rPr>
      </w:pPr>
      <w:r>
        <w:rPr>
          <w:rFonts w:hint="eastAsia" w:ascii="宋体" w:hAnsi="宋体" w:eastAsiaTheme="minorEastAsia"/>
          <w:spacing w:val="-4"/>
          <w:kern w:val="0"/>
          <w:szCs w:val="21"/>
          <w:highlight w:val="none"/>
        </w:rPr>
        <w:t xml:space="preserve">     </w:t>
      </w:r>
    </w:p>
    <w:p w14:paraId="52031A9E">
      <w:pPr>
        <w:widowControl/>
        <w:autoSpaceDE w:val="0"/>
        <w:autoSpaceDN w:val="0"/>
        <w:spacing w:line="400" w:lineRule="exact"/>
        <w:ind w:firstLine="406" w:firstLineChars="200"/>
        <w:jc w:val="left"/>
        <w:rPr>
          <w:rFonts w:ascii="宋体" w:hAnsi="宋体" w:eastAsiaTheme="minorEastAsia"/>
          <w:b/>
          <w:bCs/>
          <w:color w:val="FF0000"/>
          <w:spacing w:val="-4"/>
          <w:kern w:val="0"/>
          <w:szCs w:val="21"/>
          <w:highlight w:val="none"/>
        </w:rPr>
      </w:pPr>
      <w:r>
        <w:rPr>
          <w:rFonts w:hint="eastAsia" w:ascii="宋体" w:hAnsi="宋体" w:eastAsiaTheme="minorEastAsia"/>
          <w:b/>
          <w:bCs/>
          <w:color w:val="FF0000"/>
          <w:spacing w:val="-4"/>
          <w:kern w:val="0"/>
          <w:szCs w:val="21"/>
          <w:highlight w:val="none"/>
        </w:rPr>
        <w:t>注：</w:t>
      </w:r>
    </w:p>
    <w:p w14:paraId="02BA6F7E">
      <w:pPr>
        <w:widowControl/>
        <w:autoSpaceDE w:val="0"/>
        <w:autoSpaceDN w:val="0"/>
        <w:spacing w:line="400" w:lineRule="exact"/>
        <w:ind w:firstLine="406" w:firstLineChars="200"/>
        <w:jc w:val="left"/>
        <w:rPr>
          <w:rFonts w:ascii="宋体" w:hAnsi="宋体" w:eastAsiaTheme="minorEastAsia"/>
          <w:b/>
          <w:bCs/>
          <w:color w:val="FF0000"/>
          <w:spacing w:val="-4"/>
          <w:kern w:val="0"/>
          <w:szCs w:val="21"/>
          <w:highlight w:val="none"/>
        </w:rPr>
      </w:pPr>
      <w:r>
        <w:rPr>
          <w:rFonts w:hint="eastAsia" w:ascii="宋体" w:hAnsi="宋体" w:eastAsiaTheme="minorEastAsia"/>
          <w:b/>
          <w:bCs/>
          <w:color w:val="FF0000"/>
          <w:spacing w:val="-4"/>
          <w:kern w:val="0"/>
          <w:szCs w:val="21"/>
          <w:highlight w:val="none"/>
        </w:rPr>
        <w:t>1.</w:t>
      </w:r>
      <w:r>
        <w:rPr>
          <w:rFonts w:hint="eastAsia"/>
          <w:highlight w:val="none"/>
        </w:rPr>
        <w:t xml:space="preserve"> </w:t>
      </w:r>
      <w:r>
        <w:rPr>
          <w:rFonts w:hint="eastAsia" w:ascii="宋体" w:hAnsi="宋体" w:eastAsiaTheme="minorEastAsia"/>
          <w:b/>
          <w:bCs/>
          <w:color w:val="FF0000"/>
          <w:spacing w:val="-4"/>
          <w:kern w:val="0"/>
          <w:szCs w:val="21"/>
          <w:highlight w:val="none"/>
        </w:rPr>
        <w:t>根据《深圳市财政局关于在采购文件及深圳政府采购智慧平台增设供应商投标特别警示条款等事宜的通知》（深财购〔202</w:t>
      </w:r>
      <w:r>
        <w:rPr>
          <w:rFonts w:hint="eastAsia" w:ascii="宋体" w:hAnsi="宋体" w:eastAsiaTheme="minorEastAsia"/>
          <w:b/>
          <w:bCs/>
          <w:color w:val="FF0000"/>
          <w:spacing w:val="-4"/>
          <w:kern w:val="0"/>
          <w:szCs w:val="21"/>
          <w:highlight w:val="none"/>
          <w:lang w:val="en-US" w:eastAsia="zh-CN"/>
        </w:rPr>
        <w:t>5</w:t>
      </w:r>
      <w:r>
        <w:rPr>
          <w:rFonts w:hint="eastAsia" w:ascii="宋体" w:hAnsi="宋体" w:eastAsiaTheme="minorEastAsia"/>
          <w:b/>
          <w:bCs/>
          <w:color w:val="FF0000"/>
          <w:spacing w:val="-4"/>
          <w:kern w:val="0"/>
          <w:szCs w:val="21"/>
          <w:highlight w:val="none"/>
        </w:rPr>
        <w:t>〕</w:t>
      </w:r>
      <w:r>
        <w:rPr>
          <w:rFonts w:hint="eastAsia" w:ascii="宋体" w:hAnsi="宋体" w:eastAsiaTheme="minorEastAsia"/>
          <w:b/>
          <w:bCs/>
          <w:color w:val="FF0000"/>
          <w:spacing w:val="-4"/>
          <w:kern w:val="0"/>
          <w:szCs w:val="21"/>
          <w:highlight w:val="none"/>
          <w:lang w:val="en-US" w:eastAsia="zh-CN"/>
        </w:rPr>
        <w:t>7</w:t>
      </w:r>
      <w:r>
        <w:rPr>
          <w:rFonts w:hint="eastAsia" w:ascii="宋体" w:hAnsi="宋体" w:eastAsiaTheme="minorEastAsia"/>
          <w:b/>
          <w:bCs/>
          <w:color w:val="FF0000"/>
          <w:spacing w:val="-4"/>
          <w:kern w:val="0"/>
          <w:szCs w:val="21"/>
          <w:highlight w:val="none"/>
        </w:rPr>
        <w:t xml:space="preserve"> 号），该风险知悉确认书用于对供应商违法行为的警示，不作为供应商资格性审查及符合性审查条件。</w:t>
      </w:r>
    </w:p>
    <w:p w14:paraId="3A928048">
      <w:pPr>
        <w:widowControl/>
        <w:autoSpaceDE w:val="0"/>
        <w:autoSpaceDN w:val="0"/>
        <w:spacing w:line="400" w:lineRule="exact"/>
        <w:ind w:firstLine="406" w:firstLineChars="200"/>
        <w:jc w:val="left"/>
        <w:rPr>
          <w:rFonts w:ascii="宋体" w:hAnsi="宋体" w:eastAsiaTheme="minorEastAsia"/>
          <w:color w:val="FF0000"/>
          <w:spacing w:val="-4"/>
          <w:kern w:val="0"/>
          <w:szCs w:val="21"/>
          <w:highlight w:val="none"/>
        </w:rPr>
      </w:pPr>
      <w:r>
        <w:rPr>
          <w:rFonts w:hint="eastAsia" w:ascii="宋体" w:hAnsi="宋体" w:eastAsiaTheme="minorEastAsia"/>
          <w:b/>
          <w:bCs/>
          <w:color w:val="FF0000"/>
          <w:spacing w:val="-4"/>
          <w:kern w:val="0"/>
          <w:szCs w:val="21"/>
          <w:highlight w:val="none"/>
        </w:rPr>
        <w:t>2.</w:t>
      </w:r>
      <w:r>
        <w:rPr>
          <w:rFonts w:hint="eastAsia" w:ascii="宋体" w:hAnsi="宋体" w:eastAsia="宋体" w:cs="宋体"/>
          <w:b/>
          <w:bCs/>
          <w:color w:val="auto"/>
          <w:spacing w:val="-4"/>
          <w:kern w:val="0"/>
          <w:szCs w:val="21"/>
          <w:highlight w:val="none"/>
          <w:lang w:eastAsia="zh-CN"/>
        </w:rPr>
        <w:t>《</w:t>
      </w:r>
      <w:r>
        <w:rPr>
          <w:rFonts w:hint="eastAsia" w:ascii="宋体" w:hAnsi="宋体" w:eastAsia="宋体" w:cs="宋体"/>
          <w:b/>
          <w:bCs/>
          <w:color w:val="auto"/>
          <w:spacing w:val="-4"/>
          <w:kern w:val="0"/>
          <w:szCs w:val="21"/>
          <w:highlight w:val="none"/>
          <w:lang w:val="en-US" w:eastAsia="zh-CN"/>
        </w:rPr>
        <w:t>政府采购违法行为风险知悉确认书</w:t>
      </w:r>
      <w:r>
        <w:rPr>
          <w:rFonts w:hint="eastAsia" w:ascii="宋体" w:hAnsi="宋体" w:eastAsia="宋体" w:cs="宋体"/>
          <w:b/>
          <w:bCs/>
          <w:color w:val="auto"/>
          <w:spacing w:val="-4"/>
          <w:kern w:val="0"/>
          <w:szCs w:val="21"/>
          <w:highlight w:val="none"/>
          <w:lang w:eastAsia="zh-CN"/>
        </w:rPr>
        <w:t>》需由</w:t>
      </w:r>
      <w:r>
        <w:rPr>
          <w:rFonts w:hint="eastAsia" w:ascii="宋体" w:hAnsi="宋体" w:eastAsiaTheme="minorEastAsia"/>
          <w:b/>
          <w:bCs/>
          <w:color w:val="FF0000"/>
          <w:spacing w:val="-4"/>
          <w:kern w:val="0"/>
          <w:szCs w:val="21"/>
          <w:highlight w:val="none"/>
        </w:rPr>
        <w:t>投标供应商负责人或投标授权代表签字并加盖单位公章后，扫描上传至投标文件一并提交。</w:t>
      </w:r>
    </w:p>
    <w:p w14:paraId="2188B501">
      <w:pPr>
        <w:widowControl/>
        <w:autoSpaceDE w:val="0"/>
        <w:autoSpaceDN w:val="0"/>
        <w:spacing w:line="400" w:lineRule="exact"/>
        <w:ind w:right="1414" w:firstLine="480" w:firstLineChars="200"/>
        <w:jc w:val="right"/>
        <w:rPr>
          <w:rFonts w:eastAsiaTheme="minorEastAsia"/>
          <w:kern w:val="0"/>
          <w:sz w:val="24"/>
          <w:highlight w:val="none"/>
        </w:rPr>
      </w:pPr>
    </w:p>
    <w:p w14:paraId="74F2E9F7">
      <w:pPr>
        <w:jc w:val="center"/>
        <w:rPr>
          <w:rFonts w:hint="eastAsia" w:ascii="黑体" w:eastAsia="黑体"/>
          <w:b w:val="0"/>
          <w:bCs w:val="0"/>
          <w:sz w:val="24"/>
          <w:szCs w:val="20"/>
          <w:highlight w:val="none"/>
          <w:lang w:val="en-US" w:eastAsia="zh-CN"/>
        </w:rPr>
      </w:pPr>
      <w:r>
        <w:rPr>
          <w:rFonts w:hint="eastAsia" w:ascii="黑体" w:eastAsia="黑体"/>
          <w:b w:val="0"/>
          <w:bCs w:val="0"/>
          <w:sz w:val="24"/>
          <w:szCs w:val="20"/>
          <w:highlight w:val="none"/>
          <w:lang w:val="en-US" w:eastAsia="zh-CN"/>
        </w:rPr>
        <w:t>（二）订单融资情况</w:t>
      </w:r>
    </w:p>
    <w:p w14:paraId="0572EEB4">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highlight w:val="none"/>
        </w:rPr>
      </w:pPr>
      <w:r>
        <w:rPr>
          <w:rFonts w:hint="eastAsia" w:ascii="宋体" w:hAnsi="宋体" w:cs="宋体"/>
          <w:b/>
          <w:bCs/>
          <w:highlight w:val="none"/>
          <w:lang w:val="en-US" w:eastAsia="zh-CN"/>
        </w:rPr>
        <w:t>1</w:t>
      </w:r>
      <w:r>
        <w:rPr>
          <w:rFonts w:hint="eastAsia" w:ascii="宋体" w:hAnsi="宋体" w:cs="宋体"/>
          <w:b/>
          <w:bCs/>
          <w:highlight w:val="none"/>
          <w:lang w:eastAsia="zh-CN"/>
        </w:rPr>
        <w:t>、</w:t>
      </w:r>
      <w:r>
        <w:rPr>
          <w:rFonts w:hint="eastAsia" w:ascii="宋体" w:hAnsi="宋体" w:cs="宋体"/>
          <w:b/>
          <w:bCs/>
          <w:highlight w:val="none"/>
        </w:rPr>
        <w:t>关于政府采购订单融资政策</w:t>
      </w:r>
    </w:p>
    <w:p w14:paraId="44D55A1B">
      <w:pPr>
        <w:pStyle w:val="2"/>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highlight w:val="none"/>
          <w:lang w:val="en-US" w:eastAsia="zh-CN" w:bidi="ar-SA"/>
        </w:rPr>
      </w:pPr>
      <w:r>
        <w:rPr>
          <w:rFonts w:hint="eastAsia" w:ascii="Times New Roman" w:hAnsi="Times New Roman" w:eastAsia="宋体" w:cs="Times New Roman"/>
          <w:b w:val="0"/>
          <w:bCs/>
          <w:kern w:val="2"/>
          <w:sz w:val="21"/>
          <w:szCs w:val="21"/>
          <w:highlight w:val="none"/>
          <w:lang w:val="en-US" w:eastAsia="zh-CN" w:bidi="ar-S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53EA9101">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highlight w:val="none"/>
          <w:lang w:val="en-US" w:eastAsia="zh-CN"/>
        </w:rPr>
      </w:pPr>
      <w:r>
        <w:rPr>
          <w:rFonts w:hint="eastAsia" w:ascii="宋体" w:hAnsi="宋体" w:cs="宋体"/>
          <w:b/>
          <w:bCs/>
          <w:highlight w:val="none"/>
          <w:lang w:val="en-US" w:eastAsia="zh-CN"/>
        </w:rPr>
        <w:t>2</w:t>
      </w:r>
      <w:r>
        <w:rPr>
          <w:rFonts w:hint="eastAsia" w:ascii="宋体" w:hAnsi="宋体" w:cs="宋体"/>
          <w:b/>
          <w:bCs/>
          <w:highlight w:val="none"/>
          <w:lang w:eastAsia="zh-CN"/>
        </w:rPr>
        <w:t>、</w:t>
      </w:r>
      <w:r>
        <w:rPr>
          <w:rFonts w:hint="eastAsia" w:ascii="宋体" w:hAnsi="宋体" w:cs="宋体"/>
          <w:b/>
          <w:bCs/>
          <w:highlight w:val="none"/>
          <w:lang w:val="en-US" w:eastAsia="zh-CN"/>
        </w:rPr>
        <w:t>供应商账户信息</w:t>
      </w:r>
    </w:p>
    <w:p w14:paraId="07C76469">
      <w:pPr>
        <w:ind w:left="420" w:leftChars="200" w:firstLine="210" w:firstLineChars="100"/>
        <w:rPr>
          <w:rFonts w:hint="eastAsia"/>
          <w:szCs w:val="21"/>
          <w:highlight w:val="none"/>
        </w:rPr>
      </w:pPr>
      <w:r>
        <w:rPr>
          <w:rFonts w:hint="eastAsia"/>
          <w:szCs w:val="21"/>
          <w:highlight w:val="none"/>
        </w:rPr>
        <w:t>投标人</w:t>
      </w:r>
      <w:r>
        <w:rPr>
          <w:rFonts w:hint="eastAsia"/>
          <w:szCs w:val="21"/>
          <w:highlight w:val="none"/>
          <w:lang w:eastAsia="zh-CN"/>
        </w:rPr>
        <w:t>（</w:t>
      </w:r>
      <w:r>
        <w:rPr>
          <w:rFonts w:hint="eastAsia"/>
          <w:szCs w:val="21"/>
          <w:highlight w:val="none"/>
          <w:lang w:val="en-US" w:eastAsia="zh-CN"/>
        </w:rPr>
        <w:t>单位全称</w:t>
      </w:r>
      <w:r>
        <w:rPr>
          <w:rFonts w:hint="eastAsia"/>
          <w:szCs w:val="21"/>
          <w:highlight w:val="none"/>
          <w:lang w:eastAsia="zh-CN"/>
        </w:rPr>
        <w:t>）</w:t>
      </w:r>
      <w:r>
        <w:rPr>
          <w:rFonts w:hint="eastAsia"/>
          <w:szCs w:val="21"/>
          <w:highlight w:val="none"/>
        </w:rPr>
        <w:t>：</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eastAsia="宋体"/>
          <w:szCs w:val="21"/>
          <w:highlight w:val="none"/>
          <w:lang w:eastAsia="zh-CN"/>
        </w:rPr>
        <w:t>；</w:t>
      </w:r>
      <w:r>
        <w:rPr>
          <w:rFonts w:hint="eastAsia"/>
          <w:szCs w:val="21"/>
          <w:highlight w:val="none"/>
        </w:rPr>
        <w:t xml:space="preserve">  </w:t>
      </w:r>
    </w:p>
    <w:p w14:paraId="2E65EFC0">
      <w:pPr>
        <w:ind w:left="420" w:leftChars="200" w:firstLine="210" w:firstLineChars="100"/>
        <w:rPr>
          <w:rFonts w:hint="eastAsia"/>
          <w:szCs w:val="21"/>
          <w:highlight w:val="none"/>
          <w:u w:val="none"/>
          <w:lang w:eastAsia="zh-CN"/>
        </w:rPr>
      </w:pPr>
      <w:r>
        <w:rPr>
          <w:rFonts w:hint="eastAsia"/>
          <w:szCs w:val="21"/>
          <w:highlight w:val="none"/>
          <w:lang w:val="en-US" w:eastAsia="zh-CN"/>
        </w:rPr>
        <w:t>投标人</w:t>
      </w:r>
      <w:r>
        <w:rPr>
          <w:rFonts w:hint="eastAsia"/>
          <w:szCs w:val="21"/>
          <w:highlight w:val="none"/>
        </w:rPr>
        <w:t>单位地址：</w:t>
      </w:r>
      <w:r>
        <w:rPr>
          <w:rFonts w:hint="eastAsia"/>
          <w:szCs w:val="21"/>
          <w:highlight w:val="none"/>
          <w:u w:val="thick"/>
        </w:rPr>
        <w:t xml:space="preserve">       </w:t>
      </w:r>
      <w:r>
        <w:rPr>
          <w:rFonts w:hint="eastAsia" w:ascii="Times New Roman" w:eastAsia="宋体"/>
          <w:szCs w:val="21"/>
          <w:highlight w:val="none"/>
          <w:u w:val="thick"/>
          <w:lang w:val="en-US" w:eastAsia="zh-CN"/>
        </w:rPr>
        <w:t xml:space="preserve">          </w:t>
      </w:r>
      <w:r>
        <w:rPr>
          <w:rFonts w:hint="eastAsia"/>
          <w:szCs w:val="21"/>
          <w:highlight w:val="none"/>
          <w:u w:val="thick"/>
          <w:lang w:val="en-US" w:eastAsia="zh-CN"/>
        </w:rPr>
        <w:t xml:space="preserve"> </w:t>
      </w:r>
      <w:r>
        <w:rPr>
          <w:rFonts w:hint="eastAsia" w:ascii="Times New Roman" w:eastAsia="宋体"/>
          <w:szCs w:val="21"/>
          <w:highlight w:val="none"/>
          <w:u w:val="thick"/>
          <w:lang w:val="en-US" w:eastAsia="zh-CN"/>
        </w:rPr>
        <w:t xml:space="preserve">  </w:t>
      </w:r>
      <w:r>
        <w:rPr>
          <w:rFonts w:hint="eastAsia" w:eastAsia="宋体"/>
          <w:szCs w:val="21"/>
          <w:highlight w:val="none"/>
          <w:u w:val="none"/>
          <w:lang w:eastAsia="zh-CN"/>
        </w:rPr>
        <w:t>；</w:t>
      </w:r>
    </w:p>
    <w:p w14:paraId="0F7AD537">
      <w:pPr>
        <w:ind w:left="420" w:leftChars="200" w:firstLine="210" w:firstLineChars="100"/>
        <w:rPr>
          <w:rFonts w:hint="eastAsia"/>
          <w:szCs w:val="21"/>
          <w:highlight w:val="none"/>
          <w:u w:val="none"/>
          <w:lang w:eastAsia="zh-CN"/>
        </w:rPr>
      </w:pPr>
      <w:r>
        <w:rPr>
          <w:rFonts w:hint="eastAsia"/>
          <w:szCs w:val="21"/>
          <w:highlight w:val="none"/>
        </w:rPr>
        <w:t>法定代表人（负责人）或其</w:t>
      </w:r>
      <w:r>
        <w:rPr>
          <w:rFonts w:hint="eastAsia" w:ascii="Times New Roman" w:eastAsia="宋体"/>
          <w:szCs w:val="21"/>
          <w:highlight w:val="none"/>
          <w:lang w:val="en-US" w:eastAsia="zh-CN"/>
        </w:rPr>
        <w:t>授权</w:t>
      </w:r>
      <w:r>
        <w:rPr>
          <w:rFonts w:hint="eastAsia"/>
          <w:szCs w:val="21"/>
          <w:highlight w:val="none"/>
        </w:rPr>
        <w:t>委托代理人：</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eastAsia="宋体"/>
          <w:szCs w:val="21"/>
          <w:highlight w:val="none"/>
          <w:u w:val="none"/>
          <w:lang w:eastAsia="zh-CN"/>
        </w:rPr>
        <w:t>；</w:t>
      </w:r>
    </w:p>
    <w:p w14:paraId="6A334145">
      <w:pPr>
        <w:ind w:left="420" w:leftChars="200" w:firstLine="210" w:firstLineChars="100"/>
        <w:rPr>
          <w:rFonts w:hint="eastAsia"/>
          <w:szCs w:val="21"/>
          <w:highlight w:val="none"/>
          <w:u w:val="thick"/>
        </w:rPr>
      </w:pPr>
      <w:r>
        <w:rPr>
          <w:rFonts w:hint="eastAsia"/>
          <w:szCs w:val="21"/>
          <w:highlight w:val="none"/>
          <w:lang w:val="en-US" w:eastAsia="zh-CN"/>
        </w:rPr>
        <w:t>联系</w:t>
      </w:r>
      <w:r>
        <w:rPr>
          <w:rFonts w:hint="eastAsia"/>
          <w:szCs w:val="21"/>
          <w:highlight w:val="none"/>
        </w:rPr>
        <w:t>电话</w:t>
      </w:r>
      <w:r>
        <w:rPr>
          <w:rFonts w:hint="eastAsia"/>
          <w:szCs w:val="21"/>
          <w:highlight w:val="none"/>
          <w:u w:val="none"/>
        </w:rPr>
        <w:t>：</w:t>
      </w:r>
      <w:r>
        <w:rPr>
          <w:rFonts w:hint="eastAsia"/>
          <w:szCs w:val="21"/>
          <w:highlight w:val="none"/>
          <w:u w:val="thick"/>
        </w:rPr>
        <w:t xml:space="preserve">        </w:t>
      </w:r>
      <w:r>
        <w:rPr>
          <w:rFonts w:hint="eastAsia" w:ascii="Times New Roman" w:eastAsia="宋体"/>
          <w:szCs w:val="21"/>
          <w:highlight w:val="none"/>
          <w:u w:val="thick"/>
          <w:lang w:val="en-US" w:eastAsia="zh-CN"/>
        </w:rPr>
        <w:t xml:space="preserve">          </w:t>
      </w:r>
      <w:r>
        <w:rPr>
          <w:rFonts w:hint="eastAsia"/>
          <w:szCs w:val="21"/>
          <w:highlight w:val="none"/>
          <w:u w:val="thick"/>
          <w:lang w:val="en-US" w:eastAsia="zh-CN"/>
        </w:rPr>
        <w:t xml:space="preserve"> </w:t>
      </w:r>
      <w:r>
        <w:rPr>
          <w:rFonts w:hint="eastAsia" w:ascii="Times New Roman" w:eastAsia="宋体"/>
          <w:szCs w:val="21"/>
          <w:highlight w:val="none"/>
          <w:u w:val="thick"/>
          <w:lang w:val="en-US" w:eastAsia="zh-CN"/>
        </w:rPr>
        <w:t xml:space="preserve">  </w:t>
      </w:r>
      <w:r>
        <w:rPr>
          <w:rFonts w:hint="eastAsia" w:eastAsia="宋体"/>
          <w:szCs w:val="21"/>
          <w:highlight w:val="none"/>
          <w:u w:val="none"/>
          <w:lang w:eastAsia="zh-CN"/>
        </w:rPr>
        <w:t>；</w:t>
      </w:r>
    </w:p>
    <w:p w14:paraId="035B35C8">
      <w:pPr>
        <w:ind w:left="420" w:leftChars="200" w:firstLine="210" w:firstLineChars="100"/>
        <w:rPr>
          <w:rFonts w:hint="eastAsia"/>
          <w:szCs w:val="21"/>
          <w:highlight w:val="none"/>
          <w:u w:val="none"/>
          <w:lang w:eastAsia="zh-CN"/>
        </w:rPr>
      </w:pPr>
      <w:r>
        <w:rPr>
          <w:rFonts w:hint="eastAsia" w:ascii="Times New Roman" w:eastAsia="宋体"/>
          <w:szCs w:val="21"/>
          <w:highlight w:val="none"/>
          <w:lang w:val="en-US" w:eastAsia="zh-CN"/>
        </w:rPr>
        <w:t>开户银行名称：</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eastAsia="宋体"/>
          <w:szCs w:val="21"/>
          <w:highlight w:val="none"/>
          <w:u w:val="none"/>
          <w:lang w:eastAsia="zh-CN"/>
        </w:rPr>
        <w:t>；</w:t>
      </w:r>
    </w:p>
    <w:p w14:paraId="3E2232D6">
      <w:pPr>
        <w:ind w:left="420" w:leftChars="200" w:firstLine="210" w:firstLineChars="100"/>
        <w:rPr>
          <w:rFonts w:hint="eastAsia"/>
          <w:szCs w:val="21"/>
          <w:highlight w:val="none"/>
          <w:u w:val="thick"/>
          <w:lang w:eastAsia="zh-CN"/>
        </w:rPr>
      </w:pPr>
      <w:r>
        <w:rPr>
          <w:rFonts w:hint="eastAsia"/>
          <w:szCs w:val="21"/>
          <w:highlight w:val="none"/>
          <w:u w:val="none"/>
          <w:lang w:val="en-US" w:eastAsia="zh-CN"/>
        </w:rPr>
        <w:t>开户银行账号：</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none"/>
          <w:lang w:eastAsia="zh-CN"/>
        </w:rPr>
        <w:t>；</w:t>
      </w:r>
    </w:p>
    <w:p w14:paraId="5E284914">
      <w:pPr>
        <w:ind w:left="420" w:leftChars="200" w:firstLine="210" w:firstLineChars="100"/>
        <w:rPr>
          <w:rFonts w:hint="eastAsia"/>
          <w:szCs w:val="21"/>
          <w:highlight w:val="none"/>
          <w:u w:val="none"/>
          <w:lang w:eastAsia="zh-CN"/>
        </w:rPr>
      </w:pPr>
      <w:r>
        <w:rPr>
          <w:rFonts w:hint="eastAsia"/>
          <w:szCs w:val="21"/>
          <w:highlight w:val="none"/>
          <w:u w:val="none"/>
          <w:lang w:val="en-US" w:eastAsia="zh-CN"/>
        </w:rPr>
        <w:t>开户银行地址：</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none"/>
          <w:lang w:eastAsia="zh-CN"/>
        </w:rPr>
        <w:t>。</w:t>
      </w:r>
    </w:p>
    <w:p w14:paraId="02CD10C8">
      <w:pPr>
        <w:ind w:left="420" w:leftChars="200" w:firstLine="210" w:firstLineChars="100"/>
        <w:rPr>
          <w:rFonts w:hint="eastAsia"/>
          <w:szCs w:val="21"/>
          <w:highlight w:val="none"/>
          <w:u w:val="none"/>
        </w:rPr>
      </w:pPr>
      <w:r>
        <w:rPr>
          <w:rFonts w:hint="eastAsia"/>
          <w:szCs w:val="21"/>
          <w:highlight w:val="none"/>
          <w:u w:val="none"/>
        </w:rPr>
        <w:t xml:space="preserve"> </w:t>
      </w:r>
      <w:r>
        <w:rPr>
          <w:rFonts w:hint="eastAsia" w:ascii="宋体" w:hAnsi="宋体" w:eastAsiaTheme="minorEastAsia"/>
          <w:b/>
          <w:bCs/>
          <w:color w:val="FF0000"/>
          <w:spacing w:val="-4"/>
          <w:kern w:val="0"/>
          <w:szCs w:val="21"/>
          <w:highlight w:val="none"/>
          <w:lang w:val="en-US" w:eastAsia="zh-CN"/>
        </w:rPr>
        <w:t>注：本项填写内容作为订单融资开展的参考信息，</w:t>
      </w:r>
      <w:r>
        <w:rPr>
          <w:rFonts w:hint="eastAsia" w:ascii="宋体" w:hAnsi="宋体" w:eastAsiaTheme="minorEastAsia"/>
          <w:b/>
          <w:bCs/>
          <w:color w:val="FF0000"/>
          <w:spacing w:val="-4"/>
          <w:kern w:val="0"/>
          <w:szCs w:val="21"/>
          <w:highlight w:val="none"/>
        </w:rPr>
        <w:t>不作为供应商资格性审查及符合性审查条件。</w:t>
      </w:r>
    </w:p>
    <w:p w14:paraId="7F6A2A72">
      <w:pPr>
        <w:widowControl/>
        <w:autoSpaceDE w:val="0"/>
        <w:autoSpaceDN w:val="0"/>
        <w:spacing w:line="400" w:lineRule="exact"/>
        <w:ind w:right="1414" w:firstLine="480" w:firstLineChars="200"/>
        <w:jc w:val="right"/>
        <w:rPr>
          <w:rFonts w:eastAsiaTheme="minorEastAsia"/>
          <w:kern w:val="0"/>
          <w:sz w:val="24"/>
          <w:highlight w:val="none"/>
        </w:rPr>
      </w:pPr>
    </w:p>
    <w:p w14:paraId="524A7604">
      <w:pPr>
        <w:widowControl/>
        <w:autoSpaceDE w:val="0"/>
        <w:autoSpaceDN w:val="0"/>
        <w:spacing w:line="400" w:lineRule="exact"/>
        <w:ind w:right="1414" w:firstLine="480" w:firstLineChars="200"/>
        <w:jc w:val="right"/>
        <w:rPr>
          <w:rFonts w:eastAsiaTheme="minorEastAsia"/>
          <w:kern w:val="0"/>
          <w:sz w:val="24"/>
          <w:highlight w:val="none"/>
        </w:rPr>
      </w:pPr>
    </w:p>
    <w:p w14:paraId="466698C2">
      <w:pPr>
        <w:ind w:firstLine="630" w:firstLineChars="300"/>
        <w:rPr>
          <w:rFonts w:ascii="宋体" w:hAnsi="宋体"/>
          <w:highlight w:val="none"/>
        </w:rPr>
      </w:pPr>
      <w:r>
        <w:rPr>
          <w:highlight w:val="none"/>
        </w:rPr>
        <w:t xml:space="preserve">  </w:t>
      </w:r>
      <w:r>
        <w:rPr>
          <w:rFonts w:hint="eastAsia" w:ascii="宋体" w:hAnsi="宋体"/>
          <w:highlight w:val="none"/>
        </w:rPr>
        <w:t>………………（根据项目具体情况增加与综合实力评审相关的节点）</w:t>
      </w:r>
    </w:p>
    <w:p w14:paraId="76286584">
      <w:pPr>
        <w:ind w:firstLine="720" w:firstLineChars="300"/>
        <w:rPr>
          <w:sz w:val="24"/>
          <w:highlight w:val="none"/>
        </w:rPr>
      </w:pPr>
    </w:p>
    <w:p w14:paraId="7EE28CA8">
      <w:pPr>
        <w:widowControl/>
        <w:spacing w:line="360" w:lineRule="auto"/>
        <w:jc w:val="left"/>
        <w:rPr>
          <w:rFonts w:eastAsiaTheme="minorEastAsia"/>
          <w:b/>
          <w:bCs/>
          <w:kern w:val="0"/>
          <w:sz w:val="24"/>
          <w:highlight w:val="none"/>
        </w:rPr>
      </w:pPr>
    </w:p>
    <w:p w14:paraId="5B41DCC2">
      <w:pPr>
        <w:widowControl/>
        <w:jc w:val="center"/>
        <w:rPr>
          <w:rFonts w:ascii="黑体" w:hAnsi="宋体" w:eastAsia="黑体"/>
          <w:kern w:val="0"/>
          <w:sz w:val="24"/>
          <w:szCs w:val="20"/>
          <w:highlight w:val="none"/>
        </w:rPr>
      </w:pPr>
      <w:r>
        <w:rPr>
          <w:rFonts w:hint="eastAsia" w:ascii="黑体" w:hAnsi="宋体" w:eastAsia="黑体"/>
          <w:kern w:val="0"/>
          <w:sz w:val="24"/>
          <w:szCs w:val="20"/>
          <w:highlight w:val="none"/>
        </w:rPr>
        <w:t>（</w:t>
      </w:r>
      <w:r>
        <w:rPr>
          <w:rFonts w:hint="eastAsia" w:ascii="黑体" w:hAnsi="宋体" w:eastAsia="黑体"/>
          <w:kern w:val="0"/>
          <w:sz w:val="24"/>
          <w:szCs w:val="20"/>
          <w:highlight w:val="none"/>
          <w:lang w:val="en-US" w:eastAsia="zh-CN"/>
        </w:rPr>
        <w:t>三</w:t>
      </w:r>
      <w:r>
        <w:rPr>
          <w:rFonts w:hint="eastAsia" w:ascii="黑体" w:hAnsi="宋体" w:eastAsia="黑体"/>
          <w:kern w:val="0"/>
          <w:sz w:val="24"/>
          <w:szCs w:val="20"/>
          <w:highlight w:val="none"/>
        </w:rPr>
        <w:t>）投标人认为需要加以说明的其他内容（格式自定）</w:t>
      </w:r>
    </w:p>
    <w:p w14:paraId="408A94E9">
      <w:pPr>
        <w:rPr>
          <w:highlight w:val="none"/>
        </w:rPr>
      </w:pPr>
    </w:p>
    <w:p w14:paraId="0A43ACE4">
      <w:pPr>
        <w:pStyle w:val="2"/>
        <w:rPr>
          <w:highlight w:val="none"/>
        </w:rPr>
        <w:sectPr>
          <w:pgSz w:w="11907" w:h="16840"/>
          <w:pgMar w:top="1440" w:right="1797" w:bottom="1440" w:left="1797" w:header="851" w:footer="992" w:gutter="0"/>
          <w:cols w:space="425" w:num="1"/>
          <w:titlePg/>
          <w:docGrid w:linePitch="462" w:charSpace="0"/>
        </w:sectPr>
      </w:pPr>
    </w:p>
    <w:p w14:paraId="37A788B2">
      <w:pPr>
        <w:pStyle w:val="2"/>
        <w:rPr>
          <w:highlight w:val="none"/>
        </w:rPr>
      </w:pPr>
    </w:p>
    <w:p w14:paraId="343D1AE5">
      <w:pPr>
        <w:pStyle w:val="7"/>
        <w:rPr>
          <w:highlight w:val="none"/>
        </w:rPr>
      </w:pPr>
      <w:r>
        <w:rPr>
          <w:rFonts w:hint="eastAsia"/>
          <w:highlight w:val="none"/>
        </w:rPr>
        <w:t>第五章  合同条款及格式</w:t>
      </w:r>
    </w:p>
    <w:p w14:paraId="6D0D1012">
      <w:pPr>
        <w:ind w:firstLine="411" w:firstLineChars="196"/>
        <w:rPr>
          <w:highlight w:val="none"/>
        </w:rPr>
      </w:pPr>
    </w:p>
    <w:p w14:paraId="3D7D11E6">
      <w:pPr>
        <w:jc w:val="center"/>
        <w:outlineLvl w:val="0"/>
        <w:rPr>
          <w:highlight w:val="none"/>
        </w:rPr>
      </w:pPr>
      <w:r>
        <w:rPr>
          <w:rFonts w:hint="eastAsia"/>
          <w:b/>
          <w:sz w:val="24"/>
          <w:highlight w:val="none"/>
        </w:rPr>
        <w:t>（仅供参考，具体以项目需求及采购结果为准）</w:t>
      </w:r>
    </w:p>
    <w:p w14:paraId="2CC402D2">
      <w:pPr>
        <w:rPr>
          <w:rFonts w:ascii="宋体" w:hAnsi="宋体"/>
          <w:b/>
          <w:bCs/>
          <w:szCs w:val="21"/>
          <w:highlight w:val="none"/>
        </w:rPr>
      </w:pPr>
      <w:r>
        <w:rPr>
          <w:rFonts w:hint="eastAsia" w:ascii="宋体" w:hAnsi="宋体"/>
          <w:b/>
          <w:bCs/>
          <w:szCs w:val="21"/>
          <w:highlight w:val="none"/>
        </w:rPr>
        <w:t>甲方：</w:t>
      </w:r>
    </w:p>
    <w:p w14:paraId="735616C1">
      <w:pPr>
        <w:rPr>
          <w:rFonts w:ascii="宋体" w:hAnsi="宋体"/>
          <w:szCs w:val="21"/>
          <w:highlight w:val="none"/>
        </w:rPr>
      </w:pPr>
      <w:r>
        <w:rPr>
          <w:rFonts w:hint="eastAsia" w:ascii="宋体" w:hAnsi="宋体"/>
          <w:szCs w:val="21"/>
          <w:highlight w:val="none"/>
        </w:rPr>
        <w:t>地址：</w:t>
      </w:r>
    </w:p>
    <w:p w14:paraId="329F48BB">
      <w:pPr>
        <w:rPr>
          <w:rFonts w:ascii="宋体" w:hAnsi="宋体"/>
          <w:szCs w:val="21"/>
          <w:highlight w:val="none"/>
        </w:rPr>
      </w:pPr>
      <w:r>
        <w:rPr>
          <w:rFonts w:hint="eastAsia" w:ascii="宋体" w:hAnsi="宋体"/>
          <w:szCs w:val="21"/>
          <w:highlight w:val="none"/>
        </w:rPr>
        <w:t>联系人：</w:t>
      </w:r>
      <w:r>
        <w:rPr>
          <w:rFonts w:ascii="宋体" w:hAnsi="宋体"/>
          <w:szCs w:val="21"/>
          <w:highlight w:val="none"/>
        </w:rPr>
        <w:t xml:space="preserve">                          </w:t>
      </w:r>
    </w:p>
    <w:p w14:paraId="26CB69CD">
      <w:pPr>
        <w:rPr>
          <w:rFonts w:ascii="宋体" w:hAnsi="宋体"/>
          <w:b/>
          <w:bCs/>
          <w:szCs w:val="21"/>
          <w:highlight w:val="none"/>
        </w:rPr>
      </w:pPr>
      <w:r>
        <w:rPr>
          <w:rFonts w:hint="eastAsia" w:ascii="宋体" w:hAnsi="宋体"/>
          <w:szCs w:val="21"/>
          <w:highlight w:val="none"/>
        </w:rPr>
        <w:t>联系电话：</w:t>
      </w:r>
    </w:p>
    <w:p w14:paraId="13997606">
      <w:pPr>
        <w:rPr>
          <w:rFonts w:ascii="宋体" w:hAnsi="宋体"/>
          <w:b/>
          <w:bCs/>
          <w:szCs w:val="21"/>
          <w:highlight w:val="none"/>
        </w:rPr>
      </w:pPr>
      <w:r>
        <w:rPr>
          <w:rFonts w:ascii="宋体" w:hAnsi="宋体"/>
          <w:b/>
          <w:bCs/>
          <w:szCs w:val="21"/>
          <w:highlight w:val="none"/>
        </w:rPr>
        <w:t xml:space="preserve"> </w:t>
      </w:r>
      <w:r>
        <w:rPr>
          <w:rFonts w:hint="eastAsia" w:ascii="宋体" w:hAnsi="宋体"/>
          <w:b/>
          <w:bCs/>
          <w:szCs w:val="21"/>
          <w:highlight w:val="none"/>
        </w:rPr>
        <w:t xml:space="preserve"> </w:t>
      </w:r>
      <w:r>
        <w:rPr>
          <w:rFonts w:ascii="宋体" w:hAnsi="宋体"/>
          <w:b/>
          <w:bCs/>
          <w:szCs w:val="21"/>
          <w:highlight w:val="none"/>
        </w:rPr>
        <w:t xml:space="preserve"> </w:t>
      </w:r>
    </w:p>
    <w:p w14:paraId="170FAA82">
      <w:pPr>
        <w:rPr>
          <w:rFonts w:ascii="宋体" w:hAnsi="宋体"/>
          <w:b/>
          <w:bCs/>
          <w:szCs w:val="21"/>
          <w:highlight w:val="none"/>
        </w:rPr>
      </w:pPr>
      <w:r>
        <w:rPr>
          <w:rFonts w:hint="eastAsia" w:ascii="宋体" w:hAnsi="宋体"/>
          <w:b/>
          <w:bCs/>
          <w:szCs w:val="21"/>
          <w:highlight w:val="none"/>
        </w:rPr>
        <w:t>乙方：</w:t>
      </w:r>
    </w:p>
    <w:p w14:paraId="25DBDC99">
      <w:pPr>
        <w:rPr>
          <w:rFonts w:ascii="宋体" w:hAnsi="宋体"/>
          <w:szCs w:val="21"/>
          <w:highlight w:val="none"/>
        </w:rPr>
      </w:pPr>
      <w:r>
        <w:rPr>
          <w:rFonts w:hint="eastAsia" w:ascii="宋体" w:hAnsi="宋体"/>
          <w:szCs w:val="21"/>
          <w:highlight w:val="none"/>
        </w:rPr>
        <w:t>地址：</w:t>
      </w:r>
    </w:p>
    <w:p w14:paraId="53531060">
      <w:pPr>
        <w:rPr>
          <w:rFonts w:ascii="宋体" w:hAnsi="宋体"/>
          <w:szCs w:val="21"/>
          <w:highlight w:val="none"/>
        </w:rPr>
      </w:pPr>
      <w:r>
        <w:rPr>
          <w:rFonts w:hint="eastAsia" w:ascii="宋体" w:hAnsi="宋体"/>
          <w:szCs w:val="21"/>
          <w:highlight w:val="none"/>
        </w:rPr>
        <w:t>联系人：</w:t>
      </w:r>
      <w:r>
        <w:rPr>
          <w:rFonts w:ascii="宋体" w:hAnsi="宋体"/>
          <w:szCs w:val="21"/>
          <w:highlight w:val="none"/>
        </w:rPr>
        <w:t xml:space="preserve">                          </w:t>
      </w:r>
    </w:p>
    <w:p w14:paraId="02711636">
      <w:pPr>
        <w:rPr>
          <w:rFonts w:ascii="宋体" w:hAnsi="宋体"/>
          <w:b/>
          <w:bCs/>
          <w:szCs w:val="21"/>
          <w:highlight w:val="none"/>
        </w:rPr>
      </w:pPr>
      <w:r>
        <w:rPr>
          <w:rFonts w:hint="eastAsia" w:ascii="宋体" w:hAnsi="宋体"/>
          <w:szCs w:val="21"/>
          <w:highlight w:val="none"/>
        </w:rPr>
        <w:t>联系电话：</w:t>
      </w:r>
    </w:p>
    <w:p w14:paraId="280D30E3">
      <w:pPr>
        <w:rPr>
          <w:rFonts w:ascii="宋体" w:hAnsi="宋体"/>
          <w:szCs w:val="21"/>
          <w:highlight w:val="none"/>
        </w:rPr>
      </w:pPr>
      <w:r>
        <w:rPr>
          <w:rFonts w:ascii="宋体" w:hAnsi="宋体"/>
          <w:b/>
          <w:bCs/>
          <w:szCs w:val="21"/>
          <w:highlight w:val="none"/>
        </w:rPr>
        <w:t xml:space="preserve">            </w:t>
      </w:r>
      <w:r>
        <w:rPr>
          <w:rFonts w:hint="eastAsia" w:ascii="宋体" w:hAnsi="宋体"/>
          <w:b/>
          <w:bCs/>
          <w:szCs w:val="21"/>
          <w:highlight w:val="none"/>
        </w:rPr>
        <w:t xml:space="preserve">          </w:t>
      </w:r>
    </w:p>
    <w:p w14:paraId="28CF8B10">
      <w:pPr>
        <w:rPr>
          <w:rFonts w:ascii="宋体" w:hAnsi="宋体"/>
          <w:szCs w:val="21"/>
          <w:highlight w:val="none"/>
        </w:rPr>
      </w:pPr>
    </w:p>
    <w:p w14:paraId="2564DDF7">
      <w:pPr>
        <w:ind w:firstLine="420" w:firstLineChars="200"/>
        <w:rPr>
          <w:rFonts w:ascii="宋体" w:hAnsi="宋体"/>
          <w:szCs w:val="21"/>
          <w:highlight w:val="none"/>
        </w:rPr>
      </w:pPr>
      <w:r>
        <w:rPr>
          <w:rFonts w:hint="eastAsia" w:ascii="宋体" w:hAnsi="宋体"/>
          <w:szCs w:val="21"/>
          <w:highlight w:val="none"/>
        </w:rPr>
        <w:t>根据深圳公共资源交易中心（深圳交易集团有限公司</w:t>
      </w:r>
      <w:r>
        <w:rPr>
          <w:rFonts w:hint="eastAsia" w:ascii="宋体" w:hAnsi="宋体"/>
          <w:szCs w:val="21"/>
          <w:highlight w:val="none"/>
          <w:lang w:val="en-US" w:eastAsia="zh-CN"/>
        </w:rPr>
        <w:t>福田</w:t>
      </w:r>
      <w:r>
        <w:rPr>
          <w:rFonts w:hint="eastAsia" w:ascii="宋体" w:hAnsi="宋体"/>
          <w:szCs w:val="21"/>
          <w:highlight w:val="none"/>
        </w:rPr>
        <w:t>分公司）*</w:t>
      </w:r>
      <w:r>
        <w:rPr>
          <w:rFonts w:ascii="宋体" w:hAnsi="宋体"/>
          <w:szCs w:val="21"/>
          <w:highlight w:val="none"/>
        </w:rPr>
        <w:t>**</w:t>
      </w:r>
      <w:r>
        <w:rPr>
          <w:rFonts w:hint="eastAsia" w:ascii="宋体" w:hAnsi="宋体"/>
          <w:szCs w:val="21"/>
          <w:highlight w:val="none"/>
        </w:rPr>
        <w:t>号项目结果，*</w:t>
      </w:r>
      <w:r>
        <w:rPr>
          <w:rFonts w:ascii="宋体" w:hAnsi="宋体"/>
          <w:szCs w:val="21"/>
          <w:highlight w:val="none"/>
        </w:rPr>
        <w:t>**</w:t>
      </w:r>
      <w:r>
        <w:rPr>
          <w:rFonts w:hint="eastAsia" w:ascii="宋体" w:hAnsi="宋体"/>
          <w:szCs w:val="21"/>
          <w:highlight w:val="none"/>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highlight w:val="none"/>
          <w:u w:val="single"/>
          <w:lang w:val="zh-CN"/>
        </w:rPr>
        <w:t xml:space="preserve">                      服务项目</w:t>
      </w:r>
      <w:r>
        <w:rPr>
          <w:rFonts w:hint="eastAsia" w:ascii="宋体" w:hAnsi="宋体"/>
          <w:szCs w:val="21"/>
          <w:highlight w:val="none"/>
        </w:rPr>
        <w:t>，达成以下合同条款：</w:t>
      </w:r>
    </w:p>
    <w:p w14:paraId="1254C66C">
      <w:pPr>
        <w:ind w:firstLine="422" w:firstLineChars="200"/>
        <w:rPr>
          <w:rFonts w:ascii="宋体" w:hAnsi="宋体"/>
          <w:b/>
          <w:bCs/>
          <w:szCs w:val="21"/>
          <w:highlight w:val="none"/>
        </w:rPr>
      </w:pPr>
      <w:r>
        <w:rPr>
          <w:rFonts w:hint="eastAsia" w:ascii="宋体" w:hAnsi="宋体"/>
          <w:b/>
          <w:bCs/>
          <w:szCs w:val="21"/>
          <w:highlight w:val="none"/>
        </w:rPr>
        <w:t>第一条　项目概况</w:t>
      </w:r>
    </w:p>
    <w:p w14:paraId="3E2FE484">
      <w:pPr>
        <w:ind w:firstLine="420" w:firstLineChars="200"/>
        <w:rPr>
          <w:rFonts w:ascii="宋体" w:hAnsi="宋体"/>
          <w:szCs w:val="21"/>
          <w:highlight w:val="none"/>
        </w:rPr>
      </w:pPr>
      <w:r>
        <w:rPr>
          <w:rFonts w:hint="eastAsia" w:ascii="宋体" w:hAnsi="宋体"/>
          <w:szCs w:val="21"/>
          <w:highlight w:val="none"/>
        </w:rPr>
        <w:t xml:space="preserve">项目名称： </w:t>
      </w:r>
    </w:p>
    <w:p w14:paraId="45E6721A">
      <w:pPr>
        <w:ind w:firstLine="420" w:firstLineChars="200"/>
        <w:rPr>
          <w:rFonts w:ascii="宋体" w:hAnsi="宋体"/>
          <w:szCs w:val="21"/>
          <w:highlight w:val="none"/>
        </w:rPr>
      </w:pPr>
      <w:r>
        <w:rPr>
          <w:rFonts w:hint="eastAsia" w:ascii="宋体" w:hAnsi="宋体"/>
          <w:szCs w:val="21"/>
          <w:highlight w:val="none"/>
        </w:rPr>
        <w:t xml:space="preserve">项目内容： </w:t>
      </w:r>
    </w:p>
    <w:p w14:paraId="0893F68A">
      <w:pPr>
        <w:ind w:firstLine="420" w:firstLineChars="200"/>
        <w:rPr>
          <w:rFonts w:ascii="宋体" w:hAnsi="宋体"/>
          <w:szCs w:val="21"/>
          <w:highlight w:val="none"/>
        </w:rPr>
      </w:pPr>
      <w:r>
        <w:rPr>
          <w:rFonts w:hint="eastAsia" w:ascii="宋体" w:hAnsi="宋体"/>
          <w:szCs w:val="21"/>
          <w:highlight w:val="none"/>
        </w:rPr>
        <w:t xml:space="preserve">服务时间： </w:t>
      </w:r>
    </w:p>
    <w:p w14:paraId="2B0B2C49">
      <w:pPr>
        <w:ind w:firstLine="420" w:firstLineChars="200"/>
        <w:rPr>
          <w:rFonts w:ascii="宋体" w:hAnsi="宋体"/>
          <w:szCs w:val="21"/>
          <w:highlight w:val="none"/>
        </w:rPr>
      </w:pPr>
      <w:r>
        <w:rPr>
          <w:rFonts w:hint="eastAsia" w:ascii="宋体" w:hAnsi="宋体"/>
          <w:szCs w:val="21"/>
          <w:highlight w:val="none"/>
        </w:rPr>
        <w:t>合同价款：合同总价为元，含一切税、费。</w:t>
      </w:r>
      <w:r>
        <w:rPr>
          <w:highlight w:val="none"/>
        </w:rPr>
        <w:t>本合同总价包括</w:t>
      </w:r>
      <w:r>
        <w:rPr>
          <w:rFonts w:hint="eastAsia" w:ascii="宋体" w:hAnsi="宋体"/>
          <w:szCs w:val="21"/>
          <w:highlight w:val="none"/>
        </w:rPr>
        <w:t>乙方为实施本项目*</w:t>
      </w:r>
      <w:r>
        <w:rPr>
          <w:rFonts w:ascii="宋体" w:hAnsi="宋体"/>
          <w:szCs w:val="21"/>
          <w:highlight w:val="none"/>
        </w:rPr>
        <w:t>**</w:t>
      </w:r>
      <w:r>
        <w:rPr>
          <w:rFonts w:hint="eastAsia" w:ascii="宋体" w:hAnsi="宋体"/>
          <w:szCs w:val="21"/>
          <w:highlight w:val="none"/>
        </w:rPr>
        <w:t>所需的设备仪器费、车辆租赁费、</w:t>
      </w:r>
      <w:r>
        <w:rPr>
          <w:highlight w:val="none"/>
        </w:rPr>
        <w:t>服务</w:t>
      </w:r>
      <w:r>
        <w:rPr>
          <w:rFonts w:hint="eastAsia"/>
          <w:highlight w:val="none"/>
        </w:rPr>
        <w:t>和</w:t>
      </w:r>
      <w:r>
        <w:rPr>
          <w:highlight w:val="none"/>
        </w:rPr>
        <w:t>技术费用</w:t>
      </w:r>
      <w:r>
        <w:rPr>
          <w:rFonts w:hint="eastAsia"/>
          <w:highlight w:val="none"/>
        </w:rPr>
        <w:t>等</w:t>
      </w:r>
      <w:r>
        <w:rPr>
          <w:highlight w:val="none"/>
        </w:rPr>
        <w:t>，为固定不变价格，且不随通货膨胀的影响而波动。合同总价包括</w:t>
      </w:r>
      <w:r>
        <w:rPr>
          <w:rFonts w:hint="eastAsia" w:ascii="宋体" w:hAnsi="宋体"/>
          <w:szCs w:val="21"/>
          <w:highlight w:val="none"/>
        </w:rPr>
        <w:t>乙方</w:t>
      </w:r>
      <w:r>
        <w:rPr>
          <w:highlight w:val="none"/>
        </w:rPr>
        <w:t>履行本合同义务所发生的一切费用和支出和以各种方式寄送技术资料到</w:t>
      </w:r>
      <w:r>
        <w:rPr>
          <w:rFonts w:hint="eastAsia"/>
          <w:highlight w:val="none"/>
        </w:rPr>
        <w:t>甲</w:t>
      </w:r>
      <w:r>
        <w:rPr>
          <w:highlight w:val="none"/>
        </w:rPr>
        <w:t>方办公室所发生的费用。</w:t>
      </w:r>
    </w:p>
    <w:p w14:paraId="367C820A">
      <w:pPr>
        <w:pStyle w:val="9"/>
        <w:rPr>
          <w:rFonts w:ascii="宋体" w:hAnsi="宋体"/>
          <w:szCs w:val="21"/>
          <w:highlight w:val="none"/>
        </w:rPr>
      </w:pPr>
      <w:r>
        <w:rPr>
          <w:rFonts w:hint="eastAsia" w:ascii="宋体" w:hAnsi="宋体"/>
          <w:szCs w:val="21"/>
          <w:highlight w:val="none"/>
        </w:rPr>
        <w:t>支付方式：分期支付。</w:t>
      </w:r>
    </w:p>
    <w:p w14:paraId="0138BDFC">
      <w:pPr>
        <w:ind w:firstLine="422" w:firstLineChars="200"/>
        <w:rPr>
          <w:rFonts w:ascii="宋体" w:hAnsi="宋体"/>
          <w:b/>
          <w:bCs/>
          <w:szCs w:val="21"/>
          <w:highlight w:val="none"/>
        </w:rPr>
      </w:pPr>
      <w:r>
        <w:rPr>
          <w:rFonts w:hint="eastAsia" w:ascii="宋体" w:hAnsi="宋体"/>
          <w:b/>
          <w:bCs/>
          <w:szCs w:val="21"/>
          <w:highlight w:val="none"/>
        </w:rPr>
        <w:t>第二条  服务范围</w:t>
      </w:r>
    </w:p>
    <w:p w14:paraId="081F4FBF">
      <w:pPr>
        <w:ind w:firstLine="420" w:firstLineChars="200"/>
        <w:rPr>
          <w:rFonts w:ascii="宋体" w:hAnsi="宋体"/>
          <w:szCs w:val="21"/>
          <w:highlight w:val="none"/>
        </w:rPr>
      </w:pPr>
      <w:r>
        <w:rPr>
          <w:rFonts w:hint="eastAsia" w:ascii="宋体" w:hAnsi="宋体"/>
          <w:szCs w:val="21"/>
          <w:highlight w:val="none"/>
        </w:rPr>
        <w:t xml:space="preserve">1、  </w:t>
      </w:r>
    </w:p>
    <w:p w14:paraId="26A2918E">
      <w:pPr>
        <w:ind w:firstLine="420" w:firstLineChars="200"/>
        <w:rPr>
          <w:rFonts w:ascii="宋体" w:hAnsi="宋体"/>
          <w:szCs w:val="21"/>
          <w:highlight w:val="none"/>
        </w:rPr>
      </w:pPr>
      <w:r>
        <w:rPr>
          <w:rFonts w:hint="eastAsia" w:ascii="宋体" w:hAnsi="宋体"/>
          <w:szCs w:val="21"/>
          <w:highlight w:val="none"/>
        </w:rPr>
        <w:t xml:space="preserve">2、  </w:t>
      </w:r>
    </w:p>
    <w:p w14:paraId="3A49773C">
      <w:pPr>
        <w:ind w:firstLine="420" w:firstLineChars="200"/>
        <w:rPr>
          <w:rFonts w:ascii="宋体" w:hAnsi="宋体"/>
          <w:szCs w:val="21"/>
          <w:highlight w:val="none"/>
        </w:rPr>
      </w:pPr>
      <w:r>
        <w:rPr>
          <w:rFonts w:hint="eastAsia" w:ascii="宋体" w:hAnsi="宋体"/>
          <w:szCs w:val="21"/>
          <w:highlight w:val="none"/>
        </w:rPr>
        <w:t xml:space="preserve">3、  </w:t>
      </w:r>
    </w:p>
    <w:p w14:paraId="3FC2B0DC">
      <w:pPr>
        <w:ind w:firstLine="420" w:firstLineChars="200"/>
        <w:rPr>
          <w:rFonts w:ascii="宋体" w:hAnsi="宋体"/>
          <w:szCs w:val="21"/>
          <w:highlight w:val="none"/>
        </w:rPr>
      </w:pPr>
      <w:r>
        <w:rPr>
          <w:rFonts w:hint="eastAsia" w:ascii="宋体" w:hAnsi="宋体"/>
          <w:szCs w:val="21"/>
          <w:highlight w:val="none"/>
        </w:rPr>
        <w:t>4、 其他合同未明示的相关工作。</w:t>
      </w:r>
    </w:p>
    <w:p w14:paraId="563F24B7">
      <w:pPr>
        <w:ind w:firstLine="422" w:firstLineChars="200"/>
        <w:rPr>
          <w:rFonts w:ascii="宋体" w:hAnsi="宋体"/>
          <w:b/>
          <w:bCs/>
          <w:szCs w:val="21"/>
          <w:highlight w:val="none"/>
        </w:rPr>
      </w:pPr>
      <w:r>
        <w:rPr>
          <w:rFonts w:hint="eastAsia" w:ascii="宋体" w:hAnsi="宋体"/>
          <w:b/>
          <w:bCs/>
          <w:szCs w:val="21"/>
          <w:highlight w:val="none"/>
        </w:rPr>
        <w:t>第三条  时间要求及阶段成果</w:t>
      </w:r>
    </w:p>
    <w:p w14:paraId="3A77B60C">
      <w:pPr>
        <w:ind w:firstLine="420" w:firstLineChars="200"/>
        <w:rPr>
          <w:rFonts w:ascii="宋体" w:hAnsi="宋体"/>
          <w:szCs w:val="21"/>
          <w:highlight w:val="none"/>
        </w:rPr>
      </w:pPr>
      <w:r>
        <w:rPr>
          <w:rFonts w:hint="eastAsia" w:ascii="宋体" w:hAnsi="宋体"/>
          <w:szCs w:val="21"/>
          <w:highlight w:val="none"/>
        </w:rPr>
        <w:t>1、合同签订天内完成项目实施的准备工作，包括工作大纲和试验细则的编制；</w:t>
      </w:r>
    </w:p>
    <w:p w14:paraId="746518EF">
      <w:pPr>
        <w:ind w:firstLine="420" w:firstLineChars="200"/>
        <w:rPr>
          <w:rFonts w:ascii="宋体" w:hAnsi="宋体"/>
          <w:szCs w:val="21"/>
          <w:highlight w:val="none"/>
        </w:rPr>
      </w:pPr>
      <w:r>
        <w:rPr>
          <w:rFonts w:hint="eastAsia" w:ascii="宋体" w:hAnsi="宋体"/>
          <w:szCs w:val="21"/>
          <w:highlight w:val="none"/>
        </w:rPr>
        <w:t xml:space="preserve">2、 </w:t>
      </w:r>
    </w:p>
    <w:p w14:paraId="5C8BF55F">
      <w:pPr>
        <w:ind w:firstLine="420" w:firstLineChars="200"/>
        <w:rPr>
          <w:rFonts w:ascii="宋体" w:hAnsi="宋体"/>
          <w:szCs w:val="21"/>
          <w:highlight w:val="none"/>
        </w:rPr>
      </w:pPr>
      <w:r>
        <w:rPr>
          <w:rFonts w:hint="eastAsia" w:ascii="宋体" w:hAnsi="宋体"/>
          <w:szCs w:val="21"/>
          <w:highlight w:val="none"/>
        </w:rPr>
        <w:t>3、</w:t>
      </w:r>
    </w:p>
    <w:p w14:paraId="478B0EA6">
      <w:pPr>
        <w:ind w:firstLine="420" w:firstLineChars="200"/>
        <w:rPr>
          <w:rFonts w:ascii="宋体" w:hAnsi="宋体"/>
          <w:szCs w:val="21"/>
          <w:highlight w:val="none"/>
        </w:rPr>
      </w:pPr>
      <w:r>
        <w:rPr>
          <w:rFonts w:hint="eastAsia" w:ascii="宋体" w:hAnsi="宋体"/>
          <w:szCs w:val="21"/>
          <w:highlight w:val="none"/>
        </w:rPr>
        <w:t>4、</w:t>
      </w:r>
    </w:p>
    <w:p w14:paraId="3757F6D7">
      <w:pPr>
        <w:ind w:firstLine="422" w:firstLineChars="200"/>
        <w:rPr>
          <w:rFonts w:ascii="宋体" w:hAnsi="宋体"/>
          <w:b/>
          <w:bCs/>
          <w:szCs w:val="21"/>
          <w:highlight w:val="none"/>
        </w:rPr>
      </w:pPr>
      <w:r>
        <w:rPr>
          <w:rFonts w:hint="eastAsia" w:ascii="宋体" w:hAnsi="宋体"/>
          <w:b/>
          <w:bCs/>
          <w:szCs w:val="21"/>
          <w:highlight w:val="none"/>
        </w:rPr>
        <w:t>第四条  服务资料归属</w:t>
      </w:r>
    </w:p>
    <w:p w14:paraId="33258D8F">
      <w:pPr>
        <w:ind w:firstLine="420" w:firstLineChars="200"/>
        <w:rPr>
          <w:highlight w:val="none"/>
        </w:rPr>
      </w:pPr>
      <w:r>
        <w:rPr>
          <w:highlight w:val="none"/>
        </w:rPr>
        <w:t>1</w:t>
      </w:r>
      <w:r>
        <w:rPr>
          <w:rFonts w:hint="eastAsia"/>
          <w:highlight w:val="none"/>
        </w:rPr>
        <w:t>、</w:t>
      </w:r>
      <w:r>
        <w:rPr>
          <w:highlight w:val="none"/>
        </w:rPr>
        <w:t>所有提交给</w:t>
      </w:r>
      <w:r>
        <w:rPr>
          <w:rFonts w:hint="eastAsia"/>
          <w:highlight w:val="none"/>
        </w:rPr>
        <w:t>甲</w:t>
      </w:r>
      <w:r>
        <w:rPr>
          <w:highlight w:val="none"/>
        </w:rPr>
        <w:t>方的服务</w:t>
      </w:r>
      <w:r>
        <w:rPr>
          <w:rFonts w:hint="eastAsia"/>
          <w:highlight w:val="none"/>
        </w:rPr>
        <w:t>文件</w:t>
      </w:r>
      <w:r>
        <w:rPr>
          <w:highlight w:val="none"/>
        </w:rPr>
        <w:t>及相关的资料的最后文本，包括为履行技术服务范围所编制的图纸、计划和证明资料等，都属于</w:t>
      </w:r>
      <w:r>
        <w:rPr>
          <w:rFonts w:hint="eastAsia"/>
          <w:highlight w:val="none"/>
        </w:rPr>
        <w:t>甲</w:t>
      </w:r>
      <w:r>
        <w:rPr>
          <w:highlight w:val="none"/>
        </w:rPr>
        <w:t>方的财产，</w:t>
      </w:r>
      <w:r>
        <w:rPr>
          <w:rFonts w:hint="eastAsia" w:ascii="宋体" w:hAnsi="宋体"/>
          <w:szCs w:val="21"/>
          <w:highlight w:val="none"/>
        </w:rPr>
        <w:t>乙</w:t>
      </w:r>
      <w:r>
        <w:rPr>
          <w:highlight w:val="none"/>
        </w:rPr>
        <w:t>方在提交给</w:t>
      </w:r>
      <w:r>
        <w:rPr>
          <w:rFonts w:hint="eastAsia"/>
          <w:highlight w:val="none"/>
        </w:rPr>
        <w:t>甲</w:t>
      </w:r>
      <w:r>
        <w:rPr>
          <w:highlight w:val="none"/>
        </w:rPr>
        <w:t>方之前应将上述资料进行整理归类和编制索引</w:t>
      </w:r>
      <w:r>
        <w:rPr>
          <w:rFonts w:hint="eastAsia"/>
          <w:highlight w:val="none"/>
        </w:rPr>
        <w:t>。</w:t>
      </w:r>
    </w:p>
    <w:p w14:paraId="4FCCAE68">
      <w:pPr>
        <w:ind w:firstLine="420" w:firstLineChars="200"/>
        <w:rPr>
          <w:highlight w:val="none"/>
        </w:rPr>
      </w:pPr>
      <w:r>
        <w:rPr>
          <w:highlight w:val="none"/>
        </w:rPr>
        <w:t>2</w:t>
      </w:r>
      <w:r>
        <w:rPr>
          <w:rFonts w:hint="eastAsia"/>
          <w:highlight w:val="none"/>
        </w:rPr>
        <w:t>、</w:t>
      </w:r>
      <w:r>
        <w:rPr>
          <w:rFonts w:hint="eastAsia" w:ascii="宋体" w:hAnsi="宋体"/>
          <w:szCs w:val="21"/>
          <w:highlight w:val="none"/>
        </w:rPr>
        <w:t>乙</w:t>
      </w:r>
      <w:r>
        <w:rPr>
          <w:highlight w:val="none"/>
        </w:rPr>
        <w:t>方未经</w:t>
      </w:r>
      <w:r>
        <w:rPr>
          <w:rFonts w:hint="eastAsia"/>
          <w:highlight w:val="none"/>
        </w:rPr>
        <w:t>甲</w:t>
      </w:r>
      <w:r>
        <w:rPr>
          <w:highlight w:val="none"/>
        </w:rPr>
        <w:t>方的书面同意，不得将上述资料用于与本服务项目之外的任何项目</w:t>
      </w:r>
      <w:r>
        <w:rPr>
          <w:rFonts w:hint="eastAsia"/>
          <w:highlight w:val="none"/>
        </w:rPr>
        <w:t>。</w:t>
      </w:r>
    </w:p>
    <w:p w14:paraId="25365957">
      <w:pPr>
        <w:ind w:firstLine="420" w:firstLineChars="200"/>
        <w:rPr>
          <w:highlight w:val="none"/>
        </w:rPr>
      </w:pPr>
      <w:r>
        <w:rPr>
          <w:rFonts w:hint="eastAsia"/>
          <w:highlight w:val="none"/>
        </w:rPr>
        <w:t>3、</w:t>
      </w:r>
      <w:r>
        <w:rPr>
          <w:highlight w:val="none"/>
        </w:rPr>
        <w:t>合同履行</w:t>
      </w:r>
      <w:r>
        <w:rPr>
          <w:rFonts w:hint="eastAsia"/>
          <w:highlight w:val="none"/>
        </w:rPr>
        <w:t>完毕，</w:t>
      </w:r>
      <w:r>
        <w:rPr>
          <w:highlight w:val="none"/>
        </w:rPr>
        <w:t>未经</w:t>
      </w:r>
      <w:r>
        <w:rPr>
          <w:rFonts w:hint="eastAsia"/>
          <w:highlight w:val="none"/>
        </w:rPr>
        <w:t>甲</w:t>
      </w:r>
      <w:r>
        <w:rPr>
          <w:highlight w:val="none"/>
        </w:rPr>
        <w:t>方的书面同意</w:t>
      </w:r>
      <w:r>
        <w:rPr>
          <w:rFonts w:hint="eastAsia"/>
          <w:highlight w:val="none"/>
        </w:rPr>
        <w:t>，</w:t>
      </w:r>
      <w:r>
        <w:rPr>
          <w:rFonts w:hint="eastAsia" w:ascii="宋体" w:hAnsi="宋体"/>
          <w:szCs w:val="21"/>
          <w:highlight w:val="none"/>
        </w:rPr>
        <w:t>乙</w:t>
      </w:r>
      <w:r>
        <w:rPr>
          <w:highlight w:val="none"/>
        </w:rPr>
        <w:t>方</w:t>
      </w:r>
      <w:r>
        <w:rPr>
          <w:rFonts w:hint="eastAsia"/>
          <w:highlight w:val="none"/>
        </w:rPr>
        <w:t>不得保存在</w:t>
      </w:r>
      <w:r>
        <w:rPr>
          <w:highlight w:val="none"/>
        </w:rPr>
        <w:t>履行合同过程中所获得或接触到的任何</w:t>
      </w:r>
      <w:r>
        <w:rPr>
          <w:rFonts w:hint="eastAsia" w:ascii="宋体" w:hAnsi="宋体"/>
          <w:szCs w:val="21"/>
          <w:highlight w:val="none"/>
        </w:rPr>
        <w:t>内部数据资料。</w:t>
      </w:r>
    </w:p>
    <w:p w14:paraId="0A8E785D">
      <w:pPr>
        <w:ind w:firstLine="422" w:firstLineChars="200"/>
        <w:rPr>
          <w:rFonts w:ascii="宋体" w:hAnsi="宋体"/>
          <w:b/>
          <w:bCs/>
          <w:szCs w:val="21"/>
          <w:highlight w:val="none"/>
        </w:rPr>
      </w:pPr>
      <w:r>
        <w:rPr>
          <w:rFonts w:hint="eastAsia" w:ascii="宋体" w:hAnsi="宋体"/>
          <w:b/>
          <w:bCs/>
          <w:szCs w:val="21"/>
          <w:highlight w:val="none"/>
        </w:rPr>
        <w:t>第五条  甲方的义务</w:t>
      </w:r>
    </w:p>
    <w:p w14:paraId="072DB311">
      <w:pPr>
        <w:ind w:firstLine="420" w:firstLineChars="200"/>
        <w:rPr>
          <w:rFonts w:ascii="宋体" w:hAnsi="宋体"/>
          <w:szCs w:val="21"/>
          <w:highlight w:val="none"/>
        </w:rPr>
      </w:pPr>
      <w:r>
        <w:rPr>
          <w:rFonts w:hint="eastAsia" w:ascii="宋体" w:hAnsi="宋体"/>
          <w:szCs w:val="21"/>
          <w:highlight w:val="none"/>
        </w:rPr>
        <w:t>1、负责与本服务项目有关的第三方的协调，提供开展服务工作的外部条件。</w:t>
      </w:r>
    </w:p>
    <w:p w14:paraId="3252E415">
      <w:pPr>
        <w:ind w:firstLine="420" w:firstLineChars="200"/>
        <w:rPr>
          <w:rFonts w:ascii="宋体" w:hAnsi="宋体"/>
          <w:szCs w:val="21"/>
          <w:highlight w:val="none"/>
        </w:rPr>
      </w:pPr>
      <w:r>
        <w:rPr>
          <w:rFonts w:hint="eastAsia" w:ascii="宋体" w:hAnsi="宋体"/>
          <w:szCs w:val="21"/>
          <w:highlight w:val="none"/>
        </w:rPr>
        <w:t>2、向乙方提供与本项目服务工作有关的资料。</w:t>
      </w:r>
    </w:p>
    <w:p w14:paraId="2A5604EA">
      <w:pPr>
        <w:ind w:firstLine="420" w:firstLineChars="200"/>
        <w:rPr>
          <w:rFonts w:ascii="宋体" w:hAnsi="宋体"/>
          <w:szCs w:val="21"/>
          <w:highlight w:val="none"/>
        </w:rPr>
      </w:pPr>
      <w:r>
        <w:rPr>
          <w:rFonts w:hint="eastAsia" w:ascii="宋体" w:hAnsi="宋体"/>
          <w:szCs w:val="21"/>
          <w:highlight w:val="none"/>
        </w:rPr>
        <w:t>3、负责组织有关专家对项目试验成果评估报告的评审。</w:t>
      </w:r>
    </w:p>
    <w:p w14:paraId="013DD3C3">
      <w:pPr>
        <w:ind w:firstLine="422" w:firstLineChars="200"/>
        <w:rPr>
          <w:rFonts w:ascii="宋体" w:hAnsi="宋体"/>
          <w:b/>
          <w:bCs/>
          <w:szCs w:val="21"/>
          <w:highlight w:val="none"/>
        </w:rPr>
      </w:pPr>
      <w:r>
        <w:rPr>
          <w:rFonts w:hint="eastAsia" w:ascii="宋体" w:hAnsi="宋体"/>
          <w:b/>
          <w:bCs/>
          <w:szCs w:val="21"/>
          <w:highlight w:val="none"/>
        </w:rPr>
        <w:t>第六条　乙方的义务</w:t>
      </w:r>
    </w:p>
    <w:p w14:paraId="2FFBE717">
      <w:pPr>
        <w:ind w:firstLine="420" w:firstLineChars="200"/>
        <w:rPr>
          <w:rFonts w:ascii="宋体" w:hAnsi="宋体"/>
          <w:szCs w:val="21"/>
          <w:highlight w:val="none"/>
        </w:rPr>
      </w:pPr>
      <w:r>
        <w:rPr>
          <w:rFonts w:hint="eastAsia" w:ascii="宋体" w:hAnsi="宋体"/>
          <w:szCs w:val="21"/>
          <w:highlight w:val="none"/>
        </w:rPr>
        <w:t>１、应按照招标文件、投标文件要求按期完成本项目服务工作。</w:t>
      </w:r>
    </w:p>
    <w:p w14:paraId="6F83A677">
      <w:pPr>
        <w:ind w:firstLine="420" w:firstLineChars="200"/>
        <w:rPr>
          <w:rFonts w:ascii="宋体" w:hAnsi="宋体"/>
          <w:szCs w:val="21"/>
          <w:highlight w:val="none"/>
        </w:rPr>
      </w:pPr>
      <w:r>
        <w:rPr>
          <w:rFonts w:hint="eastAsia" w:ascii="宋体" w:hAnsi="宋体"/>
          <w:szCs w:val="21"/>
          <w:highlight w:val="none"/>
        </w:rPr>
        <w:t>2、负责组织项目的实施，保证工程进度和成桥荷载试验工作质量，并满足交通部交工验收相关标准。</w:t>
      </w:r>
    </w:p>
    <w:p w14:paraId="7324A1F0">
      <w:pPr>
        <w:ind w:firstLine="420" w:firstLineChars="200"/>
        <w:rPr>
          <w:rFonts w:ascii="宋体" w:hAnsi="宋体"/>
          <w:szCs w:val="21"/>
          <w:highlight w:val="none"/>
        </w:rPr>
      </w:pPr>
      <w:r>
        <w:rPr>
          <w:rFonts w:hint="eastAsia" w:ascii="宋体" w:hAnsi="宋体"/>
          <w:szCs w:val="21"/>
          <w:highlight w:val="none"/>
        </w:rPr>
        <w:t>3、</w:t>
      </w:r>
      <w:r>
        <w:rPr>
          <w:rFonts w:hint="eastAsia" w:ascii="宋体" w:hAnsi="宋体"/>
          <w:highlight w:val="none"/>
        </w:rPr>
        <w:t>向甲方提交检测资料等各套，一套电子版文件。</w:t>
      </w:r>
    </w:p>
    <w:p w14:paraId="1464D49D">
      <w:pPr>
        <w:ind w:firstLine="420" w:firstLineChars="200"/>
        <w:rPr>
          <w:rFonts w:ascii="宋体" w:hAnsi="宋体"/>
          <w:szCs w:val="21"/>
          <w:highlight w:val="none"/>
        </w:rPr>
      </w:pPr>
      <w:r>
        <w:rPr>
          <w:rFonts w:hint="eastAsia" w:ascii="宋体" w:hAnsi="宋体"/>
          <w:szCs w:val="21"/>
          <w:highlight w:val="none"/>
        </w:rPr>
        <w:t>4、在履行合同期间或合同规定期限内，不得泄露与本合同规定业务活动有关的保密资料。</w:t>
      </w:r>
    </w:p>
    <w:p w14:paraId="076BD208">
      <w:pPr>
        <w:ind w:firstLine="422" w:firstLineChars="200"/>
        <w:rPr>
          <w:rFonts w:ascii="宋体" w:hAnsi="宋体"/>
          <w:b/>
          <w:bCs/>
          <w:szCs w:val="21"/>
          <w:highlight w:val="none"/>
        </w:rPr>
      </w:pPr>
      <w:r>
        <w:rPr>
          <w:rFonts w:hint="eastAsia" w:ascii="宋体" w:hAnsi="宋体"/>
          <w:b/>
          <w:bCs/>
          <w:szCs w:val="21"/>
          <w:highlight w:val="none"/>
        </w:rPr>
        <w:t>第七条  甲方的权利</w:t>
      </w:r>
    </w:p>
    <w:p w14:paraId="3925A1C0">
      <w:pPr>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、有权向乙方询问工作进展情况及相关的内容。</w:t>
      </w:r>
    </w:p>
    <w:p w14:paraId="2536A3FD">
      <w:pPr>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、有权阐述对具体问题的意见和建议。</w:t>
      </w:r>
    </w:p>
    <w:p w14:paraId="43B8E1C5">
      <w:pPr>
        <w:ind w:firstLine="420" w:firstLineChars="200"/>
        <w:rPr>
          <w:rFonts w:ascii="宋体" w:hAnsi="宋体"/>
          <w:szCs w:val="21"/>
          <w:highlight w:val="none"/>
        </w:rPr>
      </w:pPr>
      <w:r>
        <w:rPr>
          <w:rFonts w:ascii="宋体" w:hAnsi="宋体"/>
          <w:szCs w:val="21"/>
          <w:highlight w:val="none"/>
        </w:rPr>
        <w:t>3</w:t>
      </w:r>
      <w:r>
        <w:rPr>
          <w:rFonts w:hint="eastAsia" w:ascii="宋体" w:hAnsi="宋体"/>
          <w:szCs w:val="21"/>
          <w:highlight w:val="none"/>
        </w:rPr>
        <w:t>、当甲方认定乙方人员不按合同履行其职责，或与第三人串通给甲方造成经济损失的，甲方有权要求更换人员，直至终止合同并要求乙方承担相应的赔偿责任。</w:t>
      </w:r>
    </w:p>
    <w:p w14:paraId="6E2705CE">
      <w:pPr>
        <w:ind w:firstLine="422" w:firstLineChars="200"/>
        <w:rPr>
          <w:rFonts w:ascii="宋体" w:hAnsi="宋体"/>
          <w:b/>
          <w:bCs/>
          <w:szCs w:val="21"/>
          <w:highlight w:val="none"/>
        </w:rPr>
      </w:pPr>
      <w:r>
        <w:rPr>
          <w:rFonts w:hint="eastAsia" w:ascii="宋体" w:hAnsi="宋体"/>
          <w:b/>
          <w:bCs/>
          <w:szCs w:val="21"/>
          <w:highlight w:val="none"/>
        </w:rPr>
        <w:t>第八条  乙方的权利</w:t>
      </w:r>
    </w:p>
    <w:p w14:paraId="17518867">
      <w:pPr>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、乙方在本项目服务过程中，如甲方提供的资料不明确时可向甲方提出书面报告。</w:t>
      </w:r>
    </w:p>
    <w:p w14:paraId="50B0E7EF">
      <w:pPr>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、乙方在本项目服务过程中，有权对第三方提出与本服务业务有关的问题进行核对或查问。</w:t>
      </w:r>
    </w:p>
    <w:p w14:paraId="1FA7B9DD">
      <w:pPr>
        <w:ind w:firstLine="420" w:firstLineChars="200"/>
        <w:rPr>
          <w:rFonts w:ascii="宋体" w:hAnsi="宋体"/>
          <w:szCs w:val="21"/>
          <w:highlight w:val="none"/>
        </w:rPr>
      </w:pPr>
      <w:r>
        <w:rPr>
          <w:rFonts w:ascii="宋体" w:hAnsi="宋体"/>
          <w:szCs w:val="21"/>
          <w:highlight w:val="none"/>
        </w:rPr>
        <w:t>3</w:t>
      </w:r>
      <w:r>
        <w:rPr>
          <w:rFonts w:hint="eastAsia" w:ascii="宋体" w:hAnsi="宋体"/>
          <w:szCs w:val="21"/>
          <w:highlight w:val="none"/>
        </w:rPr>
        <w:t>、乙方在本项目服务过程中，有到工程现场勘察的权利。</w:t>
      </w:r>
    </w:p>
    <w:p w14:paraId="3C433752">
      <w:pPr>
        <w:ind w:firstLine="422" w:firstLineChars="200"/>
        <w:rPr>
          <w:rFonts w:ascii="宋体" w:hAnsi="宋体"/>
          <w:b/>
          <w:bCs/>
          <w:szCs w:val="21"/>
          <w:highlight w:val="none"/>
        </w:rPr>
      </w:pPr>
      <w:r>
        <w:rPr>
          <w:rFonts w:hint="eastAsia" w:ascii="宋体" w:hAnsi="宋体"/>
          <w:b/>
          <w:bCs/>
          <w:szCs w:val="21"/>
          <w:highlight w:val="none"/>
        </w:rPr>
        <w:t>第九条  甲方的责任</w:t>
      </w:r>
    </w:p>
    <w:p w14:paraId="5FD4B976">
      <w:pPr>
        <w:ind w:firstLine="420" w:firstLineChars="200"/>
        <w:rPr>
          <w:rFonts w:ascii="宋体" w:hAnsi="宋体"/>
          <w:szCs w:val="21"/>
          <w:highlight w:val="none"/>
        </w:rPr>
      </w:pPr>
      <w:r>
        <w:rPr>
          <w:rFonts w:hint="eastAsia" w:ascii="宋体" w:hAnsi="宋体"/>
          <w:szCs w:val="21"/>
          <w:highlight w:val="none"/>
        </w:rPr>
        <w:t>1、应当履行本合同约定的义务，如有违反则应当承担违约责任，赔偿给乙方造成的损失。</w:t>
      </w:r>
    </w:p>
    <w:p w14:paraId="3E8E11C0">
      <w:pPr>
        <w:ind w:firstLine="420" w:firstLineChars="200"/>
        <w:rPr>
          <w:rFonts w:ascii="宋体" w:hAnsi="宋体"/>
          <w:szCs w:val="21"/>
          <w:highlight w:val="none"/>
        </w:rPr>
      </w:pPr>
      <w:r>
        <w:rPr>
          <w:rFonts w:hint="eastAsia" w:ascii="宋体" w:hAnsi="宋体"/>
          <w:szCs w:val="21"/>
          <w:highlight w:val="none"/>
        </w:rPr>
        <w:t>2、甲方向乙方提出赔偿要求不能成立时，则应补偿由于该赔偿或其他要求所导致乙方的各种费用的支出。</w:t>
      </w:r>
    </w:p>
    <w:p w14:paraId="1798CF10">
      <w:pPr>
        <w:ind w:firstLine="422" w:firstLineChars="200"/>
        <w:rPr>
          <w:rFonts w:ascii="宋体" w:hAnsi="宋体"/>
          <w:b/>
          <w:bCs/>
          <w:szCs w:val="21"/>
          <w:highlight w:val="none"/>
        </w:rPr>
      </w:pPr>
      <w:r>
        <w:rPr>
          <w:rFonts w:hint="eastAsia" w:ascii="宋体" w:hAnsi="宋体"/>
          <w:b/>
          <w:bCs/>
          <w:szCs w:val="21"/>
          <w:highlight w:val="none"/>
        </w:rPr>
        <w:t>第十条  乙方的责任</w:t>
      </w:r>
    </w:p>
    <w:p w14:paraId="4DB34778">
      <w:pPr>
        <w:ind w:firstLine="420" w:firstLineChars="200"/>
        <w:rPr>
          <w:rFonts w:ascii="宋体" w:hAnsi="宋体"/>
          <w:szCs w:val="21"/>
          <w:highlight w:val="none"/>
        </w:rPr>
      </w:pPr>
      <w:r>
        <w:rPr>
          <w:rFonts w:hint="eastAsia" w:ascii="宋体" w:hAnsi="宋体"/>
          <w:szCs w:val="21"/>
          <w:highlight w:val="none"/>
        </w:rPr>
        <w:t>1、乙方的责任期即本合同有效期。如因非乙方的责任造成进度的推迟或延误而超过约定的日期，双方应进一步约定相应延长合同有效期。</w:t>
      </w:r>
    </w:p>
    <w:p w14:paraId="1A175D7C">
      <w:pPr>
        <w:ind w:firstLine="420" w:firstLineChars="200"/>
        <w:rPr>
          <w:rFonts w:ascii="宋体" w:hAnsi="宋体"/>
          <w:szCs w:val="21"/>
          <w:highlight w:val="none"/>
        </w:rPr>
      </w:pPr>
      <w:r>
        <w:rPr>
          <w:rFonts w:hint="eastAsia" w:ascii="宋体" w:hAnsi="宋体"/>
          <w:szCs w:val="21"/>
          <w:highlight w:val="none"/>
        </w:rPr>
        <w:t>2、乙方的责任期内，应当履行本合同中约定的义务，因乙方的单方过失造成的经济损失，应当向甲方进行赔偿。</w:t>
      </w:r>
    </w:p>
    <w:p w14:paraId="7DE2319C">
      <w:pPr>
        <w:ind w:firstLine="420" w:firstLineChars="200"/>
        <w:rPr>
          <w:rFonts w:ascii="宋体" w:hAnsi="宋体"/>
          <w:szCs w:val="21"/>
          <w:highlight w:val="none"/>
        </w:rPr>
      </w:pPr>
      <w:r>
        <w:rPr>
          <w:rFonts w:hint="eastAsia" w:ascii="宋体" w:hAnsi="宋体"/>
          <w:szCs w:val="21"/>
          <w:highlight w:val="none"/>
        </w:rPr>
        <w:t>3、乙方对甲方或第三方所提出的问题不能及时核对或答复，导致合同不能全部或部分履行，乙方应承担责任。</w:t>
      </w:r>
    </w:p>
    <w:p w14:paraId="01136324">
      <w:pPr>
        <w:ind w:firstLine="420" w:firstLineChars="200"/>
        <w:rPr>
          <w:rFonts w:ascii="宋体" w:hAnsi="宋体"/>
          <w:szCs w:val="21"/>
          <w:highlight w:val="none"/>
        </w:rPr>
      </w:pPr>
      <w:r>
        <w:rPr>
          <w:rFonts w:hint="eastAsia" w:ascii="宋体" w:hAnsi="宋体"/>
          <w:szCs w:val="21"/>
          <w:highlight w:val="none"/>
        </w:rPr>
        <w:t>4、乙方向甲方提出赔偿要求不能成立时，则应补偿由于该赔偿或其他要求所导致甲方的各种费用的支出。</w:t>
      </w:r>
    </w:p>
    <w:p w14:paraId="5383D7D9">
      <w:pPr>
        <w:ind w:firstLine="422" w:firstLineChars="200"/>
        <w:rPr>
          <w:rFonts w:ascii="宋体" w:hAnsi="宋体"/>
          <w:b/>
          <w:bCs/>
          <w:szCs w:val="21"/>
          <w:highlight w:val="none"/>
        </w:rPr>
      </w:pPr>
      <w:r>
        <w:rPr>
          <w:rFonts w:hint="eastAsia" w:ascii="宋体" w:hAnsi="宋体"/>
          <w:b/>
          <w:bCs/>
          <w:szCs w:val="21"/>
          <w:highlight w:val="none"/>
        </w:rPr>
        <w:t>第十一条  人员要求</w:t>
      </w:r>
    </w:p>
    <w:p w14:paraId="03392C88">
      <w:pPr>
        <w:ind w:firstLine="420" w:firstLineChars="200"/>
        <w:rPr>
          <w:rFonts w:ascii="宋体" w:hAnsi="宋体"/>
          <w:szCs w:val="21"/>
          <w:highlight w:val="none"/>
        </w:rPr>
      </w:pPr>
      <w:r>
        <w:rPr>
          <w:rFonts w:hint="eastAsia" w:ascii="宋体" w:hAnsi="宋体"/>
          <w:szCs w:val="21"/>
          <w:highlight w:val="none"/>
        </w:rPr>
        <w:t>1、参加本项目试验的人员必须具有国家和有关部门规定的相应资质。</w:t>
      </w:r>
    </w:p>
    <w:p w14:paraId="35F06860">
      <w:pPr>
        <w:ind w:firstLine="420" w:firstLineChars="200"/>
        <w:rPr>
          <w:rFonts w:ascii="宋体" w:hAnsi="宋体"/>
          <w:szCs w:val="21"/>
          <w:highlight w:val="none"/>
        </w:rPr>
      </w:pPr>
      <w:r>
        <w:rPr>
          <w:rFonts w:hint="eastAsia" w:ascii="宋体" w:hAnsi="宋体"/>
          <w:szCs w:val="21"/>
          <w:highlight w:val="none"/>
        </w:rPr>
        <w:t>2、 参加本项目的试验人员的配置必须与投标文件中的服务承诺书和试验服务组织实施方案一致。</w:t>
      </w:r>
    </w:p>
    <w:p w14:paraId="5B69F56F">
      <w:pPr>
        <w:ind w:firstLine="420" w:firstLineChars="200"/>
        <w:rPr>
          <w:rFonts w:ascii="宋体" w:hAnsi="宋体"/>
          <w:szCs w:val="21"/>
          <w:highlight w:val="none"/>
        </w:rPr>
      </w:pPr>
      <w:r>
        <w:rPr>
          <w:rFonts w:hint="eastAsia" w:ascii="宋体" w:hAnsi="宋体"/>
          <w:szCs w:val="21"/>
          <w:highlight w:val="none"/>
        </w:rPr>
        <w:t>3、必须以直属试验人员参与本项目服务，不得使用挂靠队伍。</w:t>
      </w:r>
    </w:p>
    <w:p w14:paraId="5DB640BB">
      <w:pPr>
        <w:ind w:firstLine="422" w:firstLineChars="200"/>
        <w:rPr>
          <w:rFonts w:ascii="宋体" w:hAnsi="宋体"/>
          <w:b/>
          <w:bCs/>
          <w:szCs w:val="21"/>
          <w:highlight w:val="none"/>
        </w:rPr>
      </w:pPr>
      <w:r>
        <w:rPr>
          <w:rFonts w:hint="eastAsia" w:ascii="宋体" w:hAnsi="宋体"/>
          <w:b/>
          <w:bCs/>
          <w:szCs w:val="21"/>
          <w:highlight w:val="none"/>
        </w:rPr>
        <w:t>第十二条  乙方服务工具要求</w:t>
      </w:r>
    </w:p>
    <w:p w14:paraId="46ED6279">
      <w:pPr>
        <w:ind w:firstLine="420" w:firstLineChars="200"/>
        <w:rPr>
          <w:rFonts w:ascii="宋体" w:hAnsi="宋体"/>
          <w:szCs w:val="21"/>
          <w:highlight w:val="none"/>
        </w:rPr>
      </w:pPr>
      <w:r>
        <w:rPr>
          <w:rFonts w:hint="eastAsia" w:ascii="宋体" w:hAnsi="宋体"/>
          <w:szCs w:val="21"/>
          <w:highlight w:val="none"/>
        </w:rPr>
        <w:t>1、乙方应配备中标项目所需的足够数量的仪器、仪表以及工具等设备。用户不需向乙方提供施工工具和仪器、仪表。</w:t>
      </w:r>
    </w:p>
    <w:p w14:paraId="5A918E24">
      <w:pPr>
        <w:ind w:firstLine="420" w:firstLineChars="200"/>
        <w:rPr>
          <w:rFonts w:ascii="宋体" w:hAnsi="宋体"/>
          <w:szCs w:val="21"/>
          <w:highlight w:val="none"/>
        </w:rPr>
      </w:pPr>
      <w:r>
        <w:rPr>
          <w:rFonts w:hint="eastAsia" w:ascii="宋体" w:hAnsi="宋体"/>
          <w:szCs w:val="21"/>
          <w:highlight w:val="none"/>
        </w:rPr>
        <w:t>2、乙方在提供服务过程中应自备车辆。</w:t>
      </w:r>
    </w:p>
    <w:p w14:paraId="54533DFB">
      <w:pPr>
        <w:ind w:firstLine="422" w:firstLineChars="200"/>
        <w:rPr>
          <w:rFonts w:ascii="宋体" w:hAnsi="宋体"/>
          <w:b/>
          <w:bCs/>
          <w:szCs w:val="21"/>
          <w:highlight w:val="none"/>
        </w:rPr>
      </w:pPr>
      <w:r>
        <w:rPr>
          <w:rFonts w:hint="eastAsia" w:ascii="宋体" w:hAnsi="宋体"/>
          <w:b/>
          <w:bCs/>
          <w:szCs w:val="21"/>
          <w:highlight w:val="none"/>
        </w:rPr>
        <w:t>第十三条  保密要求</w:t>
      </w:r>
    </w:p>
    <w:p w14:paraId="36DF7104">
      <w:pPr>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22B9C202">
      <w:pPr>
        <w:ind w:firstLine="420" w:firstLineChars="200"/>
        <w:rPr>
          <w:rFonts w:ascii="宋体" w:hAnsi="宋体"/>
          <w:szCs w:val="21"/>
          <w:highlight w:val="none"/>
        </w:rPr>
      </w:pPr>
      <w:r>
        <w:rPr>
          <w:rFonts w:hint="eastAsia" w:ascii="宋体" w:hAnsi="宋体"/>
          <w:szCs w:val="21"/>
          <w:highlight w:val="none"/>
        </w:rPr>
        <w:t>2、</w:t>
      </w:r>
      <w:r>
        <w:rPr>
          <w:rFonts w:ascii="宋体" w:hAnsi="宋体"/>
          <w:szCs w:val="21"/>
          <w:highlight w:val="none"/>
        </w:rPr>
        <w:t>乙方在履行合同过程中所获得或接触到的任何</w:t>
      </w:r>
      <w:r>
        <w:rPr>
          <w:rFonts w:hint="eastAsia" w:ascii="宋体" w:hAnsi="宋体"/>
          <w:szCs w:val="21"/>
          <w:highlight w:val="none"/>
        </w:rPr>
        <w:t>内部数据资料，未经甲方同意，不得向第三方透露。</w:t>
      </w:r>
    </w:p>
    <w:p w14:paraId="4E6C8FF1">
      <w:pPr>
        <w:ind w:firstLine="420" w:firstLineChars="200"/>
        <w:rPr>
          <w:rFonts w:ascii="宋体" w:hAnsi="宋体"/>
          <w:szCs w:val="21"/>
          <w:highlight w:val="none"/>
        </w:rPr>
      </w:pPr>
      <w:r>
        <w:rPr>
          <w:rFonts w:hint="eastAsia" w:ascii="宋体" w:hAnsi="宋体"/>
          <w:szCs w:val="21"/>
          <w:highlight w:val="none"/>
        </w:rPr>
        <w:t>3、</w:t>
      </w:r>
      <w:r>
        <w:rPr>
          <w:rFonts w:ascii="宋体" w:hAnsi="宋体"/>
          <w:szCs w:val="21"/>
          <w:highlight w:val="none"/>
        </w:rPr>
        <w:t>乙方</w:t>
      </w:r>
      <w:r>
        <w:rPr>
          <w:rFonts w:hint="eastAsia" w:ascii="宋体" w:hAnsi="宋体"/>
          <w:szCs w:val="21"/>
          <w:highlight w:val="none"/>
        </w:rPr>
        <w:t>实施项目的一切程序都应符合国家安全、保密的有关规定和标准。</w:t>
      </w:r>
    </w:p>
    <w:p w14:paraId="1464DAD3">
      <w:pPr>
        <w:ind w:firstLine="420" w:firstLineChars="200"/>
        <w:rPr>
          <w:rFonts w:ascii="宋体" w:hAnsi="宋体"/>
          <w:szCs w:val="21"/>
          <w:highlight w:val="none"/>
        </w:rPr>
      </w:pPr>
      <w:r>
        <w:rPr>
          <w:rFonts w:hint="eastAsia" w:ascii="宋体" w:hAnsi="宋体"/>
          <w:szCs w:val="21"/>
          <w:highlight w:val="none"/>
        </w:rPr>
        <w:t>4、</w:t>
      </w:r>
      <w:r>
        <w:rPr>
          <w:rFonts w:ascii="宋体" w:hAnsi="宋体"/>
          <w:szCs w:val="21"/>
          <w:highlight w:val="none"/>
        </w:rPr>
        <w:t>乙方</w:t>
      </w:r>
      <w:r>
        <w:rPr>
          <w:rFonts w:hint="eastAsia" w:ascii="宋体" w:hAnsi="宋体"/>
          <w:szCs w:val="21"/>
          <w:highlight w:val="none"/>
        </w:rPr>
        <w:t>参加项目的有关人员均需同甲方签订保密协议。</w:t>
      </w:r>
    </w:p>
    <w:p w14:paraId="36DE9474">
      <w:pPr>
        <w:ind w:firstLine="422" w:firstLineChars="200"/>
        <w:rPr>
          <w:rFonts w:ascii="宋体" w:hAnsi="宋体"/>
          <w:b/>
          <w:bCs/>
          <w:szCs w:val="21"/>
          <w:highlight w:val="none"/>
        </w:rPr>
      </w:pPr>
      <w:r>
        <w:rPr>
          <w:rFonts w:hint="eastAsia" w:ascii="宋体" w:hAnsi="宋体"/>
          <w:b/>
          <w:bCs/>
          <w:szCs w:val="21"/>
          <w:highlight w:val="none"/>
        </w:rPr>
        <w:t xml:space="preserve">第十四条  验收     </w:t>
      </w:r>
    </w:p>
    <w:p w14:paraId="043A98C9">
      <w:pPr>
        <w:ind w:firstLine="420" w:firstLineChars="200"/>
        <w:rPr>
          <w:rFonts w:ascii="宋体" w:hAnsi="宋体"/>
          <w:szCs w:val="21"/>
          <w:highlight w:val="none"/>
        </w:rPr>
      </w:pPr>
      <w:r>
        <w:rPr>
          <w:rFonts w:hint="eastAsia" w:ascii="宋体" w:hAnsi="宋体"/>
          <w:szCs w:val="21"/>
          <w:highlight w:val="none"/>
        </w:rPr>
        <w:t>1、下列文件的验收分为</w:t>
      </w:r>
      <w:r>
        <w:rPr>
          <w:rFonts w:hint="eastAsia" w:ascii="宋体" w:hAnsi="宋体"/>
          <w:szCs w:val="21"/>
          <w:highlight w:val="none"/>
          <w:u w:val="single"/>
        </w:rPr>
        <w:t xml:space="preserve">          三</w:t>
      </w:r>
      <w:r>
        <w:rPr>
          <w:rFonts w:hint="eastAsia" w:ascii="宋体" w:hAnsi="宋体"/>
          <w:szCs w:val="21"/>
          <w:highlight w:val="none"/>
        </w:rPr>
        <w:t>个阶段:</w:t>
      </w:r>
    </w:p>
    <w:p w14:paraId="7887FD0A">
      <w:pPr>
        <w:ind w:firstLine="420" w:firstLineChars="200"/>
        <w:rPr>
          <w:rFonts w:ascii="宋体" w:hAnsi="宋体"/>
          <w:szCs w:val="21"/>
          <w:highlight w:val="none"/>
        </w:rPr>
      </w:pPr>
      <w:r>
        <w:rPr>
          <w:rFonts w:hint="eastAsia" w:ascii="宋体" w:hAnsi="宋体"/>
          <w:szCs w:val="21"/>
          <w:highlight w:val="none"/>
        </w:rPr>
        <w:t>2、其余文件和工作由用户组织有关技术人员根据国家和行业有关规范、规程、标准和用户需求直接验收。</w:t>
      </w:r>
    </w:p>
    <w:p w14:paraId="3AF2C67C">
      <w:pPr>
        <w:ind w:firstLine="420" w:firstLineChars="200"/>
        <w:rPr>
          <w:rFonts w:ascii="宋体" w:hAnsi="宋体"/>
          <w:szCs w:val="21"/>
          <w:highlight w:val="none"/>
        </w:rPr>
      </w:pPr>
      <w:r>
        <w:rPr>
          <w:rFonts w:hint="eastAsia" w:ascii="宋体" w:hAnsi="宋体"/>
          <w:szCs w:val="21"/>
          <w:highlight w:val="none"/>
        </w:rPr>
        <w:t>3、验收依据为招标文件、投标文件，国家和行业有关规范、规程和标准。</w:t>
      </w:r>
    </w:p>
    <w:p w14:paraId="4CEA3583">
      <w:pPr>
        <w:ind w:firstLine="422" w:firstLineChars="200"/>
        <w:rPr>
          <w:rFonts w:ascii="宋体" w:hAnsi="宋体"/>
          <w:b/>
          <w:bCs/>
          <w:szCs w:val="21"/>
          <w:highlight w:val="none"/>
        </w:rPr>
      </w:pPr>
      <w:r>
        <w:rPr>
          <w:rFonts w:hint="eastAsia" w:ascii="宋体" w:hAnsi="宋体"/>
          <w:b/>
          <w:bCs/>
          <w:szCs w:val="21"/>
          <w:highlight w:val="none"/>
        </w:rPr>
        <w:t>第十五条  付款方式</w:t>
      </w:r>
    </w:p>
    <w:p w14:paraId="72760045">
      <w:pPr>
        <w:ind w:firstLine="420" w:firstLineChars="200"/>
        <w:rPr>
          <w:rFonts w:ascii="宋体" w:hAnsi="宋体"/>
          <w:szCs w:val="21"/>
          <w:highlight w:val="none"/>
        </w:rPr>
      </w:pPr>
      <w:r>
        <w:rPr>
          <w:rFonts w:hint="eastAsia" w:ascii="宋体" w:hAnsi="宋体"/>
          <w:szCs w:val="21"/>
          <w:highlight w:val="none"/>
        </w:rPr>
        <w:t>1、合同签订后   天内乙方向甲方开具合法有效的发票后，甲方于   天内向乙方支付合同总价%的款项。</w:t>
      </w:r>
    </w:p>
    <w:p w14:paraId="12CFD411">
      <w:pPr>
        <w:ind w:firstLine="420" w:firstLineChars="200"/>
        <w:rPr>
          <w:rFonts w:ascii="宋体" w:hAnsi="宋体"/>
          <w:szCs w:val="21"/>
          <w:highlight w:val="none"/>
        </w:rPr>
      </w:pPr>
      <w:r>
        <w:rPr>
          <w:rFonts w:hint="eastAsia" w:ascii="宋体" w:hAnsi="宋体"/>
          <w:szCs w:val="21"/>
          <w:highlight w:val="none"/>
        </w:rPr>
        <w:t>2、检测完成并提交评估报告后  天内，乙方向甲方开具合法有效发票后 天，甲方向乙方支付合同总价%的款项。</w:t>
      </w:r>
    </w:p>
    <w:p w14:paraId="1679C61C">
      <w:pPr>
        <w:ind w:firstLine="420" w:firstLineChars="200"/>
        <w:rPr>
          <w:rFonts w:ascii="宋体" w:hAnsi="宋体"/>
          <w:szCs w:val="21"/>
          <w:highlight w:val="none"/>
        </w:rPr>
      </w:pPr>
      <w:r>
        <w:rPr>
          <w:rFonts w:hint="eastAsia" w:ascii="宋体" w:hAnsi="宋体"/>
          <w:szCs w:val="21"/>
          <w:highlight w:val="none"/>
        </w:rPr>
        <w:t>3、报告通过专家评审后，甲方向乙方支付合同总价%的款项。</w:t>
      </w:r>
    </w:p>
    <w:p w14:paraId="6EB17185">
      <w:pPr>
        <w:ind w:firstLine="422" w:firstLineChars="200"/>
        <w:rPr>
          <w:rFonts w:ascii="宋体" w:hAnsi="宋体"/>
          <w:b/>
          <w:bCs/>
          <w:szCs w:val="21"/>
          <w:highlight w:val="none"/>
        </w:rPr>
      </w:pPr>
      <w:r>
        <w:rPr>
          <w:rFonts w:hint="eastAsia" w:ascii="宋体" w:hAnsi="宋体"/>
          <w:b/>
          <w:bCs/>
          <w:szCs w:val="21"/>
          <w:highlight w:val="none"/>
        </w:rPr>
        <w:t>第十六条  争议解决办法</w:t>
      </w:r>
    </w:p>
    <w:p w14:paraId="6D8EA29B">
      <w:pPr>
        <w:ind w:firstLine="420" w:firstLineChars="200"/>
        <w:rPr>
          <w:rFonts w:ascii="宋体" w:hAnsi="宋体"/>
          <w:szCs w:val="21"/>
          <w:highlight w:val="none"/>
        </w:rPr>
      </w:pPr>
      <w:r>
        <w:rPr>
          <w:rFonts w:hint="eastAsia" w:ascii="宋体" w:hAnsi="宋体"/>
          <w:szCs w:val="21"/>
          <w:highlight w:val="none"/>
        </w:rPr>
        <w:t>执行本合同发生的争议，由甲乙双方协商解决，如协商不成的，应提交甲方所在地人民法院诉讼解决。</w:t>
      </w:r>
    </w:p>
    <w:p w14:paraId="206A0AAF">
      <w:pPr>
        <w:ind w:firstLine="422" w:firstLineChars="200"/>
        <w:rPr>
          <w:rFonts w:ascii="宋体" w:hAnsi="宋体"/>
          <w:b/>
          <w:bCs/>
          <w:szCs w:val="21"/>
          <w:highlight w:val="none"/>
        </w:rPr>
      </w:pPr>
      <w:r>
        <w:rPr>
          <w:rFonts w:hint="eastAsia" w:ascii="宋体" w:hAnsi="宋体"/>
          <w:b/>
          <w:bCs/>
          <w:szCs w:val="21"/>
          <w:highlight w:val="none"/>
        </w:rPr>
        <w:t>第十七条  风险责任</w:t>
      </w:r>
    </w:p>
    <w:p w14:paraId="636E7A77">
      <w:pPr>
        <w:ind w:firstLine="420" w:firstLineChars="200"/>
        <w:rPr>
          <w:rFonts w:ascii="宋体" w:hAnsi="宋体"/>
          <w:szCs w:val="21"/>
          <w:highlight w:val="none"/>
        </w:rPr>
      </w:pPr>
      <w:r>
        <w:rPr>
          <w:rFonts w:hint="eastAsia" w:ascii="宋体" w:hAnsi="宋体"/>
          <w:szCs w:val="21"/>
          <w:highlight w:val="none"/>
        </w:rPr>
        <w:t>１、乙方应完全地按照招标文件的要求和乙方投标文件的承诺完成本项目，出于自身财务、技术、人力等原因导致项目失败的，应承担全部责任。</w:t>
      </w:r>
    </w:p>
    <w:p w14:paraId="7D636445">
      <w:pPr>
        <w:ind w:firstLine="420" w:firstLineChars="200"/>
        <w:rPr>
          <w:rFonts w:ascii="宋体" w:hAnsi="宋体"/>
          <w:szCs w:val="21"/>
          <w:highlight w:val="none"/>
        </w:rPr>
      </w:pPr>
      <w:r>
        <w:rPr>
          <w:rFonts w:hint="eastAsia" w:ascii="宋体" w:hAnsi="宋体"/>
          <w:szCs w:val="21"/>
          <w:highlight w:val="none"/>
        </w:rPr>
        <w:t>2、乙方在实施荷载试验过程中应对自身的安全生产负责，若非因甲方原因发生的各种事故甲方不承担任何责任。</w:t>
      </w:r>
    </w:p>
    <w:p w14:paraId="7C0EE71D">
      <w:pPr>
        <w:ind w:firstLine="422" w:firstLineChars="200"/>
        <w:rPr>
          <w:rFonts w:ascii="宋体" w:hAnsi="宋体"/>
          <w:b/>
          <w:bCs/>
          <w:szCs w:val="21"/>
          <w:highlight w:val="none"/>
        </w:rPr>
      </w:pPr>
      <w:r>
        <w:rPr>
          <w:rFonts w:hint="eastAsia" w:ascii="宋体" w:hAnsi="宋体"/>
          <w:b/>
          <w:bCs/>
          <w:szCs w:val="21"/>
          <w:highlight w:val="none"/>
        </w:rPr>
        <w:t>第十八条  违约责任</w:t>
      </w:r>
    </w:p>
    <w:p w14:paraId="389D17E4">
      <w:pPr>
        <w:pStyle w:val="20"/>
        <w:spacing w:line="240" w:lineRule="auto"/>
        <w:rPr>
          <w:rFonts w:ascii="宋体" w:hAnsi="宋体"/>
          <w:szCs w:val="21"/>
          <w:highlight w:val="none"/>
        </w:rPr>
      </w:pPr>
      <w:r>
        <w:rPr>
          <w:rFonts w:hint="eastAsia" w:ascii="宋体" w:hAnsi="宋体"/>
          <w:szCs w:val="21"/>
          <w:highlight w:val="none"/>
        </w:rPr>
        <w:t>１、因乙方原因，未能按规定时间完成有关工作的，每延误一天，甲方可在支付合同余款中扣除合同价款千分之一。</w:t>
      </w:r>
    </w:p>
    <w:p w14:paraId="37765936">
      <w:pPr>
        <w:ind w:firstLine="420" w:firstLineChars="200"/>
        <w:rPr>
          <w:rFonts w:ascii="宋体" w:hAnsi="宋体"/>
          <w:szCs w:val="21"/>
          <w:highlight w:val="none"/>
        </w:rPr>
      </w:pPr>
      <w:r>
        <w:rPr>
          <w:rFonts w:hint="eastAsia" w:ascii="宋体" w:hAnsi="宋体"/>
          <w:szCs w:val="21"/>
          <w:highlight w:val="none"/>
        </w:rPr>
        <w:t>2、由于乙方原因造成试验成果质量低劣，不能满足大纲要求时，应继续完善试验工作，其费用由乙方承担。</w:t>
      </w:r>
    </w:p>
    <w:p w14:paraId="23DEDE94">
      <w:pPr>
        <w:ind w:firstLine="420" w:firstLineChars="200"/>
        <w:rPr>
          <w:rFonts w:ascii="宋体" w:hAnsi="宋体"/>
          <w:szCs w:val="21"/>
          <w:highlight w:val="none"/>
        </w:rPr>
      </w:pPr>
      <w:r>
        <w:rPr>
          <w:rFonts w:hint="eastAsia" w:ascii="宋体" w:hAnsi="宋体"/>
          <w:szCs w:val="21"/>
          <w:highlight w:val="none"/>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49A58CC2">
      <w:pPr>
        <w:ind w:firstLine="420" w:firstLineChars="200"/>
        <w:rPr>
          <w:rFonts w:ascii="宋体" w:hAnsi="宋体"/>
          <w:szCs w:val="21"/>
          <w:highlight w:val="none"/>
        </w:rPr>
      </w:pPr>
      <w:r>
        <w:rPr>
          <w:rFonts w:hint="eastAsia" w:ascii="宋体" w:hAnsi="宋体"/>
          <w:szCs w:val="21"/>
          <w:highlight w:val="none"/>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5E15DCD5">
      <w:pPr>
        <w:ind w:firstLine="420" w:firstLineChars="200"/>
        <w:rPr>
          <w:rFonts w:ascii="宋体" w:hAnsi="宋体"/>
          <w:szCs w:val="21"/>
          <w:highlight w:val="none"/>
        </w:rPr>
      </w:pPr>
      <w:r>
        <w:rPr>
          <w:rFonts w:hint="eastAsia" w:ascii="宋体" w:hAnsi="宋体"/>
          <w:szCs w:val="21"/>
          <w:highlight w:val="none"/>
        </w:rPr>
        <w:t>5、乙方或其工作人员违反本合同约定的保密义务，甲方有权要求乙方按合同总额   %支付违约金；造成不良影响或对甲方造成损失的，甲方有权要求乙方消除影响，承担赔偿责任，并有权解除合同。</w:t>
      </w:r>
    </w:p>
    <w:p w14:paraId="7750CCE1">
      <w:pPr>
        <w:ind w:firstLine="420" w:firstLineChars="200"/>
        <w:rPr>
          <w:rFonts w:ascii="宋体" w:hAnsi="宋体"/>
          <w:szCs w:val="21"/>
          <w:highlight w:val="none"/>
        </w:rPr>
      </w:pPr>
      <w:r>
        <w:rPr>
          <w:rFonts w:hint="eastAsia" w:ascii="宋体" w:hAnsi="宋体"/>
          <w:szCs w:val="21"/>
          <w:highlight w:val="none"/>
        </w:rPr>
        <w:t>6、因乙方提供的服务成果受到侵权指控或者引发法律纠纷，影响甲方使用服务成果或者导致合同目的不能实现的，甲方有权要求乙方按合同总额   %支付违约金，并有权解除合同。</w:t>
      </w:r>
    </w:p>
    <w:p w14:paraId="7892C577">
      <w:pPr>
        <w:ind w:firstLine="422" w:firstLineChars="200"/>
        <w:rPr>
          <w:rFonts w:ascii="宋体" w:hAnsi="宋体"/>
          <w:b/>
          <w:bCs/>
          <w:szCs w:val="21"/>
          <w:highlight w:val="none"/>
        </w:rPr>
      </w:pPr>
      <w:r>
        <w:rPr>
          <w:rFonts w:hint="eastAsia" w:ascii="宋体" w:hAnsi="宋体"/>
          <w:b/>
          <w:bCs/>
          <w:szCs w:val="21"/>
          <w:highlight w:val="none"/>
        </w:rPr>
        <w:t>第十九条  其他</w:t>
      </w:r>
    </w:p>
    <w:p w14:paraId="14E63285">
      <w:pPr>
        <w:ind w:firstLine="420" w:firstLineChars="200"/>
        <w:rPr>
          <w:rFonts w:hint="eastAsia" w:ascii="宋体" w:hAnsi="宋体"/>
          <w:szCs w:val="21"/>
          <w:highlight w:val="none"/>
        </w:rPr>
      </w:pPr>
      <w:r>
        <w:rPr>
          <w:rFonts w:hint="eastAsia" w:ascii="宋体" w:hAnsi="宋体"/>
          <w:szCs w:val="21"/>
          <w:highlight w:val="none"/>
        </w:rPr>
        <w:t>1、本协议书与下列文件一起构成合同文件，如下述文件之间有任何抵触、矛盾或歧义，应按以下顺序解释：</w:t>
      </w:r>
    </w:p>
    <w:p w14:paraId="36D3A7B3">
      <w:pPr>
        <w:ind w:firstLine="420" w:firstLineChars="200"/>
        <w:rPr>
          <w:rFonts w:hint="eastAsia" w:ascii="宋体" w:hAnsi="宋体"/>
          <w:szCs w:val="21"/>
          <w:highlight w:val="none"/>
        </w:rPr>
      </w:pPr>
      <w:r>
        <w:rPr>
          <w:rFonts w:hint="eastAsia" w:ascii="宋体" w:hAnsi="宋体"/>
          <w:szCs w:val="21"/>
          <w:highlight w:val="none"/>
        </w:rPr>
        <w:t>（1）政府采购合同协议书及其变更、补充协议</w:t>
      </w:r>
    </w:p>
    <w:p w14:paraId="77BF6937">
      <w:pPr>
        <w:ind w:firstLine="420" w:firstLineChars="200"/>
        <w:rPr>
          <w:rFonts w:hint="eastAsia" w:ascii="宋体" w:hAnsi="宋体"/>
          <w:szCs w:val="21"/>
          <w:highlight w:val="none"/>
        </w:rPr>
      </w:pPr>
      <w:r>
        <w:rPr>
          <w:rFonts w:hint="eastAsia" w:ascii="宋体" w:hAnsi="宋体"/>
          <w:szCs w:val="21"/>
          <w:highlight w:val="none"/>
        </w:rPr>
        <w:t>（2）政府采购合同专用条款</w:t>
      </w:r>
    </w:p>
    <w:p w14:paraId="6A486CC1">
      <w:pPr>
        <w:ind w:firstLine="420" w:firstLineChars="200"/>
        <w:rPr>
          <w:rFonts w:hint="eastAsia" w:ascii="宋体" w:hAnsi="宋体"/>
          <w:szCs w:val="21"/>
          <w:highlight w:val="none"/>
        </w:rPr>
      </w:pPr>
      <w:r>
        <w:rPr>
          <w:rFonts w:hint="eastAsia" w:ascii="宋体" w:hAnsi="宋体"/>
          <w:szCs w:val="21"/>
          <w:highlight w:val="none"/>
        </w:rPr>
        <w:t>（3）政府采购合同通用条款</w:t>
      </w:r>
    </w:p>
    <w:p w14:paraId="3D3439EC">
      <w:pPr>
        <w:ind w:firstLine="420" w:firstLineChars="200"/>
        <w:rPr>
          <w:rFonts w:hint="eastAsia" w:ascii="宋体" w:hAnsi="宋体"/>
          <w:szCs w:val="21"/>
          <w:highlight w:val="none"/>
        </w:rPr>
      </w:pPr>
      <w:r>
        <w:rPr>
          <w:rFonts w:hint="eastAsia" w:ascii="宋体" w:hAnsi="宋体"/>
          <w:szCs w:val="21"/>
          <w:highlight w:val="none"/>
        </w:rPr>
        <w:t>（4）中标（成交）通知书</w:t>
      </w:r>
    </w:p>
    <w:p w14:paraId="25A14D4D">
      <w:pPr>
        <w:ind w:firstLine="420" w:firstLineChars="200"/>
        <w:rPr>
          <w:rFonts w:hint="eastAsia" w:ascii="宋体" w:hAnsi="宋体"/>
          <w:szCs w:val="21"/>
          <w:highlight w:val="none"/>
        </w:rPr>
      </w:pPr>
      <w:r>
        <w:rPr>
          <w:rFonts w:hint="eastAsia" w:ascii="宋体" w:hAnsi="宋体"/>
          <w:szCs w:val="21"/>
          <w:highlight w:val="none"/>
        </w:rPr>
        <w:t>（5）投标（响应）文件</w:t>
      </w:r>
    </w:p>
    <w:p w14:paraId="579BEDD1">
      <w:pPr>
        <w:ind w:firstLine="420" w:firstLineChars="200"/>
        <w:rPr>
          <w:rFonts w:hint="eastAsia" w:ascii="宋体" w:hAnsi="宋体"/>
          <w:szCs w:val="21"/>
          <w:highlight w:val="none"/>
        </w:rPr>
      </w:pPr>
      <w:r>
        <w:rPr>
          <w:rFonts w:hint="eastAsia" w:ascii="宋体" w:hAnsi="宋体"/>
          <w:szCs w:val="21"/>
          <w:highlight w:val="none"/>
        </w:rPr>
        <w:t>（6）采购文件</w:t>
      </w:r>
    </w:p>
    <w:p w14:paraId="27680228">
      <w:pPr>
        <w:ind w:firstLine="420" w:firstLineChars="200"/>
        <w:rPr>
          <w:rFonts w:hint="eastAsia" w:ascii="宋体" w:hAnsi="宋体"/>
          <w:szCs w:val="21"/>
          <w:highlight w:val="none"/>
        </w:rPr>
      </w:pPr>
      <w:r>
        <w:rPr>
          <w:rFonts w:hint="eastAsia" w:ascii="宋体" w:hAnsi="宋体"/>
          <w:szCs w:val="21"/>
          <w:highlight w:val="none"/>
        </w:rPr>
        <w:t>（7）有关技术文件，图纸</w:t>
      </w:r>
    </w:p>
    <w:p w14:paraId="7E54D340">
      <w:pPr>
        <w:ind w:firstLine="420" w:firstLineChars="200"/>
        <w:rPr>
          <w:rFonts w:ascii="宋体" w:hAnsi="宋体"/>
          <w:szCs w:val="21"/>
          <w:highlight w:val="none"/>
        </w:rPr>
      </w:pPr>
      <w:r>
        <w:rPr>
          <w:rFonts w:hint="eastAsia" w:ascii="宋体" w:hAnsi="宋体"/>
          <w:szCs w:val="21"/>
          <w:highlight w:val="none"/>
        </w:rPr>
        <w:t>（8）国家法律、行政法规和规章制度规定或合同约定的作为合同组成部分的其他文件。</w:t>
      </w:r>
    </w:p>
    <w:p w14:paraId="25F20F91">
      <w:pPr>
        <w:ind w:firstLine="420" w:firstLineChars="200"/>
        <w:rPr>
          <w:rFonts w:ascii="宋体" w:hAnsi="宋体"/>
          <w:szCs w:val="21"/>
          <w:highlight w:val="none"/>
        </w:rPr>
      </w:pPr>
      <w:r>
        <w:rPr>
          <w:rFonts w:hint="eastAsia" w:ascii="宋体" w:hAnsi="宋体"/>
          <w:szCs w:val="21"/>
          <w:highlight w:val="none"/>
        </w:rPr>
        <w:t>2、下列文件均为本合同的组成部分：</w:t>
      </w:r>
    </w:p>
    <w:p w14:paraId="187D2664">
      <w:pPr>
        <w:ind w:firstLine="420" w:firstLineChars="200"/>
        <w:rPr>
          <w:rFonts w:ascii="宋体" w:hAnsi="宋体"/>
          <w:szCs w:val="21"/>
          <w:highlight w:val="none"/>
        </w:rPr>
      </w:pPr>
      <w:r>
        <w:rPr>
          <w:rFonts w:hint="eastAsia" w:ascii="宋体" w:hAnsi="宋体"/>
          <w:szCs w:val="21"/>
          <w:highlight w:val="none"/>
        </w:rPr>
        <w:t>（1）号招标文件、答疑及补充通知；</w:t>
      </w:r>
    </w:p>
    <w:p w14:paraId="6527141B">
      <w:pPr>
        <w:ind w:firstLine="420" w:firstLineChars="200"/>
        <w:rPr>
          <w:rFonts w:ascii="宋体" w:hAnsi="宋体"/>
          <w:szCs w:val="21"/>
          <w:highlight w:val="none"/>
        </w:rPr>
      </w:pPr>
      <w:r>
        <w:rPr>
          <w:rFonts w:hint="eastAsia" w:ascii="宋体" w:hAnsi="宋体"/>
          <w:szCs w:val="21"/>
          <w:highlight w:val="none"/>
        </w:rPr>
        <w:t>（2）投标文件；</w:t>
      </w:r>
    </w:p>
    <w:p w14:paraId="32DE39F5">
      <w:pPr>
        <w:ind w:firstLine="420" w:firstLineChars="200"/>
        <w:rPr>
          <w:rFonts w:ascii="宋体" w:hAnsi="宋体"/>
          <w:szCs w:val="21"/>
          <w:highlight w:val="none"/>
        </w:rPr>
      </w:pPr>
      <w:r>
        <w:rPr>
          <w:rFonts w:hint="eastAsia" w:ascii="宋体" w:hAnsi="宋体"/>
          <w:szCs w:val="21"/>
          <w:highlight w:val="none"/>
        </w:rPr>
        <w:t>（3）本合同执行中共同签署的补充与修正文件。</w:t>
      </w:r>
    </w:p>
    <w:p w14:paraId="3AB343B3">
      <w:pPr>
        <w:ind w:firstLine="420" w:firstLineChars="200"/>
        <w:rPr>
          <w:rFonts w:ascii="宋体" w:hAnsi="宋体"/>
          <w:szCs w:val="21"/>
          <w:highlight w:val="none"/>
        </w:rPr>
      </w:pPr>
      <w:r>
        <w:rPr>
          <w:rFonts w:hint="eastAsia" w:ascii="宋体" w:hAnsi="宋体"/>
          <w:szCs w:val="21"/>
          <w:highlight w:val="none"/>
        </w:rPr>
        <w:t>本合同一式份，甲、乙方双方各执份，具有同等法律效力。本合同自双方法人代表签字（盖章）认可之日起生效。</w:t>
      </w:r>
    </w:p>
    <w:p w14:paraId="02D66CDC">
      <w:pPr>
        <w:ind w:firstLine="420" w:firstLineChars="200"/>
        <w:rPr>
          <w:rFonts w:ascii="宋体" w:hAnsi="宋体"/>
          <w:szCs w:val="21"/>
          <w:highlight w:val="none"/>
        </w:rPr>
      </w:pPr>
      <w:r>
        <w:rPr>
          <w:rFonts w:hint="eastAsia" w:ascii="宋体" w:hAnsi="宋体"/>
          <w:szCs w:val="21"/>
          <w:highlight w:val="none"/>
        </w:rPr>
        <w:t>本合同未尽事宜，双方友好协商，达成解决方案，经双方签字后，可作为本合同的有效附件。</w:t>
      </w:r>
    </w:p>
    <w:p w14:paraId="60833455">
      <w:pPr>
        <w:ind w:firstLine="420" w:firstLineChars="200"/>
        <w:rPr>
          <w:rFonts w:ascii="宋体" w:hAnsi="宋体"/>
          <w:szCs w:val="21"/>
          <w:highlight w:val="none"/>
        </w:rPr>
      </w:pPr>
    </w:p>
    <w:p w14:paraId="46B0A5BB">
      <w:pPr>
        <w:ind w:firstLine="420" w:firstLineChars="200"/>
        <w:rPr>
          <w:rFonts w:ascii="宋体" w:hAnsi="宋体"/>
          <w:szCs w:val="21"/>
          <w:highlight w:val="none"/>
        </w:rPr>
      </w:pPr>
    </w:p>
    <w:p w14:paraId="10B3F867">
      <w:pPr>
        <w:spacing w:line="360" w:lineRule="auto"/>
        <w:ind w:firstLine="560"/>
        <w:jc w:val="left"/>
        <w:rPr>
          <w:rFonts w:ascii="宋体" w:hAnsi="宋体"/>
          <w:szCs w:val="21"/>
          <w:highlight w:val="none"/>
        </w:rPr>
      </w:pPr>
      <w:r>
        <w:rPr>
          <w:rFonts w:hint="eastAsia" w:ascii="宋体" w:hAnsi="宋体"/>
          <w:szCs w:val="21"/>
          <w:highlight w:val="none"/>
        </w:rPr>
        <w:t>甲方（采购人）：   （盖章）       乙方（供应商）：    （盖章）</w:t>
      </w:r>
    </w:p>
    <w:p w14:paraId="4EBAD383">
      <w:pPr>
        <w:spacing w:line="360" w:lineRule="auto"/>
        <w:ind w:firstLine="560"/>
        <w:jc w:val="left"/>
        <w:rPr>
          <w:rFonts w:ascii="宋体" w:hAnsi="宋体"/>
          <w:szCs w:val="21"/>
          <w:highlight w:val="none"/>
        </w:rPr>
      </w:pPr>
      <w:r>
        <w:rPr>
          <w:rFonts w:hint="eastAsia" w:ascii="宋体" w:hAnsi="宋体"/>
          <w:szCs w:val="21"/>
          <w:highlight w:val="none"/>
        </w:rPr>
        <w:t xml:space="preserve">法定代表人：                     法定代表人： </w:t>
      </w:r>
    </w:p>
    <w:p w14:paraId="38D93649">
      <w:pPr>
        <w:spacing w:line="360" w:lineRule="auto"/>
        <w:ind w:firstLine="560"/>
        <w:jc w:val="left"/>
        <w:rPr>
          <w:rFonts w:ascii="宋体" w:hAnsi="宋体"/>
          <w:szCs w:val="21"/>
          <w:highlight w:val="none"/>
        </w:rPr>
      </w:pPr>
      <w:r>
        <w:rPr>
          <w:rFonts w:hint="eastAsia" w:ascii="宋体" w:hAnsi="宋体"/>
          <w:szCs w:val="21"/>
          <w:highlight w:val="none"/>
        </w:rPr>
        <w:t>委托代理人：                     委托代理人：</w:t>
      </w:r>
    </w:p>
    <w:p w14:paraId="10FFE27F">
      <w:pPr>
        <w:ind w:firstLine="420" w:firstLineChars="200"/>
        <w:rPr>
          <w:rFonts w:ascii="宋体" w:hAnsi="宋体"/>
          <w:szCs w:val="21"/>
          <w:highlight w:val="none"/>
        </w:rPr>
      </w:pPr>
      <w:r>
        <w:rPr>
          <w:rFonts w:hint="eastAsia" w:ascii="宋体" w:hAnsi="宋体"/>
          <w:szCs w:val="21"/>
          <w:highlight w:val="none"/>
        </w:rPr>
        <w:t>日期：   年     月    日         日期：   年     月    日</w:t>
      </w:r>
    </w:p>
    <w:p w14:paraId="3C8736B7">
      <w:pPr>
        <w:ind w:firstLine="420" w:firstLineChars="200"/>
        <w:rPr>
          <w:rFonts w:ascii="宋体" w:hAnsi="宋体"/>
          <w:szCs w:val="21"/>
          <w:highlight w:val="none"/>
        </w:rPr>
      </w:pPr>
    </w:p>
    <w:p w14:paraId="24816629">
      <w:pPr>
        <w:ind w:firstLine="420" w:firstLineChars="200"/>
        <w:rPr>
          <w:rFonts w:ascii="宋体" w:hAnsi="宋体"/>
          <w:szCs w:val="21"/>
          <w:highlight w:val="none"/>
        </w:rPr>
      </w:pPr>
    </w:p>
    <w:p w14:paraId="6B861402">
      <w:pPr>
        <w:ind w:firstLine="420" w:firstLineChars="200"/>
        <w:rPr>
          <w:rFonts w:ascii="宋体" w:hAnsi="宋体"/>
          <w:szCs w:val="21"/>
          <w:highlight w:val="none"/>
        </w:rPr>
      </w:pPr>
    </w:p>
    <w:p w14:paraId="5E479293">
      <w:pPr>
        <w:ind w:firstLine="420" w:firstLineChars="200"/>
        <w:rPr>
          <w:rFonts w:ascii="宋体" w:hAnsi="宋体"/>
          <w:szCs w:val="21"/>
          <w:highlight w:val="none"/>
        </w:rPr>
      </w:pPr>
    </w:p>
    <w:p w14:paraId="2BCA05A1">
      <w:pPr>
        <w:ind w:firstLine="420" w:firstLineChars="200"/>
        <w:rPr>
          <w:rFonts w:ascii="宋体" w:hAnsi="宋体"/>
          <w:szCs w:val="21"/>
          <w:highlight w:val="none"/>
        </w:rPr>
      </w:pPr>
    </w:p>
    <w:p w14:paraId="7B8FA36B">
      <w:pPr>
        <w:widowControl/>
        <w:jc w:val="left"/>
        <w:rPr>
          <w:rFonts w:ascii="宋体" w:hAnsi="宋体"/>
          <w:szCs w:val="21"/>
          <w:highlight w:val="none"/>
        </w:rPr>
      </w:pPr>
      <w:r>
        <w:rPr>
          <w:rFonts w:ascii="宋体" w:hAnsi="宋体"/>
          <w:szCs w:val="21"/>
          <w:highlight w:val="none"/>
        </w:rPr>
        <w:br w:type="page"/>
      </w:r>
    </w:p>
    <w:p w14:paraId="1CBDE2CF">
      <w:pPr>
        <w:pStyle w:val="7"/>
        <w:spacing w:before="120" w:beforeLines="50" w:after="120" w:afterLines="50"/>
        <w:ind w:left="562"/>
        <w:rPr>
          <w:sz w:val="28"/>
          <w:szCs w:val="28"/>
          <w:highlight w:val="none"/>
        </w:rPr>
      </w:pPr>
      <w:r>
        <w:rPr>
          <w:rFonts w:hint="eastAsia"/>
          <w:sz w:val="28"/>
          <w:szCs w:val="28"/>
          <w:highlight w:val="none"/>
        </w:rPr>
        <w:t>第二册  通用条款（公开招标）</w:t>
      </w:r>
    </w:p>
    <w:p w14:paraId="40F56A0E">
      <w:pPr>
        <w:pStyle w:val="7"/>
        <w:numPr>
          <w:ilvl w:val="0"/>
          <w:numId w:val="9"/>
        </w:numPr>
        <w:spacing w:before="120" w:beforeLines="50" w:after="120" w:afterLines="50"/>
        <w:ind w:left="562" w:hanging="562"/>
        <w:rPr>
          <w:sz w:val="28"/>
          <w:szCs w:val="28"/>
          <w:highlight w:val="none"/>
        </w:rPr>
      </w:pPr>
      <w:bookmarkStart w:id="45" w:name="_Hlk72399513"/>
      <w:r>
        <w:rPr>
          <w:rFonts w:hint="eastAsia"/>
          <w:sz w:val="28"/>
          <w:szCs w:val="28"/>
          <w:highlight w:val="none"/>
        </w:rPr>
        <w:t>总则</w:t>
      </w:r>
    </w:p>
    <w:bookmarkEnd w:id="45"/>
    <w:p w14:paraId="451DA1B9">
      <w:pPr>
        <w:rPr>
          <w:rFonts w:ascii="黑体" w:hAnsi="宋体" w:eastAsia="黑体"/>
          <w:sz w:val="24"/>
          <w:highlight w:val="none"/>
        </w:rPr>
      </w:pPr>
      <w:r>
        <w:rPr>
          <w:rFonts w:hint="eastAsia" w:ascii="黑体" w:hAnsi="宋体" w:eastAsia="黑体"/>
          <w:sz w:val="24"/>
          <w:highlight w:val="none"/>
        </w:rPr>
        <w:t>1. 通用条款说明</w:t>
      </w:r>
    </w:p>
    <w:p w14:paraId="58012188">
      <w:pPr>
        <w:ind w:firstLine="411" w:firstLineChars="196"/>
        <w:rPr>
          <w:rFonts w:ascii="宋体" w:hAnsi="宋体"/>
          <w:szCs w:val="21"/>
          <w:highlight w:val="none"/>
        </w:rPr>
      </w:pPr>
      <w:r>
        <w:rPr>
          <w:rFonts w:hint="eastAsia" w:ascii="宋体" w:hAnsi="宋体"/>
          <w:szCs w:val="21"/>
          <w:highlight w:val="none"/>
        </w:rPr>
        <w:t>1.1政府集中采购机构发出招标文件通用条款版本，列出深圳市政府采购项目进行招标采购所适用的通用条款内容。</w:t>
      </w:r>
      <w:bookmarkStart w:id="46" w:name="_Hlk72399729"/>
      <w:r>
        <w:rPr>
          <w:rFonts w:hint="eastAsia" w:ascii="宋体" w:hAnsi="宋体"/>
          <w:szCs w:val="21"/>
          <w:highlight w:val="none"/>
        </w:rPr>
        <w:t>如有需要，政府集中采购机构可以对通用条款的内容进行补充。</w:t>
      </w:r>
      <w:bookmarkEnd w:id="46"/>
    </w:p>
    <w:p w14:paraId="2CF78336">
      <w:pPr>
        <w:ind w:firstLine="411" w:firstLineChars="196"/>
        <w:rPr>
          <w:rFonts w:ascii="宋体" w:hAnsi="宋体"/>
          <w:szCs w:val="21"/>
          <w:highlight w:val="none"/>
        </w:rPr>
      </w:pPr>
      <w:r>
        <w:rPr>
          <w:rFonts w:hint="eastAsia" w:ascii="宋体" w:hAnsi="宋体"/>
          <w:szCs w:val="21"/>
          <w:highlight w:val="none"/>
        </w:rPr>
        <w:t>1.2招标文件分为第一册“专用条款”和第二册“通用条款”。</w:t>
      </w:r>
    </w:p>
    <w:p w14:paraId="23FC82FE">
      <w:pPr>
        <w:ind w:firstLine="411" w:firstLineChars="196"/>
        <w:rPr>
          <w:rFonts w:ascii="宋体" w:hAnsi="宋体"/>
          <w:szCs w:val="21"/>
          <w:highlight w:val="none"/>
        </w:rPr>
      </w:pPr>
      <w:r>
        <w:rPr>
          <w:rFonts w:hint="eastAsia" w:ascii="宋体" w:hAnsi="宋体"/>
          <w:szCs w:val="21"/>
          <w:highlight w:val="none"/>
        </w:rPr>
        <w:t>1.3“专用条款”是对本次采购项目的具体要求，包含招标公告、对通用条款的补充内容及其他关键信息、用户需求书、投标文件格式及附件、合同条款及格式等内容。</w:t>
      </w:r>
    </w:p>
    <w:p w14:paraId="6173FD3C">
      <w:pPr>
        <w:ind w:firstLine="411" w:firstLineChars="196"/>
        <w:rPr>
          <w:rFonts w:ascii="宋体" w:hAnsi="宋体"/>
          <w:szCs w:val="21"/>
          <w:highlight w:val="none"/>
        </w:rPr>
      </w:pPr>
      <w:r>
        <w:rPr>
          <w:rFonts w:hint="eastAsia" w:ascii="宋体" w:hAnsi="宋体"/>
          <w:szCs w:val="21"/>
          <w:highlight w:val="none"/>
        </w:rPr>
        <w:t>1.4“通用条款”是适用于政府采购公开招标项目的基础性条款，具有普遍性和通用性。</w:t>
      </w:r>
    </w:p>
    <w:p w14:paraId="128BCB40">
      <w:pPr>
        <w:ind w:firstLine="411" w:firstLineChars="196"/>
        <w:rPr>
          <w:rFonts w:ascii="宋体" w:hAnsi="宋体"/>
          <w:szCs w:val="21"/>
          <w:highlight w:val="none"/>
        </w:rPr>
      </w:pPr>
      <w:r>
        <w:rPr>
          <w:rFonts w:hint="eastAsia" w:ascii="宋体" w:hAnsi="宋体"/>
          <w:szCs w:val="21"/>
          <w:highlight w:val="none"/>
        </w:rPr>
        <w:t>1.5 “专用条款”和“通用条款”表述不一致或有冲突时，以“专用条款”为准。</w:t>
      </w:r>
    </w:p>
    <w:p w14:paraId="2CD56254">
      <w:pPr>
        <w:rPr>
          <w:rFonts w:ascii="黑体" w:hAnsi="宋体" w:eastAsia="黑体"/>
          <w:sz w:val="24"/>
          <w:highlight w:val="none"/>
        </w:rPr>
      </w:pPr>
      <w:r>
        <w:rPr>
          <w:rFonts w:hint="eastAsia" w:ascii="黑体" w:hAnsi="宋体" w:eastAsia="黑体"/>
          <w:sz w:val="24"/>
          <w:highlight w:val="none"/>
        </w:rPr>
        <w:t>2</w:t>
      </w:r>
      <w:r>
        <w:rPr>
          <w:rFonts w:ascii="黑体" w:hAnsi="宋体" w:eastAsia="黑体"/>
          <w:sz w:val="24"/>
          <w:highlight w:val="none"/>
        </w:rPr>
        <w:t>．</w:t>
      </w:r>
      <w:r>
        <w:rPr>
          <w:rFonts w:hint="eastAsia" w:ascii="黑体" w:hAnsi="宋体" w:eastAsia="黑体"/>
          <w:sz w:val="24"/>
          <w:highlight w:val="none"/>
        </w:rPr>
        <w:t>招标说明</w:t>
      </w:r>
    </w:p>
    <w:p w14:paraId="084096D6">
      <w:pPr>
        <w:ind w:firstLine="411" w:firstLineChars="196"/>
        <w:rPr>
          <w:rFonts w:ascii="宋体" w:hAnsi="宋体"/>
          <w:szCs w:val="21"/>
          <w:highlight w:val="none"/>
        </w:rPr>
      </w:pPr>
      <w:r>
        <w:rPr>
          <w:rFonts w:hint="eastAsia" w:ascii="宋体" w:hAnsi="宋体"/>
          <w:szCs w:val="21"/>
          <w:highlight w:val="none"/>
        </w:rPr>
        <w:t>本项目按照《深圳经济特区政府采购条例》、《深圳经济特区政府采购条例实施细则》及政府采购其他法律法规，通过公开招标方式确定中标供应商。</w:t>
      </w:r>
    </w:p>
    <w:p w14:paraId="733EA6BD">
      <w:pPr>
        <w:rPr>
          <w:rFonts w:ascii="黑体" w:hAnsi="宋体" w:eastAsia="黑体"/>
          <w:sz w:val="24"/>
          <w:highlight w:val="none"/>
        </w:rPr>
      </w:pPr>
      <w:r>
        <w:rPr>
          <w:rFonts w:hint="eastAsia" w:ascii="黑体" w:hAnsi="宋体" w:eastAsia="黑体"/>
          <w:sz w:val="24"/>
          <w:highlight w:val="none"/>
        </w:rPr>
        <w:t>3．定义</w:t>
      </w:r>
    </w:p>
    <w:p w14:paraId="47A9F414">
      <w:pPr>
        <w:ind w:firstLine="420" w:firstLineChars="200"/>
        <w:rPr>
          <w:rFonts w:ascii="宋体" w:hAnsi="宋体"/>
          <w:szCs w:val="21"/>
          <w:highlight w:val="none"/>
        </w:rPr>
      </w:pPr>
      <w:r>
        <w:rPr>
          <w:rFonts w:ascii="宋体" w:hAnsi="宋体"/>
          <w:szCs w:val="21"/>
          <w:highlight w:val="none"/>
        </w:rPr>
        <w:t>招标文件中下列术语应解释为：</w:t>
      </w:r>
    </w:p>
    <w:p w14:paraId="036B7D06">
      <w:pPr>
        <w:ind w:firstLine="411" w:firstLineChars="196"/>
        <w:rPr>
          <w:rFonts w:ascii="宋体" w:hAnsi="宋体"/>
          <w:szCs w:val="21"/>
          <w:highlight w:val="none"/>
        </w:rPr>
      </w:pPr>
      <w:r>
        <w:rPr>
          <w:rFonts w:hint="eastAsia" w:ascii="宋体" w:hAnsi="宋体"/>
          <w:szCs w:val="21"/>
          <w:highlight w:val="none"/>
        </w:rPr>
        <w:t>3.</w:t>
      </w:r>
      <w:r>
        <w:rPr>
          <w:rFonts w:ascii="宋体" w:hAnsi="宋体"/>
          <w:szCs w:val="21"/>
          <w:highlight w:val="none"/>
        </w:rPr>
        <w:t>1</w:t>
      </w:r>
      <w:r>
        <w:rPr>
          <w:rFonts w:hint="eastAsia" w:ascii="宋体" w:hAnsi="宋体"/>
          <w:szCs w:val="21"/>
          <w:highlight w:val="none"/>
        </w:rPr>
        <w:t>“采购人”：指利用财政性资金依法进行政府采购的国家机关、事业单位、团体组织；</w:t>
      </w:r>
      <w:r>
        <w:rPr>
          <w:rFonts w:ascii="宋体" w:hAnsi="宋体"/>
          <w:szCs w:val="21"/>
          <w:highlight w:val="none"/>
        </w:rPr>
        <w:t xml:space="preserve"> </w:t>
      </w:r>
    </w:p>
    <w:p w14:paraId="2F5F4BB8">
      <w:pPr>
        <w:ind w:firstLine="411" w:firstLineChars="196"/>
        <w:rPr>
          <w:rFonts w:ascii="宋体" w:hAnsi="宋体"/>
          <w:szCs w:val="21"/>
          <w:highlight w:val="none"/>
        </w:rPr>
      </w:pPr>
      <w:r>
        <w:rPr>
          <w:rFonts w:hint="eastAsia" w:ascii="宋体" w:hAnsi="宋体"/>
          <w:szCs w:val="21"/>
          <w:highlight w:val="none"/>
        </w:rPr>
        <w:t>3.2 “政府集中采购机构”</w:t>
      </w:r>
      <w:r>
        <w:rPr>
          <w:rFonts w:hint="eastAsia" w:ascii="Arial" w:hAnsi="Arial" w:cs="Arial"/>
          <w:szCs w:val="21"/>
          <w:highlight w:val="none"/>
          <w:shd w:val="clear" w:color="auto" w:fill="FFFFFF"/>
        </w:rPr>
        <w:t>是指市政府设立的，组织实施政府采购项目，并对政府采购活动提供服务的专门机构；</w:t>
      </w:r>
      <w:r>
        <w:rPr>
          <w:rFonts w:hint="eastAsia" w:ascii="宋体" w:hAnsi="宋体"/>
          <w:szCs w:val="21"/>
          <w:highlight w:val="none"/>
        </w:rPr>
        <w:t>本文件所述的“政府集中采购机构”</w:t>
      </w:r>
      <w:r>
        <w:rPr>
          <w:rFonts w:ascii="宋体" w:hAnsi="宋体"/>
          <w:szCs w:val="21"/>
          <w:highlight w:val="none"/>
        </w:rPr>
        <w:t>指</w:t>
      </w:r>
      <w:r>
        <w:rPr>
          <w:rFonts w:hint="eastAsia" w:ascii="宋体" w:hAnsi="宋体"/>
          <w:b/>
          <w:bCs/>
          <w:szCs w:val="21"/>
          <w:highlight w:val="none"/>
        </w:rPr>
        <w:t>深圳公共资源交易中心</w:t>
      </w:r>
      <w:r>
        <w:rPr>
          <w:rFonts w:hint="eastAsia" w:ascii="宋体" w:hAnsi="宋体"/>
          <w:szCs w:val="21"/>
          <w:highlight w:val="none"/>
        </w:rPr>
        <w:t>；</w:t>
      </w:r>
    </w:p>
    <w:p w14:paraId="42D9BD8F">
      <w:pPr>
        <w:ind w:firstLine="411" w:firstLineChars="196"/>
        <w:rPr>
          <w:rFonts w:ascii="宋体" w:hAnsi="宋体"/>
          <w:szCs w:val="21"/>
          <w:highlight w:val="none"/>
        </w:rPr>
      </w:pPr>
      <w:r>
        <w:rPr>
          <w:rFonts w:hint="eastAsia" w:ascii="宋体" w:hAnsi="宋体"/>
          <w:szCs w:val="21"/>
          <w:highlight w:val="none"/>
        </w:rPr>
        <w:t>3.3“投标人”，即供应商，指参加投标竞争并愿意按照招标文件要求向采购人提供货物、工程或者服务的依法成立的法人、其他组织或者自然人；</w:t>
      </w:r>
    </w:p>
    <w:p w14:paraId="1D7A67A6">
      <w:pPr>
        <w:ind w:firstLine="411" w:firstLineChars="196"/>
        <w:rPr>
          <w:rFonts w:ascii="宋体" w:hAnsi="宋体"/>
          <w:szCs w:val="21"/>
          <w:highlight w:val="none"/>
        </w:rPr>
      </w:pPr>
      <w:r>
        <w:rPr>
          <w:rFonts w:hint="eastAsia" w:ascii="宋体" w:hAnsi="宋体"/>
          <w:szCs w:val="21"/>
          <w:highlight w:val="none"/>
        </w:rPr>
        <w:t>3.4“评审委员会”是依据《深圳经济特区政府采购条例》、《深圳经济特区政府采购条例实施细则》等有关规定组建的专门负责本次招标其评审工作的临时性机构；</w:t>
      </w:r>
    </w:p>
    <w:p w14:paraId="6481CB82">
      <w:pPr>
        <w:ind w:firstLine="411" w:firstLineChars="196"/>
        <w:rPr>
          <w:rFonts w:ascii="宋体" w:hAnsi="宋体"/>
          <w:szCs w:val="21"/>
          <w:highlight w:val="none"/>
        </w:rPr>
      </w:pPr>
      <w:r>
        <w:rPr>
          <w:rFonts w:hint="eastAsia" w:ascii="宋体" w:hAnsi="宋体"/>
          <w:szCs w:val="21"/>
          <w:highlight w:val="none"/>
        </w:rPr>
        <w:t>3.5“日期”</w:t>
      </w:r>
      <w:r>
        <w:rPr>
          <w:rFonts w:ascii="宋体" w:hAnsi="宋体"/>
          <w:szCs w:val="21"/>
          <w:highlight w:val="none"/>
        </w:rPr>
        <w:t>指</w:t>
      </w:r>
      <w:r>
        <w:rPr>
          <w:rFonts w:hint="eastAsia" w:ascii="宋体" w:hAnsi="宋体"/>
          <w:szCs w:val="21"/>
          <w:highlight w:val="none"/>
        </w:rPr>
        <w:t>公历日；</w:t>
      </w:r>
    </w:p>
    <w:p w14:paraId="72A3F995">
      <w:pPr>
        <w:ind w:firstLine="411" w:firstLineChars="196"/>
        <w:rPr>
          <w:rFonts w:ascii="宋体" w:hAnsi="宋体"/>
          <w:szCs w:val="21"/>
          <w:highlight w:val="none"/>
        </w:rPr>
      </w:pPr>
      <w:r>
        <w:rPr>
          <w:rFonts w:hint="eastAsia" w:ascii="宋体" w:hAnsi="宋体"/>
          <w:szCs w:val="21"/>
          <w:highlight w:val="none"/>
        </w:rPr>
        <w:t>3.6“合同”指由本次招标所产生的合同或合约文件；</w:t>
      </w:r>
    </w:p>
    <w:p w14:paraId="148DE203">
      <w:pPr>
        <w:ind w:firstLine="411" w:firstLineChars="196"/>
        <w:rPr>
          <w:rFonts w:ascii="宋体" w:hAnsi="宋体"/>
          <w:szCs w:val="21"/>
          <w:highlight w:val="none"/>
        </w:rPr>
      </w:pPr>
      <w:r>
        <w:rPr>
          <w:rFonts w:hint="eastAsia" w:ascii="宋体" w:hAnsi="宋体"/>
          <w:szCs w:val="21"/>
          <w:highlight w:val="none"/>
        </w:rPr>
        <w:t>3.7“电子投标文件”指利用</w:t>
      </w:r>
      <w:r>
        <w:rPr>
          <w:b/>
          <w:bCs/>
          <w:color w:val="FF0000"/>
          <w:szCs w:val="21"/>
          <w:highlight w:val="none"/>
        </w:rPr>
        <w:t>深圳公共资源交易中心（深圳交易集团有限公司</w:t>
      </w:r>
      <w:r>
        <w:rPr>
          <w:rFonts w:hint="eastAsia"/>
          <w:b/>
          <w:bCs/>
          <w:color w:val="FF0000"/>
          <w:szCs w:val="21"/>
          <w:highlight w:val="none"/>
        </w:rPr>
        <w:t>福田</w:t>
      </w:r>
      <w:r>
        <w:rPr>
          <w:b/>
          <w:bCs/>
          <w:color w:val="FF0000"/>
          <w:szCs w:val="21"/>
          <w:highlight w:val="none"/>
        </w:rPr>
        <w:t>分公司）</w:t>
      </w:r>
      <w:r>
        <w:rPr>
          <w:rFonts w:ascii="Times New Roman" w:hAnsi="Times New Roman" w:eastAsia="宋体" w:cs="Times New Roman"/>
          <w:b/>
          <w:bCs/>
          <w:szCs w:val="21"/>
          <w:highlight w:val="none"/>
        </w:rPr>
        <w:t>网站提供的</w:t>
      </w:r>
      <w:r>
        <w:rPr>
          <w:rFonts w:hint="eastAsia" w:ascii="Times New Roman" w:hAnsi="Times New Roman" w:eastAsia="宋体" w:cs="Times New Roman"/>
          <w:b/>
          <w:bCs/>
          <w:szCs w:val="24"/>
          <w:highlight w:val="none"/>
        </w:rPr>
        <w:t>深圳市自行采购系统投标文件制作专用软件（以下简称：投标文件制作软件）制作并加密的投标文件，适用于网上投标；（投标文件制作软件可从“下载地址：</w:t>
      </w:r>
      <w:r>
        <w:rPr>
          <w:rFonts w:ascii="Times New Roman" w:hAnsi="Times New Roman" w:eastAsia="宋体" w:cs="Times New Roman"/>
          <w:b/>
          <w:bCs/>
          <w:szCs w:val="24"/>
          <w:highlight w:val="none"/>
        </w:rPr>
        <w:t>https://www.szggzy.com/jyfw/details.html?contentId=2053275</w:t>
      </w:r>
      <w:r>
        <w:rPr>
          <w:rFonts w:hint="eastAsia" w:ascii="Times New Roman" w:hAnsi="Times New Roman" w:eastAsia="宋体" w:cs="Times New Roman"/>
          <w:b/>
          <w:bCs/>
          <w:szCs w:val="24"/>
          <w:highlight w:val="none"/>
        </w:rPr>
        <w:t>深圳市自行采购系统投标文件编制工具”下载）</w:t>
      </w:r>
      <w:r>
        <w:rPr>
          <w:rFonts w:ascii="Times New Roman" w:hAnsi="Times New Roman" w:eastAsia="宋体" w:cs="Times New Roman"/>
          <w:b/>
          <w:bCs/>
          <w:szCs w:val="21"/>
          <w:highlight w:val="none"/>
        </w:rPr>
        <w:t>；</w:t>
      </w:r>
    </w:p>
    <w:p w14:paraId="693D885E">
      <w:pPr>
        <w:ind w:firstLine="411" w:firstLineChars="196"/>
        <w:rPr>
          <w:rFonts w:ascii="宋体" w:hAnsi="宋体"/>
          <w:szCs w:val="21"/>
          <w:highlight w:val="none"/>
        </w:rPr>
      </w:pPr>
      <w:r>
        <w:rPr>
          <w:rFonts w:hint="eastAsia" w:ascii="宋体" w:hAnsi="宋体"/>
          <w:szCs w:val="21"/>
          <w:highlight w:val="none"/>
        </w:rPr>
        <w:t>3.8“网上投标”指通过</w:t>
      </w:r>
      <w:r>
        <w:rPr>
          <w:rFonts w:hint="eastAsia" w:ascii="宋体" w:hAnsi="宋体"/>
          <w:b/>
          <w:bCs/>
          <w:color w:val="FF0000"/>
          <w:szCs w:val="21"/>
          <w:highlight w:val="none"/>
        </w:rPr>
        <w:t>深圳公共资源交易中心（深圳交易集团有限公司</w:t>
      </w:r>
      <w:r>
        <w:rPr>
          <w:rFonts w:hint="eastAsia" w:ascii="宋体" w:hAnsi="宋体"/>
          <w:b/>
          <w:bCs/>
          <w:color w:val="FF0000"/>
          <w:szCs w:val="21"/>
          <w:highlight w:val="none"/>
          <w:lang w:val="en-US" w:eastAsia="zh-CN"/>
        </w:rPr>
        <w:t>福田</w:t>
      </w:r>
      <w:r>
        <w:rPr>
          <w:rFonts w:hint="eastAsia" w:ascii="宋体" w:hAnsi="宋体"/>
          <w:b/>
          <w:bCs/>
          <w:color w:val="FF0000"/>
          <w:szCs w:val="21"/>
          <w:highlight w:val="none"/>
        </w:rPr>
        <w:t>分公司）</w:t>
      </w:r>
      <w:r>
        <w:rPr>
          <w:rFonts w:hint="eastAsia" w:ascii="宋体" w:hAnsi="宋体"/>
          <w:szCs w:val="21"/>
          <w:highlight w:val="none"/>
        </w:rPr>
        <w:t>网站上传电子投标文件；</w:t>
      </w:r>
    </w:p>
    <w:p w14:paraId="18D569A5">
      <w:pPr>
        <w:ind w:firstLine="411" w:firstLineChars="196"/>
        <w:rPr>
          <w:rFonts w:ascii="宋体" w:hAnsi="宋体"/>
          <w:szCs w:val="21"/>
          <w:highlight w:val="none"/>
        </w:rPr>
      </w:pPr>
      <w:r>
        <w:rPr>
          <w:rFonts w:hint="eastAsia" w:ascii="宋体" w:hAnsi="宋体"/>
          <w:szCs w:val="21"/>
          <w:highlight w:val="none"/>
        </w:rPr>
        <w:t>3.9招标文件中的标题或题名仅起引导作用，而不应视为对招标文件内容的理解和解释。</w:t>
      </w:r>
    </w:p>
    <w:p w14:paraId="42FD0503">
      <w:pPr>
        <w:rPr>
          <w:rFonts w:ascii="黑体" w:hAnsi="宋体" w:eastAsia="黑体"/>
          <w:sz w:val="24"/>
          <w:highlight w:val="none"/>
        </w:rPr>
      </w:pPr>
      <w:r>
        <w:rPr>
          <w:rFonts w:hint="eastAsia" w:ascii="黑体" w:hAnsi="宋体" w:eastAsia="黑体"/>
          <w:sz w:val="24"/>
          <w:highlight w:val="none"/>
        </w:rPr>
        <w:t xml:space="preserve">4. </w:t>
      </w:r>
      <w:bookmarkStart w:id="47" w:name="_Hlk72398643"/>
      <w:r>
        <w:rPr>
          <w:rFonts w:hint="eastAsia" w:ascii="黑体" w:hAnsi="宋体" w:eastAsia="黑体"/>
          <w:sz w:val="24"/>
          <w:highlight w:val="none"/>
        </w:rPr>
        <w:t>政府采购供应商责任</w:t>
      </w:r>
    </w:p>
    <w:p w14:paraId="0DAD0A00">
      <w:pPr>
        <w:ind w:firstLine="411" w:firstLineChars="196"/>
        <w:rPr>
          <w:rFonts w:ascii="宋体" w:hAnsi="宋体"/>
          <w:szCs w:val="21"/>
          <w:highlight w:val="none"/>
        </w:rPr>
      </w:pPr>
      <w:r>
        <w:rPr>
          <w:rFonts w:hint="eastAsia" w:ascii="宋体" w:hAnsi="宋体"/>
          <w:szCs w:val="21"/>
          <w:highlight w:val="none"/>
        </w:rPr>
        <w:t>4.1欢迎诚信、有实力和有社会责任心的供应商参与政府采购事业。</w:t>
      </w:r>
    </w:p>
    <w:p w14:paraId="00D343CA">
      <w:pPr>
        <w:ind w:firstLine="411" w:firstLineChars="196"/>
        <w:rPr>
          <w:rFonts w:ascii="宋体" w:hAnsi="宋体"/>
          <w:szCs w:val="21"/>
          <w:highlight w:val="none"/>
        </w:rPr>
      </w:pPr>
      <w:r>
        <w:rPr>
          <w:rFonts w:hint="eastAsia" w:ascii="宋体" w:hAnsi="宋体"/>
          <w:szCs w:val="21"/>
          <w:highlight w:val="none"/>
        </w:rPr>
        <w:t>4.2投标人应当遵循公平竞争的原则，不得恶意串通，不得妨碍其他投标人的竞争行为，不得损害采购人或者其他投标人的合法权益。如违反上述要求，经核实后，供应商的投标无效。</w:t>
      </w:r>
    </w:p>
    <w:p w14:paraId="272706EF">
      <w:pPr>
        <w:rPr>
          <w:rFonts w:ascii="黑体" w:hAnsi="宋体" w:eastAsia="黑体"/>
          <w:sz w:val="24"/>
          <w:highlight w:val="none"/>
        </w:rPr>
      </w:pPr>
      <w:r>
        <w:rPr>
          <w:rFonts w:hint="eastAsia" w:ascii="黑体" w:hAnsi="宋体" w:eastAsia="黑体"/>
          <w:sz w:val="24"/>
          <w:highlight w:val="none"/>
        </w:rPr>
        <w:t>5．投标人参加政府采购的条件</w:t>
      </w:r>
    </w:p>
    <w:p w14:paraId="2E513AE6">
      <w:pPr>
        <w:ind w:firstLine="411" w:firstLineChars="196"/>
        <w:rPr>
          <w:rFonts w:ascii="宋体" w:hAnsi="宋体"/>
          <w:szCs w:val="21"/>
          <w:highlight w:val="none"/>
        </w:rPr>
      </w:pPr>
      <w:r>
        <w:rPr>
          <w:rFonts w:hint="eastAsia" w:ascii="宋体" w:hAnsi="宋体"/>
          <w:szCs w:val="21"/>
          <w:highlight w:val="none"/>
        </w:rPr>
        <w:t>5.1投标人应在投标前到</w:t>
      </w:r>
      <w:r>
        <w:rPr>
          <w:rFonts w:hint="eastAsia" w:ascii="宋体" w:hAnsi="宋体"/>
          <w:b/>
          <w:bCs/>
          <w:szCs w:val="21"/>
          <w:highlight w:val="none"/>
        </w:rPr>
        <w:t>深圳公共资源交易中心（具体在深圳交易集团有限公司政府采购业务分公司进行办理）</w:t>
      </w:r>
      <w:r>
        <w:rPr>
          <w:rFonts w:hint="eastAsia" w:ascii="宋体" w:hAnsi="宋体"/>
          <w:szCs w:val="21"/>
          <w:highlight w:val="none"/>
        </w:rPr>
        <w:t>进行注册并办理电子密钥。《供应商注册及信息变更指引》详见www.szggzy.com网站“交易服务指南-政府采购”</w:t>
      </w:r>
      <w:r>
        <w:rPr>
          <w:rFonts w:hint="eastAsia" w:ascii="宋体" w:hAnsi="宋体"/>
          <w:szCs w:val="21"/>
          <w:highlight w:val="none"/>
          <w:lang w:val="en-US" w:eastAsia="zh-CN"/>
        </w:rPr>
        <w:t>。</w:t>
      </w:r>
      <w:r>
        <w:rPr>
          <w:rFonts w:hint="eastAsia" w:ascii="宋体" w:hAnsi="宋体"/>
          <w:szCs w:val="21"/>
          <w:highlight w:val="none"/>
        </w:rPr>
        <w:t>。</w:t>
      </w:r>
    </w:p>
    <w:p w14:paraId="0115A570">
      <w:pPr>
        <w:ind w:firstLine="411" w:firstLineChars="196"/>
        <w:rPr>
          <w:rFonts w:ascii="宋体" w:hAnsi="宋体"/>
          <w:szCs w:val="21"/>
          <w:highlight w:val="none"/>
        </w:rPr>
      </w:pPr>
      <w:r>
        <w:rPr>
          <w:rFonts w:hint="eastAsia" w:ascii="宋体" w:hAnsi="宋体"/>
          <w:szCs w:val="21"/>
          <w:highlight w:val="none"/>
        </w:rPr>
        <w:t>5.2投标人资格要求</w:t>
      </w:r>
    </w:p>
    <w:p w14:paraId="06AC9A3F">
      <w:pPr>
        <w:ind w:firstLine="411" w:firstLineChars="196"/>
        <w:rPr>
          <w:rFonts w:ascii="宋体" w:hAnsi="宋体"/>
          <w:szCs w:val="21"/>
          <w:highlight w:val="none"/>
        </w:rPr>
      </w:pPr>
      <w:r>
        <w:rPr>
          <w:rFonts w:hint="eastAsia" w:ascii="宋体" w:hAnsi="宋体"/>
          <w:szCs w:val="21"/>
          <w:highlight w:val="none"/>
        </w:rPr>
        <w:t>参加本项目的投标人应具备的资格条件详见本项目招标公告中 “投标人资格要求”（即申请人的资格要求）的内容。</w:t>
      </w:r>
    </w:p>
    <w:p w14:paraId="44B47785">
      <w:pPr>
        <w:ind w:firstLine="411" w:firstLineChars="196"/>
        <w:rPr>
          <w:rFonts w:ascii="宋体" w:hAnsi="宋体"/>
          <w:szCs w:val="21"/>
          <w:highlight w:val="none"/>
        </w:rPr>
      </w:pPr>
      <w:r>
        <w:rPr>
          <w:rFonts w:hint="eastAsia" w:ascii="宋体" w:hAnsi="宋体"/>
          <w:szCs w:val="21"/>
          <w:highlight w:val="none"/>
        </w:rPr>
        <w:t>5.3联合体投标</w:t>
      </w:r>
    </w:p>
    <w:p w14:paraId="22A10A02">
      <w:pPr>
        <w:ind w:firstLine="411" w:firstLineChars="196"/>
        <w:rPr>
          <w:rFonts w:ascii="宋体" w:hAnsi="宋体"/>
          <w:szCs w:val="21"/>
          <w:highlight w:val="none"/>
        </w:rPr>
      </w:pPr>
      <w:r>
        <w:rPr>
          <w:rFonts w:hint="eastAsia" w:ascii="宋体" w:hAnsi="宋体"/>
          <w:szCs w:val="21"/>
          <w:highlight w:val="none"/>
        </w:rPr>
        <w:t>5.3.1　以下有关联合体投标的条款仅适用于允许投标人组成联合体投标的项目。</w:t>
      </w:r>
    </w:p>
    <w:p w14:paraId="669B52F5">
      <w:pPr>
        <w:ind w:firstLine="411" w:firstLineChars="196"/>
        <w:rPr>
          <w:rFonts w:ascii="宋体" w:hAnsi="宋体"/>
          <w:szCs w:val="21"/>
          <w:highlight w:val="none"/>
        </w:rPr>
      </w:pPr>
      <w:r>
        <w:rPr>
          <w:rFonts w:hint="eastAsia" w:ascii="宋体" w:hAnsi="宋体"/>
          <w:szCs w:val="21"/>
          <w:highlight w:val="none"/>
        </w:rPr>
        <w:t>5.3.2  由两个或两个以上的自然人、法人或者其他组织可以组成一个联合体，以一个供应商的身份共同投标时，应符合以下原则：</w:t>
      </w:r>
    </w:p>
    <w:p w14:paraId="6E3EEDCC">
      <w:pPr>
        <w:ind w:firstLine="411" w:firstLineChars="196"/>
        <w:rPr>
          <w:rFonts w:ascii="宋体" w:hAnsi="宋体"/>
          <w:highlight w:val="none"/>
        </w:rPr>
      </w:pPr>
      <w:r>
        <w:rPr>
          <w:rFonts w:hint="eastAsia" w:ascii="宋体" w:hAnsi="宋体"/>
          <w:highlight w:val="none"/>
        </w:rPr>
        <w:t>（1）投标联合体各方参加政府采购活动应当具备下列条件：</w:t>
      </w:r>
      <w:r>
        <w:rPr>
          <w:rFonts w:ascii="宋体" w:hAnsi="宋体"/>
          <w:highlight w:val="none"/>
        </w:rPr>
        <w:t xml:space="preserve"> </w:t>
      </w:r>
    </w:p>
    <w:p w14:paraId="6A39A0A5">
      <w:pPr>
        <w:ind w:left="420" w:leftChars="200" w:firstLine="411" w:firstLineChars="196"/>
        <w:rPr>
          <w:rFonts w:ascii="宋体" w:hAnsi="宋体"/>
          <w:highlight w:val="none"/>
        </w:rPr>
      </w:pPr>
      <w:r>
        <w:rPr>
          <w:rFonts w:hint="eastAsia" w:ascii="宋体" w:hAnsi="宋体"/>
          <w:highlight w:val="none"/>
        </w:rPr>
        <w:t>1、具有独立承担民事责任的能力；</w:t>
      </w:r>
      <w:r>
        <w:rPr>
          <w:rFonts w:ascii="宋体" w:hAnsi="宋体"/>
          <w:highlight w:val="none"/>
        </w:rPr>
        <w:t xml:space="preserve"> </w:t>
      </w:r>
    </w:p>
    <w:p w14:paraId="7B7257FB">
      <w:pPr>
        <w:ind w:left="420" w:firstLine="411" w:firstLineChars="196"/>
        <w:rPr>
          <w:rFonts w:ascii="宋体" w:hAnsi="宋体"/>
          <w:highlight w:val="none"/>
        </w:rPr>
      </w:pPr>
      <w:r>
        <w:rPr>
          <w:rFonts w:hint="eastAsia" w:ascii="宋体" w:hAnsi="宋体"/>
          <w:highlight w:val="none"/>
        </w:rPr>
        <w:t>2、有良好的商业信誉和健全的财务会计制度；</w:t>
      </w:r>
      <w:r>
        <w:rPr>
          <w:rFonts w:ascii="宋体" w:hAnsi="宋体"/>
          <w:highlight w:val="none"/>
        </w:rPr>
        <w:t xml:space="preserve"> </w:t>
      </w:r>
    </w:p>
    <w:p w14:paraId="369244CD">
      <w:pPr>
        <w:ind w:left="420" w:leftChars="200" w:firstLine="411" w:firstLineChars="196"/>
        <w:rPr>
          <w:rFonts w:ascii="宋体" w:hAnsi="宋体"/>
          <w:highlight w:val="none"/>
        </w:rPr>
      </w:pPr>
      <w:r>
        <w:rPr>
          <w:rFonts w:hint="eastAsia" w:ascii="宋体" w:hAnsi="宋体"/>
          <w:highlight w:val="none"/>
        </w:rPr>
        <w:t>3、具有履行合同所必需的设备和专业技术能力；</w:t>
      </w:r>
      <w:r>
        <w:rPr>
          <w:rFonts w:ascii="宋体" w:hAnsi="宋体"/>
          <w:highlight w:val="none"/>
        </w:rPr>
        <w:t xml:space="preserve"> </w:t>
      </w:r>
    </w:p>
    <w:p w14:paraId="1664260E">
      <w:pPr>
        <w:ind w:left="420" w:leftChars="200" w:firstLine="411" w:firstLineChars="196"/>
        <w:rPr>
          <w:rFonts w:ascii="宋体" w:hAnsi="宋体"/>
          <w:highlight w:val="none"/>
        </w:rPr>
      </w:pPr>
      <w:r>
        <w:rPr>
          <w:rFonts w:hint="eastAsia" w:ascii="宋体" w:hAnsi="宋体"/>
          <w:highlight w:val="none"/>
        </w:rPr>
        <w:t>4、有依法缴纳税收和社会保障资金的良好记录；</w:t>
      </w:r>
      <w:r>
        <w:rPr>
          <w:rFonts w:ascii="宋体" w:hAnsi="宋体"/>
          <w:highlight w:val="none"/>
        </w:rPr>
        <w:t xml:space="preserve"> </w:t>
      </w:r>
    </w:p>
    <w:p w14:paraId="7A709976">
      <w:pPr>
        <w:ind w:left="420" w:leftChars="200" w:firstLine="411" w:firstLineChars="196"/>
        <w:rPr>
          <w:rFonts w:ascii="宋体" w:hAnsi="宋体"/>
          <w:highlight w:val="none"/>
        </w:rPr>
      </w:pPr>
      <w:r>
        <w:rPr>
          <w:rFonts w:hint="eastAsia" w:ascii="宋体" w:hAnsi="宋体"/>
          <w:highlight w:val="none"/>
        </w:rPr>
        <w:t>5、参加政府采购活动前三年内，在经营活动中没有重大违法记录；</w:t>
      </w:r>
      <w:r>
        <w:rPr>
          <w:rFonts w:ascii="宋体" w:hAnsi="宋体"/>
          <w:highlight w:val="none"/>
        </w:rPr>
        <w:t xml:space="preserve"> </w:t>
      </w:r>
    </w:p>
    <w:p w14:paraId="2714A32E">
      <w:pPr>
        <w:ind w:left="420" w:leftChars="200" w:firstLine="411" w:firstLineChars="196"/>
        <w:rPr>
          <w:rFonts w:ascii="宋体" w:hAnsi="宋体"/>
          <w:highlight w:val="none"/>
        </w:rPr>
      </w:pPr>
      <w:r>
        <w:rPr>
          <w:rFonts w:hint="eastAsia" w:ascii="宋体" w:hAnsi="宋体"/>
          <w:highlight w:val="none"/>
        </w:rPr>
        <w:t>6、法律、行政法规规定的其他条件。</w:t>
      </w:r>
      <w:r>
        <w:rPr>
          <w:rFonts w:ascii="宋体" w:hAnsi="宋体"/>
          <w:highlight w:val="none"/>
        </w:rPr>
        <w:t xml:space="preserve"> </w:t>
      </w:r>
    </w:p>
    <w:p w14:paraId="1F0D5B2E">
      <w:pPr>
        <w:ind w:firstLine="411" w:firstLineChars="196"/>
        <w:rPr>
          <w:rFonts w:ascii="宋体" w:hAnsi="宋体"/>
          <w:highlight w:val="none"/>
        </w:rPr>
      </w:pPr>
      <w:r>
        <w:rPr>
          <w:rFonts w:hint="eastAsia" w:ascii="宋体" w:hAnsi="宋体"/>
          <w:highlight w:val="none"/>
        </w:rPr>
        <w:t>（2）在投标截止前，投标联合体各方均应注册成政府集中采购机构供应商；</w:t>
      </w:r>
    </w:p>
    <w:p w14:paraId="76252A92">
      <w:pPr>
        <w:ind w:firstLine="411" w:firstLineChars="196"/>
        <w:rPr>
          <w:rFonts w:ascii="宋体" w:hAnsi="宋体"/>
          <w:highlight w:val="none"/>
        </w:rPr>
      </w:pPr>
      <w:r>
        <w:rPr>
          <w:rFonts w:hint="eastAsia" w:ascii="宋体" w:hAnsi="宋体"/>
          <w:highlight w:val="none"/>
        </w:rPr>
        <w:t>（3）联合体中有同类资质的供应商按照联合体分工承担相同工作的，应当按照资质等级较低的供应商确定资质等级；</w:t>
      </w:r>
    </w:p>
    <w:p w14:paraId="7924C0F7">
      <w:pPr>
        <w:ind w:firstLine="411" w:firstLineChars="196"/>
        <w:rPr>
          <w:highlight w:val="none"/>
        </w:rPr>
      </w:pPr>
      <w:r>
        <w:rPr>
          <w:rFonts w:hint="eastAsia"/>
          <w:highlight w:val="none"/>
        </w:rPr>
        <w:t>（4）是否允许联合体参加投标，应当由采购人和采购代理机构根据项目的实际情况和潜在供应商的数量自主决定，如果决定接受联合体投标则应当在招标公告中明示；</w:t>
      </w:r>
    </w:p>
    <w:p w14:paraId="1497B077">
      <w:pPr>
        <w:ind w:firstLine="411" w:firstLineChars="196"/>
        <w:rPr>
          <w:rFonts w:ascii="宋体" w:hAnsi="宋体"/>
          <w:highlight w:val="none"/>
        </w:rPr>
      </w:pPr>
      <w:r>
        <w:rPr>
          <w:rFonts w:hint="eastAsia" w:ascii="宋体" w:hAnsi="宋体"/>
          <w:highlight w:val="none"/>
        </w:rPr>
        <w:t>（5）投标人的投标文件及中标后签署的合同协议对联合体各方均具法律约束力；</w:t>
      </w:r>
    </w:p>
    <w:p w14:paraId="0F4D7377">
      <w:pPr>
        <w:ind w:firstLine="411" w:firstLineChars="196"/>
        <w:rPr>
          <w:rFonts w:ascii="宋体" w:hAnsi="宋体"/>
          <w:highlight w:val="none"/>
        </w:rPr>
      </w:pPr>
      <w:r>
        <w:rPr>
          <w:rFonts w:hint="eastAsia" w:ascii="宋体" w:hAnsi="宋体"/>
          <w:highlight w:val="none"/>
        </w:rPr>
        <w:t>（6）联合体各方应当签订联合体投标协议，明确约定各方拟承担的工作和责任，并将该协议随投标文件一并递交给政府集中采购机构；</w:t>
      </w:r>
    </w:p>
    <w:p w14:paraId="3A8A60D1">
      <w:pPr>
        <w:ind w:firstLine="411" w:firstLineChars="196"/>
        <w:rPr>
          <w:rFonts w:ascii="宋体" w:hAnsi="宋体"/>
          <w:highlight w:val="none"/>
        </w:rPr>
      </w:pPr>
      <w:r>
        <w:rPr>
          <w:rFonts w:hint="eastAsia" w:ascii="宋体" w:hAnsi="宋体"/>
          <w:highlight w:val="none"/>
        </w:rPr>
        <w:t>（7）联合体中标后，联合体各方应当共同与采购人签订合同，就中标项目向采购人承担连带责任；</w:t>
      </w:r>
    </w:p>
    <w:p w14:paraId="79CC2E9E">
      <w:pPr>
        <w:ind w:firstLine="411" w:firstLineChars="196"/>
        <w:rPr>
          <w:rFonts w:ascii="宋体" w:hAnsi="宋体"/>
          <w:highlight w:val="none"/>
        </w:rPr>
      </w:pPr>
      <w:r>
        <w:rPr>
          <w:rFonts w:hint="eastAsia" w:ascii="宋体" w:hAnsi="宋体"/>
          <w:highlight w:val="none"/>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5ED82CCF">
      <w:pPr>
        <w:ind w:firstLine="411" w:firstLineChars="196"/>
        <w:rPr>
          <w:rFonts w:ascii="宋体" w:hAnsi="宋体"/>
          <w:szCs w:val="21"/>
          <w:highlight w:val="none"/>
        </w:rPr>
      </w:pPr>
      <w:r>
        <w:rPr>
          <w:rFonts w:hint="eastAsia" w:ascii="宋体" w:hAnsi="宋体"/>
          <w:highlight w:val="none"/>
        </w:rPr>
        <w:t>（9）本通用条款中“投标人”一词亦指联合体各方，专用条款另有规定或说明的除外。</w:t>
      </w:r>
    </w:p>
    <w:p w14:paraId="0C4F6268">
      <w:pPr>
        <w:rPr>
          <w:rFonts w:ascii="黑体" w:hAnsi="宋体" w:eastAsia="黑体"/>
          <w:sz w:val="24"/>
          <w:highlight w:val="none"/>
        </w:rPr>
      </w:pPr>
      <w:r>
        <w:rPr>
          <w:rFonts w:hint="eastAsia" w:ascii="黑体" w:hAnsi="宋体" w:eastAsia="黑体"/>
          <w:sz w:val="24"/>
          <w:highlight w:val="none"/>
        </w:rPr>
        <w:t>6．政策导向</w:t>
      </w:r>
    </w:p>
    <w:p w14:paraId="3219DB9A">
      <w:pPr>
        <w:ind w:firstLine="411" w:firstLineChars="196"/>
        <w:rPr>
          <w:rFonts w:ascii="宋体" w:hAnsi="宋体"/>
          <w:highlight w:val="none"/>
        </w:rPr>
      </w:pPr>
      <w:r>
        <w:rPr>
          <w:rFonts w:hint="eastAsia" w:ascii="宋体" w:hAnsi="宋体"/>
          <w:highlight w:val="none"/>
        </w:rPr>
        <w:t>6.1</w:t>
      </w:r>
      <w:r>
        <w:rPr>
          <w:rFonts w:ascii="宋体" w:hAnsi="宋体"/>
          <w:highlight w:val="none"/>
        </w:rPr>
        <w:t xml:space="preserve">  </w:t>
      </w:r>
      <w:r>
        <w:rPr>
          <w:rFonts w:hint="eastAsia" w:ascii="宋体" w:hAnsi="宋体"/>
          <w:highlight w:val="none"/>
        </w:rPr>
        <w:t>政府采购扶持贫困地区、中小企业、监狱企业和残疾人福利性单位发展，支持节能减排、环境保护。</w:t>
      </w:r>
    </w:p>
    <w:p w14:paraId="3DDFE4C1">
      <w:pPr>
        <w:ind w:firstLine="405"/>
        <w:rPr>
          <w:rFonts w:hint="eastAsia" w:ascii="宋体" w:hAnsi="宋体"/>
          <w:highlight w:val="none"/>
        </w:rPr>
      </w:pPr>
      <w:r>
        <w:rPr>
          <w:rFonts w:hint="eastAsia" w:ascii="宋体" w:hAnsi="宋体"/>
          <w:highlight w:val="none"/>
        </w:rPr>
        <w:t>6.2</w:t>
      </w:r>
      <w:r>
        <w:rPr>
          <w:rFonts w:ascii="宋体" w:hAnsi="宋体"/>
          <w:highlight w:val="none"/>
        </w:rPr>
        <w:t xml:space="preserve">  </w:t>
      </w:r>
      <w:r>
        <w:rPr>
          <w:rFonts w:hint="eastAsia" w:ascii="宋体" w:hAnsi="宋体"/>
          <w:highlight w:val="none"/>
        </w:rPr>
        <w:t>本项目落实深圳市政府采购供应商诚信管理政策要求。</w:t>
      </w:r>
    </w:p>
    <w:p w14:paraId="60368E39">
      <w:pPr>
        <w:ind w:firstLine="405"/>
        <w:rPr>
          <w:rFonts w:hint="default" w:eastAsia="宋体"/>
          <w:highlight w:val="none"/>
          <w:lang w:val="en-US" w:eastAsia="zh-CN"/>
        </w:rPr>
      </w:pPr>
      <w:r>
        <w:rPr>
          <w:rFonts w:hint="eastAsia" w:ascii="宋体" w:hAnsi="宋体"/>
          <w:highlight w:val="none"/>
          <w:lang w:val="en-US" w:eastAsia="zh-CN"/>
        </w:rPr>
        <w:t>6.3  本项目支持投标人性别平等的相关政策。</w:t>
      </w:r>
    </w:p>
    <w:p w14:paraId="77D6243B">
      <w:pPr>
        <w:rPr>
          <w:rFonts w:ascii="黑体" w:hAnsi="宋体" w:eastAsia="黑体"/>
          <w:sz w:val="24"/>
          <w:highlight w:val="none"/>
        </w:rPr>
      </w:pPr>
      <w:r>
        <w:rPr>
          <w:rFonts w:hint="eastAsia" w:ascii="黑体" w:hAnsi="宋体" w:eastAsia="黑体"/>
          <w:sz w:val="24"/>
          <w:highlight w:val="none"/>
        </w:rPr>
        <w:t>7. 本项目若涉及采购货物，则合格的货物及相应服务应满足以下要求：</w:t>
      </w:r>
    </w:p>
    <w:p w14:paraId="703C285A">
      <w:pPr>
        <w:ind w:firstLine="411" w:firstLineChars="196"/>
        <w:rPr>
          <w:rFonts w:ascii="宋体" w:hAnsi="宋体"/>
          <w:highlight w:val="none"/>
        </w:rPr>
      </w:pPr>
      <w:r>
        <w:rPr>
          <w:rFonts w:hint="eastAsia" w:ascii="宋体" w:hAnsi="宋体"/>
          <w:highlight w:val="none"/>
        </w:rPr>
        <w:t>7</w:t>
      </w:r>
      <w:r>
        <w:rPr>
          <w:rFonts w:ascii="宋体" w:hAnsi="宋体"/>
          <w:highlight w:val="none"/>
        </w:rPr>
        <w:t xml:space="preserve">.1  </w:t>
      </w:r>
      <w:r>
        <w:rPr>
          <w:rFonts w:hint="eastAsia" w:ascii="宋体" w:hAnsi="宋体"/>
          <w:highlight w:val="none"/>
        </w:rPr>
        <w:t>必须是全新、未使用过的原装合格正品（包括零部件），如安装或配置了软件的，须为正版软件。</w:t>
      </w:r>
    </w:p>
    <w:p w14:paraId="4479EEE2">
      <w:pPr>
        <w:ind w:firstLine="411" w:firstLineChars="196"/>
        <w:rPr>
          <w:rFonts w:ascii="宋体" w:hAnsi="宋体"/>
          <w:highlight w:val="none"/>
        </w:rPr>
      </w:pPr>
      <w:r>
        <w:rPr>
          <w:rFonts w:hint="eastAsia" w:ascii="宋体" w:hAnsi="宋体"/>
          <w:highlight w:val="none"/>
        </w:rPr>
        <w:t>7.2  国产的货物及其有关服务必须符合中华人民共和国的设计、制造生产标准及行业标准。招标公告有其他要求的，亦应符合其要求。</w:t>
      </w:r>
    </w:p>
    <w:p w14:paraId="36B11A19">
      <w:pPr>
        <w:ind w:firstLine="411" w:firstLineChars="196"/>
        <w:rPr>
          <w:rFonts w:ascii="宋体" w:hAnsi="宋体"/>
          <w:highlight w:val="none"/>
        </w:rPr>
      </w:pPr>
      <w:r>
        <w:rPr>
          <w:rFonts w:hint="eastAsia" w:ascii="宋体" w:hAnsi="宋体"/>
          <w:highlight w:val="none"/>
        </w:rPr>
        <w:t>7</w:t>
      </w:r>
      <w:r>
        <w:rPr>
          <w:rFonts w:ascii="宋体" w:hAnsi="宋体"/>
          <w:highlight w:val="none"/>
        </w:rPr>
        <w:t>.</w:t>
      </w:r>
      <w:r>
        <w:rPr>
          <w:rFonts w:hint="eastAsia" w:ascii="宋体" w:hAnsi="宋体"/>
          <w:highlight w:val="none"/>
        </w:rPr>
        <w:t>3</w:t>
      </w:r>
      <w:r>
        <w:rPr>
          <w:rFonts w:ascii="宋体" w:hAnsi="宋体"/>
          <w:highlight w:val="none"/>
        </w:rPr>
        <w:t xml:space="preserve">  </w:t>
      </w:r>
      <w:r>
        <w:rPr>
          <w:rFonts w:hint="eastAsia" w:ascii="宋体" w:hAnsi="宋体"/>
          <w:highlight w:val="none"/>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5E324813">
      <w:pPr>
        <w:ind w:firstLine="411" w:firstLineChars="196"/>
        <w:rPr>
          <w:rFonts w:ascii="宋体" w:hAnsi="宋体"/>
          <w:highlight w:val="none"/>
        </w:rPr>
      </w:pPr>
      <w:r>
        <w:rPr>
          <w:rFonts w:hint="eastAsia" w:ascii="宋体" w:hAnsi="宋体"/>
          <w:highlight w:val="none"/>
        </w:rPr>
        <w:t>7</w:t>
      </w:r>
      <w:r>
        <w:rPr>
          <w:rFonts w:ascii="宋体" w:hAnsi="宋体"/>
          <w:highlight w:val="none"/>
        </w:rPr>
        <w:t>.</w:t>
      </w:r>
      <w:r>
        <w:rPr>
          <w:rFonts w:hint="eastAsia" w:ascii="宋体" w:hAnsi="宋体"/>
          <w:highlight w:val="none"/>
        </w:rPr>
        <w:t>4</w:t>
      </w:r>
      <w:r>
        <w:rPr>
          <w:rFonts w:ascii="宋体" w:hAnsi="宋体"/>
          <w:highlight w:val="none"/>
        </w:rPr>
        <w:t xml:space="preserve">  </w:t>
      </w:r>
      <w:r>
        <w:rPr>
          <w:rFonts w:hint="eastAsia" w:ascii="宋体" w:hAnsi="宋体"/>
          <w:highlight w:val="none"/>
        </w:rPr>
        <w:t>投标人</w:t>
      </w:r>
      <w:bookmarkStart w:id="48" w:name="_Hlk72152753"/>
      <w:r>
        <w:rPr>
          <w:rFonts w:hint="eastAsia" w:ascii="宋体" w:hAnsi="宋体"/>
          <w:highlight w:val="none"/>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48"/>
    </w:p>
    <w:p w14:paraId="0C02A5C9">
      <w:pPr>
        <w:ind w:firstLine="411" w:firstLineChars="196"/>
        <w:rPr>
          <w:rFonts w:ascii="宋体" w:hAnsi="宋体"/>
          <w:highlight w:val="none"/>
        </w:rPr>
      </w:pPr>
      <w:r>
        <w:rPr>
          <w:rFonts w:hint="eastAsia" w:ascii="宋体" w:hAnsi="宋体"/>
          <w:highlight w:val="none"/>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104922CA">
      <w:pPr>
        <w:ind w:firstLine="411" w:firstLineChars="196"/>
        <w:rPr>
          <w:rFonts w:ascii="宋体" w:hAnsi="宋体"/>
          <w:highlight w:val="none"/>
        </w:rPr>
      </w:pPr>
      <w:r>
        <w:rPr>
          <w:rFonts w:hint="eastAsia" w:ascii="宋体" w:hAnsi="宋体"/>
          <w:highlight w:val="none"/>
        </w:rPr>
        <w:t>7.6  工期要求：投标人在投标时对其所投项目应提交交货进度、交货计划等，在合同规定的时间内完成项目实施工作。</w:t>
      </w:r>
    </w:p>
    <w:p w14:paraId="5C383244">
      <w:pPr>
        <w:ind w:firstLine="411" w:firstLineChars="196"/>
        <w:rPr>
          <w:rFonts w:ascii="宋体" w:hAnsi="宋体"/>
          <w:highlight w:val="none"/>
        </w:rPr>
      </w:pPr>
      <w:r>
        <w:rPr>
          <w:rFonts w:hint="eastAsia" w:ascii="宋体" w:hAnsi="宋体"/>
          <w:highlight w:val="none"/>
        </w:rPr>
        <w:t>7.7  投标人必须承担的设备运输、安装调试、验收检测和提供设备操作说明书、图纸等其他相关及类似的义务。</w:t>
      </w:r>
    </w:p>
    <w:p w14:paraId="39013BFD">
      <w:pPr>
        <w:rPr>
          <w:rFonts w:ascii="黑体" w:hAnsi="宋体" w:eastAsia="黑体"/>
          <w:sz w:val="24"/>
          <w:highlight w:val="none"/>
        </w:rPr>
      </w:pPr>
      <w:r>
        <w:rPr>
          <w:rFonts w:hint="eastAsia" w:ascii="黑体" w:hAnsi="宋体" w:eastAsia="黑体"/>
          <w:sz w:val="24"/>
          <w:highlight w:val="none"/>
        </w:rPr>
        <w:t>8．投标费用</w:t>
      </w:r>
    </w:p>
    <w:p w14:paraId="63E88412">
      <w:pPr>
        <w:ind w:firstLine="411" w:firstLineChars="196"/>
        <w:rPr>
          <w:rFonts w:ascii="宋体" w:hAnsi="宋体"/>
          <w:szCs w:val="21"/>
          <w:highlight w:val="none"/>
        </w:rPr>
      </w:pPr>
      <w:r>
        <w:rPr>
          <w:rFonts w:hint="eastAsia" w:ascii="宋体" w:hAnsi="宋体"/>
          <w:szCs w:val="21"/>
          <w:highlight w:val="none"/>
        </w:rPr>
        <w:t>不论投标结果如何，投标人应承担其编制投标文件与递交投标文件所涉及的一切费用。</w:t>
      </w:r>
    </w:p>
    <w:p w14:paraId="10E9AE9A">
      <w:pPr>
        <w:rPr>
          <w:rFonts w:ascii="黑体" w:hAnsi="宋体" w:eastAsia="黑体"/>
          <w:sz w:val="24"/>
          <w:highlight w:val="none"/>
        </w:rPr>
      </w:pPr>
      <w:r>
        <w:rPr>
          <w:rFonts w:hint="eastAsia" w:ascii="黑体" w:hAnsi="宋体" w:eastAsia="黑体"/>
          <w:sz w:val="24"/>
          <w:highlight w:val="none"/>
        </w:rPr>
        <w:t>9．踏勘现场</w:t>
      </w:r>
    </w:p>
    <w:p w14:paraId="28AD5FE4">
      <w:pPr>
        <w:ind w:firstLine="411" w:firstLineChars="196"/>
        <w:rPr>
          <w:rFonts w:ascii="宋体" w:hAnsi="宋体"/>
          <w:szCs w:val="21"/>
          <w:highlight w:val="none"/>
        </w:rPr>
      </w:pPr>
      <w:r>
        <w:rPr>
          <w:rFonts w:hint="eastAsia" w:ascii="宋体" w:hAnsi="宋体"/>
          <w:szCs w:val="21"/>
          <w:highlight w:val="none"/>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33F6E7AE">
      <w:pPr>
        <w:ind w:firstLine="411" w:firstLineChars="196"/>
        <w:rPr>
          <w:rFonts w:ascii="宋体" w:hAnsi="宋体"/>
          <w:highlight w:val="none"/>
        </w:rPr>
      </w:pPr>
      <w:r>
        <w:rPr>
          <w:rFonts w:hint="eastAsia" w:ascii="宋体" w:hAnsi="宋体"/>
          <w:highlight w:val="none"/>
        </w:rPr>
        <w:t>9.2投标人及其人员经过采购人的允许，可以进入采购人的项目现场踏勘。若招标文件要求投标人于统一时间地点踏勘现场的，投标人应当按时前往。</w:t>
      </w:r>
    </w:p>
    <w:p w14:paraId="6157AC67">
      <w:pPr>
        <w:ind w:firstLine="411" w:firstLineChars="196"/>
        <w:rPr>
          <w:rFonts w:ascii="宋体" w:hAnsi="宋体"/>
          <w:highlight w:val="none"/>
        </w:rPr>
      </w:pPr>
      <w:r>
        <w:rPr>
          <w:rFonts w:hint="eastAsia" w:ascii="宋体" w:hAnsi="宋体"/>
          <w:highlight w:val="none"/>
        </w:rPr>
        <w:t>9.3采购人应当通过政府集中采购机构向投标人提供有关现场的书面资料和数据。</w:t>
      </w:r>
    </w:p>
    <w:p w14:paraId="0E929937">
      <w:pPr>
        <w:ind w:firstLine="411" w:firstLineChars="196"/>
        <w:rPr>
          <w:rFonts w:ascii="宋体" w:hAnsi="宋体"/>
          <w:highlight w:val="none"/>
        </w:rPr>
      </w:pPr>
      <w:r>
        <w:rPr>
          <w:rFonts w:hint="eastAsia" w:ascii="宋体" w:hAnsi="宋体"/>
          <w:highlight w:val="none"/>
        </w:rPr>
        <w:t>9.4任何人或任何组织在踏勘现场时向投标人提供的任何书面资料或口头承诺，未经政府集中采购机构在网上发布或书面通知，均作无效处理。</w:t>
      </w:r>
    </w:p>
    <w:p w14:paraId="7F121CDF">
      <w:pPr>
        <w:ind w:firstLine="411" w:firstLineChars="196"/>
        <w:rPr>
          <w:rFonts w:ascii="宋体" w:hAnsi="宋体"/>
          <w:highlight w:val="none"/>
        </w:rPr>
      </w:pPr>
      <w:r>
        <w:rPr>
          <w:rFonts w:ascii="宋体" w:hAnsi="宋体"/>
          <w:szCs w:val="21"/>
          <w:highlight w:val="none"/>
        </w:rPr>
        <w:t>9</w:t>
      </w:r>
      <w:r>
        <w:rPr>
          <w:rFonts w:hint="eastAsia" w:ascii="宋体" w:hAnsi="宋体"/>
          <w:szCs w:val="21"/>
          <w:highlight w:val="none"/>
        </w:rPr>
        <w:t>.</w:t>
      </w:r>
      <w:r>
        <w:rPr>
          <w:rFonts w:ascii="宋体" w:hAnsi="宋体"/>
          <w:szCs w:val="21"/>
          <w:highlight w:val="none"/>
        </w:rPr>
        <w:t>5</w:t>
      </w:r>
      <w:r>
        <w:rPr>
          <w:rFonts w:hint="eastAsia" w:ascii="宋体" w:hAnsi="宋体"/>
          <w:szCs w:val="21"/>
          <w:highlight w:val="none"/>
        </w:rPr>
        <w:t>未参与踏勘现场不作为否定投标人资格的理由。</w:t>
      </w:r>
    </w:p>
    <w:p w14:paraId="618CEEC0">
      <w:pPr>
        <w:rPr>
          <w:rFonts w:ascii="宋体" w:hAnsi="宋体"/>
          <w:szCs w:val="21"/>
          <w:highlight w:val="none"/>
        </w:rPr>
      </w:pPr>
      <w:r>
        <w:rPr>
          <w:rFonts w:hint="eastAsia" w:ascii="黑体" w:hAnsi="宋体" w:eastAsia="黑体"/>
          <w:sz w:val="24"/>
          <w:highlight w:val="none"/>
        </w:rPr>
        <w:t>1</w:t>
      </w:r>
      <w:r>
        <w:rPr>
          <w:rFonts w:ascii="黑体" w:hAnsi="宋体" w:eastAsia="黑体"/>
          <w:sz w:val="24"/>
          <w:highlight w:val="none"/>
        </w:rPr>
        <w:t>0</w:t>
      </w:r>
      <w:r>
        <w:rPr>
          <w:rFonts w:hint="eastAsia" w:ascii="黑体" w:hAnsi="宋体" w:eastAsia="黑体"/>
          <w:sz w:val="24"/>
          <w:highlight w:val="none"/>
        </w:rPr>
        <w:t>．标前会议</w:t>
      </w:r>
    </w:p>
    <w:p w14:paraId="7E6308D2">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0</w:t>
      </w: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6205B4DF">
      <w:pPr>
        <w:ind w:firstLine="411" w:firstLineChars="196"/>
        <w:rPr>
          <w:rFonts w:ascii="宋体" w:hAnsi="宋体"/>
          <w:szCs w:val="21"/>
          <w:highlight w:val="none"/>
        </w:rPr>
      </w:pPr>
      <w:r>
        <w:rPr>
          <w:rFonts w:ascii="宋体" w:hAnsi="宋体"/>
          <w:highlight w:val="none"/>
        </w:rPr>
        <w:t>10</w:t>
      </w:r>
      <w:r>
        <w:rPr>
          <w:rFonts w:hint="eastAsia" w:ascii="宋体" w:hAnsi="宋体"/>
          <w:highlight w:val="none"/>
        </w:rPr>
        <w:t>.</w:t>
      </w:r>
      <w:r>
        <w:rPr>
          <w:rFonts w:ascii="宋体" w:hAnsi="宋体"/>
          <w:highlight w:val="none"/>
        </w:rPr>
        <w:t>2</w:t>
      </w:r>
      <w:r>
        <w:rPr>
          <w:rFonts w:hint="eastAsia" w:ascii="宋体" w:hAnsi="宋体"/>
          <w:highlight w:val="none"/>
        </w:rPr>
        <w:t>任何人或任何组织在标前会议时向投标人提供的任何书面资料或口头承诺，未经政府集中采购机构在网上发布或书面通知，均作无效处理。</w:t>
      </w:r>
    </w:p>
    <w:p w14:paraId="4C70FDE7">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0</w:t>
      </w: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未参与标前会议不作为否定投标人资格的理由。</w:t>
      </w:r>
    </w:p>
    <w:bookmarkEnd w:id="47"/>
    <w:p w14:paraId="60018A85">
      <w:pPr>
        <w:ind w:firstLine="411" w:firstLineChars="196"/>
        <w:rPr>
          <w:rFonts w:ascii="宋体" w:hAnsi="宋体"/>
          <w:highlight w:val="none"/>
        </w:rPr>
      </w:pPr>
    </w:p>
    <w:p w14:paraId="64B64476">
      <w:pPr>
        <w:pStyle w:val="7"/>
        <w:numPr>
          <w:ilvl w:val="0"/>
          <w:numId w:val="9"/>
        </w:numPr>
        <w:spacing w:before="120" w:beforeLines="50" w:after="120" w:afterLines="50"/>
        <w:ind w:left="562" w:hanging="562"/>
        <w:rPr>
          <w:sz w:val="28"/>
          <w:szCs w:val="28"/>
          <w:highlight w:val="none"/>
        </w:rPr>
      </w:pPr>
      <w:r>
        <w:rPr>
          <w:rFonts w:hint="eastAsia"/>
          <w:sz w:val="28"/>
          <w:szCs w:val="28"/>
          <w:highlight w:val="none"/>
        </w:rPr>
        <w:t>招标文件</w:t>
      </w:r>
    </w:p>
    <w:p w14:paraId="74B722A1">
      <w:pPr>
        <w:rPr>
          <w:rFonts w:ascii="黑体" w:hAnsi="宋体" w:eastAsia="黑体"/>
          <w:sz w:val="24"/>
          <w:highlight w:val="none"/>
        </w:rPr>
      </w:pPr>
      <w:r>
        <w:rPr>
          <w:rFonts w:hint="eastAsia" w:ascii="黑体" w:hAnsi="宋体" w:eastAsia="黑体"/>
          <w:sz w:val="24"/>
          <w:highlight w:val="none"/>
        </w:rPr>
        <w:t>1</w:t>
      </w:r>
      <w:r>
        <w:rPr>
          <w:rFonts w:ascii="黑体" w:hAnsi="宋体" w:eastAsia="黑体"/>
          <w:sz w:val="24"/>
          <w:highlight w:val="none"/>
        </w:rPr>
        <w:t>1</w:t>
      </w:r>
      <w:r>
        <w:rPr>
          <w:rFonts w:hint="eastAsia" w:ascii="黑体" w:hAnsi="宋体" w:eastAsia="黑体"/>
          <w:sz w:val="24"/>
          <w:highlight w:val="none"/>
        </w:rPr>
        <w:t>．</w:t>
      </w:r>
      <w:bookmarkStart w:id="49" w:name="_Hlk72399819"/>
      <w:r>
        <w:rPr>
          <w:rFonts w:hint="eastAsia" w:ascii="黑体" w:hAnsi="宋体" w:eastAsia="黑体"/>
          <w:sz w:val="24"/>
          <w:highlight w:val="none"/>
        </w:rPr>
        <w:t>招标文件的编制与组成</w:t>
      </w:r>
    </w:p>
    <w:p w14:paraId="64EC5173">
      <w:pPr>
        <w:snapToGrid w:val="0"/>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.1招标文件除以下内容外，政府集中采购机构在招标期间发出的澄清或修改等相关公告或通知内容，均是招标文件的组成部分，对投标人起约束作用；</w:t>
      </w:r>
    </w:p>
    <w:p w14:paraId="0BA8D24E">
      <w:pPr>
        <w:ind w:firstLine="411" w:firstLineChars="196"/>
        <w:rPr>
          <w:rFonts w:ascii="宋体" w:hAnsi="宋体"/>
          <w:szCs w:val="21"/>
          <w:highlight w:val="none"/>
        </w:rPr>
      </w:pPr>
      <w:r>
        <w:rPr>
          <w:rFonts w:hint="eastAsia" w:ascii="宋体" w:hAnsi="宋体"/>
          <w:szCs w:val="21"/>
          <w:highlight w:val="none"/>
        </w:rPr>
        <w:t>招标文件包括下列内容：</w:t>
      </w:r>
    </w:p>
    <w:p w14:paraId="0EEC3905">
      <w:pPr>
        <w:ind w:left="420" w:leftChars="200" w:firstLine="413" w:firstLineChars="196"/>
        <w:rPr>
          <w:rFonts w:ascii="宋体" w:hAnsi="宋体"/>
          <w:b/>
          <w:szCs w:val="21"/>
          <w:highlight w:val="none"/>
        </w:rPr>
      </w:pPr>
      <w:r>
        <w:rPr>
          <w:rFonts w:hint="eastAsia" w:ascii="宋体" w:hAnsi="宋体"/>
          <w:b/>
          <w:szCs w:val="21"/>
          <w:highlight w:val="none"/>
        </w:rPr>
        <w:t>第一册  专用条款</w:t>
      </w:r>
    </w:p>
    <w:p w14:paraId="58166458">
      <w:pPr>
        <w:ind w:left="1079" w:leftChars="514"/>
        <w:rPr>
          <w:rFonts w:ascii="宋体" w:hAnsi="宋体"/>
          <w:b/>
          <w:szCs w:val="21"/>
          <w:highlight w:val="none"/>
        </w:rPr>
      </w:pPr>
      <w:r>
        <w:rPr>
          <w:rFonts w:hint="eastAsia" w:ascii="宋体" w:hAnsi="宋体"/>
          <w:b/>
          <w:szCs w:val="21"/>
          <w:highlight w:val="none"/>
        </w:rPr>
        <w:t>关键信息</w:t>
      </w:r>
    </w:p>
    <w:p w14:paraId="00D53ACC">
      <w:pPr>
        <w:ind w:left="630" w:leftChars="300" w:firstLine="411" w:firstLineChars="196"/>
        <w:rPr>
          <w:rFonts w:ascii="宋体" w:hAnsi="宋体"/>
          <w:szCs w:val="21"/>
          <w:highlight w:val="none"/>
        </w:rPr>
      </w:pPr>
      <w:r>
        <w:rPr>
          <w:rFonts w:hint="eastAsia" w:ascii="宋体" w:hAnsi="宋体"/>
          <w:szCs w:val="21"/>
          <w:highlight w:val="none"/>
        </w:rPr>
        <w:t>第一章  招标公告</w:t>
      </w:r>
    </w:p>
    <w:p w14:paraId="7B15A16E">
      <w:pPr>
        <w:ind w:left="630" w:leftChars="300" w:firstLine="411" w:firstLineChars="196"/>
        <w:rPr>
          <w:rFonts w:ascii="宋体" w:hAnsi="宋体"/>
          <w:szCs w:val="21"/>
          <w:highlight w:val="none"/>
        </w:rPr>
      </w:pPr>
      <w:r>
        <w:rPr>
          <w:rFonts w:hint="eastAsia" w:ascii="宋体" w:hAnsi="宋体"/>
          <w:szCs w:val="21"/>
          <w:highlight w:val="none"/>
        </w:rPr>
        <w:t>第二章  对通用条款的补充内容及其他关键信息</w:t>
      </w:r>
    </w:p>
    <w:p w14:paraId="00CF4F50">
      <w:pPr>
        <w:ind w:left="630" w:leftChars="300" w:firstLine="411" w:firstLineChars="196"/>
        <w:rPr>
          <w:rFonts w:ascii="宋体" w:hAnsi="宋体"/>
          <w:szCs w:val="21"/>
          <w:highlight w:val="none"/>
        </w:rPr>
      </w:pPr>
      <w:r>
        <w:rPr>
          <w:rFonts w:hint="eastAsia" w:ascii="宋体" w:hAnsi="宋体"/>
          <w:szCs w:val="21"/>
          <w:highlight w:val="none"/>
        </w:rPr>
        <w:t>第三章  用户需求书</w:t>
      </w:r>
    </w:p>
    <w:p w14:paraId="5A3981F3">
      <w:pPr>
        <w:ind w:left="630" w:leftChars="300" w:firstLine="411" w:firstLineChars="196"/>
        <w:rPr>
          <w:rFonts w:ascii="宋体" w:hAnsi="宋体"/>
          <w:szCs w:val="21"/>
          <w:highlight w:val="none"/>
        </w:rPr>
      </w:pPr>
      <w:r>
        <w:rPr>
          <w:rFonts w:hint="eastAsia"/>
          <w:highlight w:val="none"/>
        </w:rPr>
        <w:t xml:space="preserve">第四章 </w:t>
      </w:r>
      <w:r>
        <w:rPr>
          <w:highlight w:val="none"/>
        </w:rPr>
        <w:t xml:space="preserve"> </w:t>
      </w:r>
      <w:r>
        <w:rPr>
          <w:rFonts w:hint="eastAsia"/>
          <w:highlight w:val="none"/>
        </w:rPr>
        <w:t>投标文件格式及附件</w:t>
      </w:r>
    </w:p>
    <w:p w14:paraId="750939DE">
      <w:pPr>
        <w:ind w:left="630" w:leftChars="300" w:firstLine="411" w:firstLineChars="196"/>
        <w:rPr>
          <w:rFonts w:ascii="宋体" w:hAnsi="宋体"/>
          <w:szCs w:val="21"/>
          <w:highlight w:val="none"/>
        </w:rPr>
      </w:pPr>
      <w:r>
        <w:rPr>
          <w:rFonts w:hint="eastAsia" w:ascii="宋体" w:hAnsi="宋体"/>
          <w:szCs w:val="21"/>
          <w:highlight w:val="none"/>
        </w:rPr>
        <w:t>第五章  合同条款及格式</w:t>
      </w:r>
    </w:p>
    <w:p w14:paraId="418F17BF">
      <w:pPr>
        <w:ind w:left="420" w:leftChars="200" w:firstLine="413" w:firstLineChars="196"/>
        <w:rPr>
          <w:rFonts w:ascii="宋体" w:hAnsi="宋体"/>
          <w:b/>
          <w:szCs w:val="21"/>
          <w:highlight w:val="none"/>
        </w:rPr>
      </w:pPr>
      <w:r>
        <w:rPr>
          <w:rFonts w:hint="eastAsia" w:ascii="宋体" w:hAnsi="宋体"/>
          <w:b/>
          <w:szCs w:val="21"/>
          <w:highlight w:val="none"/>
        </w:rPr>
        <w:t>第二册  通用条款</w:t>
      </w:r>
    </w:p>
    <w:p w14:paraId="45E42E40">
      <w:pPr>
        <w:ind w:left="630" w:leftChars="300" w:firstLine="411" w:firstLineChars="196"/>
        <w:rPr>
          <w:rFonts w:ascii="宋体" w:hAnsi="宋体"/>
          <w:szCs w:val="21"/>
          <w:highlight w:val="none"/>
        </w:rPr>
      </w:pPr>
      <w:r>
        <w:rPr>
          <w:rFonts w:hint="eastAsia" w:ascii="宋体" w:hAnsi="宋体"/>
          <w:szCs w:val="21"/>
          <w:highlight w:val="none"/>
        </w:rPr>
        <w:t>第一章  总则</w:t>
      </w:r>
    </w:p>
    <w:p w14:paraId="5AAE7D65">
      <w:pPr>
        <w:ind w:left="630" w:leftChars="300" w:firstLine="411" w:firstLineChars="196"/>
        <w:rPr>
          <w:rFonts w:ascii="宋体" w:hAnsi="宋体"/>
          <w:szCs w:val="21"/>
          <w:highlight w:val="none"/>
        </w:rPr>
      </w:pPr>
      <w:r>
        <w:rPr>
          <w:rFonts w:hint="eastAsia" w:ascii="宋体" w:hAnsi="宋体"/>
          <w:szCs w:val="21"/>
          <w:highlight w:val="none"/>
        </w:rPr>
        <w:t>第二章  招标文件</w:t>
      </w:r>
    </w:p>
    <w:p w14:paraId="6CEBDFBA">
      <w:pPr>
        <w:ind w:left="630" w:leftChars="300" w:firstLine="411" w:firstLineChars="196"/>
        <w:rPr>
          <w:rFonts w:ascii="宋体" w:hAnsi="宋体"/>
          <w:szCs w:val="21"/>
          <w:highlight w:val="none"/>
        </w:rPr>
      </w:pPr>
      <w:r>
        <w:rPr>
          <w:rFonts w:hint="eastAsia" w:ascii="宋体" w:hAnsi="宋体"/>
          <w:szCs w:val="21"/>
          <w:highlight w:val="none"/>
        </w:rPr>
        <w:t>第三章  投标文件的编制</w:t>
      </w:r>
    </w:p>
    <w:p w14:paraId="6F4B4DEF">
      <w:pPr>
        <w:ind w:left="630" w:leftChars="300" w:firstLine="411" w:firstLineChars="196"/>
        <w:rPr>
          <w:rFonts w:ascii="宋体" w:hAnsi="宋体"/>
          <w:szCs w:val="21"/>
          <w:highlight w:val="none"/>
        </w:rPr>
      </w:pPr>
      <w:r>
        <w:rPr>
          <w:rFonts w:hint="eastAsia" w:ascii="宋体" w:hAnsi="宋体"/>
          <w:szCs w:val="21"/>
          <w:highlight w:val="none"/>
        </w:rPr>
        <w:t>第四章  投标文件的递交</w:t>
      </w:r>
    </w:p>
    <w:p w14:paraId="690FF720">
      <w:pPr>
        <w:ind w:left="630" w:leftChars="300" w:firstLine="411" w:firstLineChars="196"/>
        <w:rPr>
          <w:rFonts w:ascii="宋体" w:hAnsi="宋体"/>
          <w:szCs w:val="21"/>
          <w:highlight w:val="none"/>
        </w:rPr>
      </w:pPr>
      <w:r>
        <w:rPr>
          <w:rFonts w:hint="eastAsia" w:ascii="宋体" w:hAnsi="宋体"/>
          <w:szCs w:val="21"/>
          <w:highlight w:val="none"/>
        </w:rPr>
        <w:t>第五章  开标</w:t>
      </w:r>
    </w:p>
    <w:p w14:paraId="1FE02B64">
      <w:pPr>
        <w:ind w:left="630" w:leftChars="300" w:firstLine="411" w:firstLineChars="196"/>
        <w:rPr>
          <w:rFonts w:ascii="宋体" w:hAnsi="宋体"/>
          <w:szCs w:val="21"/>
          <w:highlight w:val="none"/>
        </w:rPr>
      </w:pPr>
      <w:r>
        <w:rPr>
          <w:rFonts w:hint="eastAsia" w:ascii="宋体" w:hAnsi="宋体"/>
          <w:szCs w:val="21"/>
          <w:highlight w:val="none"/>
        </w:rPr>
        <w:t>第六章  评审要求</w:t>
      </w:r>
    </w:p>
    <w:p w14:paraId="2B7A6EF0">
      <w:pPr>
        <w:ind w:left="630" w:leftChars="300" w:firstLine="411" w:firstLineChars="196"/>
        <w:rPr>
          <w:rFonts w:ascii="宋体" w:hAnsi="宋体"/>
          <w:szCs w:val="21"/>
          <w:highlight w:val="none"/>
        </w:rPr>
      </w:pPr>
      <w:r>
        <w:rPr>
          <w:rFonts w:hint="eastAsia" w:ascii="宋体" w:hAnsi="宋体"/>
          <w:szCs w:val="21"/>
          <w:highlight w:val="none"/>
        </w:rPr>
        <w:t>第七章  评审程序及评审方法</w:t>
      </w:r>
    </w:p>
    <w:p w14:paraId="565006B4">
      <w:pPr>
        <w:ind w:left="630" w:leftChars="300" w:firstLine="411" w:firstLineChars="196"/>
        <w:rPr>
          <w:rFonts w:ascii="宋体" w:hAnsi="宋体"/>
          <w:szCs w:val="21"/>
          <w:highlight w:val="none"/>
        </w:rPr>
      </w:pPr>
      <w:r>
        <w:rPr>
          <w:rFonts w:hint="eastAsia" w:ascii="宋体" w:hAnsi="宋体"/>
          <w:szCs w:val="21"/>
          <w:highlight w:val="none"/>
        </w:rPr>
        <w:t>第八章  定标及公示</w:t>
      </w:r>
    </w:p>
    <w:p w14:paraId="54367523">
      <w:pPr>
        <w:ind w:left="630" w:leftChars="300" w:firstLine="411" w:firstLineChars="196"/>
        <w:rPr>
          <w:rFonts w:ascii="宋体" w:hAnsi="宋体"/>
          <w:szCs w:val="21"/>
          <w:highlight w:val="none"/>
        </w:rPr>
      </w:pPr>
      <w:r>
        <w:rPr>
          <w:rFonts w:hint="eastAsia" w:ascii="宋体" w:hAnsi="宋体"/>
          <w:szCs w:val="21"/>
          <w:highlight w:val="none"/>
        </w:rPr>
        <w:t>第九章  公开招标失败的后续处理</w:t>
      </w:r>
    </w:p>
    <w:p w14:paraId="33D27C37">
      <w:pPr>
        <w:ind w:left="630" w:leftChars="300" w:firstLine="411" w:firstLineChars="196"/>
        <w:rPr>
          <w:rFonts w:ascii="宋体" w:hAnsi="宋体"/>
          <w:szCs w:val="21"/>
          <w:highlight w:val="none"/>
        </w:rPr>
      </w:pPr>
      <w:r>
        <w:rPr>
          <w:rFonts w:hint="eastAsia" w:ascii="宋体" w:hAnsi="宋体"/>
          <w:szCs w:val="21"/>
          <w:highlight w:val="none"/>
        </w:rPr>
        <w:t>第十章  合同的授予与备案</w:t>
      </w:r>
    </w:p>
    <w:p w14:paraId="1B07EB41">
      <w:pPr>
        <w:ind w:left="630" w:leftChars="300" w:firstLine="411" w:firstLineChars="196"/>
        <w:rPr>
          <w:rFonts w:ascii="宋体" w:hAnsi="宋体"/>
          <w:szCs w:val="21"/>
          <w:highlight w:val="none"/>
        </w:rPr>
      </w:pPr>
      <w:r>
        <w:rPr>
          <w:rFonts w:hint="eastAsia" w:ascii="宋体" w:hAnsi="宋体"/>
          <w:szCs w:val="21"/>
          <w:highlight w:val="none"/>
        </w:rPr>
        <w:t>第十一章  质疑处理</w:t>
      </w:r>
    </w:p>
    <w:p w14:paraId="0740E929">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0127D39A">
      <w:pPr>
        <w:ind w:firstLine="411" w:firstLineChars="196"/>
        <w:rPr>
          <w:rFonts w:hint="eastAsia" w:ascii="宋体" w:hAnsi="宋体"/>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.3</w:t>
      </w:r>
      <w:r>
        <w:rPr>
          <w:rFonts w:hint="eastAsia" w:ascii="宋体" w:hAnsi="宋体"/>
          <w:highlight w:val="none"/>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3F186991">
      <w:pPr>
        <w:pStyle w:val="2"/>
        <w:ind w:firstLine="420" w:firstLineChars="200"/>
        <w:rPr>
          <w:highlight w:val="none"/>
        </w:rPr>
      </w:pPr>
      <w:r>
        <w:rPr>
          <w:rFonts w:hint="eastAsia" w:ascii="宋体" w:hAnsi="宋体" w:eastAsia="宋体" w:cs="Times New Roman"/>
          <w:b w:val="0"/>
          <w:bCs w:val="0"/>
          <w:kern w:val="2"/>
          <w:sz w:val="21"/>
          <w:szCs w:val="24"/>
          <w:highlight w:val="none"/>
          <w:lang w:val="en-US" w:eastAsia="zh-CN" w:bidi="ar-SA"/>
        </w:rPr>
        <w:t>11.4</w:t>
      </w:r>
      <w:r>
        <w:rPr>
          <w:rFonts w:hint="eastAsia" w:ascii="宋体" w:hAnsi="宋体" w:cs="Times New Roman"/>
          <w:b w:val="0"/>
          <w:bCs w:val="0"/>
          <w:kern w:val="2"/>
          <w:sz w:val="21"/>
          <w:szCs w:val="24"/>
          <w:highlight w:val="none"/>
          <w:lang w:val="en-US" w:eastAsia="zh-CN" w:bidi="ar-SA"/>
        </w:rPr>
        <w:t>招标文件所称“原件</w:t>
      </w:r>
      <w:r>
        <w:rPr>
          <w:rFonts w:hint="eastAsia" w:ascii="宋体" w:hAnsi="宋体" w:eastAsia="宋体" w:cs="Times New Roman"/>
          <w:b w:val="0"/>
          <w:bCs w:val="0"/>
          <w:kern w:val="2"/>
          <w:sz w:val="21"/>
          <w:szCs w:val="24"/>
          <w:highlight w:val="none"/>
          <w:lang w:val="en-US" w:eastAsia="zh-CN" w:bidi="ar-SA"/>
        </w:rPr>
        <w:t>备查</w:t>
      </w:r>
      <w:r>
        <w:rPr>
          <w:rFonts w:hint="eastAsia" w:ascii="宋体" w:hAnsi="宋体" w:cs="Times New Roman"/>
          <w:b w:val="0"/>
          <w:bCs w:val="0"/>
          <w:kern w:val="2"/>
          <w:sz w:val="21"/>
          <w:szCs w:val="24"/>
          <w:highlight w:val="none"/>
          <w:lang w:val="en-US" w:eastAsia="zh-CN" w:bidi="ar-SA"/>
        </w:rPr>
        <w:t>”，</w:t>
      </w:r>
      <w:r>
        <w:rPr>
          <w:rFonts w:hint="eastAsia" w:ascii="宋体" w:hAnsi="宋体" w:eastAsia="宋体" w:cs="Times New Roman"/>
          <w:b w:val="0"/>
          <w:bCs w:val="0"/>
          <w:kern w:val="2"/>
          <w:sz w:val="21"/>
          <w:szCs w:val="24"/>
          <w:highlight w:val="none"/>
          <w:lang w:val="en-US" w:eastAsia="zh-CN" w:bidi="ar-SA"/>
        </w:rPr>
        <w:t>是指在项目产生质疑、投诉等阶段，主管部门、采购人、代理机构、评审委员会等可以要求供应商提供原件进行核查。</w:t>
      </w:r>
    </w:p>
    <w:p w14:paraId="62A3C4A4">
      <w:pPr>
        <w:rPr>
          <w:rFonts w:ascii="黑体" w:hAnsi="宋体" w:eastAsia="黑体"/>
          <w:sz w:val="24"/>
          <w:highlight w:val="none"/>
        </w:rPr>
      </w:pPr>
      <w:r>
        <w:rPr>
          <w:rFonts w:hint="eastAsia" w:ascii="黑体" w:hAnsi="宋体" w:eastAsia="黑体"/>
          <w:sz w:val="24"/>
          <w:highlight w:val="none"/>
        </w:rPr>
        <w:t>1</w:t>
      </w:r>
      <w:r>
        <w:rPr>
          <w:rFonts w:ascii="黑体" w:hAnsi="宋体" w:eastAsia="黑体"/>
          <w:sz w:val="24"/>
          <w:highlight w:val="none"/>
        </w:rPr>
        <w:t>2</w:t>
      </w:r>
      <w:r>
        <w:rPr>
          <w:rFonts w:hint="eastAsia" w:ascii="黑体" w:hAnsi="宋体" w:eastAsia="黑体"/>
          <w:sz w:val="24"/>
          <w:highlight w:val="none"/>
        </w:rPr>
        <w:t>．招标文件的澄清</w:t>
      </w:r>
    </w:p>
    <w:p w14:paraId="713B4D2B">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.1招标文件澄清的目的是澄清、解答投标人在查阅招标文件后或现场踏勘中可能提出的与投标有关的疑问或询问。</w:t>
      </w:r>
    </w:p>
    <w:p w14:paraId="777D0DDD">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.2投标人如对招标文件内容有疑问，应当在招标公告规定的澄清（提问）截止时间前以网上提问的形式通过网上政府采购系统提交政府集中采购机构。</w:t>
      </w:r>
    </w:p>
    <w:p w14:paraId="21B66FFF">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highlight w:val="none"/>
        </w:rPr>
        <w:t>3.3</w:t>
      </w:r>
      <w:r>
        <w:rPr>
          <w:rFonts w:hint="eastAsia" w:ascii="宋体" w:hAnsi="宋体"/>
          <w:szCs w:val="21"/>
          <w:highlight w:val="none"/>
        </w:rPr>
        <w:t>、1</w:t>
      </w:r>
      <w:r>
        <w:rPr>
          <w:rFonts w:ascii="宋体" w:hAnsi="宋体"/>
          <w:szCs w:val="21"/>
          <w:highlight w:val="none"/>
        </w:rPr>
        <w:t>3.4</w:t>
      </w:r>
      <w:r>
        <w:rPr>
          <w:rFonts w:hint="eastAsia" w:ascii="宋体" w:hAnsi="宋体"/>
          <w:szCs w:val="21"/>
          <w:highlight w:val="none"/>
        </w:rPr>
        <w:t>款规定执行。</w:t>
      </w:r>
    </w:p>
    <w:p w14:paraId="0BE5FC33">
      <w:pPr>
        <w:rPr>
          <w:rFonts w:ascii="黑体" w:hAnsi="宋体" w:eastAsia="黑体"/>
          <w:sz w:val="24"/>
          <w:highlight w:val="none"/>
        </w:rPr>
      </w:pPr>
      <w:r>
        <w:rPr>
          <w:rFonts w:ascii="黑体" w:hAnsi="宋体" w:eastAsia="黑体"/>
          <w:sz w:val="24"/>
          <w:highlight w:val="none"/>
        </w:rPr>
        <w:t>1</w:t>
      </w:r>
      <w:r>
        <w:rPr>
          <w:rFonts w:hint="eastAsia" w:ascii="黑体" w:hAnsi="宋体" w:eastAsia="黑体"/>
          <w:sz w:val="24"/>
          <w:highlight w:val="none"/>
        </w:rPr>
        <w:t>3．招标文件的修改</w:t>
      </w:r>
    </w:p>
    <w:p w14:paraId="3FFAB8C8">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3.1招标文件发出后，在投标截止日期前任何时候，确需要变更招标文件内容的，政府集中采购机构可主动或在解答投标人提出的澄清问题时对招标文件进行修改。</w:t>
      </w:r>
    </w:p>
    <w:p w14:paraId="38586C98">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3.2招标文件的修改以书面形式（包括政府集中采购机构网站发布方式，如更正公告等）发送给所有投标人，招标文件的修改内容作为招标文件的组成部分，并具有约束力。</w:t>
      </w:r>
    </w:p>
    <w:p w14:paraId="5F24BCEB">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7CA2F2DA">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49"/>
    </w:p>
    <w:p w14:paraId="63AF1151">
      <w:pPr>
        <w:rPr>
          <w:rFonts w:ascii="宋体" w:hAnsi="宋体"/>
          <w:szCs w:val="21"/>
          <w:highlight w:val="none"/>
        </w:rPr>
      </w:pPr>
    </w:p>
    <w:p w14:paraId="70F18222">
      <w:pPr>
        <w:pStyle w:val="7"/>
        <w:numPr>
          <w:ilvl w:val="0"/>
          <w:numId w:val="9"/>
        </w:numPr>
        <w:spacing w:before="120" w:beforeLines="50" w:after="120" w:afterLines="50"/>
        <w:ind w:left="562" w:hanging="562"/>
        <w:rPr>
          <w:sz w:val="28"/>
          <w:szCs w:val="28"/>
          <w:highlight w:val="none"/>
        </w:rPr>
      </w:pPr>
      <w:r>
        <w:rPr>
          <w:rFonts w:hint="eastAsia"/>
          <w:sz w:val="28"/>
          <w:szCs w:val="28"/>
          <w:highlight w:val="none"/>
        </w:rPr>
        <w:t>投标文件的编制</w:t>
      </w:r>
    </w:p>
    <w:p w14:paraId="633F4598">
      <w:pPr>
        <w:rPr>
          <w:rFonts w:ascii="黑体" w:hAnsi="宋体" w:eastAsia="黑体"/>
          <w:sz w:val="24"/>
          <w:highlight w:val="none"/>
        </w:rPr>
      </w:pPr>
      <w:r>
        <w:rPr>
          <w:rFonts w:hint="eastAsia" w:ascii="黑体" w:hAnsi="宋体" w:eastAsia="黑体"/>
          <w:sz w:val="24"/>
          <w:highlight w:val="none"/>
        </w:rPr>
        <w:t>14．</w:t>
      </w:r>
      <w:bookmarkStart w:id="50" w:name="_Hlk72400236"/>
      <w:r>
        <w:rPr>
          <w:rFonts w:hint="eastAsia" w:ascii="黑体" w:hAnsi="宋体" w:eastAsia="黑体"/>
          <w:sz w:val="24"/>
          <w:highlight w:val="none"/>
        </w:rPr>
        <w:t>投标文件的语言及度量单位</w:t>
      </w:r>
    </w:p>
    <w:p w14:paraId="216B17FF">
      <w:pPr>
        <w:ind w:firstLine="411" w:firstLineChars="196"/>
        <w:rPr>
          <w:rFonts w:ascii="宋体" w:hAnsi="宋体"/>
          <w:szCs w:val="21"/>
          <w:highlight w:val="none"/>
        </w:rPr>
      </w:pPr>
      <w:r>
        <w:rPr>
          <w:rFonts w:hint="eastAsia" w:ascii="宋体" w:hAnsi="宋体"/>
          <w:szCs w:val="21"/>
          <w:highlight w:val="none"/>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14:paraId="717B6FAF">
      <w:pPr>
        <w:ind w:firstLine="411" w:firstLineChars="196"/>
        <w:rPr>
          <w:rFonts w:ascii="宋体" w:hAnsi="宋体"/>
          <w:szCs w:val="21"/>
          <w:highlight w:val="none"/>
        </w:rPr>
      </w:pPr>
      <w:r>
        <w:rPr>
          <w:rFonts w:hint="eastAsia" w:ascii="宋体" w:hAnsi="宋体"/>
          <w:szCs w:val="21"/>
          <w:highlight w:val="none"/>
        </w:rPr>
        <w:t>14.2 除技术规范另有规定外，投标文件使用的度量单位，均采用中华人民共和国法定计量单位。</w:t>
      </w:r>
    </w:p>
    <w:bookmarkEnd w:id="50"/>
    <w:p w14:paraId="1F1CB271">
      <w:pPr>
        <w:rPr>
          <w:rFonts w:ascii="黑体" w:hAnsi="宋体" w:eastAsia="黑体"/>
          <w:sz w:val="24"/>
          <w:highlight w:val="none"/>
        </w:rPr>
      </w:pPr>
      <w:r>
        <w:rPr>
          <w:rFonts w:hint="eastAsia" w:ascii="黑体" w:hAnsi="宋体" w:eastAsia="黑体"/>
          <w:sz w:val="24"/>
          <w:highlight w:val="none"/>
        </w:rPr>
        <w:t>15．</w:t>
      </w:r>
      <w:bookmarkStart w:id="51" w:name="_Hlk72401567"/>
      <w:r>
        <w:rPr>
          <w:rFonts w:hint="eastAsia" w:ascii="黑体" w:hAnsi="宋体" w:eastAsia="黑体"/>
          <w:sz w:val="24"/>
          <w:highlight w:val="none"/>
        </w:rPr>
        <w:t>投标文件的组成</w:t>
      </w:r>
    </w:p>
    <w:p w14:paraId="20150D17">
      <w:pPr>
        <w:ind w:firstLine="411" w:firstLineChars="196"/>
        <w:rPr>
          <w:rFonts w:ascii="宋体" w:hAnsi="宋体"/>
          <w:szCs w:val="21"/>
          <w:highlight w:val="none"/>
        </w:rPr>
      </w:pPr>
      <w:r>
        <w:rPr>
          <w:rFonts w:hint="eastAsia" w:ascii="宋体" w:hAnsi="宋体"/>
          <w:szCs w:val="21"/>
          <w:highlight w:val="none"/>
        </w:rPr>
        <w:t>具体内容在招标文件专用条款中进行规定。</w:t>
      </w:r>
    </w:p>
    <w:p w14:paraId="63182A13">
      <w:pPr>
        <w:rPr>
          <w:rFonts w:ascii="黑体" w:hAnsi="宋体" w:eastAsia="黑体"/>
          <w:sz w:val="24"/>
          <w:highlight w:val="none"/>
        </w:rPr>
      </w:pPr>
      <w:r>
        <w:rPr>
          <w:rFonts w:ascii="黑体" w:hAnsi="宋体" w:eastAsia="黑体"/>
          <w:sz w:val="24"/>
          <w:highlight w:val="none"/>
        </w:rPr>
        <w:t>16．投标文件格式</w:t>
      </w:r>
    </w:p>
    <w:p w14:paraId="7E65AD80">
      <w:pPr>
        <w:ind w:firstLine="411" w:firstLineChars="196"/>
        <w:rPr>
          <w:rFonts w:ascii="宋体" w:hAnsi="宋体"/>
          <w:szCs w:val="21"/>
          <w:highlight w:val="none"/>
        </w:rPr>
      </w:pPr>
      <w:r>
        <w:rPr>
          <w:rFonts w:hint="eastAsia" w:ascii="宋体" w:hAnsi="宋体"/>
          <w:szCs w:val="21"/>
          <w:highlight w:val="none"/>
        </w:rPr>
        <w:t>投标文件包括本通用条款第</w:t>
      </w:r>
      <w:r>
        <w:rPr>
          <w:rFonts w:ascii="宋体" w:hAnsi="宋体"/>
          <w:szCs w:val="21"/>
          <w:highlight w:val="none"/>
        </w:rPr>
        <w:t>15条中规定的内容。如招标文件提供了投标文件格式，则</w:t>
      </w:r>
      <w:r>
        <w:rPr>
          <w:rFonts w:hint="eastAsia" w:ascii="宋体" w:hAnsi="宋体"/>
          <w:b/>
          <w:bCs/>
          <w:szCs w:val="21"/>
          <w:highlight w:val="none"/>
        </w:rPr>
        <w:t>投标人提交的投标文件应毫无例外地使用招标文件所提供的相应格式</w:t>
      </w:r>
      <w:r>
        <w:rPr>
          <w:rFonts w:hint="eastAsia" w:ascii="宋体" w:hAnsi="宋体"/>
          <w:szCs w:val="21"/>
          <w:highlight w:val="none"/>
        </w:rPr>
        <w:t>（表格均可按同样格式扩展）。</w:t>
      </w:r>
    </w:p>
    <w:p w14:paraId="7E16BC90">
      <w:pPr>
        <w:rPr>
          <w:rFonts w:ascii="黑体" w:hAnsi="宋体" w:eastAsia="黑体"/>
          <w:sz w:val="24"/>
          <w:highlight w:val="none"/>
        </w:rPr>
      </w:pPr>
      <w:r>
        <w:rPr>
          <w:rFonts w:hint="eastAsia" w:ascii="黑体" w:hAnsi="宋体" w:eastAsia="黑体"/>
          <w:sz w:val="24"/>
          <w:highlight w:val="none"/>
        </w:rPr>
        <w:t>17．投标货币</w:t>
      </w:r>
    </w:p>
    <w:p w14:paraId="2A400BEF">
      <w:pPr>
        <w:ind w:firstLine="411" w:firstLineChars="196"/>
        <w:rPr>
          <w:rFonts w:ascii="宋体" w:hAnsi="宋体"/>
          <w:szCs w:val="21"/>
          <w:highlight w:val="none"/>
        </w:rPr>
      </w:pPr>
      <w:r>
        <w:rPr>
          <w:rFonts w:hint="eastAsia" w:ascii="宋体" w:hAnsi="宋体"/>
          <w:szCs w:val="21"/>
          <w:highlight w:val="none"/>
        </w:rPr>
        <w:t>本项目的投标报价应以人民币计。</w:t>
      </w:r>
    </w:p>
    <w:bookmarkEnd w:id="51"/>
    <w:p w14:paraId="00A53F47">
      <w:pPr>
        <w:rPr>
          <w:rFonts w:ascii="黑体" w:hAnsi="宋体" w:eastAsia="黑体"/>
          <w:sz w:val="24"/>
          <w:highlight w:val="none"/>
        </w:rPr>
      </w:pPr>
      <w:r>
        <w:rPr>
          <w:rFonts w:hint="eastAsia" w:ascii="黑体" w:hAnsi="宋体" w:eastAsia="黑体"/>
          <w:sz w:val="24"/>
          <w:highlight w:val="none"/>
        </w:rPr>
        <w:t>18．</w:t>
      </w:r>
      <w:bookmarkStart w:id="52" w:name="_Hlk72401735"/>
      <w:r>
        <w:rPr>
          <w:rFonts w:hint="eastAsia" w:ascii="黑体" w:hAnsi="宋体" w:eastAsia="黑体"/>
          <w:sz w:val="24"/>
          <w:highlight w:val="none"/>
        </w:rPr>
        <w:t>证明投标文件投标技术方案的合格性和符合招标文件规定的文件要求</w:t>
      </w:r>
    </w:p>
    <w:p w14:paraId="07FFEBAE">
      <w:pPr>
        <w:ind w:firstLine="411" w:firstLineChars="196"/>
        <w:rPr>
          <w:rFonts w:ascii="宋体" w:hAnsi="宋体"/>
          <w:szCs w:val="21"/>
          <w:highlight w:val="none"/>
        </w:rPr>
      </w:pPr>
      <w:r>
        <w:rPr>
          <w:rFonts w:hint="eastAsia" w:ascii="宋体" w:hAnsi="宋体"/>
          <w:szCs w:val="21"/>
          <w:highlight w:val="none"/>
        </w:rPr>
        <w:t>18</w:t>
      </w:r>
      <w:r>
        <w:rPr>
          <w:rFonts w:ascii="宋体" w:hAnsi="宋体"/>
          <w:szCs w:val="21"/>
          <w:highlight w:val="none"/>
        </w:rPr>
        <w:t xml:space="preserve">.1 </w:t>
      </w:r>
      <w:r>
        <w:rPr>
          <w:rFonts w:hint="eastAsia" w:ascii="宋体" w:hAnsi="宋体"/>
          <w:szCs w:val="21"/>
          <w:highlight w:val="none"/>
        </w:rPr>
        <w:t>投标人应提交证明文件，证明其投标技术方案项下的货物和服务的合格性符合招标文件规定。该投标技术方案及其证明文件均作为投标文件组成部分。</w:t>
      </w:r>
    </w:p>
    <w:p w14:paraId="52E9266E">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8</w:t>
      </w:r>
      <w:r>
        <w:rPr>
          <w:rFonts w:ascii="宋体" w:hAnsi="宋体"/>
          <w:szCs w:val="21"/>
          <w:highlight w:val="none"/>
        </w:rPr>
        <w:t xml:space="preserve">.2 </w:t>
      </w:r>
      <w:r>
        <w:rPr>
          <w:rFonts w:hint="eastAsia" w:ascii="宋体" w:hAnsi="宋体"/>
          <w:szCs w:val="21"/>
          <w:highlight w:val="none"/>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380F6DC2">
      <w:pPr>
        <w:ind w:firstLine="411" w:firstLineChars="196"/>
        <w:rPr>
          <w:rFonts w:ascii="宋体" w:hAnsi="宋体"/>
          <w:szCs w:val="21"/>
          <w:highlight w:val="none"/>
        </w:rPr>
      </w:pPr>
      <w:r>
        <w:rPr>
          <w:rFonts w:hint="eastAsia" w:ascii="宋体" w:hAnsi="宋体"/>
          <w:szCs w:val="21"/>
          <w:highlight w:val="none"/>
        </w:rPr>
        <w:t>18.2.1主要技术指标和性能的详细说明。</w:t>
      </w:r>
    </w:p>
    <w:p w14:paraId="0F431549">
      <w:pPr>
        <w:ind w:firstLine="411" w:firstLineChars="196"/>
        <w:rPr>
          <w:rFonts w:ascii="宋体" w:hAnsi="宋体"/>
          <w:szCs w:val="21"/>
          <w:highlight w:val="none"/>
        </w:rPr>
      </w:pPr>
      <w:r>
        <w:rPr>
          <w:rFonts w:hint="eastAsia" w:ascii="宋体" w:hAnsi="宋体"/>
          <w:szCs w:val="21"/>
          <w:highlight w:val="none"/>
        </w:rPr>
        <w:t>18.2.</w:t>
      </w:r>
      <w:r>
        <w:rPr>
          <w:rFonts w:ascii="宋体" w:hAnsi="宋体"/>
          <w:szCs w:val="21"/>
          <w:highlight w:val="none"/>
        </w:rPr>
        <w:t>2</w:t>
      </w:r>
      <w:r>
        <w:rPr>
          <w:rFonts w:hint="eastAsia" w:ascii="宋体" w:hAnsi="宋体"/>
          <w:szCs w:val="21"/>
          <w:highlight w:val="none"/>
        </w:rPr>
        <w:t>投标产品从采购人开始使用至招标文件中规定的周期内正常、连续地使用所必须的备件和专用工具清单，包括备件和专用工具的货源及现行价格。</w:t>
      </w:r>
    </w:p>
    <w:p w14:paraId="4412E3A8">
      <w:pPr>
        <w:ind w:firstLine="411" w:firstLineChars="196"/>
        <w:rPr>
          <w:rFonts w:ascii="宋体" w:hAnsi="宋体"/>
          <w:szCs w:val="21"/>
          <w:highlight w:val="none"/>
        </w:rPr>
      </w:pPr>
      <w:r>
        <w:rPr>
          <w:rFonts w:hint="eastAsia" w:ascii="宋体" w:hAnsi="宋体"/>
          <w:szCs w:val="21"/>
          <w:highlight w:val="none"/>
        </w:rPr>
        <w:t>18.2.</w:t>
      </w:r>
      <w:r>
        <w:rPr>
          <w:rFonts w:ascii="宋体" w:hAnsi="宋体"/>
          <w:szCs w:val="21"/>
          <w:highlight w:val="none"/>
        </w:rPr>
        <w:t>3</w:t>
      </w:r>
      <w:r>
        <w:rPr>
          <w:rFonts w:hint="eastAsia" w:ascii="宋体" w:hAnsi="宋体"/>
          <w:szCs w:val="21"/>
          <w:highlight w:val="none"/>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3FE32B1A">
      <w:pPr>
        <w:ind w:firstLine="411" w:firstLineChars="196"/>
        <w:rPr>
          <w:rFonts w:ascii="宋体" w:hAnsi="宋体"/>
          <w:szCs w:val="21"/>
          <w:highlight w:val="none"/>
        </w:rPr>
      </w:pPr>
      <w:r>
        <w:rPr>
          <w:rFonts w:hint="eastAsia" w:ascii="宋体" w:hAnsi="宋体"/>
          <w:szCs w:val="21"/>
          <w:highlight w:val="none"/>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highlight w:val="none"/>
        </w:rPr>
        <w:t>清晰度要求能够使用电脑阅读、识别和判断</w:t>
      </w:r>
      <w:r>
        <w:rPr>
          <w:rFonts w:hint="eastAsia" w:ascii="宋体" w:hAnsi="宋体"/>
          <w:szCs w:val="21"/>
          <w:highlight w:val="none"/>
        </w:rPr>
        <w:t>；</w:t>
      </w:r>
    </w:p>
    <w:p w14:paraId="11BA482E">
      <w:pPr>
        <w:ind w:firstLine="411" w:firstLineChars="196"/>
        <w:rPr>
          <w:rFonts w:ascii="宋体" w:hAnsi="宋体"/>
          <w:szCs w:val="21"/>
          <w:highlight w:val="none"/>
        </w:rPr>
      </w:pPr>
      <w:r>
        <w:rPr>
          <w:rFonts w:hint="eastAsia" w:ascii="宋体" w:hAnsi="宋体"/>
          <w:szCs w:val="21"/>
          <w:highlight w:val="none"/>
        </w:rPr>
        <w:t>18.2.5我国政府机构出具的产品检验和核准证件应为证件正面、背面和附件标注的全部具体内容；产品检验和核准证件的尺寸和清晰度应该能够在电脑上被阅读、识别和判断，提供原件扫描件。</w:t>
      </w:r>
    </w:p>
    <w:p w14:paraId="658F5D8F">
      <w:pPr>
        <w:ind w:firstLine="411" w:firstLineChars="196"/>
        <w:rPr>
          <w:rFonts w:ascii="宋体" w:hAnsi="宋体"/>
          <w:szCs w:val="21"/>
          <w:highlight w:val="none"/>
        </w:rPr>
      </w:pPr>
      <w:r>
        <w:rPr>
          <w:rFonts w:hint="eastAsia" w:ascii="宋体" w:hAnsi="宋体"/>
          <w:szCs w:val="21"/>
          <w:highlight w:val="none"/>
        </w:rPr>
        <w:t>18.3相关资料不符合18.2款要求的，评审委员会有权认定为投标技术方案不合格响应，其相关分数予以扣减或作投标无效处理。</w:t>
      </w:r>
    </w:p>
    <w:p w14:paraId="19EB894B">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highlight w:val="none"/>
        </w:rPr>
        <w:t>满足要求</w:t>
      </w:r>
      <w:r>
        <w:rPr>
          <w:rFonts w:hint="eastAsia" w:ascii="宋体" w:hAnsi="宋体"/>
          <w:szCs w:val="21"/>
          <w:highlight w:val="none"/>
        </w:rPr>
        <w:t>，由评审委员会来评判。</w:t>
      </w:r>
    </w:p>
    <w:p w14:paraId="6625409F">
      <w:pPr>
        <w:ind w:firstLine="411" w:firstLineChars="196"/>
        <w:rPr>
          <w:rFonts w:ascii="宋体" w:hAnsi="宋体"/>
          <w:szCs w:val="21"/>
          <w:highlight w:val="none"/>
        </w:rPr>
      </w:pPr>
      <w:r>
        <w:rPr>
          <w:rFonts w:hint="eastAsia" w:ascii="宋体" w:hAnsi="宋体"/>
          <w:szCs w:val="21"/>
          <w:highlight w:val="none"/>
        </w:rPr>
        <w:t>18.5除非另有规定或说明，投标人对同一项目投标时，不得同时提供两套或两套以上的投标方案。</w:t>
      </w:r>
    </w:p>
    <w:bookmarkEnd w:id="52"/>
    <w:p w14:paraId="5F6AC0B1">
      <w:pPr>
        <w:rPr>
          <w:rFonts w:ascii="黑体" w:hAnsi="宋体" w:eastAsia="黑体"/>
          <w:sz w:val="24"/>
          <w:highlight w:val="none"/>
        </w:rPr>
      </w:pPr>
      <w:r>
        <w:rPr>
          <w:rFonts w:hint="eastAsia" w:ascii="黑体" w:hAnsi="宋体" w:eastAsia="黑体"/>
          <w:sz w:val="24"/>
          <w:highlight w:val="none"/>
        </w:rPr>
        <w:t>19．</w:t>
      </w:r>
      <w:bookmarkStart w:id="53" w:name="_Hlk72402034"/>
      <w:r>
        <w:rPr>
          <w:rFonts w:hint="eastAsia" w:ascii="黑体" w:hAnsi="宋体" w:eastAsia="黑体"/>
          <w:sz w:val="24"/>
          <w:highlight w:val="none"/>
        </w:rPr>
        <w:t>投标文件其他证明文件的要求</w:t>
      </w:r>
    </w:p>
    <w:p w14:paraId="7DA2A8D0">
      <w:pPr>
        <w:rPr>
          <w:rFonts w:ascii="宋体" w:hAnsi="宋体"/>
          <w:color w:val="FF0000"/>
          <w:szCs w:val="21"/>
          <w:highlight w:val="none"/>
        </w:rPr>
      </w:pPr>
      <w:r>
        <w:rPr>
          <w:rFonts w:hint="eastAsia" w:ascii="黑体" w:hAnsi="宋体" w:eastAsia="黑体"/>
          <w:sz w:val="24"/>
          <w:highlight w:val="none"/>
        </w:rPr>
        <w:t xml:space="preserve">    </w:t>
      </w:r>
      <w:r>
        <w:rPr>
          <w:rFonts w:hint="eastAsia" w:ascii="宋体" w:hAnsi="宋体"/>
          <w:szCs w:val="21"/>
          <w:highlight w:val="none"/>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54" w:name="_Hlk71407299"/>
      <w:r>
        <w:rPr>
          <w:rFonts w:hint="eastAsia" w:ascii="宋体" w:hAnsi="宋体"/>
          <w:szCs w:val="21"/>
          <w:highlight w:val="none"/>
        </w:rPr>
        <w:t>若投标人未按要求提供证明材料或提供的是部分证明材料或提供不清晰的扫描件（或照片）的，采购人</w:t>
      </w:r>
      <w:r>
        <w:rPr>
          <w:rFonts w:hint="eastAsia" w:ascii="宋体" w:hAnsi="宋体"/>
          <w:szCs w:val="21"/>
          <w:highlight w:val="none"/>
          <w:lang w:eastAsia="zh-CN"/>
        </w:rPr>
        <w:t>、</w:t>
      </w:r>
      <w:r>
        <w:rPr>
          <w:rFonts w:hint="eastAsia" w:ascii="宋体" w:hAnsi="宋体"/>
          <w:szCs w:val="21"/>
          <w:highlight w:val="none"/>
        </w:rPr>
        <w:t>代理机构</w:t>
      </w:r>
      <w:r>
        <w:rPr>
          <w:rFonts w:hint="eastAsia" w:ascii="宋体" w:hAnsi="宋体"/>
          <w:szCs w:val="21"/>
          <w:highlight w:val="none"/>
          <w:lang w:val="en-US" w:eastAsia="zh-CN"/>
        </w:rPr>
        <w:t>以及</w:t>
      </w:r>
      <w:r>
        <w:rPr>
          <w:rFonts w:hint="eastAsia" w:ascii="宋体" w:hAnsi="宋体"/>
          <w:szCs w:val="21"/>
          <w:highlight w:val="none"/>
        </w:rPr>
        <w:t>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54"/>
    <w:p w14:paraId="53F248E7">
      <w:pPr>
        <w:ind w:firstLine="411" w:firstLineChars="196"/>
        <w:rPr>
          <w:rFonts w:ascii="宋体" w:hAnsi="宋体"/>
          <w:szCs w:val="21"/>
          <w:highlight w:val="none"/>
        </w:rPr>
      </w:pPr>
      <w:r>
        <w:rPr>
          <w:rFonts w:hint="eastAsia" w:ascii="宋体" w:hAnsi="宋体"/>
          <w:szCs w:val="21"/>
          <w:highlight w:val="none"/>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2350B439">
      <w:pPr>
        <w:rPr>
          <w:rFonts w:ascii="黑体" w:hAnsi="宋体" w:eastAsia="黑体"/>
          <w:sz w:val="24"/>
          <w:highlight w:val="none"/>
        </w:rPr>
      </w:pPr>
      <w:r>
        <w:rPr>
          <w:rFonts w:hint="eastAsia" w:ascii="黑体" w:hAnsi="宋体" w:eastAsia="黑体"/>
          <w:sz w:val="24"/>
          <w:highlight w:val="none"/>
        </w:rPr>
        <w:t>20．投标有效期</w:t>
      </w:r>
    </w:p>
    <w:bookmarkEnd w:id="53"/>
    <w:p w14:paraId="16C42E80">
      <w:pPr>
        <w:ind w:firstLine="411" w:firstLineChars="196"/>
        <w:rPr>
          <w:rFonts w:ascii="宋体" w:hAnsi="宋体"/>
          <w:szCs w:val="21"/>
          <w:highlight w:val="none"/>
        </w:rPr>
      </w:pPr>
      <w:bookmarkStart w:id="55" w:name="_Hlk72402214"/>
      <w:r>
        <w:rPr>
          <w:rFonts w:hint="eastAsia" w:ascii="宋体" w:hAnsi="宋体"/>
          <w:szCs w:val="21"/>
          <w:highlight w:val="none"/>
        </w:rPr>
        <w:t>20.1 投标有效期为</w:t>
      </w:r>
      <w:r>
        <w:rPr>
          <w:rFonts w:hint="eastAsia" w:ascii="Arial" w:hAnsi="Arial" w:cs="Arial"/>
          <w:szCs w:val="21"/>
          <w:highlight w:val="none"/>
        </w:rPr>
        <w:t>从投标截止之日算起的日历天数。</w:t>
      </w:r>
      <w:r>
        <w:rPr>
          <w:rFonts w:hint="eastAsia" w:ascii="宋体" w:hAnsi="宋体"/>
          <w:szCs w:val="21"/>
          <w:highlight w:val="none"/>
        </w:rPr>
        <w:t>在此期限内，所有投标文件均保持有效。</w:t>
      </w:r>
    </w:p>
    <w:p w14:paraId="6CE8C68D">
      <w:pPr>
        <w:ind w:firstLine="411" w:firstLineChars="196"/>
        <w:rPr>
          <w:rFonts w:ascii="宋体" w:hAnsi="宋体"/>
          <w:szCs w:val="21"/>
          <w:highlight w:val="none"/>
        </w:rPr>
      </w:pPr>
      <w:r>
        <w:rPr>
          <w:rFonts w:hint="eastAsia" w:ascii="宋体" w:hAnsi="宋体"/>
          <w:szCs w:val="21"/>
          <w:highlight w:val="none"/>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58987661">
      <w:pPr>
        <w:ind w:firstLine="411" w:firstLineChars="196"/>
        <w:rPr>
          <w:rFonts w:ascii="宋体" w:hAnsi="宋体"/>
          <w:szCs w:val="21"/>
          <w:highlight w:val="none"/>
        </w:rPr>
      </w:pPr>
      <w:r>
        <w:rPr>
          <w:rFonts w:hint="eastAsia" w:ascii="宋体" w:hAnsi="宋体"/>
          <w:szCs w:val="21"/>
          <w:highlight w:val="none"/>
        </w:rPr>
        <w:t>20</w:t>
      </w:r>
      <w:r>
        <w:rPr>
          <w:rFonts w:ascii="宋体" w:hAnsi="宋体"/>
          <w:szCs w:val="21"/>
          <w:highlight w:val="none"/>
        </w:rPr>
        <w:t>.3</w:t>
      </w:r>
      <w:r>
        <w:rPr>
          <w:rFonts w:hint="eastAsia" w:ascii="宋体" w:hAnsi="宋体"/>
          <w:szCs w:val="21"/>
          <w:highlight w:val="none"/>
        </w:rPr>
        <w:t xml:space="preserve"> 中标供应商的投标文件有效期，截止于完成本招标文件规定的全部项目内容，并通过竣工验收及保修期结束。</w:t>
      </w:r>
    </w:p>
    <w:bookmarkEnd w:id="55"/>
    <w:p w14:paraId="762532DB">
      <w:pPr>
        <w:rPr>
          <w:rFonts w:ascii="黑体" w:hAnsi="宋体" w:eastAsia="黑体"/>
          <w:sz w:val="24"/>
          <w:highlight w:val="none"/>
        </w:rPr>
      </w:pPr>
      <w:r>
        <w:rPr>
          <w:rFonts w:hint="eastAsia" w:ascii="黑体" w:hAnsi="宋体" w:eastAsia="黑体"/>
          <w:sz w:val="24"/>
          <w:highlight w:val="none"/>
        </w:rPr>
        <w:t>21．</w:t>
      </w:r>
      <w:bookmarkStart w:id="56" w:name="_Hlk72402325"/>
      <w:r>
        <w:rPr>
          <w:rFonts w:hint="eastAsia" w:ascii="黑体" w:hAnsi="宋体" w:eastAsia="黑体"/>
          <w:sz w:val="24"/>
          <w:highlight w:val="none"/>
        </w:rPr>
        <w:t xml:space="preserve">关于投标保证金 </w:t>
      </w:r>
    </w:p>
    <w:p w14:paraId="3B8DE1EF">
      <w:pPr>
        <w:rPr>
          <w:rFonts w:ascii="宋体" w:hAnsi="宋体"/>
          <w:szCs w:val="21"/>
          <w:highlight w:val="none"/>
        </w:rPr>
      </w:pPr>
      <w:r>
        <w:rPr>
          <w:rFonts w:hint="eastAsia" w:ascii="宋体" w:hAnsi="宋体"/>
          <w:szCs w:val="21"/>
          <w:highlight w:val="none"/>
        </w:rPr>
        <w:t xml:space="preserve">    21.1 </w:t>
      </w:r>
      <w:r>
        <w:rPr>
          <w:rFonts w:hint="eastAsia"/>
          <w:highlight w:val="none"/>
        </w:rPr>
        <w:t>根据《深圳市财政局关于调整政府采购投标（响应）保证金管理政策的通知》（深财购〔2021〕51号）文的规定，本项目不收取投标保证金。</w:t>
      </w:r>
    </w:p>
    <w:p w14:paraId="2FD6994F">
      <w:pPr>
        <w:rPr>
          <w:rFonts w:ascii="黑体" w:hAnsi="宋体" w:eastAsia="黑体"/>
          <w:sz w:val="24"/>
          <w:highlight w:val="none"/>
        </w:rPr>
      </w:pPr>
      <w:r>
        <w:rPr>
          <w:rFonts w:hint="eastAsia" w:ascii="黑体" w:hAnsi="宋体" w:eastAsia="黑体"/>
          <w:sz w:val="24"/>
          <w:highlight w:val="none"/>
        </w:rPr>
        <w:t>22．投标人的替代方案</w:t>
      </w:r>
    </w:p>
    <w:p w14:paraId="25BE9C3A">
      <w:pPr>
        <w:ind w:firstLine="411" w:firstLineChars="196"/>
        <w:rPr>
          <w:rFonts w:ascii="宋体" w:hAnsi="宋体"/>
          <w:szCs w:val="21"/>
          <w:highlight w:val="none"/>
        </w:rPr>
      </w:pPr>
      <w:r>
        <w:rPr>
          <w:rFonts w:hint="eastAsia" w:ascii="宋体" w:hAnsi="宋体"/>
          <w:szCs w:val="21"/>
          <w:highlight w:val="none"/>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6815FBE8">
      <w:pPr>
        <w:ind w:firstLine="411" w:firstLineChars="196"/>
        <w:rPr>
          <w:rFonts w:ascii="宋体" w:hAnsi="宋体"/>
          <w:szCs w:val="21"/>
          <w:highlight w:val="none"/>
        </w:rPr>
      </w:pPr>
      <w:r>
        <w:rPr>
          <w:rFonts w:hint="eastAsia" w:ascii="宋体" w:hAnsi="宋体"/>
          <w:szCs w:val="21"/>
          <w:highlight w:val="none"/>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56"/>
    <w:p w14:paraId="5A962F7E">
      <w:pPr>
        <w:rPr>
          <w:rFonts w:ascii="黑体" w:hAnsi="宋体" w:eastAsia="黑体"/>
          <w:sz w:val="24"/>
          <w:highlight w:val="none"/>
        </w:rPr>
      </w:pPr>
      <w:r>
        <w:rPr>
          <w:rFonts w:hint="eastAsia" w:ascii="黑体" w:hAnsi="宋体" w:eastAsia="黑体"/>
          <w:sz w:val="24"/>
          <w:highlight w:val="none"/>
        </w:rPr>
        <w:t>23．</w:t>
      </w:r>
      <w:bookmarkStart w:id="57" w:name="_Hlk72402860"/>
      <w:r>
        <w:rPr>
          <w:rFonts w:ascii="黑体" w:hAnsi="宋体" w:eastAsia="黑体"/>
          <w:sz w:val="24"/>
          <w:highlight w:val="none"/>
        </w:rPr>
        <w:t>投标文件的</w:t>
      </w:r>
      <w:r>
        <w:rPr>
          <w:rFonts w:hint="eastAsia" w:ascii="黑体" w:hAnsi="宋体" w:eastAsia="黑体"/>
          <w:sz w:val="24"/>
          <w:highlight w:val="none"/>
        </w:rPr>
        <w:t>制作</w:t>
      </w:r>
      <w:r>
        <w:rPr>
          <w:rFonts w:ascii="黑体" w:hAnsi="宋体" w:eastAsia="黑体"/>
          <w:sz w:val="24"/>
          <w:highlight w:val="none"/>
        </w:rPr>
        <w:t>要求</w:t>
      </w:r>
    </w:p>
    <w:p w14:paraId="24D6DBA8">
      <w:pPr>
        <w:ind w:firstLine="411" w:firstLineChars="196"/>
        <w:rPr>
          <w:rFonts w:hint="eastAsia" w:ascii="宋体" w:hAnsi="宋体"/>
          <w:highlight w:val="none"/>
        </w:rPr>
      </w:pPr>
      <w:r>
        <w:rPr>
          <w:rFonts w:hint="eastAsia" w:ascii="宋体" w:hAnsi="宋体"/>
          <w:highlight w:val="none"/>
        </w:rPr>
        <w:t>23.1投标人应准备所投项目的电子投标文件一份。此电子投标文件须由投标人根据政府集中采购机构提供的后缀名为</w:t>
      </w:r>
      <w:r>
        <w:rPr>
          <w:rFonts w:ascii="宋体" w:hAnsi="宋体" w:eastAsia="宋体" w:cs="宋体"/>
          <w:sz w:val="24"/>
          <w:szCs w:val="24"/>
          <w:highlight w:val="none"/>
        </w:rPr>
        <w:t>.TYZB</w:t>
      </w:r>
      <w:r>
        <w:rPr>
          <w:rFonts w:hint="eastAsia" w:ascii="宋体" w:hAnsi="宋体"/>
          <w:highlight w:val="none"/>
        </w:rPr>
        <w:t>的电子招标文件，下载并使用相应的深圳政府采购自行采购系统投标文件制作专用软件打开招标文件（</w:t>
      </w:r>
      <w:r>
        <w:rPr>
          <w:rFonts w:ascii="宋体" w:hAnsi="宋体" w:eastAsia="宋体" w:cs="宋体"/>
          <w:sz w:val="24"/>
          <w:szCs w:val="24"/>
          <w:highlight w:val="none"/>
        </w:rPr>
        <w:t>.TYZB</w:t>
      </w:r>
      <w:r>
        <w:rPr>
          <w:rFonts w:hint="eastAsia" w:ascii="宋体" w:hAnsi="宋体"/>
          <w:highlight w:val="none"/>
        </w:rPr>
        <w:t>格式）【下载地址：</w:t>
      </w:r>
      <w:r>
        <w:rPr>
          <w:rFonts w:hint="eastAsia" w:ascii="宋体" w:hAnsi="宋体"/>
          <w:highlight w:val="none"/>
        </w:rPr>
        <w:fldChar w:fldCharType="begin"/>
      </w:r>
      <w:r>
        <w:rPr>
          <w:rFonts w:hint="eastAsia" w:ascii="宋体" w:hAnsi="宋体"/>
          <w:highlight w:val="none"/>
        </w:rPr>
        <w:instrText xml:space="preserve"> HYPERLINK "https://www.szggzy.com/jyfw/details.html?contentId=2053275】。" </w:instrText>
      </w:r>
      <w:r>
        <w:rPr>
          <w:rFonts w:hint="eastAsia" w:ascii="宋体" w:hAnsi="宋体"/>
          <w:highlight w:val="none"/>
        </w:rPr>
        <w:fldChar w:fldCharType="separate"/>
      </w:r>
      <w:r>
        <w:rPr>
          <w:rStyle w:val="48"/>
          <w:rFonts w:hint="eastAsia" w:ascii="宋体" w:hAnsi="宋体"/>
          <w:highlight w:val="none"/>
        </w:rPr>
        <w:t>https://www.szggzy.com/jyfw/details.html?contentId=2053275】。</w:t>
      </w:r>
      <w:r>
        <w:rPr>
          <w:rFonts w:hint="eastAsia" w:ascii="宋体" w:hAnsi="宋体"/>
          <w:highlight w:val="none"/>
        </w:rPr>
        <w:fldChar w:fldCharType="end"/>
      </w:r>
    </w:p>
    <w:p w14:paraId="317F7C93">
      <w:pPr>
        <w:ind w:firstLine="411" w:firstLineChars="196"/>
        <w:rPr>
          <w:rFonts w:ascii="宋体" w:hAnsi="宋体"/>
          <w:highlight w:val="none"/>
        </w:rPr>
      </w:pPr>
      <w:r>
        <w:rPr>
          <w:rFonts w:hint="eastAsia" w:ascii="宋体" w:hAnsi="宋体"/>
          <w:highlight w:val="none"/>
        </w:rPr>
        <w:t>23.2投标人在使用《投标书编制软件》编制投标书时须注意：</w:t>
      </w:r>
    </w:p>
    <w:p w14:paraId="57408A66">
      <w:pPr>
        <w:ind w:firstLine="411" w:firstLineChars="196"/>
        <w:rPr>
          <w:rFonts w:ascii="宋体" w:hAnsi="宋体"/>
          <w:highlight w:val="none"/>
        </w:rPr>
      </w:pPr>
      <w:r>
        <w:rPr>
          <w:rFonts w:hint="eastAsia" w:ascii="宋体" w:hAnsi="宋体"/>
          <w:highlight w:val="none"/>
        </w:rPr>
        <w:t>23.2.1导入《投标书编制软件》的招标文件项目编号、包号应与以此制作的投标文件项目编号、包号一致。例如，不能将甲项目A包的招标书导入《投标书编制软件》，制作乙项目B包的投标书。</w:t>
      </w:r>
    </w:p>
    <w:p w14:paraId="6384F65B">
      <w:pPr>
        <w:ind w:firstLine="411" w:firstLineChars="196"/>
        <w:rPr>
          <w:rFonts w:ascii="宋体" w:hAnsi="宋体"/>
          <w:highlight w:val="none"/>
        </w:rPr>
      </w:pPr>
      <w:r>
        <w:rPr>
          <w:rFonts w:hint="eastAsia" w:ascii="宋体" w:hAnsi="宋体"/>
          <w:highlight w:val="none"/>
        </w:rPr>
        <w:t>23.2.2不能用非本公司的电子密钥加密本公司的投标文件，或者用其它公司的登录用户上传本公司的投标文件。</w:t>
      </w:r>
    </w:p>
    <w:p w14:paraId="0E7E35B6">
      <w:pPr>
        <w:ind w:firstLine="411" w:firstLineChars="196"/>
        <w:rPr>
          <w:rFonts w:ascii="宋体" w:hAnsi="宋体"/>
          <w:highlight w:val="none"/>
        </w:rPr>
      </w:pPr>
      <w:r>
        <w:rPr>
          <w:rFonts w:hint="eastAsia" w:ascii="宋体" w:hAnsi="宋体"/>
          <w:highlight w:val="none"/>
        </w:rPr>
        <w:t>23.2.3要求用《投标书编制软件》编制投标书的包，不能用其它方式编制投标书。编制投标文件时，电脑须连通互联网。</w:t>
      </w:r>
    </w:p>
    <w:p w14:paraId="6E072D1D">
      <w:pPr>
        <w:ind w:firstLine="411" w:firstLineChars="196"/>
        <w:rPr>
          <w:rFonts w:ascii="宋体" w:hAnsi="宋体"/>
          <w:highlight w:val="none"/>
        </w:rPr>
      </w:pPr>
      <w:r>
        <w:rPr>
          <w:rFonts w:hint="eastAsia" w:ascii="宋体" w:hAnsi="宋体"/>
          <w:highlight w:val="none"/>
        </w:rPr>
        <w:t>23.2.4投标文件不能带病毒。政府集中采购机构将用专业杀毒软件对投标文件进行病毒检测，如果这两种软件均报告发现病毒，则政府集中采购机构认为该投标文件带病毒。</w:t>
      </w:r>
    </w:p>
    <w:p w14:paraId="7C76BC4B">
      <w:pPr>
        <w:ind w:firstLine="411" w:firstLineChars="196"/>
        <w:rPr>
          <w:rFonts w:ascii="宋体" w:hAnsi="宋体"/>
          <w:highlight w:val="none"/>
        </w:rPr>
      </w:pPr>
      <w:r>
        <w:rPr>
          <w:rFonts w:hint="eastAsia" w:ascii="宋体" w:hAnsi="宋体"/>
          <w:highlight w:val="none"/>
        </w:rPr>
        <w:t>23.2.5完整填写“投标关键信息”</w:t>
      </w:r>
      <w:r>
        <w:rPr>
          <w:rFonts w:hint="eastAsia" w:ascii="宋体" w:hAnsi="宋体"/>
          <w:highlight w:val="none"/>
          <w:lang w:eastAsia="zh-CN"/>
        </w:rPr>
        <w:t>。</w:t>
      </w:r>
    </w:p>
    <w:p w14:paraId="2D113E6D">
      <w:pPr>
        <w:ind w:firstLine="411" w:firstLineChars="196"/>
        <w:rPr>
          <w:rFonts w:ascii="宋体" w:hAnsi="宋体"/>
          <w:highlight w:val="none"/>
        </w:rPr>
      </w:pPr>
      <w:r>
        <w:rPr>
          <w:rFonts w:hint="eastAsia" w:ascii="宋体" w:hAnsi="宋体"/>
          <w:highlight w:val="none"/>
        </w:rPr>
        <w:t>23.2.6投标人在编辑投标文件时，</w:t>
      </w:r>
      <w:r>
        <w:rPr>
          <w:rFonts w:hint="eastAsia" w:ascii="宋体" w:hAnsi="宋体"/>
          <w:b/>
          <w:highlight w:val="none"/>
        </w:rPr>
        <w:t>在投标文件目录中属于本节点内容的必须在本节点中填写，填写到其他节点或附件，</w:t>
      </w:r>
      <w:r>
        <w:rPr>
          <w:rFonts w:hint="eastAsia" w:ascii="宋体" w:hAnsi="宋体"/>
          <w:highlight w:val="none"/>
        </w:rPr>
        <w:t>一切后果由供应商自行承担。</w:t>
      </w:r>
    </w:p>
    <w:p w14:paraId="310CC532">
      <w:pPr>
        <w:ind w:firstLine="411" w:firstLineChars="196"/>
        <w:rPr>
          <w:rFonts w:ascii="宋体" w:hAnsi="宋体"/>
          <w:highlight w:val="none"/>
        </w:rPr>
      </w:pPr>
      <w:r>
        <w:rPr>
          <w:rFonts w:hint="eastAsia" w:ascii="宋体" w:hAnsi="宋体"/>
          <w:highlight w:val="none"/>
        </w:rPr>
        <w:t>23.2.7投标文件编写完成后，</w:t>
      </w:r>
      <w:r>
        <w:rPr>
          <w:rFonts w:hint="eastAsia" w:ascii="宋体" w:hAnsi="宋体"/>
          <w:b/>
          <w:highlight w:val="none"/>
        </w:rPr>
        <w:t>必须用属于投标人的电子密钥</w:t>
      </w:r>
      <w:r>
        <w:rPr>
          <w:rFonts w:hint="eastAsia" w:ascii="宋体" w:hAnsi="宋体"/>
          <w:b/>
          <w:highlight w:val="none"/>
          <w:lang w:val="en-US" w:eastAsia="zh-CN"/>
        </w:rPr>
        <w:t>或电子营业执照</w:t>
      </w:r>
      <w:r>
        <w:rPr>
          <w:rFonts w:hint="eastAsia" w:ascii="宋体" w:hAnsi="宋体"/>
          <w:b/>
          <w:highlight w:val="none"/>
        </w:rPr>
        <w:t>进行加密，否则视同未盖公章，将导致投标文件无效。</w:t>
      </w:r>
    </w:p>
    <w:p w14:paraId="674279CE">
      <w:pPr>
        <w:ind w:firstLine="411" w:firstLineChars="196"/>
        <w:rPr>
          <w:rFonts w:ascii="宋体" w:hAnsi="宋体"/>
          <w:highlight w:val="none"/>
        </w:rPr>
      </w:pPr>
      <w:r>
        <w:rPr>
          <w:rFonts w:hint="eastAsia" w:ascii="宋体" w:hAnsi="宋体"/>
          <w:highlight w:val="none"/>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39EBCCEB">
      <w:pPr>
        <w:ind w:firstLine="411" w:firstLineChars="196"/>
        <w:rPr>
          <w:rFonts w:ascii="宋体" w:hAnsi="宋体"/>
          <w:highlight w:val="none"/>
        </w:rPr>
      </w:pPr>
      <w:r>
        <w:rPr>
          <w:rFonts w:hint="eastAsia" w:ascii="宋体" w:hAnsi="宋体"/>
          <w:highlight w:val="none"/>
        </w:rPr>
        <w:t>23.2.9如果开标时出现网络故障、技术故障，影响了政府采购活动，政府集中采购机构有权采取措施如延期、接受无法从网上上传的投标书等，以保障政府采购活动的公开、公平和公正。</w:t>
      </w:r>
    </w:p>
    <w:p w14:paraId="7E2089CC">
      <w:pPr>
        <w:ind w:firstLine="411" w:firstLineChars="196"/>
        <w:rPr>
          <w:rFonts w:ascii="宋体" w:hAnsi="宋体"/>
          <w:highlight w:val="none"/>
        </w:rPr>
      </w:pPr>
      <w:r>
        <w:rPr>
          <w:rFonts w:hint="eastAsia" w:ascii="宋体" w:hAnsi="宋体"/>
          <w:highlight w:val="none"/>
        </w:rPr>
        <w:t>23.3电报、电话、传真形式的投标概不接受。</w:t>
      </w:r>
    </w:p>
    <w:p w14:paraId="05BE3C82">
      <w:pPr>
        <w:ind w:firstLine="413" w:firstLineChars="196"/>
        <w:rPr>
          <w:rFonts w:ascii="宋体" w:hAnsi="宋体"/>
          <w:b/>
          <w:highlight w:val="none"/>
        </w:rPr>
      </w:pPr>
      <w:r>
        <w:rPr>
          <w:rFonts w:hint="eastAsia" w:ascii="宋体" w:hAnsi="宋体"/>
          <w:b/>
          <w:highlight w:val="none"/>
        </w:rPr>
        <w:t>23.4经投标人电子密钥</w:t>
      </w:r>
      <w:r>
        <w:rPr>
          <w:rFonts w:hint="eastAsia" w:ascii="宋体" w:hAnsi="宋体"/>
          <w:b/>
          <w:highlight w:val="none"/>
          <w:lang w:val="en-US" w:eastAsia="zh-CN"/>
        </w:rPr>
        <w:t>或电子营业执照</w:t>
      </w:r>
      <w:r>
        <w:rPr>
          <w:rFonts w:hint="eastAsia" w:ascii="宋体" w:hAnsi="宋体"/>
          <w:b/>
          <w:highlight w:val="none"/>
        </w:rPr>
        <w:t>加密的投标文件无须盖章或签字，</w:t>
      </w:r>
      <w:r>
        <w:rPr>
          <w:rFonts w:hint="eastAsia" w:ascii="宋体" w:hAnsi="宋体"/>
          <w:highlight w:val="none"/>
        </w:rPr>
        <w:t>专用条款另有要求的除外。</w:t>
      </w:r>
    </w:p>
    <w:p w14:paraId="1B0601AE">
      <w:pPr>
        <w:ind w:firstLine="413" w:firstLineChars="196"/>
        <w:rPr>
          <w:rFonts w:ascii="宋体" w:hAnsi="宋体"/>
          <w:highlight w:val="none"/>
        </w:rPr>
      </w:pPr>
      <w:r>
        <w:rPr>
          <w:rFonts w:hint="eastAsia" w:ascii="宋体" w:hAnsi="宋体"/>
          <w:b/>
          <w:highlight w:val="none"/>
        </w:rPr>
        <w:t>23.5</w:t>
      </w:r>
      <w:r>
        <w:rPr>
          <w:rFonts w:hint="eastAsia" w:ascii="宋体" w:hAnsi="宋体"/>
          <w:highlight w:val="none"/>
        </w:rPr>
        <w:t xml:space="preserve"> 各类资格（资质）文件提供扫描件，专用条款另有要求的除外。</w:t>
      </w:r>
      <w:bookmarkEnd w:id="57"/>
    </w:p>
    <w:p w14:paraId="777CC19E">
      <w:pPr>
        <w:ind w:firstLine="411" w:firstLineChars="196"/>
        <w:rPr>
          <w:rFonts w:ascii="宋体" w:hAnsi="宋体"/>
          <w:szCs w:val="21"/>
          <w:highlight w:val="none"/>
        </w:rPr>
      </w:pPr>
    </w:p>
    <w:p w14:paraId="315F15D4">
      <w:pPr>
        <w:pStyle w:val="7"/>
        <w:numPr>
          <w:ilvl w:val="0"/>
          <w:numId w:val="9"/>
        </w:numPr>
        <w:spacing w:before="120" w:beforeLines="50" w:after="120" w:afterLines="50"/>
        <w:ind w:left="562" w:hanging="562"/>
        <w:rPr>
          <w:sz w:val="28"/>
          <w:szCs w:val="28"/>
          <w:highlight w:val="none"/>
        </w:rPr>
      </w:pPr>
      <w:r>
        <w:rPr>
          <w:rFonts w:hint="eastAsia"/>
          <w:sz w:val="28"/>
          <w:szCs w:val="28"/>
          <w:highlight w:val="none"/>
        </w:rPr>
        <w:t>投标文件的递交</w:t>
      </w:r>
    </w:p>
    <w:p w14:paraId="0399A3D7">
      <w:pPr>
        <w:rPr>
          <w:rFonts w:ascii="黑体" w:hAnsi="宋体" w:eastAsia="黑体"/>
          <w:sz w:val="24"/>
          <w:highlight w:val="none"/>
        </w:rPr>
      </w:pPr>
      <w:bookmarkStart w:id="58" w:name="_Hlk72405459"/>
      <w:r>
        <w:rPr>
          <w:rFonts w:hint="eastAsia" w:ascii="黑体" w:hAnsi="宋体" w:eastAsia="黑体"/>
          <w:sz w:val="24"/>
          <w:highlight w:val="none"/>
        </w:rPr>
        <w:t>24．投标文件的保密</w:t>
      </w:r>
    </w:p>
    <w:p w14:paraId="06D957C9">
      <w:pPr>
        <w:spacing w:line="276" w:lineRule="auto"/>
        <w:ind w:firstLine="422" w:firstLineChars="200"/>
        <w:rPr>
          <w:rFonts w:hint="eastAsia"/>
          <w:b/>
          <w:bCs/>
          <w:highlight w:val="none"/>
        </w:rPr>
      </w:pPr>
      <w:r>
        <w:rPr>
          <w:rFonts w:hint="eastAsia"/>
          <w:b/>
          <w:bCs/>
          <w:highlight w:val="none"/>
        </w:rPr>
        <w:t xml:space="preserve">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 </w:t>
      </w:r>
    </w:p>
    <w:p w14:paraId="1CE30429">
      <w:pPr>
        <w:spacing w:line="276" w:lineRule="auto"/>
        <w:ind w:firstLine="422" w:firstLineChars="200"/>
        <w:rPr>
          <w:b/>
          <w:highlight w:val="none"/>
        </w:rPr>
      </w:pPr>
      <w:r>
        <w:rPr>
          <w:b/>
          <w:highlight w:val="none"/>
        </w:rPr>
        <w:t>24.2若采购项目出现延期情况：</w:t>
      </w:r>
    </w:p>
    <w:p w14:paraId="63F93934">
      <w:pPr>
        <w:spacing w:line="276" w:lineRule="auto"/>
        <w:ind w:firstLine="422" w:firstLineChars="200"/>
        <w:rPr>
          <w:rFonts w:ascii="Times New Roman" w:hAnsi="Times New Roman" w:eastAsia="黑体" w:cs="Times New Roman"/>
          <w:b/>
          <w:sz w:val="24"/>
          <w:szCs w:val="24"/>
          <w:highlight w:val="none"/>
        </w:rPr>
      </w:pPr>
      <w:r>
        <w:rPr>
          <w:rFonts w:ascii="Times New Roman" w:hAnsi="Times New Roman" w:eastAsia="宋体" w:cs="Times New Roman"/>
          <w:b/>
          <w:szCs w:val="24"/>
          <w:highlight w:val="none"/>
        </w:rPr>
        <w:t>如果供下载的招标文件有更新，投标人必须重新下载招标文件、重新制作投标文件、重新加密投标文件、重新上传投标文件。</w:t>
      </w:r>
    </w:p>
    <w:p w14:paraId="2DA2AA68">
      <w:pPr>
        <w:spacing w:line="276" w:lineRule="auto"/>
        <w:rPr>
          <w:rFonts w:eastAsia="黑体"/>
          <w:sz w:val="24"/>
          <w:highlight w:val="none"/>
        </w:rPr>
      </w:pPr>
      <w:r>
        <w:rPr>
          <w:rFonts w:eastAsia="黑体"/>
          <w:sz w:val="24"/>
          <w:highlight w:val="none"/>
        </w:rPr>
        <w:t>25．上传投标文件及投标截止日期</w:t>
      </w:r>
    </w:p>
    <w:p w14:paraId="6B608AAE">
      <w:pPr>
        <w:ind w:firstLine="411" w:firstLineChars="196"/>
        <w:rPr>
          <w:rFonts w:hint="eastAsia" w:ascii="宋体" w:hAnsi="宋体"/>
          <w:highlight w:val="none"/>
        </w:rPr>
      </w:pPr>
      <w:r>
        <w:rPr>
          <w:highlight w:val="none"/>
        </w:rPr>
        <w:t>25.1</w:t>
      </w:r>
      <w:r>
        <w:rPr>
          <w:b/>
          <w:bCs/>
          <w:highlight w:val="none"/>
        </w:rPr>
        <w:t>实行网上投标，</w:t>
      </w:r>
      <w:r>
        <w:rPr>
          <w:rFonts w:hint="eastAsia"/>
          <w:b/>
          <w:bCs/>
          <w:highlight w:val="none"/>
        </w:rPr>
        <w:t>投标人必须在招标文件规定的投标截止时间前用电子密钥登录“深圳市自行采购系统（https://trade.szggzy.com/ggzy/center/#/login）”上传投标文件。如上传过程中遇到问题，可拨打采购公告中的技术支持电话，联系方式：0755-36568999 1转7（按1再转7）。</w:t>
      </w:r>
    </w:p>
    <w:p w14:paraId="2DDDD226">
      <w:pPr>
        <w:ind w:firstLine="411" w:firstLineChars="196"/>
        <w:rPr>
          <w:rFonts w:ascii="宋体" w:hAnsi="宋体"/>
          <w:highlight w:val="none"/>
        </w:rPr>
      </w:pPr>
      <w:r>
        <w:rPr>
          <w:rFonts w:hint="eastAsia" w:ascii="宋体" w:hAnsi="宋体"/>
          <w:highlight w:val="none"/>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3B290712">
      <w:pPr>
        <w:ind w:firstLine="411" w:firstLineChars="196"/>
        <w:rPr>
          <w:rFonts w:ascii="宋体" w:hAnsi="宋体"/>
          <w:highlight w:val="none"/>
        </w:rPr>
      </w:pPr>
      <w:r>
        <w:rPr>
          <w:rFonts w:hint="eastAsia" w:ascii="宋体" w:hAnsi="宋体"/>
          <w:highlight w:val="none"/>
        </w:rPr>
        <w:t>25</w:t>
      </w:r>
      <w:r>
        <w:rPr>
          <w:rFonts w:ascii="宋体" w:hAnsi="宋体"/>
          <w:highlight w:val="none"/>
        </w:rPr>
        <w:t>.</w:t>
      </w:r>
      <w:r>
        <w:rPr>
          <w:rFonts w:hint="eastAsia" w:ascii="宋体" w:hAnsi="宋体"/>
          <w:highlight w:val="none"/>
        </w:rPr>
        <w:t>3投标截止时间以后不得上传投标文件。</w:t>
      </w:r>
    </w:p>
    <w:p w14:paraId="22D6CF34">
      <w:pPr>
        <w:ind w:firstLine="411" w:firstLineChars="196"/>
        <w:rPr>
          <w:rFonts w:ascii="宋体" w:hAnsi="宋体"/>
          <w:highlight w:val="none"/>
        </w:rPr>
      </w:pPr>
    </w:p>
    <w:bookmarkEnd w:id="58"/>
    <w:p w14:paraId="421195C4">
      <w:pPr>
        <w:rPr>
          <w:rFonts w:ascii="黑体" w:hAnsi="宋体" w:eastAsia="黑体"/>
          <w:sz w:val="24"/>
          <w:highlight w:val="none"/>
        </w:rPr>
      </w:pPr>
      <w:r>
        <w:rPr>
          <w:rFonts w:hint="eastAsia" w:ascii="黑体" w:hAnsi="宋体" w:eastAsia="黑体"/>
          <w:sz w:val="24"/>
          <w:highlight w:val="none"/>
        </w:rPr>
        <w:t>26. 样品、现场演示、方案讲解</w:t>
      </w:r>
    </w:p>
    <w:p w14:paraId="155153CE">
      <w:pPr>
        <w:ind w:firstLine="411" w:firstLineChars="196"/>
        <w:rPr>
          <w:rFonts w:ascii="宋体" w:hAnsi="宋体"/>
          <w:szCs w:val="21"/>
          <w:highlight w:val="none"/>
        </w:rPr>
      </w:pPr>
      <w:r>
        <w:rPr>
          <w:rFonts w:hint="eastAsia" w:ascii="宋体" w:hAnsi="宋体"/>
          <w:szCs w:val="21"/>
          <w:highlight w:val="none"/>
        </w:rPr>
        <w:t>26.1 样品、现场演示、方案讲解等事项在招标文件专用条款中进行规定。</w:t>
      </w:r>
    </w:p>
    <w:p w14:paraId="46FADA21">
      <w:pPr>
        <w:rPr>
          <w:rFonts w:ascii="黑体" w:hAnsi="宋体" w:eastAsia="黑体"/>
          <w:sz w:val="24"/>
          <w:highlight w:val="none"/>
        </w:rPr>
      </w:pPr>
      <w:bookmarkStart w:id="59" w:name="_Hlk72428346"/>
      <w:r>
        <w:rPr>
          <w:rFonts w:ascii="黑体" w:hAnsi="宋体" w:eastAsia="黑体"/>
          <w:sz w:val="24"/>
          <w:highlight w:val="none"/>
        </w:rPr>
        <w:t>2</w:t>
      </w:r>
      <w:r>
        <w:rPr>
          <w:rFonts w:hint="eastAsia" w:ascii="黑体" w:hAnsi="宋体" w:eastAsia="黑体"/>
          <w:sz w:val="24"/>
          <w:highlight w:val="none"/>
        </w:rPr>
        <w:t>7．</w:t>
      </w:r>
      <w:r>
        <w:rPr>
          <w:rFonts w:ascii="黑体" w:hAnsi="宋体" w:eastAsia="黑体"/>
          <w:sz w:val="24"/>
          <w:highlight w:val="none"/>
        </w:rPr>
        <w:t>投标文件的修改和撤销</w:t>
      </w:r>
    </w:p>
    <w:p w14:paraId="52F0E4F4">
      <w:pPr>
        <w:ind w:firstLine="411" w:firstLineChars="196"/>
        <w:rPr>
          <w:rFonts w:ascii="宋体" w:hAnsi="宋体"/>
          <w:highlight w:val="none"/>
        </w:rPr>
      </w:pPr>
      <w:r>
        <w:rPr>
          <w:rFonts w:ascii="宋体" w:hAnsi="宋体"/>
          <w:highlight w:val="none"/>
        </w:rPr>
        <w:t>2</w:t>
      </w:r>
      <w:r>
        <w:rPr>
          <w:rFonts w:hint="eastAsia" w:ascii="宋体" w:hAnsi="宋体"/>
          <w:highlight w:val="none"/>
        </w:rPr>
        <w:t>7</w:t>
      </w:r>
      <w:r>
        <w:rPr>
          <w:rFonts w:ascii="宋体" w:hAnsi="宋体"/>
          <w:highlight w:val="none"/>
        </w:rPr>
        <w:t>.</w:t>
      </w:r>
      <w:r>
        <w:rPr>
          <w:rFonts w:hint="eastAsia" w:ascii="宋体" w:hAnsi="宋体"/>
          <w:highlight w:val="none"/>
        </w:rPr>
        <w:t>1</w:t>
      </w:r>
      <w:r>
        <w:rPr>
          <w:rFonts w:ascii="宋体" w:hAnsi="宋体"/>
          <w:highlight w:val="none"/>
        </w:rPr>
        <w:t>投标方在提交投标文件后可对其投标文件进行修改</w:t>
      </w:r>
      <w:r>
        <w:rPr>
          <w:rFonts w:hint="eastAsia" w:ascii="宋体" w:hAnsi="宋体"/>
          <w:highlight w:val="none"/>
        </w:rPr>
        <w:t>并重新上传投标文件</w:t>
      </w:r>
      <w:r>
        <w:rPr>
          <w:rFonts w:ascii="宋体" w:hAnsi="宋体"/>
          <w:highlight w:val="none"/>
        </w:rPr>
        <w:t>或</w:t>
      </w:r>
      <w:r>
        <w:rPr>
          <w:rFonts w:hint="eastAsia" w:ascii="宋体" w:hAnsi="宋体"/>
          <w:highlight w:val="none"/>
        </w:rPr>
        <w:t>在网上进行</w:t>
      </w:r>
      <w:r>
        <w:rPr>
          <w:rFonts w:ascii="宋体" w:hAnsi="宋体"/>
          <w:highlight w:val="none"/>
        </w:rPr>
        <w:t>撤销</w:t>
      </w:r>
      <w:r>
        <w:rPr>
          <w:rFonts w:hint="eastAsia" w:ascii="宋体" w:hAnsi="宋体"/>
          <w:highlight w:val="none"/>
        </w:rPr>
        <w:t>投标的操作</w:t>
      </w:r>
      <w:r>
        <w:rPr>
          <w:rFonts w:ascii="宋体" w:hAnsi="宋体"/>
          <w:highlight w:val="none"/>
        </w:rPr>
        <w:t>。</w:t>
      </w:r>
    </w:p>
    <w:p w14:paraId="0A876AFB">
      <w:pPr>
        <w:ind w:firstLine="411" w:firstLineChars="196"/>
        <w:rPr>
          <w:rFonts w:ascii="宋体" w:hAnsi="宋体"/>
          <w:highlight w:val="none"/>
        </w:rPr>
      </w:pPr>
      <w:r>
        <w:rPr>
          <w:rFonts w:ascii="宋体" w:hAnsi="宋体"/>
          <w:highlight w:val="none"/>
        </w:rPr>
        <w:t>2</w:t>
      </w:r>
      <w:r>
        <w:rPr>
          <w:rFonts w:hint="eastAsia" w:ascii="宋体" w:hAnsi="宋体"/>
          <w:highlight w:val="none"/>
        </w:rPr>
        <w:t>7</w:t>
      </w:r>
      <w:r>
        <w:rPr>
          <w:rFonts w:ascii="宋体" w:hAnsi="宋体"/>
          <w:highlight w:val="none"/>
        </w:rPr>
        <w:t>.</w:t>
      </w:r>
      <w:r>
        <w:rPr>
          <w:rFonts w:hint="eastAsia" w:ascii="宋体" w:hAnsi="宋体"/>
          <w:highlight w:val="none"/>
        </w:rPr>
        <w:t>2</w:t>
      </w:r>
      <w:r>
        <w:rPr>
          <w:rFonts w:ascii="宋体" w:hAnsi="宋体"/>
          <w:highlight w:val="none"/>
        </w:rPr>
        <w:t>投标截止时间以后不得修改投标文件。</w:t>
      </w:r>
    </w:p>
    <w:p w14:paraId="257F653E">
      <w:pPr>
        <w:ind w:firstLine="411" w:firstLineChars="196"/>
        <w:rPr>
          <w:rFonts w:ascii="宋体" w:hAnsi="宋体"/>
          <w:highlight w:val="none"/>
        </w:rPr>
      </w:pPr>
      <w:r>
        <w:rPr>
          <w:rFonts w:ascii="宋体" w:hAnsi="宋体"/>
          <w:highlight w:val="none"/>
        </w:rPr>
        <w:t>2</w:t>
      </w:r>
      <w:r>
        <w:rPr>
          <w:rFonts w:hint="eastAsia" w:ascii="宋体" w:hAnsi="宋体"/>
          <w:highlight w:val="none"/>
        </w:rPr>
        <w:t>7</w:t>
      </w:r>
      <w:r>
        <w:rPr>
          <w:rFonts w:ascii="宋体" w:hAnsi="宋体"/>
          <w:highlight w:val="none"/>
        </w:rPr>
        <w:t>.</w:t>
      </w:r>
      <w:r>
        <w:rPr>
          <w:rFonts w:hint="eastAsia" w:ascii="宋体" w:hAnsi="宋体"/>
          <w:highlight w:val="none"/>
        </w:rPr>
        <w:t>3从投标截止期至投标人在投标文件中确定的投标有效期之间的这段时间内，投标人不得撤回其投标。</w:t>
      </w:r>
    </w:p>
    <w:p w14:paraId="79DE308F">
      <w:pPr>
        <w:ind w:firstLine="411" w:firstLineChars="196"/>
        <w:rPr>
          <w:rFonts w:ascii="宋体" w:hAnsi="宋体"/>
          <w:szCs w:val="21"/>
          <w:highlight w:val="none"/>
        </w:rPr>
      </w:pPr>
      <w:r>
        <w:rPr>
          <w:rFonts w:hint="eastAsia" w:ascii="宋体" w:hAnsi="宋体"/>
          <w:szCs w:val="21"/>
          <w:highlight w:val="none"/>
        </w:rPr>
        <w:t>27.4政府集中采购机构不退还投标文件，专用条款另有规定的除外。</w:t>
      </w:r>
    </w:p>
    <w:bookmarkEnd w:id="59"/>
    <w:p w14:paraId="5A3EC066">
      <w:pPr>
        <w:pStyle w:val="7"/>
        <w:numPr>
          <w:ilvl w:val="0"/>
          <w:numId w:val="9"/>
        </w:numPr>
        <w:spacing w:before="120" w:beforeLines="50" w:after="120" w:afterLines="50"/>
        <w:ind w:left="562" w:hanging="562"/>
        <w:rPr>
          <w:sz w:val="28"/>
          <w:szCs w:val="28"/>
          <w:highlight w:val="none"/>
        </w:rPr>
      </w:pPr>
      <w:r>
        <w:rPr>
          <w:rFonts w:hint="eastAsia"/>
          <w:sz w:val="28"/>
          <w:szCs w:val="28"/>
          <w:highlight w:val="none"/>
        </w:rPr>
        <w:t>开标</w:t>
      </w:r>
    </w:p>
    <w:p w14:paraId="698C7BA4">
      <w:pPr>
        <w:rPr>
          <w:rFonts w:ascii="黑体" w:hAnsi="宋体" w:eastAsia="黑体"/>
          <w:sz w:val="24"/>
          <w:highlight w:val="none"/>
        </w:rPr>
      </w:pPr>
      <w:r>
        <w:rPr>
          <w:rFonts w:hint="eastAsia" w:ascii="黑体" w:hAnsi="宋体" w:eastAsia="黑体"/>
          <w:sz w:val="24"/>
          <w:highlight w:val="none"/>
        </w:rPr>
        <w:t>28．开标</w:t>
      </w:r>
    </w:p>
    <w:p w14:paraId="36B176DD">
      <w:pPr>
        <w:ind w:firstLine="315" w:firstLineChars="150"/>
        <w:rPr>
          <w:rFonts w:hint="eastAsia" w:ascii="宋体" w:hAnsi="宋体"/>
          <w:szCs w:val="21"/>
          <w:highlight w:val="none"/>
        </w:rPr>
      </w:pPr>
      <w:r>
        <w:rPr>
          <w:szCs w:val="21"/>
          <w:highlight w:val="none"/>
        </w:rPr>
        <w:t>28.1</w:t>
      </w:r>
      <w:r>
        <w:rPr>
          <w:rFonts w:hint="eastAsia"/>
          <w:b/>
          <w:bCs/>
          <w:highlight w:val="none"/>
        </w:rPr>
        <w:t>投标人须在开标当日的开标时间至解密截止时间内进行解密，逾期未解密的作无效处理。解密方法：登录“深圳市自行采购系统（https://trade.szggzy.com/ggzy/center/#/login）”，使用本单位制作电子投标文件同一个电子密钥进行在线解密、查询开标情况。</w:t>
      </w:r>
    </w:p>
    <w:p w14:paraId="461F04F6">
      <w:pPr>
        <w:ind w:firstLine="315" w:firstLineChars="150"/>
        <w:rPr>
          <w:rFonts w:ascii="宋体" w:hAnsi="宋体"/>
          <w:szCs w:val="21"/>
          <w:highlight w:val="none"/>
        </w:rPr>
      </w:pPr>
      <w:r>
        <w:rPr>
          <w:rFonts w:hint="eastAsia" w:ascii="宋体" w:hAnsi="宋体"/>
          <w:szCs w:val="21"/>
          <w:highlight w:val="none"/>
        </w:rPr>
        <w:t>28.2 政府集中采购机构将在满足开标条件（①解密时间结束，解密后的投标供应商数量满足开标要求或②解密时间结束前所有投标供应商均完成投标文件解密）后，对投标文件进行开标，并在网上公布开标结果。</w:t>
      </w:r>
    </w:p>
    <w:p w14:paraId="05506B3C">
      <w:pPr>
        <w:ind w:firstLine="315" w:firstLineChars="150"/>
        <w:rPr>
          <w:rFonts w:ascii="宋体" w:hAnsi="宋体"/>
          <w:szCs w:val="21"/>
          <w:highlight w:val="none"/>
        </w:rPr>
      </w:pPr>
    </w:p>
    <w:p w14:paraId="6E67E6BD">
      <w:pPr>
        <w:pStyle w:val="7"/>
        <w:numPr>
          <w:ilvl w:val="0"/>
          <w:numId w:val="9"/>
        </w:numPr>
        <w:spacing w:before="120" w:beforeLines="50" w:after="120" w:afterLines="50"/>
        <w:ind w:left="562" w:hanging="562"/>
        <w:rPr>
          <w:sz w:val="28"/>
          <w:szCs w:val="28"/>
          <w:highlight w:val="none"/>
        </w:rPr>
      </w:pPr>
      <w:r>
        <w:rPr>
          <w:rFonts w:hint="eastAsia"/>
          <w:sz w:val="28"/>
          <w:szCs w:val="28"/>
          <w:highlight w:val="none"/>
        </w:rPr>
        <w:t>评审要求</w:t>
      </w:r>
    </w:p>
    <w:p w14:paraId="6A2D3077">
      <w:pPr>
        <w:rPr>
          <w:rFonts w:ascii="黑体" w:hAnsi="宋体" w:eastAsia="黑体"/>
          <w:sz w:val="24"/>
          <w:highlight w:val="none"/>
        </w:rPr>
      </w:pPr>
      <w:r>
        <w:rPr>
          <w:rFonts w:hint="eastAsia" w:ascii="黑体" w:hAnsi="宋体" w:eastAsia="黑体"/>
          <w:sz w:val="24"/>
          <w:highlight w:val="none"/>
        </w:rPr>
        <w:t>29．评审委员会组成</w:t>
      </w:r>
    </w:p>
    <w:p w14:paraId="16E1366C">
      <w:pPr>
        <w:ind w:firstLine="411" w:firstLineChars="196"/>
        <w:rPr>
          <w:rFonts w:ascii="宋体" w:hAnsi="宋体"/>
          <w:highlight w:val="none"/>
        </w:rPr>
      </w:pPr>
      <w:r>
        <w:rPr>
          <w:rFonts w:hint="eastAsia" w:ascii="宋体" w:hAnsi="宋体"/>
          <w:highlight w:val="none"/>
        </w:rPr>
        <w:t>29.1网上开标结束后召开评审会议，</w:t>
      </w:r>
      <w:r>
        <w:rPr>
          <w:rFonts w:hint="eastAsia" w:ascii="宋体" w:hAnsi="宋体"/>
          <w:szCs w:val="21"/>
          <w:highlight w:val="none"/>
        </w:rPr>
        <w:t>评审委员会</w:t>
      </w:r>
      <w:r>
        <w:rPr>
          <w:rFonts w:hint="eastAsia" w:ascii="宋体" w:hAnsi="宋体"/>
          <w:highlight w:val="none"/>
        </w:rPr>
        <w:t>由政府集中采购机构依法组建，负责评审活动。</w:t>
      </w:r>
    </w:p>
    <w:p w14:paraId="443E362A">
      <w:pPr>
        <w:ind w:firstLine="411" w:firstLineChars="196"/>
        <w:rPr>
          <w:rFonts w:hint="eastAsia" w:ascii="宋体" w:hAnsi="宋体"/>
          <w:highlight w:val="none"/>
        </w:rPr>
      </w:pPr>
      <w:bookmarkStart w:id="60" w:name="_Hlk72436580"/>
      <w:r>
        <w:rPr>
          <w:rFonts w:hint="eastAsia" w:ascii="宋体" w:hAnsi="宋体"/>
          <w:highlight w:val="none"/>
        </w:rPr>
        <w:t>评审委员会由采购人代表和评审专家组成，成员人数应当为5人以上单数（部分条件下为7人以上单数），其中评审专家不得少于成员总数的三分之二。</w:t>
      </w:r>
      <w:bookmarkEnd w:id="60"/>
      <w:r>
        <w:rPr>
          <w:rFonts w:hint="eastAsia" w:ascii="宋体" w:hAnsi="宋体"/>
          <w:highlight w:val="none"/>
        </w:rPr>
        <w:t>评定</w:t>
      </w:r>
      <w:r>
        <w:rPr>
          <w:rFonts w:hint="eastAsia"/>
          <w:highlight w:val="none"/>
        </w:rPr>
        <w:t>分离项目</w:t>
      </w:r>
      <w:r>
        <w:rPr>
          <w:highlight w:val="none"/>
        </w:rPr>
        <w:t>评审专家</w:t>
      </w:r>
      <w:r>
        <w:rPr>
          <w:rFonts w:hint="eastAsia"/>
          <w:highlight w:val="none"/>
        </w:rPr>
        <w:t>均</w:t>
      </w:r>
      <w:r>
        <w:rPr>
          <w:highlight w:val="none"/>
        </w:rPr>
        <w:t>由</w:t>
      </w:r>
      <w:r>
        <w:rPr>
          <w:rFonts w:hint="eastAsia"/>
          <w:highlight w:val="none"/>
        </w:rPr>
        <w:t>评审专家组成。</w:t>
      </w:r>
      <w:r>
        <w:rPr>
          <w:rFonts w:hint="eastAsia" w:ascii="宋体" w:hAnsi="宋体"/>
          <w:szCs w:val="21"/>
          <w:highlight w:val="none"/>
        </w:rPr>
        <w:t>评审专家一般是</w:t>
      </w:r>
      <w:r>
        <w:rPr>
          <w:rFonts w:hint="eastAsia" w:ascii="宋体" w:hAnsi="宋体"/>
          <w:highlight w:val="none"/>
        </w:rPr>
        <w:t>从深圳市政府采购评审专家库中随机抽取。采购人代表须持本单位签发的《评审授权书》参加评审。</w:t>
      </w:r>
    </w:p>
    <w:p w14:paraId="26D2E45B">
      <w:pPr>
        <w:pStyle w:val="2"/>
        <w:ind w:firstLine="422" w:firstLineChars="200"/>
        <w:rPr>
          <w:highlight w:val="none"/>
        </w:rPr>
      </w:pPr>
      <w:r>
        <w:rPr>
          <w:rFonts w:hint="eastAsia" w:ascii="宋体" w:hAnsi="宋体" w:eastAsia="宋体" w:cs="Times New Roman"/>
          <w:b/>
          <w:bCs/>
          <w:color w:val="FF0000"/>
          <w:kern w:val="2"/>
          <w:sz w:val="21"/>
          <w:szCs w:val="24"/>
          <w:highlight w:val="none"/>
          <w:lang w:val="en-US" w:eastAsia="zh-CN" w:bidi="ar-SA"/>
        </w:rPr>
        <w:t>根据财政部门要求，将食材、物业管理、清扫保洁、保安服务、家具、窗帘、园林绿化、社工服务、“城市管家”九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属于严管项目，论证及评审抽取专家的规则均按此要求执行。</w:t>
      </w:r>
    </w:p>
    <w:p w14:paraId="41D690F7">
      <w:pPr>
        <w:ind w:firstLine="411" w:firstLineChars="196"/>
        <w:rPr>
          <w:rFonts w:ascii="宋体" w:hAnsi="宋体"/>
          <w:highlight w:val="none"/>
        </w:rPr>
      </w:pPr>
      <w:r>
        <w:rPr>
          <w:rFonts w:hint="eastAsia" w:ascii="宋体" w:hAnsi="宋体"/>
          <w:highlight w:val="none"/>
        </w:rPr>
        <w:t>29.2评审定标应当遵循公平、公正、科学、择优的原则。</w:t>
      </w:r>
    </w:p>
    <w:p w14:paraId="42C23FF0">
      <w:pPr>
        <w:ind w:firstLine="411" w:firstLineChars="196"/>
        <w:rPr>
          <w:rFonts w:ascii="宋体" w:hAnsi="宋体"/>
          <w:highlight w:val="none"/>
        </w:rPr>
      </w:pPr>
      <w:r>
        <w:rPr>
          <w:rFonts w:hint="eastAsia" w:ascii="宋体" w:hAnsi="宋体"/>
          <w:highlight w:val="none"/>
        </w:rPr>
        <w:t>29.3评审活动依法进行，任何单位和个人不得非法干预评标过程和结果。</w:t>
      </w:r>
    </w:p>
    <w:p w14:paraId="0ED8A5B7">
      <w:pPr>
        <w:ind w:firstLine="411" w:firstLineChars="196"/>
        <w:rPr>
          <w:rFonts w:ascii="宋体" w:hAnsi="宋体"/>
          <w:highlight w:val="none"/>
        </w:rPr>
      </w:pPr>
      <w:r>
        <w:rPr>
          <w:rFonts w:hint="eastAsia" w:ascii="宋体" w:hAnsi="宋体"/>
          <w:highlight w:val="none"/>
        </w:rPr>
        <w:t>29.4评审过程中不允许违背评标程序或采用招标文件未载明的评标方法或评标因素进行评标。</w:t>
      </w:r>
    </w:p>
    <w:p w14:paraId="16A92C0B">
      <w:pPr>
        <w:ind w:firstLine="411" w:firstLineChars="196"/>
        <w:rPr>
          <w:rFonts w:ascii="宋体" w:hAnsi="宋体"/>
          <w:bCs/>
          <w:highlight w:val="none"/>
        </w:rPr>
      </w:pPr>
      <w:r>
        <w:rPr>
          <w:rFonts w:hint="eastAsia" w:ascii="宋体" w:hAnsi="宋体"/>
          <w:bCs/>
          <w:highlight w:val="none"/>
        </w:rPr>
        <w:t>29.5 开标后，直到签订合同为止，凡属于对投标文件的审查、澄清、评价和比较的有关资料以及中标候选人的推荐情况、与评审有关的其他任何情况均严格保密（</w:t>
      </w:r>
      <w:r>
        <w:rPr>
          <w:rFonts w:hint="eastAsia"/>
          <w:highlight w:val="none"/>
        </w:rPr>
        <w:t>信息公开的内容除外</w:t>
      </w:r>
      <w:r>
        <w:rPr>
          <w:rFonts w:hint="eastAsia" w:ascii="宋体" w:hAnsi="宋体"/>
          <w:bCs/>
          <w:highlight w:val="none"/>
        </w:rPr>
        <w:t>）。</w:t>
      </w:r>
    </w:p>
    <w:p w14:paraId="12DDAE56">
      <w:pPr>
        <w:rPr>
          <w:rFonts w:ascii="黑体" w:hAnsi="宋体" w:eastAsia="黑体"/>
          <w:sz w:val="24"/>
          <w:highlight w:val="none"/>
        </w:rPr>
      </w:pPr>
      <w:r>
        <w:rPr>
          <w:rFonts w:hint="eastAsia" w:ascii="黑体" w:hAnsi="宋体" w:eastAsia="黑体"/>
          <w:sz w:val="24"/>
          <w:highlight w:val="none"/>
        </w:rPr>
        <w:t>30．向评审委员会提供的资料</w:t>
      </w:r>
    </w:p>
    <w:p w14:paraId="593E6F46">
      <w:pPr>
        <w:ind w:firstLine="411" w:firstLineChars="196"/>
        <w:rPr>
          <w:rFonts w:ascii="宋体" w:hAnsi="宋体"/>
          <w:highlight w:val="none"/>
        </w:rPr>
      </w:pPr>
      <w:r>
        <w:rPr>
          <w:rFonts w:hint="eastAsia" w:ascii="宋体" w:hAnsi="宋体"/>
          <w:highlight w:val="none"/>
        </w:rPr>
        <w:t>30.1公开发布的招标文件，包括图纸、服务清单、答疑文件等；</w:t>
      </w:r>
    </w:p>
    <w:p w14:paraId="53067969">
      <w:pPr>
        <w:ind w:firstLine="411" w:firstLineChars="196"/>
        <w:rPr>
          <w:rFonts w:ascii="宋体" w:hAnsi="宋体"/>
          <w:highlight w:val="none"/>
        </w:rPr>
      </w:pPr>
      <w:r>
        <w:rPr>
          <w:rFonts w:hint="eastAsia" w:ascii="宋体" w:hAnsi="宋体"/>
          <w:highlight w:val="none"/>
        </w:rPr>
        <w:t>30.2其他评标必须的资料。</w:t>
      </w:r>
    </w:p>
    <w:p w14:paraId="29188CB5">
      <w:pPr>
        <w:ind w:firstLine="411" w:firstLineChars="196"/>
        <w:rPr>
          <w:rFonts w:ascii="宋体" w:hAnsi="宋体"/>
          <w:highlight w:val="none"/>
        </w:rPr>
      </w:pPr>
      <w:r>
        <w:rPr>
          <w:rFonts w:hint="eastAsia" w:ascii="宋体" w:hAnsi="宋体"/>
          <w:highlight w:val="none"/>
        </w:rPr>
        <w:t>30.3</w:t>
      </w:r>
      <w:r>
        <w:rPr>
          <w:rFonts w:hint="eastAsia" w:ascii="宋体" w:hAnsi="宋体"/>
          <w:szCs w:val="21"/>
          <w:highlight w:val="none"/>
        </w:rPr>
        <w:t>评审委员会</w:t>
      </w:r>
      <w:r>
        <w:rPr>
          <w:rFonts w:hint="eastAsia" w:ascii="宋体" w:hAnsi="宋体"/>
          <w:highlight w:val="none"/>
        </w:rPr>
        <w:t>应当认真研究招标文件，至少应了解熟悉以下内容：</w:t>
      </w:r>
    </w:p>
    <w:p w14:paraId="7CB1211A">
      <w:pPr>
        <w:ind w:firstLine="411" w:firstLineChars="196"/>
        <w:rPr>
          <w:rFonts w:ascii="宋体" w:hAnsi="宋体"/>
          <w:highlight w:val="none"/>
        </w:rPr>
      </w:pPr>
      <w:r>
        <w:rPr>
          <w:rFonts w:hint="eastAsia" w:ascii="宋体" w:hAnsi="宋体"/>
          <w:highlight w:val="none"/>
        </w:rPr>
        <w:t>（1）招标的目的；</w:t>
      </w:r>
    </w:p>
    <w:p w14:paraId="0FD29A38">
      <w:pPr>
        <w:ind w:firstLine="411" w:firstLineChars="196"/>
        <w:rPr>
          <w:rFonts w:ascii="宋体" w:hAnsi="宋体"/>
          <w:highlight w:val="none"/>
        </w:rPr>
      </w:pPr>
      <w:r>
        <w:rPr>
          <w:rFonts w:hint="eastAsia" w:ascii="宋体" w:hAnsi="宋体"/>
          <w:highlight w:val="none"/>
        </w:rPr>
        <w:t>（2）招标项目需求的范围和性质；</w:t>
      </w:r>
    </w:p>
    <w:p w14:paraId="65A72650">
      <w:pPr>
        <w:ind w:firstLine="411" w:firstLineChars="196"/>
        <w:rPr>
          <w:rFonts w:ascii="宋体" w:hAnsi="宋体"/>
          <w:highlight w:val="none"/>
        </w:rPr>
      </w:pPr>
      <w:r>
        <w:rPr>
          <w:rFonts w:hint="eastAsia" w:ascii="宋体" w:hAnsi="宋体"/>
          <w:highlight w:val="none"/>
        </w:rPr>
        <w:t>（3）招标文件规定的投标人的资格、财政预算限额、商务条款；</w:t>
      </w:r>
    </w:p>
    <w:p w14:paraId="4B53C831">
      <w:pPr>
        <w:ind w:firstLine="411" w:firstLineChars="196"/>
        <w:rPr>
          <w:rFonts w:ascii="宋体" w:hAnsi="宋体"/>
          <w:highlight w:val="none"/>
        </w:rPr>
      </w:pPr>
      <w:r>
        <w:rPr>
          <w:rFonts w:hint="eastAsia" w:ascii="宋体" w:hAnsi="宋体"/>
          <w:highlight w:val="none"/>
        </w:rPr>
        <w:t>（4）招标文件规定的评标程序、评标方法和评标因素；</w:t>
      </w:r>
    </w:p>
    <w:p w14:paraId="71FE4431">
      <w:pPr>
        <w:ind w:firstLine="411" w:firstLineChars="196"/>
        <w:rPr>
          <w:rFonts w:ascii="宋体" w:hAnsi="宋体"/>
          <w:highlight w:val="none"/>
        </w:rPr>
      </w:pPr>
      <w:r>
        <w:rPr>
          <w:rFonts w:hint="eastAsia" w:ascii="宋体" w:hAnsi="宋体"/>
          <w:highlight w:val="none"/>
        </w:rPr>
        <w:t>（5）招标文件所列示的资格性审查表及符合性审查表。</w:t>
      </w:r>
    </w:p>
    <w:p w14:paraId="61C0D8D8">
      <w:pPr>
        <w:rPr>
          <w:rFonts w:ascii="黑体" w:hAnsi="宋体" w:eastAsia="黑体"/>
          <w:sz w:val="24"/>
          <w:highlight w:val="none"/>
        </w:rPr>
      </w:pPr>
      <w:r>
        <w:rPr>
          <w:rFonts w:hint="eastAsia" w:ascii="黑体" w:hAnsi="宋体" w:eastAsia="黑体"/>
          <w:sz w:val="24"/>
          <w:highlight w:val="none"/>
        </w:rPr>
        <w:t>31．独立评审</w:t>
      </w:r>
    </w:p>
    <w:p w14:paraId="726D4CCB">
      <w:pPr>
        <w:ind w:firstLine="411" w:firstLineChars="196"/>
        <w:rPr>
          <w:rFonts w:ascii="宋体" w:hAnsi="宋体"/>
          <w:bCs/>
          <w:highlight w:val="none"/>
        </w:rPr>
      </w:pPr>
      <w:r>
        <w:rPr>
          <w:rFonts w:hint="eastAsia" w:ascii="宋体" w:hAnsi="宋体"/>
          <w:bCs/>
          <w:highlight w:val="none"/>
        </w:rPr>
        <w:t>3</w:t>
      </w:r>
      <w:r>
        <w:rPr>
          <w:rFonts w:ascii="宋体" w:hAnsi="宋体"/>
          <w:bCs/>
          <w:highlight w:val="none"/>
        </w:rPr>
        <w:t>1</w:t>
      </w:r>
      <w:r>
        <w:rPr>
          <w:rFonts w:hint="eastAsia" w:ascii="宋体" w:hAnsi="宋体"/>
          <w:bCs/>
          <w:highlight w:val="none"/>
        </w:rPr>
        <w:t>.1</w:t>
      </w:r>
      <w:r>
        <w:rPr>
          <w:rFonts w:hint="eastAsia" w:ascii="宋体" w:hAnsi="宋体"/>
          <w:szCs w:val="21"/>
          <w:highlight w:val="none"/>
        </w:rPr>
        <w:t>评审委员会</w:t>
      </w:r>
      <w:r>
        <w:rPr>
          <w:rFonts w:hint="eastAsia" w:ascii="宋体" w:hAnsi="宋体"/>
          <w:bCs/>
          <w:highlight w:val="none"/>
        </w:rPr>
        <w:t>成员的评标活动应当独立进行，并应遵循投标文件初审、澄清有关问题、比较与评价、确定中标供应商、编写评审报告的工作程序。</w:t>
      </w:r>
    </w:p>
    <w:p w14:paraId="2C7CB82F">
      <w:pPr>
        <w:ind w:firstLine="411" w:firstLineChars="196"/>
        <w:rPr>
          <w:rFonts w:ascii="宋体" w:hAnsi="宋体"/>
          <w:bCs/>
          <w:szCs w:val="21"/>
          <w:highlight w:val="none"/>
        </w:rPr>
      </w:pPr>
    </w:p>
    <w:p w14:paraId="091A2F21">
      <w:pPr>
        <w:pStyle w:val="7"/>
        <w:numPr>
          <w:ilvl w:val="0"/>
          <w:numId w:val="9"/>
        </w:numPr>
        <w:spacing w:before="120" w:beforeLines="50" w:after="120" w:afterLines="50"/>
        <w:ind w:left="562" w:hanging="562"/>
        <w:rPr>
          <w:sz w:val="28"/>
          <w:szCs w:val="28"/>
          <w:highlight w:val="none"/>
        </w:rPr>
      </w:pPr>
      <w:r>
        <w:rPr>
          <w:rFonts w:hint="eastAsia"/>
          <w:sz w:val="28"/>
          <w:szCs w:val="28"/>
          <w:highlight w:val="none"/>
        </w:rPr>
        <w:t>评审程序及评审方法</w:t>
      </w:r>
    </w:p>
    <w:p w14:paraId="53922267">
      <w:pPr>
        <w:rPr>
          <w:rFonts w:ascii="黑体" w:hAnsi="宋体" w:eastAsia="黑体"/>
          <w:sz w:val="24"/>
          <w:highlight w:val="none"/>
        </w:rPr>
      </w:pPr>
      <w:r>
        <w:rPr>
          <w:rFonts w:hint="eastAsia" w:ascii="黑体" w:hAnsi="宋体" w:eastAsia="黑体"/>
          <w:sz w:val="24"/>
          <w:highlight w:val="none"/>
        </w:rPr>
        <w:t>32．投标文件初审</w:t>
      </w:r>
    </w:p>
    <w:p w14:paraId="23DDA8CA">
      <w:pPr>
        <w:ind w:firstLine="411" w:firstLineChars="196"/>
        <w:rPr>
          <w:rFonts w:ascii="宋体" w:hAnsi="宋体"/>
          <w:highlight w:val="none"/>
        </w:rPr>
      </w:pPr>
      <w:r>
        <w:rPr>
          <w:rFonts w:hint="eastAsia" w:ascii="宋体" w:hAnsi="宋体"/>
          <w:highlight w:val="none"/>
        </w:rPr>
        <w:t>32.1投标文件初审包括资格性审查和符合性审查。</w:t>
      </w:r>
    </w:p>
    <w:p w14:paraId="39388C11">
      <w:pPr>
        <w:ind w:firstLine="411" w:firstLineChars="196"/>
        <w:rPr>
          <w:rFonts w:ascii="宋体" w:hAnsi="宋体"/>
          <w:highlight w:val="none"/>
        </w:rPr>
      </w:pPr>
      <w:r>
        <w:rPr>
          <w:rFonts w:hint="eastAsia" w:ascii="宋体" w:hAnsi="宋体"/>
          <w:highlight w:val="none"/>
        </w:rPr>
        <w:t>资格性审查：依据法律法规和招标文件的规定，对投标文件中的资格证明等进行审查，以确定投标供应商是否具备投标资格。</w:t>
      </w:r>
    </w:p>
    <w:p w14:paraId="6CBFE08A">
      <w:pPr>
        <w:ind w:firstLine="411" w:firstLineChars="196"/>
        <w:rPr>
          <w:rFonts w:ascii="宋体" w:hAnsi="宋体"/>
          <w:highlight w:val="none"/>
        </w:rPr>
      </w:pPr>
      <w:r>
        <w:rPr>
          <w:rFonts w:hint="eastAsia" w:ascii="宋体" w:hAnsi="宋体"/>
          <w:highlight w:val="none"/>
        </w:rPr>
        <w:t>符合性审查：依据招标文件的规定，对投标文件的有效性、完整性和对招标文件的响应程度进行审查，以确定是否满足符合性审查的要求。</w:t>
      </w:r>
    </w:p>
    <w:p w14:paraId="7AECC0E1">
      <w:pPr>
        <w:ind w:firstLine="411" w:firstLineChars="196"/>
        <w:rPr>
          <w:rFonts w:ascii="宋体" w:hAnsi="宋体"/>
          <w:highlight w:val="none"/>
        </w:rPr>
      </w:pPr>
      <w:r>
        <w:rPr>
          <w:rFonts w:hint="eastAsia" w:ascii="宋体" w:hAnsi="宋体"/>
          <w:highlight w:val="none"/>
        </w:rPr>
        <w:t>32.2 投标文件初审内容请详见《资格性审查表》和《符合性审查表》部分。投标人若有一条审查不通过则按投标无效处理。</w:t>
      </w:r>
    </w:p>
    <w:p w14:paraId="6D5C6C2A">
      <w:pPr>
        <w:ind w:firstLine="411" w:firstLineChars="196"/>
        <w:rPr>
          <w:rFonts w:ascii="宋体" w:hAnsi="宋体"/>
          <w:bCs/>
          <w:highlight w:val="none"/>
        </w:rPr>
      </w:pPr>
      <w:r>
        <w:rPr>
          <w:rFonts w:hint="eastAsia" w:ascii="宋体" w:hAnsi="宋体"/>
          <w:bCs/>
          <w:highlight w:val="none"/>
        </w:rPr>
        <w:t>32.3 投标文件初审中关于供应商家数的计算:</w:t>
      </w:r>
    </w:p>
    <w:p w14:paraId="6220FC70">
      <w:pPr>
        <w:ind w:firstLine="411" w:firstLineChars="196"/>
        <w:rPr>
          <w:rFonts w:ascii="宋体" w:hAnsi="宋体"/>
          <w:bCs/>
          <w:highlight w:val="none"/>
        </w:rPr>
      </w:pPr>
      <w:r>
        <w:rPr>
          <w:rFonts w:hint="eastAsia" w:ascii="宋体" w:hAnsi="宋体"/>
          <w:bCs/>
          <w:highlight w:val="none"/>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125C4470">
      <w:pPr>
        <w:ind w:firstLine="411" w:firstLineChars="196"/>
        <w:rPr>
          <w:rFonts w:ascii="宋体" w:hAnsi="宋体"/>
          <w:bCs/>
          <w:highlight w:val="none"/>
        </w:rPr>
      </w:pPr>
      <w:r>
        <w:rPr>
          <w:rFonts w:hint="eastAsia" w:ascii="宋体" w:hAnsi="宋体"/>
          <w:bCs/>
          <w:highlight w:val="none"/>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highlight w:val="none"/>
        </w:rPr>
        <w:t>评审委员会</w:t>
      </w:r>
      <w:r>
        <w:rPr>
          <w:rFonts w:hint="eastAsia" w:ascii="宋体" w:hAnsi="宋体"/>
          <w:bCs/>
          <w:highlight w:val="none"/>
        </w:rPr>
        <w:t>按照招标文件规定的方式确定一个投标人获得中标人推荐资格，招标文件未规定的采取随机抽取方式确定，其他同品牌投标人不作为中标候选人。</w:t>
      </w:r>
    </w:p>
    <w:p w14:paraId="10C16307">
      <w:pPr>
        <w:ind w:firstLine="411" w:firstLineChars="196"/>
        <w:rPr>
          <w:rFonts w:ascii="宋体" w:hAnsi="宋体"/>
          <w:bCs/>
          <w:highlight w:val="none"/>
        </w:rPr>
      </w:pPr>
      <w:r>
        <w:rPr>
          <w:rFonts w:hint="eastAsia" w:ascii="宋体" w:hAnsi="宋体"/>
          <w:bCs/>
          <w:highlight w:val="none"/>
        </w:rPr>
        <w:t>32.3.3非单一产品采购项目，采购人应当根据采购项目技术构成、产品价格比重等合理确定核心产品，并在招标文件中载明。多家投标人提供的核心产品品牌相同的，按前两款规定处理。</w:t>
      </w:r>
    </w:p>
    <w:p w14:paraId="232A596E">
      <w:pPr>
        <w:ind w:firstLine="411" w:firstLineChars="196"/>
        <w:rPr>
          <w:rFonts w:ascii="宋体" w:hAnsi="宋体"/>
          <w:highlight w:val="none"/>
        </w:rPr>
      </w:pPr>
      <w:r>
        <w:rPr>
          <w:rFonts w:hint="eastAsia" w:ascii="宋体" w:hAnsi="宋体"/>
          <w:highlight w:val="none"/>
        </w:rPr>
        <w:t>32.4投标人投标文件作无效处理的情形，具体包括但不限于以下：</w:t>
      </w:r>
    </w:p>
    <w:p w14:paraId="610AA7B5">
      <w:pPr>
        <w:ind w:firstLine="411" w:firstLineChars="196"/>
        <w:rPr>
          <w:highlight w:val="none"/>
        </w:rPr>
      </w:pPr>
      <w:r>
        <w:rPr>
          <w:rFonts w:hint="eastAsia" w:ascii="宋体" w:hAnsi="宋体"/>
          <w:highlight w:val="none"/>
        </w:rPr>
        <w:t>32.4.1</w:t>
      </w:r>
      <w:r>
        <w:rPr>
          <w:rFonts w:hint="eastAsia"/>
          <w:highlight w:val="none"/>
        </w:rPr>
        <w:t>不同投标人的投标文件由同一单位或者同一个人编制，或者由同一个人分阶段参与编制；</w:t>
      </w:r>
    </w:p>
    <w:p w14:paraId="1E5708A5">
      <w:pPr>
        <w:ind w:firstLine="411" w:firstLineChars="196"/>
        <w:rPr>
          <w:highlight w:val="none"/>
        </w:rPr>
      </w:pPr>
      <w:r>
        <w:rPr>
          <w:rFonts w:ascii="宋体" w:hAnsi="宋体"/>
          <w:highlight w:val="none"/>
        </w:rPr>
        <w:t>32.4.</w:t>
      </w:r>
      <w:r>
        <w:rPr>
          <w:rFonts w:hint="eastAsia" w:ascii="宋体" w:hAnsi="宋体"/>
          <w:highlight w:val="none"/>
        </w:rPr>
        <w:t>2</w:t>
      </w:r>
      <w:r>
        <w:rPr>
          <w:rFonts w:hint="eastAsia"/>
          <w:highlight w:val="none"/>
        </w:rPr>
        <w:t>不同投标人委托同一单位或者个人办理投标事宜；</w:t>
      </w:r>
    </w:p>
    <w:p w14:paraId="714373DF">
      <w:pPr>
        <w:ind w:firstLine="411" w:firstLineChars="196"/>
        <w:rPr>
          <w:rFonts w:ascii="宋体" w:hAnsi="宋体"/>
          <w:highlight w:val="none"/>
        </w:rPr>
      </w:pPr>
      <w:r>
        <w:rPr>
          <w:rFonts w:hint="eastAsia" w:ascii="宋体" w:hAnsi="宋体"/>
          <w:highlight w:val="none"/>
        </w:rPr>
        <w:t>32.4.3不同投标人的投标文件载明的项目管理成员或者联系人员为同一人；</w:t>
      </w:r>
    </w:p>
    <w:p w14:paraId="10E0286A">
      <w:pPr>
        <w:ind w:firstLine="411" w:firstLineChars="196"/>
        <w:rPr>
          <w:rFonts w:ascii="宋体" w:hAnsi="宋体"/>
          <w:highlight w:val="none"/>
        </w:rPr>
      </w:pPr>
      <w:r>
        <w:rPr>
          <w:rFonts w:hint="eastAsia" w:ascii="宋体" w:hAnsi="宋体"/>
          <w:highlight w:val="none"/>
        </w:rPr>
        <w:t>32.4.4不同投标人的投标文件异常一致或者投标报价呈规律性差异；</w:t>
      </w:r>
    </w:p>
    <w:p w14:paraId="5760F207">
      <w:pPr>
        <w:ind w:firstLine="411" w:firstLineChars="196"/>
        <w:rPr>
          <w:rFonts w:ascii="宋体" w:hAnsi="宋体"/>
          <w:highlight w:val="none"/>
        </w:rPr>
      </w:pPr>
      <w:r>
        <w:rPr>
          <w:rFonts w:hint="eastAsia" w:ascii="宋体" w:hAnsi="宋体"/>
          <w:highlight w:val="none"/>
        </w:rPr>
        <w:t>32.4.5</w:t>
      </w:r>
      <w:r>
        <w:rPr>
          <w:rFonts w:ascii="宋体" w:hAnsi="宋体"/>
          <w:highlight w:val="none"/>
        </w:rPr>
        <w:t>不同投标供应商的投标文件或部分投标文件相互混装</w:t>
      </w:r>
      <w:r>
        <w:rPr>
          <w:rFonts w:hint="eastAsia" w:ascii="宋体" w:hAnsi="宋体"/>
          <w:highlight w:val="none"/>
        </w:rPr>
        <w:t>；</w:t>
      </w:r>
    </w:p>
    <w:p w14:paraId="6FB26E9F">
      <w:pPr>
        <w:ind w:firstLine="411" w:firstLineChars="196"/>
        <w:rPr>
          <w:rFonts w:ascii="宋体" w:hAnsi="宋体"/>
          <w:highlight w:val="none"/>
        </w:rPr>
      </w:pPr>
      <w:r>
        <w:rPr>
          <w:rFonts w:hint="eastAsia" w:ascii="宋体" w:hAnsi="宋体"/>
          <w:highlight w:val="none"/>
        </w:rPr>
        <w:t>32.4.6投标供应商之间相互约定给予未中标的供应商利益补偿；</w:t>
      </w:r>
    </w:p>
    <w:p w14:paraId="0B874823">
      <w:pPr>
        <w:ind w:firstLine="411" w:firstLineChars="196"/>
        <w:rPr>
          <w:rFonts w:ascii="宋体" w:hAnsi="宋体"/>
          <w:highlight w:val="none"/>
        </w:rPr>
      </w:pPr>
      <w:r>
        <w:rPr>
          <w:rFonts w:hint="eastAsia" w:ascii="宋体" w:hAnsi="宋体"/>
          <w:highlight w:val="none"/>
        </w:rPr>
        <w:t>32.4.7不同投标供应商的法定代表人、主要经营负责人、项目投标授权代表人、项目负责人、主要技术人员为同一人、属同一单位或者同一单位缴纳社会保险；</w:t>
      </w:r>
    </w:p>
    <w:p w14:paraId="0C7EAAE8">
      <w:pPr>
        <w:ind w:firstLine="411" w:firstLineChars="196"/>
        <w:rPr>
          <w:rFonts w:ascii="宋体" w:hAnsi="宋体"/>
          <w:highlight w:val="none"/>
        </w:rPr>
      </w:pPr>
      <w:r>
        <w:rPr>
          <w:rFonts w:hint="eastAsia" w:ascii="宋体" w:hAnsi="宋体"/>
          <w:highlight w:val="none"/>
        </w:rPr>
        <w:t>32.4.8不同投标供应商的投标文件内容存在非正常一致；</w:t>
      </w:r>
    </w:p>
    <w:p w14:paraId="1CB1AE63">
      <w:pPr>
        <w:ind w:firstLine="411" w:firstLineChars="196"/>
        <w:rPr>
          <w:rFonts w:ascii="宋体" w:hAnsi="宋体"/>
          <w:highlight w:val="none"/>
        </w:rPr>
      </w:pPr>
      <w:r>
        <w:rPr>
          <w:rFonts w:hint="eastAsia" w:ascii="宋体" w:hAnsi="宋体"/>
          <w:highlight w:val="none"/>
        </w:rPr>
        <w:t>32.4.9在同一单位工作人员为两家以上（含两家）供应商进行同一项投标活动；</w:t>
      </w:r>
    </w:p>
    <w:p w14:paraId="0BA9E117">
      <w:pPr>
        <w:ind w:firstLine="411" w:firstLineChars="196"/>
        <w:rPr>
          <w:rFonts w:ascii="宋体" w:hAnsi="宋体"/>
          <w:highlight w:val="none"/>
        </w:rPr>
      </w:pPr>
      <w:r>
        <w:rPr>
          <w:rFonts w:hint="eastAsia" w:ascii="宋体" w:hAnsi="宋体"/>
          <w:highlight w:val="none"/>
        </w:rPr>
        <w:t>32.4.10主管部门依照法律、法规认定的其他情形。</w:t>
      </w:r>
    </w:p>
    <w:p w14:paraId="476E4853">
      <w:pPr>
        <w:ind w:firstLine="411" w:firstLineChars="196"/>
        <w:rPr>
          <w:rFonts w:ascii="宋体" w:hAnsi="宋体"/>
          <w:highlight w:val="none"/>
        </w:rPr>
      </w:pPr>
      <w:r>
        <w:rPr>
          <w:rFonts w:hint="eastAsia" w:ascii="宋体" w:hAnsi="宋体"/>
          <w:highlight w:val="none"/>
        </w:rPr>
        <w:t>32.5对不属于《资格性审查表》和《符合性审查表》所列的其他情形，除专用条款另有规定和32.4条款所列情形外，不得作为投标无效的理由。</w:t>
      </w:r>
    </w:p>
    <w:p w14:paraId="41084E4B">
      <w:pPr>
        <w:rPr>
          <w:rFonts w:ascii="黑体" w:hAnsi="宋体" w:eastAsia="黑体"/>
          <w:sz w:val="24"/>
          <w:highlight w:val="none"/>
        </w:rPr>
      </w:pPr>
      <w:r>
        <w:rPr>
          <w:rFonts w:hint="eastAsia" w:ascii="黑体" w:hAnsi="宋体" w:eastAsia="黑体"/>
          <w:sz w:val="24"/>
          <w:highlight w:val="none"/>
        </w:rPr>
        <w:t>33．澄清有关问题</w:t>
      </w:r>
    </w:p>
    <w:p w14:paraId="26286219">
      <w:pPr>
        <w:ind w:firstLine="411" w:firstLineChars="196"/>
        <w:rPr>
          <w:rFonts w:ascii="宋体" w:hAnsi="宋体"/>
          <w:highlight w:val="none"/>
        </w:rPr>
      </w:pPr>
      <w:bookmarkStart w:id="61" w:name="_Hlk71407321"/>
      <w:r>
        <w:rPr>
          <w:rFonts w:hint="eastAsia" w:ascii="宋体" w:hAnsi="宋体"/>
          <w:highlight w:val="none"/>
        </w:rPr>
        <w:t>3</w:t>
      </w:r>
      <w:r>
        <w:rPr>
          <w:rFonts w:ascii="宋体" w:hAnsi="宋体"/>
          <w:highlight w:val="none"/>
        </w:rPr>
        <w:t>3.1</w:t>
      </w:r>
      <w:r>
        <w:rPr>
          <w:rFonts w:hint="eastAsia" w:ascii="宋体" w:hAnsi="宋体"/>
          <w:highlight w:val="none"/>
        </w:rPr>
        <w:t>对招标文件中描述有歧义或前后不一致的地方（不含</w:t>
      </w:r>
      <w:r>
        <w:rPr>
          <w:szCs w:val="21"/>
          <w:highlight w:val="none"/>
        </w:rPr>
        <w:t>招标文件存在歧义、重大缺陷导致评</w:t>
      </w:r>
      <w:r>
        <w:rPr>
          <w:rFonts w:hint="eastAsia"/>
          <w:szCs w:val="21"/>
          <w:highlight w:val="none"/>
        </w:rPr>
        <w:t>审</w:t>
      </w:r>
      <w:r>
        <w:rPr>
          <w:szCs w:val="21"/>
          <w:highlight w:val="none"/>
        </w:rPr>
        <w:t>工作无法进行</w:t>
      </w:r>
      <w:r>
        <w:rPr>
          <w:rFonts w:hint="eastAsia"/>
          <w:szCs w:val="21"/>
          <w:highlight w:val="none"/>
        </w:rPr>
        <w:t>的情况）</w:t>
      </w:r>
      <w:r>
        <w:rPr>
          <w:rFonts w:hint="eastAsia" w:ascii="宋体" w:hAnsi="宋体"/>
          <w:highlight w:val="none"/>
        </w:rPr>
        <w:t>，评审委员会有权进行评判，但对同一条款的评判应适用于每个投标人。</w:t>
      </w:r>
      <w:bookmarkEnd w:id="61"/>
    </w:p>
    <w:p w14:paraId="48E78C19">
      <w:pPr>
        <w:ind w:firstLine="411" w:firstLineChars="196"/>
        <w:rPr>
          <w:rFonts w:ascii="宋体" w:hAnsi="宋体"/>
          <w:highlight w:val="none"/>
        </w:rPr>
      </w:pPr>
      <w:r>
        <w:rPr>
          <w:rFonts w:hint="eastAsia" w:ascii="宋体" w:hAnsi="宋体"/>
          <w:highlight w:val="none"/>
        </w:rPr>
        <w:t>3</w:t>
      </w:r>
      <w:r>
        <w:rPr>
          <w:rFonts w:ascii="宋体" w:hAnsi="宋体"/>
          <w:highlight w:val="none"/>
        </w:rPr>
        <w:t>3.2</w:t>
      </w:r>
      <w:r>
        <w:rPr>
          <w:szCs w:val="21"/>
          <w:highlight w:val="none"/>
        </w:rPr>
        <w:t>评</w:t>
      </w:r>
      <w:r>
        <w:rPr>
          <w:rFonts w:hint="eastAsia"/>
          <w:szCs w:val="21"/>
          <w:highlight w:val="none"/>
        </w:rPr>
        <w:t>审</w:t>
      </w:r>
      <w:r>
        <w:rPr>
          <w:szCs w:val="21"/>
          <w:highlight w:val="none"/>
        </w:rPr>
        <w:t>委员会发现招标文件存在歧义、重大缺陷导致评</w:t>
      </w:r>
      <w:r>
        <w:rPr>
          <w:rFonts w:hint="eastAsia"/>
          <w:szCs w:val="21"/>
          <w:highlight w:val="none"/>
        </w:rPr>
        <w:t>审</w:t>
      </w:r>
      <w:r>
        <w:rPr>
          <w:szCs w:val="21"/>
          <w:highlight w:val="none"/>
        </w:rPr>
        <w:t>工作无法进行，或者招标文件内容违反国家有关强制性规定的，应当停止评</w:t>
      </w:r>
      <w:r>
        <w:rPr>
          <w:rFonts w:hint="eastAsia"/>
          <w:szCs w:val="21"/>
          <w:highlight w:val="none"/>
        </w:rPr>
        <w:t>审</w:t>
      </w:r>
      <w:r>
        <w:rPr>
          <w:szCs w:val="21"/>
          <w:highlight w:val="none"/>
        </w:rPr>
        <w:t>工作，与</w:t>
      </w:r>
      <w:r>
        <w:rPr>
          <w:rFonts w:hint="eastAsia"/>
          <w:szCs w:val="21"/>
          <w:highlight w:val="none"/>
        </w:rPr>
        <w:t>政府集中采购机构</w:t>
      </w:r>
      <w:r>
        <w:rPr>
          <w:szCs w:val="21"/>
          <w:highlight w:val="none"/>
        </w:rPr>
        <w:t>沟通并作书面记录。</w:t>
      </w:r>
      <w:r>
        <w:rPr>
          <w:rFonts w:hint="eastAsia"/>
          <w:szCs w:val="21"/>
          <w:highlight w:val="none"/>
        </w:rPr>
        <w:t>经</w:t>
      </w:r>
      <w:r>
        <w:rPr>
          <w:szCs w:val="21"/>
          <w:highlight w:val="none"/>
        </w:rPr>
        <w:t>确认后，</w:t>
      </w:r>
      <w:r>
        <w:rPr>
          <w:rFonts w:hint="eastAsia"/>
          <w:szCs w:val="21"/>
          <w:highlight w:val="none"/>
        </w:rPr>
        <w:t>项目</w:t>
      </w:r>
      <w:r>
        <w:rPr>
          <w:szCs w:val="21"/>
          <w:highlight w:val="none"/>
        </w:rPr>
        <w:t>应当修改招标文件，重新组织采购活动。</w:t>
      </w:r>
    </w:p>
    <w:p w14:paraId="3792ACFE">
      <w:pPr>
        <w:ind w:firstLine="411" w:firstLineChars="196"/>
        <w:rPr>
          <w:rFonts w:ascii="宋体" w:hAnsi="宋体"/>
          <w:highlight w:val="none"/>
        </w:rPr>
      </w:pPr>
      <w:r>
        <w:rPr>
          <w:rFonts w:ascii="宋体" w:hAnsi="宋体"/>
          <w:highlight w:val="none"/>
        </w:rPr>
        <w:t>33.3</w:t>
      </w:r>
      <w:r>
        <w:rPr>
          <w:rFonts w:hint="eastAsia" w:ascii="宋体" w:hAnsi="宋体"/>
          <w:highlight w:val="none"/>
        </w:rPr>
        <w:t>对于投标文件中含义不明确、同类问题表述不一致或者有明显文字和计算错误的内容，评审委员会应当以书面形式要求投标人作出必要的澄清、说明或者补正。</w:t>
      </w:r>
    </w:p>
    <w:p w14:paraId="4EC7BF17">
      <w:pPr>
        <w:ind w:firstLine="411" w:firstLineChars="196"/>
        <w:rPr>
          <w:rFonts w:ascii="宋体" w:hAnsi="宋体"/>
          <w:highlight w:val="none"/>
        </w:rPr>
      </w:pPr>
      <w:r>
        <w:rPr>
          <w:rFonts w:hint="eastAsia" w:ascii="宋体" w:hAnsi="宋体"/>
          <w:highlight w:val="none"/>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371195A2">
      <w:pPr>
        <w:ind w:firstLine="411" w:firstLineChars="196"/>
        <w:rPr>
          <w:rFonts w:ascii="宋体" w:hAnsi="宋体"/>
          <w:szCs w:val="21"/>
          <w:highlight w:val="none"/>
        </w:rPr>
      </w:pPr>
      <w:r>
        <w:rPr>
          <w:rFonts w:hint="eastAsia" w:ascii="宋体" w:hAnsi="宋体"/>
          <w:szCs w:val="21"/>
          <w:highlight w:val="none"/>
        </w:rPr>
        <w:t>根据本通用条款第34条，凡属于评审委员会在评审中发现的算术错误进行核实的修改不在此列。</w:t>
      </w:r>
    </w:p>
    <w:p w14:paraId="37B7F68C">
      <w:pPr>
        <w:rPr>
          <w:rFonts w:ascii="黑体" w:hAnsi="宋体" w:eastAsia="黑体"/>
          <w:sz w:val="24"/>
          <w:highlight w:val="none"/>
        </w:rPr>
      </w:pPr>
      <w:bookmarkStart w:id="62" w:name="_Toc100052400"/>
      <w:bookmarkStart w:id="63" w:name="_Toc73517673"/>
      <w:bookmarkStart w:id="64" w:name="_Toc73518151"/>
      <w:bookmarkStart w:id="65" w:name="_Toc73521581"/>
      <w:bookmarkStart w:id="66" w:name="_Toc73521669"/>
      <w:r>
        <w:rPr>
          <w:rFonts w:hint="eastAsia" w:ascii="黑体" w:hAnsi="宋体" w:eastAsia="黑体"/>
          <w:sz w:val="24"/>
          <w:highlight w:val="none"/>
        </w:rPr>
        <w:t>34．错误的修正</w:t>
      </w:r>
      <w:bookmarkEnd w:id="62"/>
      <w:bookmarkEnd w:id="63"/>
      <w:bookmarkEnd w:id="64"/>
      <w:bookmarkEnd w:id="65"/>
      <w:bookmarkEnd w:id="66"/>
    </w:p>
    <w:p w14:paraId="21FDC21B">
      <w:pPr>
        <w:ind w:firstLine="411" w:firstLineChars="196"/>
        <w:rPr>
          <w:rFonts w:ascii="宋体" w:hAnsi="宋体"/>
          <w:szCs w:val="21"/>
          <w:highlight w:val="none"/>
        </w:rPr>
      </w:pPr>
      <w:r>
        <w:rPr>
          <w:rFonts w:hint="eastAsia" w:ascii="宋体" w:hAnsi="宋体"/>
          <w:szCs w:val="21"/>
          <w:highlight w:val="none"/>
        </w:rPr>
        <w:t>投标文件报价出现前后不一致的，除专用条款另有规定外，按照下列规定修正：</w:t>
      </w:r>
    </w:p>
    <w:p w14:paraId="7796802D">
      <w:pPr>
        <w:ind w:firstLine="411" w:firstLineChars="196"/>
        <w:rPr>
          <w:rFonts w:ascii="宋体" w:hAnsi="宋体"/>
          <w:szCs w:val="21"/>
          <w:highlight w:val="none"/>
        </w:rPr>
      </w:pPr>
      <w:r>
        <w:rPr>
          <w:rFonts w:hint="eastAsia" w:ascii="宋体" w:hAnsi="宋体"/>
          <w:szCs w:val="21"/>
          <w:highlight w:val="none"/>
        </w:rPr>
        <w:t>34.1投标文件中开标一览表投标报价内容与投标文件中投标报价相应内容不一致的，以开标一览表为准；</w:t>
      </w:r>
    </w:p>
    <w:p w14:paraId="2203C7F5">
      <w:pPr>
        <w:ind w:firstLine="411" w:firstLineChars="196"/>
        <w:rPr>
          <w:rFonts w:ascii="宋体" w:hAnsi="宋体"/>
          <w:szCs w:val="21"/>
          <w:highlight w:val="none"/>
        </w:rPr>
      </w:pPr>
      <w:r>
        <w:rPr>
          <w:rFonts w:hint="eastAsia" w:ascii="宋体" w:hAnsi="宋体"/>
          <w:szCs w:val="21"/>
          <w:highlight w:val="none"/>
        </w:rPr>
        <w:t>34.2大写金额和小写金额不一致的，以大写金额为准；</w:t>
      </w:r>
    </w:p>
    <w:p w14:paraId="45F61FDD">
      <w:pPr>
        <w:ind w:firstLine="411" w:firstLineChars="196"/>
        <w:rPr>
          <w:rFonts w:ascii="宋体" w:hAnsi="宋体"/>
          <w:szCs w:val="21"/>
          <w:highlight w:val="none"/>
        </w:rPr>
      </w:pPr>
      <w:r>
        <w:rPr>
          <w:rFonts w:hint="eastAsia" w:ascii="宋体" w:hAnsi="宋体"/>
          <w:szCs w:val="21"/>
          <w:highlight w:val="none"/>
        </w:rPr>
        <w:t>34.3单价金额小数点或者百分比有明显错位，以开标一览表的总价为准，并修改单价；</w:t>
      </w:r>
    </w:p>
    <w:p w14:paraId="342FD769">
      <w:pPr>
        <w:ind w:firstLine="411" w:firstLineChars="196"/>
        <w:rPr>
          <w:rFonts w:ascii="宋体" w:hAnsi="宋体"/>
          <w:szCs w:val="21"/>
          <w:highlight w:val="none"/>
        </w:rPr>
      </w:pPr>
      <w:r>
        <w:rPr>
          <w:rFonts w:hint="eastAsia" w:ascii="宋体" w:hAnsi="宋体"/>
          <w:szCs w:val="21"/>
          <w:highlight w:val="none"/>
        </w:rPr>
        <w:t>34.4总价金额与按单价汇总金额不一致的，以单价金额计算结果为准。</w:t>
      </w:r>
    </w:p>
    <w:p w14:paraId="7096BCA7">
      <w:pPr>
        <w:ind w:firstLine="411" w:firstLineChars="196"/>
        <w:rPr>
          <w:rFonts w:ascii="宋体" w:hAnsi="宋体"/>
          <w:szCs w:val="21"/>
          <w:highlight w:val="none"/>
        </w:rPr>
      </w:pPr>
      <w:r>
        <w:rPr>
          <w:rFonts w:hint="eastAsia" w:ascii="宋体" w:hAnsi="宋体"/>
          <w:szCs w:val="21"/>
          <w:highlight w:val="none"/>
        </w:rPr>
        <w:t>34.5同时出现两种以上不一致的，按照前款规定的顺序修正。修正后的报价按照本通用条款33条的规定，经投标人确认后产生约束力，投标人不确认的，其投标无效。</w:t>
      </w:r>
    </w:p>
    <w:p w14:paraId="5383F29D">
      <w:pPr>
        <w:rPr>
          <w:rFonts w:ascii="黑体" w:hAnsi="宋体" w:eastAsia="黑体"/>
          <w:sz w:val="24"/>
          <w:highlight w:val="none"/>
        </w:rPr>
      </w:pPr>
      <w:r>
        <w:rPr>
          <w:rFonts w:hint="eastAsia" w:ascii="黑体" w:hAnsi="宋体" w:eastAsia="黑体"/>
          <w:sz w:val="24"/>
          <w:highlight w:val="none"/>
        </w:rPr>
        <w:t>35．投标文件的比较与评价</w:t>
      </w:r>
    </w:p>
    <w:p w14:paraId="3594A081">
      <w:pPr>
        <w:ind w:firstLine="411" w:firstLineChars="196"/>
        <w:rPr>
          <w:rFonts w:ascii="宋体" w:hAnsi="宋体"/>
          <w:szCs w:val="21"/>
          <w:highlight w:val="none"/>
        </w:rPr>
      </w:pPr>
      <w:r>
        <w:rPr>
          <w:rFonts w:hint="eastAsia" w:ascii="宋体" w:hAnsi="宋体"/>
          <w:szCs w:val="21"/>
          <w:highlight w:val="none"/>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24F721A5">
      <w:pPr>
        <w:ind w:firstLine="411" w:firstLineChars="196"/>
        <w:rPr>
          <w:rFonts w:ascii="宋体" w:hAnsi="宋体"/>
          <w:szCs w:val="21"/>
          <w:highlight w:val="none"/>
        </w:rPr>
      </w:pPr>
      <w:r>
        <w:rPr>
          <w:rFonts w:hint="eastAsia" w:ascii="宋体" w:hAnsi="宋体"/>
          <w:szCs w:val="21"/>
          <w:highlight w:val="none"/>
        </w:rPr>
        <w:t>评审委员会成员对需要共同认定的事项存在争议的，应当按照少数服从多数的原则作出结论。持不同意见的评审委员会成员应当书面作出说明，否则视为无异议。</w:t>
      </w:r>
    </w:p>
    <w:p w14:paraId="1BC5C05B">
      <w:pPr>
        <w:rPr>
          <w:rFonts w:ascii="黑体" w:hAnsi="宋体" w:eastAsia="黑体"/>
          <w:sz w:val="24"/>
          <w:highlight w:val="none"/>
        </w:rPr>
      </w:pPr>
      <w:r>
        <w:rPr>
          <w:rFonts w:hint="eastAsia" w:ascii="黑体" w:hAnsi="宋体" w:eastAsia="黑体"/>
          <w:sz w:val="24"/>
          <w:highlight w:val="none"/>
        </w:rPr>
        <w:t>36. 实地考察</w:t>
      </w:r>
    </w:p>
    <w:p w14:paraId="1CCB2A50">
      <w:pPr>
        <w:ind w:firstLine="411" w:firstLineChars="196"/>
        <w:rPr>
          <w:rFonts w:ascii="宋体" w:hAnsi="宋体"/>
          <w:szCs w:val="21"/>
          <w:highlight w:val="none"/>
        </w:rPr>
      </w:pPr>
      <w:r>
        <w:rPr>
          <w:rFonts w:hint="eastAsia" w:ascii="宋体" w:hAnsi="宋体"/>
          <w:szCs w:val="21"/>
          <w:highlight w:val="none"/>
        </w:rPr>
        <w:t>36.1</w:t>
      </w:r>
      <w:r>
        <w:rPr>
          <w:rFonts w:hint="eastAsia" w:ascii="宋体" w:hAnsi="宋体"/>
          <w:szCs w:val="21"/>
          <w:highlight w:val="none"/>
          <w:lang w:val="en-US" w:eastAsia="zh-CN"/>
        </w:rPr>
        <w:t>在评审期间，评审委员会根据招标文件规定（详见“一、对通用条款的补充内容”），有权对本项目的投标人开展实地考察，投标人需时刻做好接收实地考察的准备。</w:t>
      </w:r>
    </w:p>
    <w:p w14:paraId="2E874CC5">
      <w:pPr>
        <w:rPr>
          <w:rFonts w:ascii="黑体" w:hAnsi="宋体" w:eastAsia="黑体"/>
          <w:sz w:val="24"/>
          <w:highlight w:val="none"/>
        </w:rPr>
      </w:pPr>
      <w:r>
        <w:rPr>
          <w:rFonts w:hint="eastAsia" w:ascii="黑体" w:hAnsi="宋体" w:eastAsia="黑体"/>
          <w:sz w:val="24"/>
          <w:highlight w:val="none"/>
        </w:rPr>
        <w:t>37．评审方法</w:t>
      </w:r>
    </w:p>
    <w:p w14:paraId="4DB3BA12">
      <w:pPr>
        <w:ind w:firstLine="413" w:firstLineChars="196"/>
        <w:rPr>
          <w:rFonts w:ascii="宋体" w:hAnsi="宋体"/>
          <w:b/>
          <w:bCs/>
          <w:szCs w:val="21"/>
          <w:highlight w:val="none"/>
        </w:rPr>
      </w:pPr>
      <w:r>
        <w:rPr>
          <w:rFonts w:hint="eastAsia" w:ascii="宋体" w:hAnsi="宋体"/>
          <w:b/>
          <w:bCs/>
          <w:szCs w:val="21"/>
          <w:highlight w:val="none"/>
        </w:rPr>
        <w:t>37.1.1最低价法</w:t>
      </w:r>
    </w:p>
    <w:p w14:paraId="6C7163B8">
      <w:pPr>
        <w:ind w:firstLine="411" w:firstLineChars="196"/>
        <w:rPr>
          <w:rFonts w:ascii="ˎ̥" w:hAnsi="ˎ̥"/>
          <w:highlight w:val="none"/>
        </w:rPr>
      </w:pPr>
      <w:bookmarkStart w:id="67" w:name="_Hlk72438142"/>
      <w:r>
        <w:rPr>
          <w:rFonts w:ascii="ˎ̥" w:hAnsi="ˎ̥"/>
          <w:highlight w:val="none"/>
        </w:rPr>
        <w:t>最低价法，是指</w:t>
      </w:r>
      <w:r>
        <w:rPr>
          <w:rFonts w:hint="eastAsia" w:ascii="ˎ̥" w:hAnsi="ˎ̥"/>
          <w:highlight w:val="none"/>
        </w:rPr>
        <w:t>完全</w:t>
      </w:r>
      <w:r>
        <w:rPr>
          <w:rFonts w:ascii="ˎ̥" w:hAnsi="ˎ̥"/>
          <w:highlight w:val="none"/>
        </w:rPr>
        <w:t>满足招标文件实质性要求，</w:t>
      </w:r>
      <w:r>
        <w:rPr>
          <w:rFonts w:hint="eastAsia" w:ascii="ˎ̥" w:hAnsi="ˎ̥"/>
          <w:highlight w:val="none"/>
        </w:rPr>
        <w:t>按照报价由低到高的顺序，依据招标文件中规定的数量或者比例推荐候选中标供应商。</w:t>
      </w:r>
    </w:p>
    <w:p w14:paraId="05D37EE7">
      <w:pPr>
        <w:ind w:firstLine="413" w:firstLineChars="196"/>
        <w:rPr>
          <w:rFonts w:ascii="宋体" w:hAnsi="宋体"/>
          <w:b/>
          <w:bCs/>
          <w:szCs w:val="21"/>
          <w:highlight w:val="none"/>
        </w:rPr>
      </w:pPr>
      <w:r>
        <w:rPr>
          <w:rFonts w:hint="eastAsia" w:ascii="宋体" w:hAnsi="宋体"/>
          <w:b/>
          <w:bCs/>
          <w:szCs w:val="21"/>
          <w:highlight w:val="none"/>
        </w:rPr>
        <w:t>37.1.2综合评分法</w:t>
      </w:r>
    </w:p>
    <w:p w14:paraId="437DE367">
      <w:pPr>
        <w:ind w:firstLine="411" w:firstLineChars="196"/>
        <w:rPr>
          <w:rFonts w:hint="eastAsia" w:ascii="ˎ̥" w:hAnsi="ˎ̥"/>
          <w:highlight w:val="none"/>
        </w:rPr>
      </w:pPr>
      <w:r>
        <w:rPr>
          <w:rFonts w:ascii="ˎ̥" w:hAnsi="ˎ̥"/>
          <w:highlight w:val="none"/>
        </w:rPr>
        <w:t>综合评分法，是指</w:t>
      </w:r>
      <w:r>
        <w:rPr>
          <w:rFonts w:hint="eastAsia" w:ascii="ˎ̥" w:hAnsi="ˎ̥"/>
          <w:highlight w:val="none"/>
        </w:rPr>
        <w:t>在</w:t>
      </w:r>
      <w:r>
        <w:rPr>
          <w:rFonts w:ascii="ˎ̥" w:hAnsi="ˎ̥"/>
          <w:highlight w:val="none"/>
        </w:rPr>
        <w:t>满足招标文件全部实质性要求</w:t>
      </w:r>
      <w:r>
        <w:rPr>
          <w:rFonts w:hint="eastAsia" w:ascii="ˎ̥" w:hAnsi="ˎ̥"/>
          <w:highlight w:val="none"/>
        </w:rPr>
        <w:t>的前提下</w:t>
      </w:r>
      <w:r>
        <w:rPr>
          <w:rFonts w:ascii="ˎ̥" w:hAnsi="ˎ̥"/>
          <w:highlight w:val="none"/>
        </w:rPr>
        <w:t>，</w:t>
      </w:r>
      <w:r>
        <w:rPr>
          <w:rFonts w:hint="eastAsia" w:ascii="ˎ̥" w:hAnsi="ˎ̥"/>
          <w:highlight w:val="none"/>
        </w:rPr>
        <w:t>按照招标文件中规定的各项因素进行综合评审，评审总得分排名前列的投标人，作为推荐的候选中标供应商。</w:t>
      </w:r>
      <w:bookmarkEnd w:id="67"/>
    </w:p>
    <w:p w14:paraId="04998CAE">
      <w:pPr>
        <w:ind w:firstLine="411" w:firstLineChars="196"/>
        <w:rPr>
          <w:rFonts w:ascii="宋体" w:hAnsi="宋体"/>
          <w:b/>
          <w:bCs/>
          <w:szCs w:val="21"/>
          <w:highlight w:val="none"/>
        </w:rPr>
      </w:pPr>
      <w:r>
        <w:rPr>
          <w:rFonts w:hint="eastAsia" w:ascii="ˎ̥" w:hAnsi="ˎ̥"/>
          <w:highlight w:val="none"/>
          <w:lang w:val="en-US" w:eastAsia="zh-CN"/>
        </w:rPr>
        <w:t>3</w:t>
      </w:r>
      <w:r>
        <w:rPr>
          <w:rFonts w:hint="eastAsia" w:ascii="宋体" w:hAnsi="宋体"/>
          <w:b/>
          <w:bCs/>
          <w:szCs w:val="21"/>
          <w:highlight w:val="none"/>
        </w:rPr>
        <w:t>7.2 本项目采用的评审方法见本项目招标文件第一册“专用条款”的相关内容。</w:t>
      </w:r>
    </w:p>
    <w:p w14:paraId="13125C25">
      <w:pPr>
        <w:ind w:firstLine="413" w:firstLineChars="196"/>
        <w:rPr>
          <w:rFonts w:ascii="宋体" w:hAnsi="宋体"/>
          <w:b/>
          <w:bCs/>
          <w:szCs w:val="21"/>
          <w:highlight w:val="none"/>
        </w:rPr>
      </w:pPr>
      <w:r>
        <w:rPr>
          <w:rFonts w:hint="eastAsia" w:ascii="宋体" w:hAnsi="宋体"/>
          <w:b/>
          <w:bCs/>
          <w:szCs w:val="21"/>
          <w:highlight w:val="none"/>
        </w:rPr>
        <w:t>37.3重新评审的情形</w:t>
      </w:r>
    </w:p>
    <w:p w14:paraId="253F00E4">
      <w:pPr>
        <w:ind w:firstLine="411" w:firstLineChars="196"/>
        <w:rPr>
          <w:rFonts w:ascii="宋体" w:hAnsi="宋体"/>
          <w:b/>
          <w:bCs/>
          <w:szCs w:val="21"/>
          <w:highlight w:val="none"/>
        </w:rPr>
      </w:pPr>
      <w:r>
        <w:rPr>
          <w:rFonts w:hint="eastAsia" w:ascii="宋体" w:hAnsi="宋体" w:cs="宋体"/>
          <w:kern w:val="0"/>
          <w:szCs w:val="21"/>
          <w:highlight w:val="none"/>
        </w:rPr>
        <w:t>评审结果汇总完成后，除下列情形外，任何人不得修改评审结果：</w:t>
      </w:r>
    </w:p>
    <w:p w14:paraId="254DF359">
      <w:pPr>
        <w:ind w:firstLine="411" w:firstLineChars="196"/>
        <w:rPr>
          <w:rFonts w:ascii="宋体" w:hAnsi="宋体" w:cs="宋体"/>
          <w:kern w:val="0"/>
          <w:szCs w:val="21"/>
          <w:highlight w:val="none"/>
        </w:rPr>
      </w:pPr>
      <w:r>
        <w:rPr>
          <w:rFonts w:hint="eastAsia" w:ascii="宋体" w:hAnsi="宋体" w:cs="宋体"/>
          <w:kern w:val="0"/>
          <w:szCs w:val="21"/>
          <w:highlight w:val="none"/>
        </w:rPr>
        <w:t>37.3.1分值汇总计算错误的；</w:t>
      </w:r>
    </w:p>
    <w:p w14:paraId="37D93CA3">
      <w:pPr>
        <w:ind w:firstLine="411" w:firstLineChars="196"/>
        <w:rPr>
          <w:rFonts w:ascii="宋体" w:hAnsi="宋体" w:cs="宋体"/>
          <w:kern w:val="0"/>
          <w:szCs w:val="21"/>
          <w:highlight w:val="none"/>
        </w:rPr>
      </w:pPr>
      <w:r>
        <w:rPr>
          <w:rFonts w:hint="eastAsia" w:ascii="宋体" w:hAnsi="宋体" w:cs="宋体"/>
          <w:kern w:val="0"/>
          <w:szCs w:val="21"/>
          <w:highlight w:val="none"/>
        </w:rPr>
        <w:t>37.3.2分项评分超出评分标准范围的；</w:t>
      </w:r>
    </w:p>
    <w:p w14:paraId="4D37376D">
      <w:pPr>
        <w:ind w:firstLine="411" w:firstLineChars="196"/>
        <w:rPr>
          <w:rFonts w:ascii="宋体" w:hAnsi="宋体" w:cs="宋体"/>
          <w:kern w:val="0"/>
          <w:szCs w:val="21"/>
          <w:highlight w:val="none"/>
        </w:rPr>
      </w:pPr>
      <w:r>
        <w:rPr>
          <w:rFonts w:hint="eastAsia" w:ascii="宋体" w:hAnsi="宋体" w:cs="宋体"/>
          <w:kern w:val="0"/>
          <w:szCs w:val="21"/>
          <w:highlight w:val="none"/>
        </w:rPr>
        <w:t>37.3.3评审委员会成员对客观评审因素评分不一致的；</w:t>
      </w:r>
    </w:p>
    <w:p w14:paraId="373A5776">
      <w:pPr>
        <w:ind w:firstLine="411" w:firstLineChars="196"/>
        <w:rPr>
          <w:rFonts w:ascii="宋体" w:hAnsi="宋体" w:cs="宋体"/>
          <w:kern w:val="0"/>
          <w:szCs w:val="21"/>
          <w:highlight w:val="none"/>
        </w:rPr>
      </w:pPr>
      <w:r>
        <w:rPr>
          <w:rFonts w:hint="eastAsia" w:ascii="宋体" w:hAnsi="宋体" w:cs="宋体"/>
          <w:kern w:val="0"/>
          <w:szCs w:val="21"/>
          <w:highlight w:val="none"/>
        </w:rPr>
        <w:t>37.3.4经评审委员会认定评分畸高、畸低的。</w:t>
      </w:r>
    </w:p>
    <w:p w14:paraId="320A4801">
      <w:pPr>
        <w:ind w:firstLine="411" w:firstLineChars="196"/>
        <w:rPr>
          <w:rFonts w:ascii="宋体" w:hAnsi="宋体" w:cs="宋体"/>
          <w:kern w:val="0"/>
          <w:szCs w:val="21"/>
          <w:highlight w:val="none"/>
        </w:rPr>
      </w:pPr>
      <w:r>
        <w:rPr>
          <w:rFonts w:hint="eastAsia" w:ascii="宋体" w:hAnsi="宋体" w:cs="宋体"/>
          <w:kern w:val="0"/>
          <w:szCs w:val="21"/>
          <w:highlight w:val="none"/>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69DD90E7">
      <w:pPr>
        <w:ind w:firstLine="411" w:firstLineChars="196"/>
        <w:rPr>
          <w:rFonts w:ascii="宋体" w:hAnsi="宋体" w:cs="宋体"/>
          <w:kern w:val="0"/>
          <w:szCs w:val="21"/>
          <w:highlight w:val="none"/>
        </w:rPr>
      </w:pPr>
      <w:r>
        <w:rPr>
          <w:rFonts w:hint="eastAsia" w:ascii="宋体" w:hAnsi="宋体" w:cs="宋体"/>
          <w:kern w:val="0"/>
          <w:szCs w:val="21"/>
          <w:highlight w:val="none"/>
        </w:rPr>
        <w:t>投标人对本条第一款情形提出质疑的，采购人或者采购代理机构可以组织原评审委员会进行重新评审，重新评审改变评审结果的，应当书面报告本级财政部门。</w:t>
      </w:r>
    </w:p>
    <w:p w14:paraId="638AF9D3">
      <w:pPr>
        <w:ind w:firstLine="413" w:firstLineChars="196"/>
        <w:rPr>
          <w:rFonts w:ascii="宋体" w:hAnsi="宋体"/>
          <w:b/>
          <w:bCs/>
          <w:szCs w:val="21"/>
          <w:highlight w:val="none"/>
        </w:rPr>
      </w:pPr>
      <w:r>
        <w:rPr>
          <w:rFonts w:hint="eastAsia" w:ascii="宋体" w:hAnsi="宋体"/>
          <w:b/>
          <w:bCs/>
          <w:szCs w:val="21"/>
          <w:highlight w:val="none"/>
        </w:rPr>
        <w:t>37.4重新组建评审委员会的情形</w:t>
      </w:r>
    </w:p>
    <w:p w14:paraId="1EC6C83C">
      <w:pPr>
        <w:ind w:firstLine="411" w:firstLineChars="196"/>
        <w:rPr>
          <w:rFonts w:ascii="宋体" w:hAnsi="宋体" w:cs="宋体"/>
          <w:kern w:val="0"/>
          <w:szCs w:val="21"/>
          <w:highlight w:val="none"/>
        </w:rPr>
      </w:pPr>
      <w:r>
        <w:rPr>
          <w:rFonts w:hint="eastAsia" w:ascii="宋体" w:hAnsi="宋体" w:cs="宋体"/>
          <w:kern w:val="0"/>
          <w:szCs w:val="21"/>
          <w:highlight w:val="none"/>
        </w:rPr>
        <w:t>评审委员会或者其成员存在下列情形导致评审结果无效的，重新组建评审委员会进行评标，并书面报告本级财政部门：</w:t>
      </w:r>
    </w:p>
    <w:p w14:paraId="31E04717">
      <w:pPr>
        <w:ind w:firstLine="411" w:firstLineChars="196"/>
        <w:rPr>
          <w:rFonts w:ascii="宋体" w:hAnsi="宋体" w:cs="宋体"/>
          <w:kern w:val="0"/>
          <w:szCs w:val="21"/>
          <w:highlight w:val="none"/>
        </w:rPr>
      </w:pPr>
      <w:r>
        <w:rPr>
          <w:rFonts w:hint="eastAsia" w:ascii="宋体" w:hAnsi="宋体" w:cs="宋体"/>
          <w:kern w:val="0"/>
          <w:szCs w:val="21"/>
          <w:highlight w:val="none"/>
        </w:rPr>
        <w:t>37.4.1评审委员会组成不符合《政府采购货物和服务招标投标管理办法》规定的；</w:t>
      </w:r>
    </w:p>
    <w:p w14:paraId="51F55C46">
      <w:pPr>
        <w:ind w:firstLine="411" w:firstLineChars="196"/>
        <w:rPr>
          <w:rFonts w:ascii="宋体" w:hAnsi="宋体" w:cs="宋体"/>
          <w:kern w:val="0"/>
          <w:szCs w:val="21"/>
          <w:highlight w:val="none"/>
        </w:rPr>
      </w:pPr>
      <w:r>
        <w:rPr>
          <w:rFonts w:hint="eastAsia" w:ascii="宋体" w:hAnsi="宋体" w:cs="宋体"/>
          <w:kern w:val="0"/>
          <w:szCs w:val="21"/>
          <w:highlight w:val="none"/>
        </w:rPr>
        <w:t>37.4.2有《政府采购货物和服务招标投标管理办法》第六十二条第一至五项情形的；</w:t>
      </w:r>
    </w:p>
    <w:p w14:paraId="62E88DB8">
      <w:pPr>
        <w:ind w:firstLine="411" w:firstLineChars="196"/>
        <w:rPr>
          <w:rFonts w:ascii="宋体" w:hAnsi="宋体" w:cs="宋体"/>
          <w:kern w:val="0"/>
          <w:szCs w:val="21"/>
          <w:highlight w:val="none"/>
        </w:rPr>
      </w:pPr>
      <w:r>
        <w:rPr>
          <w:rFonts w:hint="eastAsia" w:ascii="宋体" w:hAnsi="宋体" w:cs="宋体"/>
          <w:kern w:val="0"/>
          <w:szCs w:val="21"/>
          <w:highlight w:val="none"/>
        </w:rPr>
        <w:t>37.4.3评审委员会及其成员独立评标受到非法干预的；</w:t>
      </w:r>
    </w:p>
    <w:p w14:paraId="2751CF2B">
      <w:pPr>
        <w:ind w:firstLine="411" w:firstLineChars="196"/>
        <w:rPr>
          <w:rFonts w:ascii="宋体" w:hAnsi="宋体" w:cs="宋体"/>
          <w:kern w:val="0"/>
          <w:szCs w:val="21"/>
          <w:highlight w:val="none"/>
        </w:rPr>
      </w:pPr>
      <w:r>
        <w:rPr>
          <w:rFonts w:hint="eastAsia" w:ascii="宋体" w:hAnsi="宋体" w:cs="宋体"/>
          <w:kern w:val="0"/>
          <w:szCs w:val="21"/>
          <w:highlight w:val="none"/>
        </w:rPr>
        <w:t>37.4.4有政府采购法实施条例第七十五条规定的违法行为的。</w:t>
      </w:r>
    </w:p>
    <w:p w14:paraId="27D8AC63">
      <w:pPr>
        <w:ind w:firstLine="411" w:firstLineChars="196"/>
        <w:rPr>
          <w:rFonts w:ascii="宋体" w:hAnsi="宋体" w:cs="宋体"/>
          <w:kern w:val="0"/>
          <w:szCs w:val="21"/>
          <w:highlight w:val="none"/>
        </w:rPr>
      </w:pPr>
      <w:r>
        <w:rPr>
          <w:rFonts w:hint="eastAsia" w:ascii="宋体" w:hAnsi="宋体" w:cs="宋体"/>
          <w:kern w:val="0"/>
          <w:szCs w:val="21"/>
          <w:highlight w:val="none"/>
        </w:rPr>
        <w:t>有违法违规行为的原评审委员会成员不得参加重新组建的评审委员会。</w:t>
      </w:r>
    </w:p>
    <w:p w14:paraId="46A52D3C">
      <w:pPr>
        <w:ind w:firstLine="411" w:firstLineChars="196"/>
        <w:rPr>
          <w:rFonts w:ascii="宋体" w:hAnsi="宋体"/>
          <w:szCs w:val="21"/>
          <w:highlight w:val="none"/>
        </w:rPr>
      </w:pPr>
    </w:p>
    <w:p w14:paraId="1C961D56">
      <w:pPr>
        <w:pStyle w:val="7"/>
        <w:numPr>
          <w:ilvl w:val="0"/>
          <w:numId w:val="9"/>
        </w:numPr>
        <w:spacing w:before="120" w:beforeLines="50" w:after="120" w:afterLines="50"/>
        <w:ind w:left="562" w:hanging="562"/>
        <w:rPr>
          <w:sz w:val="28"/>
          <w:szCs w:val="28"/>
          <w:highlight w:val="none"/>
        </w:rPr>
      </w:pPr>
      <w:r>
        <w:rPr>
          <w:rFonts w:hint="eastAsia"/>
          <w:sz w:val="28"/>
          <w:szCs w:val="28"/>
          <w:highlight w:val="none"/>
        </w:rPr>
        <w:t>定标及公示</w:t>
      </w:r>
    </w:p>
    <w:p w14:paraId="74A24385">
      <w:pPr>
        <w:rPr>
          <w:rFonts w:ascii="黑体" w:hAnsi="宋体" w:eastAsia="黑体"/>
          <w:sz w:val="24"/>
          <w:highlight w:val="none"/>
        </w:rPr>
      </w:pPr>
      <w:r>
        <w:rPr>
          <w:rFonts w:hint="eastAsia" w:ascii="黑体" w:hAnsi="宋体" w:eastAsia="黑体"/>
          <w:sz w:val="24"/>
          <w:highlight w:val="none"/>
        </w:rPr>
        <w:t>38．定标方法</w:t>
      </w:r>
    </w:p>
    <w:p w14:paraId="0ADE07F6">
      <w:pPr>
        <w:ind w:firstLine="411" w:firstLineChars="196"/>
        <w:rPr>
          <w:rFonts w:ascii="宋体" w:hAnsi="宋体"/>
          <w:szCs w:val="21"/>
          <w:highlight w:val="none"/>
        </w:rPr>
      </w:pPr>
      <w:r>
        <w:rPr>
          <w:rFonts w:hint="eastAsia" w:ascii="宋体" w:hAnsi="宋体"/>
          <w:szCs w:val="21"/>
          <w:highlight w:val="none"/>
        </w:rPr>
        <w:t>38.1非评定分离项目定标方法</w:t>
      </w:r>
    </w:p>
    <w:p w14:paraId="7268B7A8">
      <w:pPr>
        <w:ind w:firstLine="411" w:firstLineChars="196"/>
        <w:rPr>
          <w:rFonts w:ascii="宋体" w:hAnsi="宋体"/>
          <w:szCs w:val="21"/>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1.1评审委员会依据本项目招标文件所约定的评审方法进行评审和比较，向政府集中采购机构提交书面评审报告，并根据评审方法比较评价结果从优到劣进行排序，确定候选中标供应商。</w:t>
      </w:r>
    </w:p>
    <w:p w14:paraId="7C0BED88">
      <w:pPr>
        <w:ind w:firstLine="411" w:firstLineChars="196"/>
        <w:rPr>
          <w:rFonts w:ascii="ˎ̥" w:hAnsi="ˎ̥"/>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1.2</w:t>
      </w:r>
      <w:r>
        <w:rPr>
          <w:rFonts w:ascii="ˎ̥" w:hAnsi="ˎ̥"/>
          <w:highlight w:val="none"/>
        </w:rPr>
        <w:t>采用最低价法的，评</w:t>
      </w:r>
      <w:r>
        <w:rPr>
          <w:rFonts w:hint="eastAsia" w:ascii="ˎ̥" w:hAnsi="ˎ̥"/>
          <w:highlight w:val="none"/>
        </w:rPr>
        <w:t>审</w:t>
      </w:r>
      <w:r>
        <w:rPr>
          <w:rFonts w:ascii="ˎ̥" w:hAnsi="ˎ̥"/>
          <w:highlight w:val="none"/>
        </w:rPr>
        <w:t>结果按投标报价由低到高顺序排列。投标报价相同的并列。投标文件满足招标文件全部实质性要求且投标报价最低的</w:t>
      </w:r>
      <w:r>
        <w:rPr>
          <w:rFonts w:hint="eastAsia" w:ascii="ˎ̥" w:hAnsi="ˎ̥"/>
          <w:highlight w:val="none"/>
        </w:rPr>
        <w:t>投标人为中标供应商</w:t>
      </w:r>
      <w:r>
        <w:rPr>
          <w:rFonts w:ascii="ˎ̥" w:hAnsi="ˎ̥"/>
          <w:highlight w:val="none"/>
        </w:rPr>
        <w:t>（</w:t>
      </w:r>
      <w:r>
        <w:rPr>
          <w:rFonts w:hint="eastAsia" w:ascii="ˎ̥" w:hAnsi="ˎ̥"/>
          <w:highlight w:val="none"/>
        </w:rPr>
        <w:t>排名</w:t>
      </w:r>
      <w:r>
        <w:rPr>
          <w:rFonts w:ascii="ˎ̥" w:hAnsi="ˎ̥"/>
          <w:highlight w:val="none"/>
        </w:rPr>
        <w:t>第二</w:t>
      </w:r>
      <w:r>
        <w:rPr>
          <w:rFonts w:hint="eastAsia" w:ascii="ˎ̥" w:hAnsi="ˎ̥"/>
          <w:highlight w:val="none"/>
        </w:rPr>
        <w:t>的投标人为第一替补中标候选人、排名</w:t>
      </w:r>
      <w:r>
        <w:rPr>
          <w:rFonts w:ascii="ˎ̥" w:hAnsi="ˎ̥"/>
          <w:highlight w:val="none"/>
        </w:rPr>
        <w:t>第</w:t>
      </w:r>
      <w:r>
        <w:rPr>
          <w:rFonts w:hint="eastAsia" w:ascii="ˎ̥" w:hAnsi="ˎ̥"/>
          <w:highlight w:val="none"/>
        </w:rPr>
        <w:t>三的投标人为第二替补中标候选人</w:t>
      </w:r>
      <w:r>
        <w:rPr>
          <w:rFonts w:ascii="ˎ̥" w:hAnsi="ˎ̥"/>
          <w:highlight w:val="none"/>
        </w:rPr>
        <w:t>）。</w:t>
      </w:r>
    </w:p>
    <w:p w14:paraId="2637BC76">
      <w:pPr>
        <w:ind w:firstLine="411" w:firstLineChars="196"/>
        <w:rPr>
          <w:rFonts w:ascii="ˎ̥" w:hAnsi="ˎ̥"/>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1.3</w:t>
      </w:r>
      <w:r>
        <w:rPr>
          <w:rFonts w:ascii="宋体" w:hAnsi="宋体"/>
          <w:szCs w:val="21"/>
          <w:highlight w:val="none"/>
        </w:rPr>
        <w:t>采</w:t>
      </w:r>
      <w:r>
        <w:rPr>
          <w:rFonts w:ascii="ˎ̥" w:hAnsi="ˎ̥"/>
          <w:highlight w:val="none"/>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highlight w:val="none"/>
        </w:rPr>
        <w:t>为中标供应商</w:t>
      </w:r>
      <w:r>
        <w:rPr>
          <w:rFonts w:ascii="ˎ̥" w:hAnsi="ˎ̥"/>
          <w:highlight w:val="none"/>
        </w:rPr>
        <w:t>（</w:t>
      </w:r>
      <w:r>
        <w:rPr>
          <w:rFonts w:hint="eastAsia" w:ascii="ˎ̥" w:hAnsi="ˎ̥"/>
          <w:highlight w:val="none"/>
        </w:rPr>
        <w:t>排名</w:t>
      </w:r>
      <w:r>
        <w:rPr>
          <w:rFonts w:ascii="ˎ̥" w:hAnsi="ˎ̥"/>
          <w:highlight w:val="none"/>
        </w:rPr>
        <w:t>第二</w:t>
      </w:r>
      <w:r>
        <w:rPr>
          <w:rFonts w:hint="eastAsia" w:ascii="ˎ̥" w:hAnsi="ˎ̥"/>
          <w:highlight w:val="none"/>
        </w:rPr>
        <w:t>的投标人为第一替补中标候选人、排名</w:t>
      </w:r>
      <w:r>
        <w:rPr>
          <w:rFonts w:ascii="ˎ̥" w:hAnsi="ˎ̥"/>
          <w:highlight w:val="none"/>
        </w:rPr>
        <w:t>第</w:t>
      </w:r>
      <w:r>
        <w:rPr>
          <w:rFonts w:hint="eastAsia" w:ascii="ˎ̥" w:hAnsi="ˎ̥"/>
          <w:highlight w:val="none"/>
        </w:rPr>
        <w:t>三的投标人为第二替补中标候选人</w:t>
      </w:r>
      <w:r>
        <w:rPr>
          <w:rFonts w:ascii="ˎ̥" w:hAnsi="ˎ̥"/>
          <w:highlight w:val="none"/>
        </w:rPr>
        <w:t>）。</w:t>
      </w:r>
      <w:r>
        <w:rPr>
          <w:rFonts w:hint="eastAsia" w:ascii="ˎ̥" w:hAnsi="ˎ̥"/>
          <w:highlight w:val="none"/>
        </w:rPr>
        <w:t>出现</w:t>
      </w:r>
      <w:r>
        <w:rPr>
          <w:rFonts w:ascii="ˎ̥" w:hAnsi="ˎ̥"/>
          <w:highlight w:val="none"/>
        </w:rPr>
        <w:t>得分且投标报价相同的并列</w:t>
      </w:r>
      <w:r>
        <w:rPr>
          <w:rFonts w:hint="eastAsia" w:ascii="ˎ̥" w:hAnsi="ˎ̥"/>
          <w:highlight w:val="none"/>
        </w:rPr>
        <w:t>情况时，采取随机抽取的方式确定，具体操作办法及流程由评审委员会确定。</w:t>
      </w:r>
    </w:p>
    <w:p w14:paraId="1AAD9A0E">
      <w:pPr>
        <w:ind w:firstLine="411" w:firstLineChars="196"/>
        <w:rPr>
          <w:rFonts w:ascii="宋体" w:hAnsi="宋体"/>
          <w:szCs w:val="21"/>
          <w:highlight w:val="none"/>
        </w:rPr>
      </w:pPr>
      <w:r>
        <w:rPr>
          <w:rFonts w:hint="eastAsia" w:ascii="宋体" w:hAnsi="宋体"/>
          <w:szCs w:val="21"/>
          <w:highlight w:val="none"/>
        </w:rPr>
        <w:t>38.2评定分离项目定标方法</w:t>
      </w:r>
    </w:p>
    <w:p w14:paraId="3D7A448B">
      <w:pPr>
        <w:ind w:firstLine="411" w:firstLineChars="196"/>
        <w:rPr>
          <w:rFonts w:ascii="宋体" w:hAnsi="宋体"/>
          <w:szCs w:val="21"/>
          <w:highlight w:val="none"/>
        </w:rPr>
      </w:pPr>
      <w:r>
        <w:rPr>
          <w:rFonts w:hint="eastAsia" w:ascii="宋体" w:hAnsi="宋体"/>
          <w:szCs w:val="21"/>
          <w:highlight w:val="none"/>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5352CC4D">
      <w:pPr>
        <w:ind w:firstLine="411" w:firstLineChars="196"/>
        <w:rPr>
          <w:highlight w:val="none"/>
        </w:rPr>
      </w:pPr>
      <w:r>
        <w:rPr>
          <w:rFonts w:ascii="宋体" w:hAnsi="宋体"/>
          <w:szCs w:val="21"/>
          <w:highlight w:val="none"/>
        </w:rPr>
        <w:t xml:space="preserve">38.2.2 </w:t>
      </w:r>
      <w:bookmarkStart w:id="68" w:name="_Hlk71469733"/>
      <w:r>
        <w:rPr>
          <w:highlight w:val="none"/>
        </w:rPr>
        <w:t>适用评定分离的政府采购项目，采用综合评分法评</w:t>
      </w:r>
      <w:r>
        <w:rPr>
          <w:rFonts w:hint="eastAsia"/>
          <w:highlight w:val="none"/>
        </w:rPr>
        <w:t>审。</w:t>
      </w:r>
      <w:r>
        <w:rPr>
          <w:rFonts w:hint="eastAsia" w:ascii="宋体" w:hAnsi="宋体"/>
          <w:szCs w:val="21"/>
          <w:highlight w:val="none"/>
        </w:rPr>
        <w:t>评审委员会按照评审结果，推荐</w:t>
      </w:r>
      <w:r>
        <w:rPr>
          <w:highlight w:val="none"/>
        </w:rPr>
        <w:t>三个合格的候选中标供应商。</w:t>
      </w:r>
    </w:p>
    <w:p w14:paraId="79723485">
      <w:pPr>
        <w:ind w:firstLine="411" w:firstLineChars="196"/>
        <w:rPr>
          <w:rFonts w:ascii="宋体" w:hAnsi="宋体"/>
          <w:szCs w:val="21"/>
          <w:highlight w:val="none"/>
        </w:rPr>
      </w:pPr>
      <w:r>
        <w:rPr>
          <w:rFonts w:hint="eastAsia" w:ascii="宋体" w:hAnsi="宋体"/>
          <w:szCs w:val="21"/>
          <w:highlight w:val="none"/>
        </w:rPr>
        <w:t>38.2.3</w:t>
      </w:r>
      <w:bookmarkStart w:id="69" w:name="_Hlk71469688"/>
      <w:r>
        <w:rPr>
          <w:highlight w:val="none"/>
        </w:rPr>
        <w:t>适用评定分离的政府采购项目，</w:t>
      </w:r>
      <w:r>
        <w:rPr>
          <w:rFonts w:hint="eastAsia" w:ascii="宋体" w:hAnsi="宋体"/>
          <w:szCs w:val="21"/>
          <w:highlight w:val="none"/>
        </w:rPr>
        <w:t>按照自定法确定中标供应商：自定法是指采购人组织定标委员会，由定标委员会在三家候选中标供应商中确定中标供应商。</w:t>
      </w:r>
      <w:bookmarkEnd w:id="68"/>
      <w:bookmarkEnd w:id="69"/>
    </w:p>
    <w:p w14:paraId="07FE1110">
      <w:pPr>
        <w:ind w:firstLine="411" w:firstLineChars="196"/>
        <w:rPr>
          <w:rFonts w:ascii="宋体" w:hAnsi="宋体"/>
          <w:szCs w:val="21"/>
          <w:highlight w:val="none"/>
        </w:rPr>
      </w:pPr>
      <w:r>
        <w:rPr>
          <w:rFonts w:ascii="宋体" w:hAnsi="宋体"/>
          <w:szCs w:val="21"/>
          <w:highlight w:val="none"/>
        </w:rPr>
        <w:t>38.2.4</w:t>
      </w:r>
      <w:r>
        <w:rPr>
          <w:rFonts w:hint="eastAsia" w:ascii="宋体" w:hAnsi="宋体"/>
          <w:szCs w:val="21"/>
          <w:highlight w:val="none"/>
        </w:rPr>
        <w:t>政府集中采购机构</w:t>
      </w:r>
      <w:r>
        <w:rPr>
          <w:highlight w:val="none"/>
        </w:rPr>
        <w:t>应当自评审结束之日起两个工作日内将候选中标供应商名单及其投标文件、评审报告送交采购人</w:t>
      </w:r>
      <w:r>
        <w:rPr>
          <w:rFonts w:hint="eastAsia" w:ascii="宋体" w:hAnsi="宋体"/>
          <w:szCs w:val="21"/>
          <w:highlight w:val="none"/>
        </w:rPr>
        <w:t>。</w:t>
      </w:r>
      <w:r>
        <w:rPr>
          <w:highlight w:val="none"/>
        </w:rPr>
        <w:t>采购人应当安排专人对定标过程进行书面记录，形成定标报告，作为采购文件的组成部分存档，并及时将定标结果反馈</w:t>
      </w:r>
      <w:r>
        <w:rPr>
          <w:rFonts w:hint="eastAsia"/>
          <w:highlight w:val="none"/>
        </w:rPr>
        <w:t>政府集中采购机构。具体定标程序及相关要求以按照《深圳市财政局关于</w:t>
      </w:r>
      <w:r>
        <w:rPr>
          <w:rFonts w:hint="eastAsia" w:ascii="Times New Roman" w:eastAsia="宋体"/>
          <w:highlight w:val="none"/>
          <w:lang w:val="en-US" w:eastAsia="zh-CN"/>
        </w:rPr>
        <w:t>&lt;</w:t>
      </w:r>
      <w:r>
        <w:rPr>
          <w:rFonts w:hint="eastAsia"/>
          <w:highlight w:val="none"/>
        </w:rPr>
        <w:t>深圳市政府采购评标定标分离管理办法</w:t>
      </w:r>
      <w:r>
        <w:rPr>
          <w:rFonts w:hint="eastAsia" w:ascii="Times New Roman" w:eastAsia="宋体"/>
          <w:highlight w:val="none"/>
          <w:lang w:val="en-US" w:eastAsia="zh-CN"/>
        </w:rPr>
        <w:t>&gt;</w:t>
      </w:r>
      <w:r>
        <w:rPr>
          <w:rFonts w:hint="eastAsia"/>
          <w:highlight w:val="none"/>
        </w:rPr>
        <w:t>续期的通知》（深财规〔2023〕1号）执行。</w:t>
      </w:r>
    </w:p>
    <w:p w14:paraId="61745F20">
      <w:pPr>
        <w:ind w:firstLine="411" w:firstLineChars="196"/>
        <w:rPr>
          <w:rFonts w:ascii="宋体" w:hAnsi="宋体"/>
          <w:szCs w:val="21"/>
          <w:highlight w:val="none"/>
        </w:rPr>
      </w:pPr>
      <w:r>
        <w:rPr>
          <w:rFonts w:hint="eastAsia" w:ascii="宋体" w:hAnsi="宋体"/>
          <w:szCs w:val="21"/>
          <w:highlight w:val="none"/>
        </w:rPr>
        <w:t>说明：采购人及投标供应商应按照上述方法提前做好相关准备。</w:t>
      </w:r>
    </w:p>
    <w:p w14:paraId="457F108D">
      <w:pPr>
        <w:ind w:firstLine="411" w:firstLineChars="196"/>
        <w:rPr>
          <w:rFonts w:ascii="宋体" w:hAnsi="宋体"/>
          <w:szCs w:val="21"/>
          <w:highlight w:val="none"/>
        </w:rPr>
      </w:pPr>
      <w:r>
        <w:rPr>
          <w:rFonts w:hint="eastAsia" w:ascii="宋体" w:hAnsi="宋体"/>
          <w:szCs w:val="21"/>
          <w:highlight w:val="none"/>
        </w:rPr>
        <w:t>38.3专用条款另有规定的，按专用条款相关要求定标。</w:t>
      </w:r>
    </w:p>
    <w:p w14:paraId="79C74D61">
      <w:pPr>
        <w:rPr>
          <w:rFonts w:ascii="黑体" w:hAnsi="宋体" w:eastAsia="黑体"/>
          <w:sz w:val="24"/>
          <w:highlight w:val="none"/>
        </w:rPr>
      </w:pPr>
      <w:r>
        <w:rPr>
          <w:rFonts w:hint="eastAsia" w:ascii="黑体" w:hAnsi="宋体" w:eastAsia="黑体"/>
          <w:sz w:val="24"/>
          <w:highlight w:val="none"/>
        </w:rPr>
        <w:t>39．编写评审报告</w:t>
      </w:r>
    </w:p>
    <w:p w14:paraId="4FB31F71">
      <w:pPr>
        <w:ind w:firstLine="411" w:firstLineChars="196"/>
        <w:rPr>
          <w:rFonts w:ascii="宋体" w:hAnsi="宋体"/>
          <w:szCs w:val="21"/>
          <w:highlight w:val="none"/>
        </w:rPr>
      </w:pPr>
      <w:r>
        <w:rPr>
          <w:rFonts w:hint="eastAsia" w:ascii="宋体" w:hAnsi="宋体"/>
          <w:szCs w:val="21"/>
          <w:highlight w:val="none"/>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36CF2996">
      <w:pPr>
        <w:rPr>
          <w:rFonts w:ascii="黑体" w:hAnsi="宋体" w:eastAsia="黑体"/>
          <w:sz w:val="24"/>
          <w:highlight w:val="none"/>
        </w:rPr>
      </w:pPr>
      <w:r>
        <w:rPr>
          <w:rFonts w:hint="eastAsia" w:ascii="黑体" w:hAnsi="宋体" w:eastAsia="黑体"/>
          <w:sz w:val="24"/>
          <w:highlight w:val="none"/>
        </w:rPr>
        <w:t>40．中标公告</w:t>
      </w:r>
    </w:p>
    <w:p w14:paraId="7782958C">
      <w:pPr>
        <w:ind w:firstLine="411" w:firstLineChars="196"/>
        <w:rPr>
          <w:rFonts w:ascii="宋体" w:hAnsi="宋体"/>
          <w:szCs w:val="21"/>
          <w:highlight w:val="none"/>
        </w:rPr>
      </w:pPr>
      <w:r>
        <w:rPr>
          <w:rFonts w:hint="eastAsia" w:ascii="宋体" w:hAnsi="宋体"/>
          <w:szCs w:val="21"/>
          <w:highlight w:val="none"/>
        </w:rPr>
        <w:t>40.1</w:t>
      </w:r>
      <w:bookmarkStart w:id="70" w:name="_Hlk72438709"/>
      <w:r>
        <w:rPr>
          <w:rFonts w:hint="eastAsia" w:ascii="宋体" w:hAnsi="宋体"/>
          <w:szCs w:val="21"/>
          <w:highlight w:val="none"/>
        </w:rPr>
        <w:t>为体现“公开、公平、公正”的原则，评审结束后经采购人确认（确定）评审结果，政府集中采购机构将在</w:t>
      </w:r>
      <w:r>
        <w:rPr>
          <w:rFonts w:hint="eastAsia" w:ascii="宋体" w:hAnsi="宋体"/>
          <w:b/>
          <w:bCs/>
          <w:szCs w:val="21"/>
          <w:highlight w:val="none"/>
        </w:rPr>
        <w:t>“深圳公共资源交易网（https://szggzy.com/）”</w:t>
      </w:r>
      <w:r>
        <w:rPr>
          <w:rFonts w:hint="eastAsia" w:ascii="宋体" w:hAnsi="宋体"/>
          <w:szCs w:val="21"/>
          <w:highlight w:val="none"/>
        </w:rPr>
        <w:t>上发布中标结果公告。</w:t>
      </w:r>
      <w:bookmarkEnd w:id="70"/>
      <w:bookmarkStart w:id="71" w:name="_Hlk72438751"/>
      <w:r>
        <w:rPr>
          <w:rFonts w:hint="eastAsia" w:ascii="宋体" w:hAnsi="宋体"/>
          <w:szCs w:val="21"/>
          <w:highlight w:val="none"/>
        </w:rPr>
        <w:t>供应商如对评审结果有异议，</w:t>
      </w:r>
      <w:r>
        <w:rPr>
          <w:rFonts w:ascii="宋体" w:hAnsi="宋体"/>
          <w:szCs w:val="21"/>
          <w:highlight w:val="none"/>
        </w:rPr>
        <w:t>可在发布公示日期起</w:t>
      </w:r>
      <w:r>
        <w:rPr>
          <w:rFonts w:hint="eastAsia" w:ascii="宋体" w:hAnsi="宋体"/>
          <w:szCs w:val="21"/>
          <w:highlight w:val="none"/>
        </w:rPr>
        <w:t>七</w:t>
      </w:r>
      <w:r>
        <w:rPr>
          <w:rFonts w:ascii="宋体" w:hAnsi="宋体"/>
          <w:szCs w:val="21"/>
          <w:highlight w:val="none"/>
        </w:rPr>
        <w:t>个工作日内向</w:t>
      </w:r>
      <w:r>
        <w:rPr>
          <w:rFonts w:hint="eastAsia" w:ascii="宋体" w:hAnsi="宋体"/>
          <w:szCs w:val="21"/>
          <w:highlight w:val="none"/>
        </w:rPr>
        <w:t>政府集中采购机构</w:t>
      </w:r>
      <w:r>
        <w:rPr>
          <w:rFonts w:ascii="宋体" w:hAnsi="宋体"/>
          <w:szCs w:val="21"/>
          <w:highlight w:val="none"/>
        </w:rPr>
        <w:t>提出。 监督电话：0755-83948143。</w:t>
      </w:r>
      <w:r>
        <w:rPr>
          <w:rFonts w:hint="eastAsia" w:ascii="宋体" w:hAnsi="宋体"/>
          <w:szCs w:val="21"/>
          <w:highlight w:val="none"/>
        </w:rPr>
        <w:t>若在公示期内未提出质疑，则视为认同该评审结果。</w:t>
      </w:r>
    </w:p>
    <w:bookmarkEnd w:id="71"/>
    <w:p w14:paraId="6DF4985F">
      <w:pPr>
        <w:ind w:firstLine="411" w:firstLineChars="196"/>
        <w:rPr>
          <w:rFonts w:ascii="宋体" w:hAnsi="宋体"/>
          <w:szCs w:val="21"/>
          <w:highlight w:val="none"/>
        </w:rPr>
      </w:pPr>
      <w:r>
        <w:rPr>
          <w:rFonts w:hint="eastAsia" w:ascii="宋体" w:hAnsi="宋体"/>
          <w:szCs w:val="21"/>
          <w:highlight w:val="none"/>
        </w:rPr>
        <w:t>40.2质疑、投诉供应商应保证质疑、投诉内容的真实性和可靠性，并承担相应的法律责任。</w:t>
      </w:r>
    </w:p>
    <w:p w14:paraId="2F2CE644">
      <w:pPr>
        <w:rPr>
          <w:rFonts w:ascii="黑体" w:hAnsi="宋体" w:eastAsia="黑体"/>
          <w:sz w:val="24"/>
          <w:highlight w:val="none"/>
        </w:rPr>
      </w:pPr>
      <w:r>
        <w:rPr>
          <w:rFonts w:hint="eastAsia" w:ascii="黑体" w:hAnsi="宋体" w:eastAsia="黑体"/>
          <w:sz w:val="24"/>
          <w:highlight w:val="none"/>
        </w:rPr>
        <w:t>41．中标通知书</w:t>
      </w:r>
    </w:p>
    <w:p w14:paraId="6BF24C78">
      <w:pPr>
        <w:ind w:firstLine="411" w:firstLineChars="196"/>
        <w:rPr>
          <w:rFonts w:ascii="宋体" w:hAnsi="宋体"/>
          <w:szCs w:val="21"/>
          <w:highlight w:val="none"/>
        </w:rPr>
      </w:pPr>
      <w:r>
        <w:rPr>
          <w:rFonts w:hint="eastAsia" w:ascii="宋体" w:hAnsi="宋体"/>
          <w:szCs w:val="21"/>
          <w:highlight w:val="none"/>
        </w:rPr>
        <w:t>41</w:t>
      </w:r>
      <w:r>
        <w:rPr>
          <w:rFonts w:ascii="宋体" w:hAnsi="宋体"/>
          <w:szCs w:val="21"/>
          <w:highlight w:val="none"/>
        </w:rPr>
        <w:t>.</w:t>
      </w:r>
      <w:r>
        <w:rPr>
          <w:rFonts w:hint="eastAsia" w:ascii="宋体" w:hAnsi="宋体"/>
          <w:szCs w:val="21"/>
          <w:highlight w:val="none"/>
        </w:rPr>
        <w:t>1</w:t>
      </w:r>
      <w:bookmarkStart w:id="72" w:name="_Hlk72438863"/>
      <w:r>
        <w:rPr>
          <w:rFonts w:hint="eastAsia" w:ascii="宋体" w:hAnsi="宋体"/>
          <w:szCs w:val="21"/>
          <w:highlight w:val="none"/>
        </w:rPr>
        <w:t>中标公告公布以后无异常的情况下,中标供应商和采购人可自行在</w:t>
      </w:r>
      <w:r>
        <w:rPr>
          <w:rFonts w:hint="eastAsia" w:ascii="宋体" w:hAnsi="宋体"/>
          <w:b/>
          <w:bCs/>
          <w:szCs w:val="21"/>
          <w:highlight w:val="none"/>
        </w:rPr>
        <w:t>“</w:t>
      </w:r>
      <w:r>
        <w:rPr>
          <w:rFonts w:hint="eastAsia"/>
          <w:b/>
          <w:bCs/>
          <w:highlight w:val="none"/>
        </w:rPr>
        <w:t>“深圳市自行采购系统（https://trade.szggzy.com/ggzy/center/#/login）</w:t>
      </w:r>
      <w:r>
        <w:rPr>
          <w:rFonts w:hint="eastAsia" w:ascii="宋体" w:hAnsi="宋体"/>
          <w:b/>
          <w:bCs/>
          <w:szCs w:val="21"/>
          <w:highlight w:val="none"/>
        </w:rPr>
        <w:t>”</w:t>
      </w:r>
      <w:r>
        <w:rPr>
          <w:rFonts w:hint="eastAsia" w:ascii="宋体" w:hAnsi="宋体"/>
          <w:szCs w:val="21"/>
          <w:highlight w:val="none"/>
        </w:rPr>
        <w:t>上打印</w:t>
      </w:r>
      <w:r>
        <w:rPr>
          <w:rFonts w:hint="eastAsia" w:ascii="宋体" w:hAnsi="宋体"/>
          <w:b/>
          <w:szCs w:val="21"/>
          <w:highlight w:val="none"/>
        </w:rPr>
        <w:t>《数字中标通知书》</w:t>
      </w:r>
      <w:r>
        <w:rPr>
          <w:rFonts w:hint="eastAsia" w:ascii="宋体" w:hAnsi="宋体"/>
          <w:szCs w:val="21"/>
          <w:highlight w:val="none"/>
        </w:rPr>
        <w:t>。</w:t>
      </w:r>
      <w:bookmarkEnd w:id="72"/>
    </w:p>
    <w:p w14:paraId="173255F7">
      <w:pPr>
        <w:ind w:firstLine="411" w:firstLineChars="196"/>
        <w:rPr>
          <w:rFonts w:ascii="宋体" w:hAnsi="宋体"/>
          <w:szCs w:val="21"/>
          <w:highlight w:val="none"/>
        </w:rPr>
      </w:pPr>
      <w:r>
        <w:rPr>
          <w:rFonts w:hint="eastAsia" w:ascii="宋体" w:hAnsi="宋体"/>
          <w:szCs w:val="21"/>
          <w:highlight w:val="none"/>
        </w:rPr>
        <w:t>41</w:t>
      </w:r>
      <w:r>
        <w:rPr>
          <w:rFonts w:ascii="宋体" w:hAnsi="宋体"/>
          <w:szCs w:val="21"/>
          <w:highlight w:val="none"/>
        </w:rPr>
        <w:t>.2</w:t>
      </w:r>
      <w:r>
        <w:rPr>
          <w:rFonts w:hint="eastAsia" w:ascii="宋体" w:hAnsi="宋体"/>
          <w:szCs w:val="21"/>
          <w:highlight w:val="none"/>
        </w:rPr>
        <w:t>中标通知书是合同的重要组成部分。</w:t>
      </w:r>
    </w:p>
    <w:p w14:paraId="0A50A7AD">
      <w:pPr>
        <w:ind w:firstLine="411" w:firstLineChars="196"/>
        <w:rPr>
          <w:rFonts w:ascii="宋体" w:hAnsi="宋体"/>
          <w:szCs w:val="21"/>
          <w:highlight w:val="none"/>
        </w:rPr>
      </w:pPr>
      <w:bookmarkStart w:id="73" w:name="_Hlk71407340"/>
      <w:r>
        <w:rPr>
          <w:rFonts w:hint="eastAsia" w:ascii="宋体" w:hAnsi="宋体"/>
          <w:szCs w:val="21"/>
          <w:highlight w:val="none"/>
        </w:rPr>
        <w:t>41.3因质疑投诉或其它原因导致项目结果变更或采购终止的，政府集中采购机构有权吊销中标通知书。</w:t>
      </w:r>
    </w:p>
    <w:bookmarkEnd w:id="73"/>
    <w:p w14:paraId="08FFC273">
      <w:pPr>
        <w:ind w:firstLine="411" w:firstLineChars="196"/>
        <w:rPr>
          <w:rFonts w:ascii="宋体" w:hAnsi="宋体"/>
          <w:szCs w:val="21"/>
          <w:highlight w:val="none"/>
        </w:rPr>
      </w:pPr>
    </w:p>
    <w:p w14:paraId="4EF901C8">
      <w:pPr>
        <w:pStyle w:val="7"/>
        <w:numPr>
          <w:ilvl w:val="0"/>
          <w:numId w:val="9"/>
        </w:numPr>
        <w:spacing w:before="120" w:beforeLines="50" w:after="120" w:afterLines="50"/>
        <w:ind w:left="562" w:hanging="562"/>
        <w:rPr>
          <w:sz w:val="28"/>
          <w:szCs w:val="28"/>
          <w:highlight w:val="none"/>
        </w:rPr>
      </w:pPr>
      <w:r>
        <w:rPr>
          <w:rFonts w:hint="eastAsia"/>
          <w:sz w:val="28"/>
          <w:szCs w:val="28"/>
          <w:highlight w:val="none"/>
        </w:rPr>
        <w:t>公开招标失败的后续处理</w:t>
      </w:r>
    </w:p>
    <w:p w14:paraId="47B21B64">
      <w:pPr>
        <w:rPr>
          <w:rFonts w:ascii="黑体" w:hAnsi="宋体" w:eastAsia="黑体"/>
          <w:sz w:val="24"/>
          <w:highlight w:val="none"/>
        </w:rPr>
      </w:pPr>
      <w:r>
        <w:rPr>
          <w:rFonts w:hint="eastAsia" w:ascii="黑体" w:hAnsi="宋体" w:eastAsia="黑体"/>
          <w:sz w:val="24"/>
          <w:highlight w:val="none"/>
        </w:rPr>
        <w:t>42．公开招标失败的处理</w:t>
      </w:r>
    </w:p>
    <w:p w14:paraId="4C5F3DDB">
      <w:pPr>
        <w:ind w:firstLine="411" w:firstLineChars="196"/>
        <w:rPr>
          <w:rFonts w:ascii="宋体" w:hAnsi="宋体"/>
          <w:highlight w:val="none"/>
        </w:rPr>
      </w:pPr>
      <w:r>
        <w:rPr>
          <w:rFonts w:hint="eastAsia" w:ascii="宋体" w:hAnsi="宋体"/>
          <w:szCs w:val="21"/>
          <w:highlight w:val="none"/>
        </w:rPr>
        <w:t>42.1本项目公开招标过程中若由于投标截止后</w:t>
      </w:r>
      <w:r>
        <w:rPr>
          <w:rFonts w:hint="eastAsia" w:ascii="宋体" w:hAnsi="宋体"/>
          <w:highlight w:val="none"/>
        </w:rPr>
        <w:t>实际递交</w:t>
      </w:r>
      <w:r>
        <w:rPr>
          <w:rFonts w:ascii="宋体" w:hAnsi="宋体"/>
          <w:highlight w:val="none"/>
        </w:rPr>
        <w:t>投标</w:t>
      </w:r>
      <w:r>
        <w:rPr>
          <w:rFonts w:hint="eastAsia" w:ascii="宋体" w:hAnsi="宋体"/>
          <w:highlight w:val="none"/>
        </w:rPr>
        <w:t>文件的供应商数量不足、经</w:t>
      </w:r>
      <w:r>
        <w:rPr>
          <w:rFonts w:hint="eastAsia" w:ascii="宋体" w:hAnsi="宋体"/>
          <w:szCs w:val="21"/>
          <w:highlight w:val="none"/>
        </w:rPr>
        <w:t>评审委员会</w:t>
      </w:r>
      <w:r>
        <w:rPr>
          <w:rFonts w:hint="eastAsia" w:ascii="宋体" w:hAnsi="宋体"/>
          <w:highlight w:val="none"/>
        </w:rPr>
        <w:t>评审对招标文件作实质响应的供应商不足等原因造成公开招标失败，可由</w:t>
      </w:r>
      <w:r>
        <w:rPr>
          <w:rFonts w:hint="eastAsia" w:ascii="宋体" w:hAnsi="宋体" w:cs="宋体"/>
          <w:highlight w:val="none"/>
        </w:rPr>
        <w:t>政府集中采购机构</w:t>
      </w:r>
      <w:r>
        <w:rPr>
          <w:rFonts w:hint="eastAsia" w:ascii="宋体" w:hAnsi="宋体"/>
          <w:highlight w:val="none"/>
        </w:rPr>
        <w:t>重新组织采购。</w:t>
      </w:r>
    </w:p>
    <w:p w14:paraId="1D3167DA">
      <w:pPr>
        <w:ind w:firstLine="411" w:firstLineChars="196"/>
        <w:rPr>
          <w:rFonts w:ascii="宋体" w:hAnsi="宋体"/>
          <w:szCs w:val="21"/>
          <w:highlight w:val="none"/>
        </w:rPr>
      </w:pPr>
      <w:r>
        <w:rPr>
          <w:rFonts w:hint="eastAsia" w:ascii="宋体" w:hAnsi="宋体"/>
          <w:szCs w:val="21"/>
          <w:highlight w:val="none"/>
        </w:rPr>
        <w:t>42.2对公开招标失败的项目，评审委员会在出具该项目招标失败结论的同时，可以提出重新采购组织形式的建议，以及进一步完善招标文件的资格、技术、商务要求的修改建议。</w:t>
      </w:r>
    </w:p>
    <w:p w14:paraId="400C2DBC">
      <w:pPr>
        <w:ind w:firstLine="411" w:firstLineChars="196"/>
        <w:rPr>
          <w:rFonts w:ascii="宋体" w:hAnsi="宋体"/>
          <w:szCs w:val="21"/>
          <w:highlight w:val="none"/>
        </w:rPr>
      </w:pPr>
      <w:r>
        <w:rPr>
          <w:rFonts w:hint="eastAsia" w:ascii="宋体" w:hAnsi="宋体"/>
          <w:szCs w:val="21"/>
          <w:highlight w:val="none"/>
        </w:rPr>
        <w:t>42.3重新组织采购有以下两种组织形式：</w:t>
      </w:r>
    </w:p>
    <w:p w14:paraId="246C2BD7">
      <w:pPr>
        <w:ind w:firstLine="411" w:firstLineChars="196"/>
        <w:rPr>
          <w:rFonts w:ascii="宋体" w:hAnsi="宋体"/>
          <w:highlight w:val="none"/>
        </w:rPr>
      </w:pPr>
      <w:r>
        <w:rPr>
          <w:rFonts w:hint="eastAsia" w:ascii="宋体" w:hAnsi="宋体"/>
          <w:highlight w:val="none"/>
        </w:rPr>
        <w:t>（1）由政府集中采购机构重新组织公开招标；</w:t>
      </w:r>
    </w:p>
    <w:p w14:paraId="5D0268D8">
      <w:pPr>
        <w:ind w:firstLine="411" w:firstLineChars="196"/>
        <w:rPr>
          <w:rFonts w:ascii="宋体" w:hAnsi="宋体"/>
          <w:highlight w:val="none"/>
        </w:rPr>
      </w:pPr>
      <w:r>
        <w:rPr>
          <w:rFonts w:hint="eastAsia" w:ascii="宋体" w:hAnsi="宋体"/>
          <w:highlight w:val="none"/>
        </w:rPr>
        <w:t>（2）根据实际情况需要向同级财政部门提出非公开招标方式申请，经同级财政部门批准，公开招标失败采购项目可转为竞争性谈判或单一来源谈判方式采购。</w:t>
      </w:r>
    </w:p>
    <w:p w14:paraId="01E326AD">
      <w:pPr>
        <w:ind w:firstLine="411" w:firstLineChars="196"/>
        <w:rPr>
          <w:rFonts w:ascii="宋体" w:hAnsi="宋体"/>
          <w:highlight w:val="none"/>
        </w:rPr>
      </w:pPr>
      <w:r>
        <w:rPr>
          <w:rFonts w:hint="eastAsia" w:ascii="宋体" w:hAnsi="宋体"/>
          <w:highlight w:val="none"/>
        </w:rPr>
        <w:t>42.4公开招标失败的采购项目重新组织公开招标，由政府集中采购机构重新按公开招标流程组织采购活动。</w:t>
      </w:r>
    </w:p>
    <w:p w14:paraId="6CC043C4">
      <w:pPr>
        <w:rPr>
          <w:rFonts w:ascii="宋体" w:hAnsi="宋体"/>
          <w:highlight w:val="none"/>
        </w:rPr>
      </w:pPr>
      <w:r>
        <w:rPr>
          <w:rFonts w:hint="eastAsia" w:ascii="黑体" w:hAnsi="宋体" w:eastAsia="黑体"/>
          <w:sz w:val="24"/>
          <w:highlight w:val="none"/>
        </w:rPr>
        <w:t xml:space="preserve">    </w:t>
      </w:r>
      <w:r>
        <w:rPr>
          <w:rFonts w:hint="eastAsia" w:ascii="宋体" w:hAnsi="宋体"/>
          <w:highlight w:val="none"/>
        </w:rPr>
        <w:t>42.5公开招标失败的采购项目经同级财政部门批准转为竞争性谈判或单一来源谈判方式采购的，按规定要求组织政府采购工作。</w:t>
      </w:r>
    </w:p>
    <w:p w14:paraId="26458C0D">
      <w:pPr>
        <w:rPr>
          <w:rFonts w:ascii="黑体" w:hAnsi="宋体" w:eastAsia="黑体"/>
          <w:sz w:val="24"/>
          <w:highlight w:val="none"/>
        </w:rPr>
      </w:pPr>
    </w:p>
    <w:p w14:paraId="12D207AD">
      <w:pPr>
        <w:pStyle w:val="7"/>
        <w:numPr>
          <w:ilvl w:val="0"/>
          <w:numId w:val="9"/>
        </w:numPr>
        <w:spacing w:before="120" w:beforeLines="50" w:after="120" w:afterLines="50"/>
        <w:ind w:left="562" w:hanging="562"/>
        <w:rPr>
          <w:sz w:val="28"/>
          <w:szCs w:val="28"/>
          <w:highlight w:val="none"/>
        </w:rPr>
      </w:pPr>
      <w:bookmarkStart w:id="74" w:name="_Hlk72439043"/>
      <w:r>
        <w:rPr>
          <w:rFonts w:hint="eastAsia"/>
          <w:sz w:val="28"/>
          <w:szCs w:val="28"/>
          <w:highlight w:val="none"/>
        </w:rPr>
        <w:t>合同的授予与备案</w:t>
      </w:r>
      <w:bookmarkEnd w:id="74"/>
    </w:p>
    <w:p w14:paraId="08DB4AFE">
      <w:pPr>
        <w:rPr>
          <w:rFonts w:ascii="黑体" w:hAnsi="宋体" w:eastAsia="黑体"/>
          <w:sz w:val="24"/>
          <w:highlight w:val="none"/>
        </w:rPr>
      </w:pPr>
      <w:bookmarkStart w:id="75" w:name="_Toc73517679"/>
      <w:bookmarkStart w:id="76" w:name="_Toc73518157"/>
      <w:bookmarkStart w:id="77" w:name="_Toc100052408"/>
      <w:bookmarkStart w:id="78" w:name="_Toc73521586"/>
      <w:bookmarkStart w:id="79" w:name="_Toc73521674"/>
      <w:bookmarkStart w:id="80" w:name="_Hlk72439088"/>
      <w:r>
        <w:rPr>
          <w:rFonts w:hint="eastAsia" w:ascii="黑体" w:hAnsi="宋体" w:eastAsia="黑体"/>
          <w:sz w:val="24"/>
          <w:highlight w:val="none"/>
        </w:rPr>
        <w:t>43．合同授予标准</w:t>
      </w:r>
      <w:bookmarkEnd w:id="75"/>
      <w:bookmarkEnd w:id="76"/>
      <w:bookmarkEnd w:id="77"/>
      <w:bookmarkEnd w:id="78"/>
      <w:bookmarkEnd w:id="79"/>
    </w:p>
    <w:p w14:paraId="531722B5">
      <w:pPr>
        <w:ind w:firstLine="411" w:firstLineChars="196"/>
        <w:rPr>
          <w:rFonts w:ascii="宋体" w:hAnsi="宋体"/>
          <w:szCs w:val="21"/>
          <w:highlight w:val="none"/>
        </w:rPr>
      </w:pPr>
      <w:r>
        <w:rPr>
          <w:rFonts w:hint="eastAsia" w:ascii="宋体" w:hAnsi="宋体"/>
          <w:szCs w:val="21"/>
          <w:highlight w:val="none"/>
        </w:rPr>
        <w:t>本项目的合同将授予经本招标文件规定评审确定的中标供应商。</w:t>
      </w:r>
    </w:p>
    <w:p w14:paraId="2EA0EF8A">
      <w:pPr>
        <w:rPr>
          <w:rFonts w:ascii="黑体" w:hAnsi="宋体" w:eastAsia="黑体"/>
          <w:sz w:val="24"/>
          <w:highlight w:val="none"/>
        </w:rPr>
      </w:pPr>
      <w:bookmarkStart w:id="81" w:name="_Toc73521587"/>
      <w:bookmarkStart w:id="82" w:name="_Toc73517680"/>
      <w:bookmarkStart w:id="83" w:name="_Toc73518158"/>
      <w:bookmarkStart w:id="84" w:name="_Toc73521675"/>
      <w:bookmarkStart w:id="85" w:name="_Toc100052409"/>
      <w:r>
        <w:rPr>
          <w:rFonts w:hint="eastAsia" w:ascii="黑体" w:hAnsi="宋体" w:eastAsia="黑体"/>
          <w:sz w:val="24"/>
          <w:highlight w:val="none"/>
        </w:rPr>
        <w:t>44．</w:t>
      </w:r>
      <w:bookmarkEnd w:id="81"/>
      <w:bookmarkEnd w:id="82"/>
      <w:bookmarkEnd w:id="83"/>
      <w:bookmarkEnd w:id="84"/>
      <w:bookmarkEnd w:id="85"/>
      <w:r>
        <w:rPr>
          <w:rFonts w:hint="eastAsia" w:ascii="黑体" w:hAnsi="宋体" w:eastAsia="黑体"/>
          <w:sz w:val="24"/>
          <w:highlight w:val="none"/>
        </w:rPr>
        <w:t>接受和拒绝任何或所有投标的权力</w:t>
      </w:r>
    </w:p>
    <w:p w14:paraId="4F239DB6">
      <w:pPr>
        <w:ind w:firstLine="411" w:firstLineChars="196"/>
        <w:rPr>
          <w:rFonts w:ascii="宋体" w:hAnsi="宋体"/>
          <w:szCs w:val="21"/>
          <w:highlight w:val="none"/>
        </w:rPr>
      </w:pPr>
      <w:r>
        <w:rPr>
          <w:rFonts w:hint="eastAsia" w:ascii="宋体" w:hAnsi="宋体"/>
          <w:szCs w:val="21"/>
          <w:highlight w:val="none"/>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23D62EEA">
      <w:pPr>
        <w:rPr>
          <w:rFonts w:ascii="黑体" w:hAnsi="宋体" w:eastAsia="黑体"/>
          <w:sz w:val="24"/>
          <w:highlight w:val="none"/>
        </w:rPr>
      </w:pPr>
      <w:bookmarkStart w:id="86" w:name="_Toc100052410"/>
      <w:bookmarkStart w:id="87" w:name="_Toc73517682"/>
      <w:bookmarkStart w:id="88" w:name="_Toc73518160"/>
      <w:bookmarkStart w:id="89" w:name="_Toc73521677"/>
      <w:bookmarkStart w:id="90" w:name="_Toc73521589"/>
      <w:r>
        <w:rPr>
          <w:rFonts w:hint="eastAsia" w:ascii="黑体" w:hAnsi="宋体" w:eastAsia="黑体"/>
          <w:sz w:val="24"/>
          <w:highlight w:val="none"/>
        </w:rPr>
        <w:t>45．合同的签订</w:t>
      </w:r>
      <w:bookmarkEnd w:id="86"/>
      <w:bookmarkEnd w:id="87"/>
      <w:bookmarkEnd w:id="88"/>
      <w:bookmarkEnd w:id="89"/>
      <w:bookmarkEnd w:id="90"/>
    </w:p>
    <w:p w14:paraId="4A65838F">
      <w:pPr>
        <w:ind w:firstLine="411" w:firstLineChars="196"/>
        <w:rPr>
          <w:rFonts w:ascii="宋体" w:hAnsi="宋体"/>
          <w:szCs w:val="21"/>
          <w:highlight w:val="none"/>
        </w:rPr>
      </w:pPr>
      <w:r>
        <w:rPr>
          <w:rFonts w:hint="eastAsia" w:ascii="宋体" w:hAnsi="宋体"/>
          <w:szCs w:val="21"/>
          <w:highlight w:val="none"/>
        </w:rPr>
        <w:t>45.1中标人将于中标通知书发出之日起十个工作日内，按照采购文件（招标文件和投标文件等）内容与采购人签订政府采购合同；合同的实质性内容应当符合招标文件的规定；</w:t>
      </w:r>
    </w:p>
    <w:p w14:paraId="54631AC3">
      <w:pPr>
        <w:ind w:firstLine="411" w:firstLineChars="196"/>
        <w:rPr>
          <w:rFonts w:ascii="宋体" w:hAnsi="宋体"/>
          <w:szCs w:val="21"/>
          <w:highlight w:val="none"/>
        </w:rPr>
      </w:pPr>
      <w:r>
        <w:rPr>
          <w:rFonts w:hint="eastAsia" w:ascii="宋体" w:hAnsi="宋体"/>
          <w:szCs w:val="21"/>
          <w:highlight w:val="none"/>
        </w:rPr>
        <w:t>45.2中标人如不按本通用条款第45</w:t>
      </w:r>
      <w:r>
        <w:rPr>
          <w:rFonts w:ascii="宋体" w:hAnsi="宋体"/>
          <w:szCs w:val="21"/>
          <w:highlight w:val="none"/>
        </w:rPr>
        <w:t>.1</w:t>
      </w:r>
      <w:r>
        <w:rPr>
          <w:rFonts w:hint="eastAsia" w:ascii="宋体" w:hAnsi="宋体"/>
          <w:szCs w:val="21"/>
          <w:highlight w:val="none"/>
        </w:rPr>
        <w:t>款的规定与采购人签订合同，</w:t>
      </w:r>
      <w:r>
        <w:rPr>
          <w:rFonts w:ascii="宋体" w:hAnsi="宋体" w:cs="宋体"/>
          <w:kern w:val="0"/>
          <w:szCs w:val="21"/>
          <w:highlight w:val="none"/>
        </w:rPr>
        <w:t>情节严重的，由</w:t>
      </w:r>
      <w:r>
        <w:rPr>
          <w:rFonts w:hint="eastAsia" w:ascii="宋体" w:hAnsi="宋体" w:cs="宋体"/>
          <w:kern w:val="0"/>
          <w:szCs w:val="21"/>
          <w:highlight w:val="none"/>
        </w:rPr>
        <w:t>同级财政</w:t>
      </w:r>
      <w:r>
        <w:rPr>
          <w:rFonts w:ascii="宋体" w:hAnsi="宋体" w:cs="宋体"/>
          <w:kern w:val="0"/>
          <w:szCs w:val="21"/>
          <w:highlight w:val="none"/>
        </w:rPr>
        <w:t>部门记入供应商诚信档案，予以通报</w:t>
      </w:r>
      <w:r>
        <w:rPr>
          <w:rFonts w:hint="eastAsia" w:ascii="宋体" w:hAnsi="宋体"/>
          <w:szCs w:val="21"/>
          <w:highlight w:val="none"/>
        </w:rPr>
        <w:t>；</w:t>
      </w:r>
    </w:p>
    <w:p w14:paraId="6064ED47">
      <w:pPr>
        <w:ind w:firstLine="411" w:firstLineChars="196"/>
        <w:rPr>
          <w:rFonts w:ascii="宋体" w:hAnsi="宋体"/>
          <w:szCs w:val="21"/>
          <w:highlight w:val="none"/>
        </w:rPr>
      </w:pPr>
      <w:r>
        <w:rPr>
          <w:rFonts w:hint="eastAsia" w:ascii="宋体" w:hAnsi="宋体"/>
          <w:szCs w:val="21"/>
          <w:highlight w:val="none"/>
        </w:rPr>
        <w:t>45.3中标人应当按照合同约定履行义务，完成中标项目，不得将中标项目转让（转包）给他人。</w:t>
      </w:r>
    </w:p>
    <w:p w14:paraId="31FD125B">
      <w:pPr>
        <w:rPr>
          <w:rFonts w:ascii="黑体" w:hAnsi="宋体" w:eastAsia="黑体"/>
          <w:sz w:val="24"/>
          <w:highlight w:val="none"/>
        </w:rPr>
      </w:pPr>
      <w:bookmarkStart w:id="91" w:name="_Toc73517683"/>
      <w:bookmarkStart w:id="92" w:name="_Toc73518161"/>
      <w:bookmarkStart w:id="93" w:name="_Toc73521590"/>
      <w:bookmarkStart w:id="94" w:name="_Toc100052411"/>
      <w:bookmarkStart w:id="95" w:name="_Toc73521678"/>
      <w:r>
        <w:rPr>
          <w:rFonts w:hint="eastAsia" w:ascii="黑体" w:hAnsi="宋体" w:eastAsia="黑体"/>
          <w:sz w:val="24"/>
          <w:highlight w:val="none"/>
        </w:rPr>
        <w:t>46．履约担保</w:t>
      </w:r>
      <w:bookmarkEnd w:id="91"/>
      <w:bookmarkEnd w:id="92"/>
      <w:bookmarkEnd w:id="93"/>
      <w:bookmarkEnd w:id="94"/>
      <w:bookmarkEnd w:id="95"/>
    </w:p>
    <w:p w14:paraId="15999161">
      <w:pPr>
        <w:ind w:firstLine="411" w:firstLineChars="196"/>
        <w:rPr>
          <w:rFonts w:ascii="宋体" w:hAnsi="宋体"/>
          <w:szCs w:val="21"/>
          <w:highlight w:val="none"/>
        </w:rPr>
      </w:pPr>
      <w:r>
        <w:rPr>
          <w:rFonts w:hint="eastAsia" w:ascii="宋体" w:hAnsi="宋体"/>
          <w:szCs w:val="21"/>
          <w:highlight w:val="none"/>
        </w:rPr>
        <w:t>46.1在签订项目合同的同时，中标人应按“对通用条款的补充内容”中规定的金额向采购人提交履约担保；</w:t>
      </w:r>
    </w:p>
    <w:p w14:paraId="1EA65ADC">
      <w:pPr>
        <w:ind w:firstLine="411" w:firstLineChars="196"/>
        <w:rPr>
          <w:rFonts w:ascii="宋体" w:hAnsi="宋体"/>
          <w:szCs w:val="21"/>
          <w:highlight w:val="none"/>
        </w:rPr>
      </w:pPr>
      <w:r>
        <w:rPr>
          <w:rFonts w:hint="eastAsia" w:ascii="宋体" w:hAnsi="宋体"/>
          <w:szCs w:val="21"/>
          <w:highlight w:val="none"/>
        </w:rPr>
        <w:t>46.2，允许供应商自主选择以支票、汇票、本票、保函等非现金方式提交履约担保；</w:t>
      </w:r>
      <w:r>
        <w:rPr>
          <w:highlight w:val="none"/>
        </w:rPr>
        <w:t>中标</w:t>
      </w:r>
      <w:r>
        <w:rPr>
          <w:rFonts w:hint="eastAsia"/>
          <w:highlight w:val="none"/>
        </w:rPr>
        <w:t>人</w:t>
      </w:r>
      <w:r>
        <w:rPr>
          <w:highlight w:val="none"/>
        </w:rPr>
        <w:t>提交履约</w:t>
      </w:r>
      <w:r>
        <w:rPr>
          <w:rFonts w:hint="eastAsia"/>
          <w:highlight w:val="none"/>
        </w:rPr>
        <w:t>担保不是</w:t>
      </w:r>
      <w:r>
        <w:rPr>
          <w:highlight w:val="none"/>
        </w:rPr>
        <w:t>合同签订的</w:t>
      </w:r>
      <w:r>
        <w:rPr>
          <w:rFonts w:hint="eastAsia"/>
          <w:highlight w:val="none"/>
        </w:rPr>
        <w:t>前提</w:t>
      </w:r>
      <w:r>
        <w:rPr>
          <w:highlight w:val="none"/>
        </w:rPr>
        <w:t>条件，不要求中标</w:t>
      </w:r>
      <w:r>
        <w:rPr>
          <w:rFonts w:hint="eastAsia"/>
          <w:highlight w:val="none"/>
        </w:rPr>
        <w:t>人</w:t>
      </w:r>
      <w:r>
        <w:rPr>
          <w:highlight w:val="none"/>
        </w:rPr>
        <w:t>提供除法律、法规明确规定外的其他担保</w:t>
      </w:r>
      <w:r>
        <w:rPr>
          <w:rFonts w:hint="eastAsia"/>
          <w:highlight w:val="none"/>
        </w:rPr>
        <w:t>。</w:t>
      </w:r>
    </w:p>
    <w:p w14:paraId="2A52C0BF">
      <w:pPr>
        <w:rPr>
          <w:rFonts w:ascii="黑体" w:hAnsi="宋体" w:eastAsia="黑体"/>
          <w:sz w:val="24"/>
          <w:highlight w:val="none"/>
        </w:rPr>
      </w:pPr>
      <w:r>
        <w:rPr>
          <w:rFonts w:hint="eastAsia" w:ascii="黑体" w:hAnsi="宋体" w:eastAsia="黑体"/>
          <w:sz w:val="24"/>
          <w:highlight w:val="none"/>
        </w:rPr>
        <w:t>47. 合同备案</w:t>
      </w:r>
    </w:p>
    <w:p w14:paraId="05B0AAE2">
      <w:pPr>
        <w:ind w:firstLine="411" w:firstLineChars="196"/>
        <w:rPr>
          <w:rFonts w:ascii="宋体" w:hAnsi="宋体"/>
          <w:szCs w:val="21"/>
          <w:highlight w:val="none"/>
        </w:rPr>
      </w:pPr>
      <w:r>
        <w:rPr>
          <w:rFonts w:hint="eastAsia" w:ascii="宋体" w:hAnsi="宋体" w:eastAsia="宋体" w:cs="Times New Roman"/>
          <w:kern w:val="2"/>
          <w:sz w:val="21"/>
          <w:szCs w:val="21"/>
          <w:highlight w:val="none"/>
          <w:lang w:eastAsia="zh-Hans"/>
        </w:rPr>
        <w:t>采购人与中标供应商自中标通知书发出之日起10个工作日内签订政府采购合同，</w:t>
      </w:r>
      <w:r>
        <w:rPr>
          <w:rFonts w:hint="eastAsia" w:ascii="宋体" w:hAnsi="宋体" w:eastAsia="宋体" w:cs="Times New Roman"/>
          <w:kern w:val="2"/>
          <w:sz w:val="21"/>
          <w:szCs w:val="21"/>
          <w:highlight w:val="none"/>
          <w:lang w:val="en-US" w:eastAsia="zh-CN"/>
        </w:rPr>
        <w:t>并按财政部门规定提交备案。</w:t>
      </w:r>
    </w:p>
    <w:p w14:paraId="0F976708">
      <w:pPr>
        <w:rPr>
          <w:rFonts w:ascii="黑体" w:hAnsi="宋体" w:eastAsia="黑体"/>
          <w:sz w:val="24"/>
          <w:highlight w:val="none"/>
        </w:rPr>
      </w:pPr>
      <w:r>
        <w:rPr>
          <w:rFonts w:hint="eastAsia" w:ascii="黑体" w:hAnsi="宋体" w:eastAsia="黑体"/>
          <w:sz w:val="24"/>
          <w:highlight w:val="none"/>
        </w:rPr>
        <w:t>48. 合同变更</w:t>
      </w:r>
    </w:p>
    <w:p w14:paraId="5C9B66EC">
      <w:pPr>
        <w:ind w:firstLine="411" w:firstLineChars="196"/>
        <w:rPr>
          <w:rFonts w:ascii="宋体" w:hAnsi="宋体"/>
          <w:szCs w:val="21"/>
          <w:highlight w:val="none"/>
        </w:rPr>
      </w:pPr>
      <w:r>
        <w:rPr>
          <w:rFonts w:hint="eastAsia" w:ascii="宋体" w:hAnsi="宋体"/>
          <w:szCs w:val="21"/>
          <w:highlight w:val="none"/>
        </w:rPr>
        <w:t>合同变更事宜按《深圳市财政局关于优化政府采购合同备案的通知》（深财发保〔2022〕2号）相关规定执行。</w:t>
      </w:r>
    </w:p>
    <w:p w14:paraId="0EE745CA">
      <w:pPr>
        <w:rPr>
          <w:rFonts w:ascii="黑体" w:hAnsi="宋体" w:eastAsia="黑体"/>
          <w:sz w:val="24"/>
          <w:highlight w:val="none"/>
        </w:rPr>
      </w:pPr>
      <w:r>
        <w:rPr>
          <w:rFonts w:hint="eastAsia" w:ascii="黑体" w:hAnsi="宋体" w:eastAsia="黑体"/>
          <w:sz w:val="24"/>
          <w:highlight w:val="none"/>
        </w:rPr>
        <w:t>49. 项目验收</w:t>
      </w:r>
    </w:p>
    <w:p w14:paraId="33158C79">
      <w:pPr>
        <w:widowControl/>
        <w:ind w:right="176" w:firstLine="420"/>
        <w:jc w:val="left"/>
        <w:rPr>
          <w:rFonts w:ascii="宋体" w:hAnsi="宋体"/>
          <w:highlight w:val="none"/>
        </w:rPr>
      </w:pPr>
      <w:r>
        <w:rPr>
          <w:rFonts w:hint="eastAsia" w:ascii="宋体" w:hAnsi="宋体"/>
          <w:highlight w:val="none"/>
        </w:rPr>
        <w:t>49.1采购人应当按照招标文件和合同规定的标准和方法，及时组织验收。</w:t>
      </w:r>
      <w:r>
        <w:rPr>
          <w:rFonts w:ascii="宋体" w:hAnsi="宋体"/>
          <w:highlight w:val="none"/>
        </w:rPr>
        <w:t xml:space="preserve"> </w:t>
      </w:r>
    </w:p>
    <w:p w14:paraId="2D9BD33A">
      <w:pPr>
        <w:rPr>
          <w:rFonts w:ascii="黑体" w:hAnsi="宋体" w:eastAsia="黑体"/>
          <w:sz w:val="24"/>
          <w:highlight w:val="none"/>
        </w:rPr>
      </w:pPr>
      <w:r>
        <w:rPr>
          <w:rFonts w:hint="eastAsia" w:ascii="黑体" w:hAnsi="宋体" w:eastAsia="黑体"/>
          <w:sz w:val="24"/>
          <w:highlight w:val="none"/>
        </w:rPr>
        <w:t>50. 宣传</w:t>
      </w:r>
    </w:p>
    <w:p w14:paraId="4EC2903B">
      <w:pPr>
        <w:ind w:left="210" w:leftChars="100" w:firstLine="411" w:firstLineChars="196"/>
        <w:rPr>
          <w:rFonts w:ascii="宋体" w:hAnsi="宋体"/>
          <w:highlight w:val="none"/>
        </w:rPr>
      </w:pPr>
      <w:r>
        <w:rPr>
          <w:rFonts w:hint="eastAsia" w:ascii="宋体" w:hAnsi="宋体"/>
          <w:highlight w:val="none"/>
        </w:rPr>
        <w:t>凡与政府采购活动有关的宣传或广告，若当中提及政府采购，</w:t>
      </w:r>
      <w:r>
        <w:rPr>
          <w:rFonts w:ascii="宋体" w:hAnsi="宋体"/>
          <w:highlight w:val="none"/>
        </w:rPr>
        <w:t>必须事先将具体对外宣传方案报</w:t>
      </w:r>
      <w:r>
        <w:rPr>
          <w:rFonts w:hint="eastAsia" w:ascii="宋体" w:hAnsi="宋体"/>
          <w:highlight w:val="none"/>
        </w:rPr>
        <w:t>同级财政部门</w:t>
      </w:r>
      <w:r>
        <w:rPr>
          <w:rFonts w:ascii="宋体" w:hAnsi="宋体"/>
          <w:highlight w:val="none"/>
        </w:rPr>
        <w:t>和</w:t>
      </w:r>
      <w:r>
        <w:rPr>
          <w:rFonts w:hint="eastAsia" w:ascii="宋体" w:hAnsi="宋体"/>
          <w:highlight w:val="none"/>
        </w:rPr>
        <w:t>政府集中采购机构</w:t>
      </w:r>
      <w:r>
        <w:rPr>
          <w:rFonts w:ascii="宋体" w:hAnsi="宋体"/>
          <w:highlight w:val="none"/>
        </w:rPr>
        <w:t>，并征得其同意。对外市场宣传包括但不限于以下形式：</w:t>
      </w:r>
    </w:p>
    <w:p w14:paraId="360CBD4A">
      <w:pPr>
        <w:ind w:left="210" w:leftChars="100" w:firstLine="411" w:firstLineChars="196"/>
        <w:rPr>
          <w:rFonts w:ascii="宋体" w:hAnsi="宋体"/>
          <w:highlight w:val="none"/>
        </w:rPr>
      </w:pPr>
      <w:r>
        <w:rPr>
          <w:rFonts w:ascii="宋体" w:hAnsi="宋体"/>
          <w:highlight w:val="none"/>
        </w:rPr>
        <w:t>a.名片、宣传册、广告标语等；</w:t>
      </w:r>
    </w:p>
    <w:p w14:paraId="398DD550">
      <w:pPr>
        <w:ind w:left="210" w:leftChars="100" w:firstLine="411" w:firstLineChars="196"/>
        <w:rPr>
          <w:rFonts w:ascii="宋体" w:hAnsi="宋体"/>
          <w:highlight w:val="none"/>
        </w:rPr>
      </w:pPr>
      <w:r>
        <w:rPr>
          <w:rFonts w:ascii="宋体" w:hAnsi="宋体"/>
          <w:highlight w:val="none"/>
        </w:rPr>
        <w:t>b.案例介绍、推广等；</w:t>
      </w:r>
    </w:p>
    <w:p w14:paraId="01825942">
      <w:pPr>
        <w:ind w:left="210" w:leftChars="100" w:firstLine="411" w:firstLineChars="196"/>
        <w:rPr>
          <w:rFonts w:ascii="宋体" w:hAnsi="宋体"/>
          <w:highlight w:val="none"/>
        </w:rPr>
      </w:pPr>
      <w:r>
        <w:rPr>
          <w:rFonts w:hint="eastAsia" w:ascii="宋体" w:hAnsi="宋体"/>
          <w:highlight w:val="none"/>
        </w:rPr>
        <w:t>c.工作</w:t>
      </w:r>
      <w:r>
        <w:rPr>
          <w:rFonts w:ascii="宋体" w:hAnsi="宋体"/>
          <w:highlight w:val="none"/>
        </w:rPr>
        <w:t>人员向其他消费群体宣传。</w:t>
      </w:r>
    </w:p>
    <w:p w14:paraId="4AF1CFB2">
      <w:pPr>
        <w:rPr>
          <w:rFonts w:ascii="黑体" w:hAnsi="宋体" w:eastAsia="黑体"/>
          <w:sz w:val="24"/>
          <w:highlight w:val="none"/>
        </w:rPr>
      </w:pPr>
      <w:r>
        <w:rPr>
          <w:rFonts w:hint="eastAsia" w:ascii="黑体" w:hAnsi="宋体" w:eastAsia="黑体"/>
          <w:sz w:val="24"/>
          <w:highlight w:val="none"/>
        </w:rPr>
        <w:t>51. 供应商违法责任</w:t>
      </w:r>
    </w:p>
    <w:p w14:paraId="40CE4FC9">
      <w:pPr>
        <w:ind w:firstLine="411" w:firstLineChars="196"/>
        <w:rPr>
          <w:rFonts w:ascii="宋体" w:hAnsi="宋体"/>
          <w:szCs w:val="21"/>
          <w:highlight w:val="none"/>
        </w:rPr>
      </w:pPr>
      <w:r>
        <w:rPr>
          <w:rFonts w:hint="eastAsia" w:ascii="宋体" w:hAnsi="宋体"/>
          <w:szCs w:val="21"/>
          <w:highlight w:val="none"/>
        </w:rPr>
        <w:t>5</w:t>
      </w:r>
      <w:r>
        <w:rPr>
          <w:rFonts w:ascii="宋体" w:hAnsi="宋体"/>
          <w:szCs w:val="21"/>
          <w:highlight w:val="none"/>
        </w:rPr>
        <w:t>1.1</w:t>
      </w:r>
      <w:r>
        <w:rPr>
          <w:rFonts w:hint="eastAsia" w:ascii="宋体" w:hAnsi="宋体"/>
          <w:szCs w:val="21"/>
          <w:highlight w:val="none"/>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5F419419">
      <w:pPr>
        <w:ind w:firstLine="411" w:firstLineChars="196"/>
        <w:rPr>
          <w:rFonts w:ascii="宋体" w:hAnsi="宋体"/>
          <w:szCs w:val="21"/>
          <w:highlight w:val="none"/>
        </w:rPr>
      </w:pPr>
      <w:r>
        <w:rPr>
          <w:rFonts w:hint="eastAsia" w:ascii="宋体" w:hAnsi="宋体"/>
          <w:szCs w:val="21"/>
          <w:highlight w:val="none"/>
        </w:rPr>
        <w:t>（1）在采购活动中应当回避而未回避的；</w:t>
      </w:r>
    </w:p>
    <w:p w14:paraId="13ECD705">
      <w:pPr>
        <w:ind w:firstLine="411" w:firstLineChars="196"/>
        <w:rPr>
          <w:rFonts w:ascii="宋体" w:hAnsi="宋体"/>
          <w:szCs w:val="21"/>
          <w:highlight w:val="none"/>
        </w:rPr>
      </w:pPr>
      <w:r>
        <w:rPr>
          <w:rFonts w:hint="eastAsia" w:ascii="宋体" w:hAnsi="宋体"/>
          <w:szCs w:val="21"/>
          <w:highlight w:val="none"/>
        </w:rPr>
        <w:t>（2）未按本条例规定签订、履行采购合同，造成严重后果的；</w:t>
      </w:r>
    </w:p>
    <w:p w14:paraId="319CADB9">
      <w:pPr>
        <w:ind w:firstLine="411" w:firstLineChars="196"/>
        <w:rPr>
          <w:rFonts w:ascii="宋体" w:hAnsi="宋体"/>
          <w:szCs w:val="21"/>
          <w:highlight w:val="none"/>
        </w:rPr>
      </w:pPr>
      <w:r>
        <w:rPr>
          <w:rFonts w:hint="eastAsia" w:ascii="宋体" w:hAnsi="宋体"/>
          <w:szCs w:val="21"/>
          <w:highlight w:val="none"/>
        </w:rPr>
        <w:t>（3）隐瞒真实情况，提供虚假资料的；</w:t>
      </w:r>
    </w:p>
    <w:p w14:paraId="24873214">
      <w:pPr>
        <w:ind w:firstLine="411" w:firstLineChars="196"/>
        <w:rPr>
          <w:rFonts w:ascii="宋体" w:hAnsi="宋体"/>
          <w:szCs w:val="21"/>
          <w:highlight w:val="none"/>
        </w:rPr>
      </w:pPr>
      <w:r>
        <w:rPr>
          <w:rFonts w:hint="eastAsia" w:ascii="宋体" w:hAnsi="宋体"/>
          <w:szCs w:val="21"/>
          <w:highlight w:val="none"/>
        </w:rPr>
        <w:t>（4）以非法手段排斥其他供应商参与竞争的；</w:t>
      </w:r>
    </w:p>
    <w:p w14:paraId="75B6C03C">
      <w:pPr>
        <w:ind w:firstLine="411" w:firstLineChars="196"/>
        <w:rPr>
          <w:rFonts w:ascii="宋体" w:hAnsi="宋体"/>
          <w:szCs w:val="21"/>
          <w:highlight w:val="none"/>
        </w:rPr>
      </w:pPr>
      <w:r>
        <w:rPr>
          <w:rFonts w:hint="eastAsia" w:ascii="宋体" w:hAnsi="宋体"/>
          <w:szCs w:val="21"/>
          <w:highlight w:val="none"/>
        </w:rPr>
        <w:t>（5）与其他采购参加人串通投标的；</w:t>
      </w:r>
    </w:p>
    <w:p w14:paraId="5D093DAF">
      <w:pPr>
        <w:ind w:firstLine="411" w:firstLineChars="196"/>
        <w:rPr>
          <w:rFonts w:ascii="宋体" w:hAnsi="宋体"/>
          <w:szCs w:val="21"/>
          <w:highlight w:val="none"/>
        </w:rPr>
      </w:pPr>
      <w:r>
        <w:rPr>
          <w:rFonts w:hint="eastAsia" w:ascii="宋体" w:hAnsi="宋体"/>
          <w:szCs w:val="21"/>
          <w:highlight w:val="none"/>
        </w:rPr>
        <w:t>（6）恶意投诉的；</w:t>
      </w:r>
    </w:p>
    <w:p w14:paraId="681AA607">
      <w:pPr>
        <w:ind w:firstLine="411" w:firstLineChars="196"/>
        <w:rPr>
          <w:rFonts w:ascii="宋体" w:hAnsi="宋体"/>
          <w:szCs w:val="21"/>
          <w:highlight w:val="none"/>
        </w:rPr>
      </w:pPr>
      <w:r>
        <w:rPr>
          <w:rFonts w:hint="eastAsia" w:ascii="宋体" w:hAnsi="宋体"/>
          <w:szCs w:val="21"/>
          <w:highlight w:val="none"/>
        </w:rPr>
        <w:t>（7）向采购项目相关人行贿或者提供其他不当利益的；</w:t>
      </w:r>
    </w:p>
    <w:p w14:paraId="7614B33F">
      <w:pPr>
        <w:ind w:firstLine="411" w:firstLineChars="196"/>
        <w:rPr>
          <w:rFonts w:ascii="宋体" w:hAnsi="宋体"/>
          <w:szCs w:val="21"/>
          <w:highlight w:val="none"/>
        </w:rPr>
      </w:pPr>
      <w:r>
        <w:rPr>
          <w:rFonts w:hint="eastAsia" w:ascii="宋体" w:hAnsi="宋体"/>
          <w:szCs w:val="21"/>
          <w:highlight w:val="none"/>
        </w:rPr>
        <w:t>（8）阻碍、抗拒主管部门监督检查的；</w:t>
      </w:r>
    </w:p>
    <w:p w14:paraId="2420BF19">
      <w:pPr>
        <w:ind w:firstLine="411" w:firstLineChars="196"/>
        <w:rPr>
          <w:rFonts w:ascii="宋体" w:hAnsi="宋体"/>
          <w:szCs w:val="21"/>
          <w:highlight w:val="none"/>
        </w:rPr>
      </w:pPr>
      <w:r>
        <w:rPr>
          <w:rFonts w:hint="eastAsia" w:ascii="宋体" w:hAnsi="宋体"/>
          <w:szCs w:val="21"/>
          <w:highlight w:val="none"/>
        </w:rPr>
        <w:t>（9）其他违反本条例规定的行为。</w:t>
      </w:r>
    </w:p>
    <w:p w14:paraId="0FBEC816">
      <w:pPr>
        <w:ind w:firstLine="411" w:firstLineChars="196"/>
        <w:rPr>
          <w:rFonts w:ascii="宋体" w:hAnsi="宋体"/>
          <w:szCs w:val="21"/>
          <w:highlight w:val="none"/>
        </w:rPr>
      </w:pPr>
      <w:r>
        <w:rPr>
          <w:rFonts w:hint="eastAsia" w:ascii="宋体" w:hAnsi="宋体"/>
          <w:szCs w:val="21"/>
          <w:highlight w:val="none"/>
        </w:rPr>
        <w:t>5</w:t>
      </w:r>
      <w:r>
        <w:rPr>
          <w:rFonts w:ascii="宋体" w:hAnsi="宋体"/>
          <w:szCs w:val="21"/>
          <w:highlight w:val="none"/>
        </w:rPr>
        <w:t xml:space="preserve">1.2 </w:t>
      </w:r>
      <w:r>
        <w:rPr>
          <w:rFonts w:hint="eastAsia" w:ascii="宋体" w:hAnsi="宋体"/>
          <w:szCs w:val="21"/>
          <w:highlight w:val="none"/>
        </w:rPr>
        <w:t>根据《深圳市财政局关于调整政府采购投标（响应）保证金管理政策的通知 》（深财购〔2021〕51号）的要求，供应商在政府采购活动中出现《深圳经济特区政府采购条例实施细则》第八十条所列情形的，</w:t>
      </w:r>
      <w:bookmarkStart w:id="96" w:name="_Hlk72440769"/>
      <w:r>
        <w:rPr>
          <w:rFonts w:hint="eastAsia" w:ascii="宋体" w:hAnsi="宋体"/>
          <w:szCs w:val="21"/>
          <w:highlight w:val="none"/>
        </w:rPr>
        <w:t>政府集中采购机构或采购人不予退还其交纳的谈判保证金，情节严重的，并由主管部门</w:t>
      </w:r>
      <w:bookmarkEnd w:id="96"/>
      <w:r>
        <w:rPr>
          <w:rFonts w:hint="eastAsia" w:ascii="宋体" w:hAnsi="宋体"/>
          <w:szCs w:val="21"/>
          <w:highlight w:val="none"/>
        </w:rPr>
        <w:t>记入供应商诚信档案，予以通报：</w:t>
      </w:r>
    </w:p>
    <w:p w14:paraId="1AF50C43">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）投标截止后，撤销投标的；</w:t>
      </w:r>
    </w:p>
    <w:p w14:paraId="0BB262BF">
      <w:pPr>
        <w:ind w:firstLine="411" w:firstLineChars="196"/>
        <w:rPr>
          <w:rFonts w:ascii="宋体" w:hAnsi="宋体"/>
          <w:szCs w:val="21"/>
          <w:highlight w:val="none"/>
        </w:rPr>
      </w:pPr>
      <w:r>
        <w:rPr>
          <w:rFonts w:ascii="宋体" w:hAnsi="宋体"/>
          <w:szCs w:val="21"/>
          <w:highlight w:val="none"/>
        </w:rPr>
        <w:t>（</w:t>
      </w:r>
      <w:r>
        <w:rPr>
          <w:rFonts w:hint="eastAsia" w:ascii="宋体" w:hAnsi="宋体"/>
          <w:szCs w:val="21"/>
          <w:highlight w:val="none"/>
        </w:rPr>
        <w:t>2</w:t>
      </w:r>
      <w:r>
        <w:rPr>
          <w:rFonts w:ascii="宋体" w:hAnsi="宋体"/>
          <w:szCs w:val="21"/>
          <w:highlight w:val="none"/>
        </w:rPr>
        <w:t>）中标后无正当理由未在规定期限内签订合同的；</w:t>
      </w:r>
    </w:p>
    <w:p w14:paraId="17A67A41">
      <w:pPr>
        <w:ind w:firstLine="411" w:firstLineChars="196"/>
        <w:rPr>
          <w:rFonts w:ascii="宋体" w:hAnsi="宋体"/>
          <w:szCs w:val="21"/>
          <w:highlight w:val="none"/>
        </w:rPr>
      </w:pPr>
      <w:r>
        <w:rPr>
          <w:rFonts w:ascii="宋体" w:hAnsi="宋体"/>
          <w:szCs w:val="21"/>
          <w:highlight w:val="none"/>
        </w:rPr>
        <w:t>（</w:t>
      </w:r>
      <w:r>
        <w:rPr>
          <w:rFonts w:hint="eastAsia" w:ascii="宋体" w:hAnsi="宋体"/>
          <w:szCs w:val="21"/>
          <w:highlight w:val="none"/>
        </w:rPr>
        <w:t>3</w:t>
      </w:r>
      <w:r>
        <w:rPr>
          <w:rFonts w:ascii="宋体" w:hAnsi="宋体"/>
          <w:szCs w:val="21"/>
          <w:highlight w:val="none"/>
        </w:rPr>
        <w:t>）将中标项目转让给他人、或者在投标文件中未说明且未经采购人、采购招标机构同意，将中标项目分包给他人的；</w:t>
      </w:r>
    </w:p>
    <w:p w14:paraId="2A296FB4">
      <w:pPr>
        <w:ind w:firstLine="411" w:firstLineChars="196"/>
        <w:rPr>
          <w:rFonts w:ascii="宋体" w:hAnsi="宋体"/>
          <w:szCs w:val="21"/>
          <w:highlight w:val="none"/>
        </w:rPr>
      </w:pPr>
      <w:r>
        <w:rPr>
          <w:rFonts w:ascii="宋体" w:hAnsi="宋体"/>
          <w:szCs w:val="21"/>
          <w:highlight w:val="none"/>
        </w:rPr>
        <w:t>（</w:t>
      </w:r>
      <w:r>
        <w:rPr>
          <w:rFonts w:hint="eastAsia" w:ascii="宋体" w:hAnsi="宋体"/>
          <w:szCs w:val="21"/>
          <w:highlight w:val="none"/>
        </w:rPr>
        <w:t>4</w:t>
      </w:r>
      <w:r>
        <w:rPr>
          <w:rFonts w:ascii="宋体" w:hAnsi="宋体"/>
          <w:szCs w:val="21"/>
          <w:highlight w:val="none"/>
        </w:rPr>
        <w:t>）拒绝履行合同义务的</w:t>
      </w:r>
      <w:r>
        <w:rPr>
          <w:rFonts w:hint="eastAsia" w:ascii="宋体" w:hAnsi="宋体"/>
          <w:szCs w:val="21"/>
          <w:highlight w:val="none"/>
        </w:rPr>
        <w:t>。</w:t>
      </w:r>
    </w:p>
    <w:bookmarkEnd w:id="80"/>
    <w:p w14:paraId="76F1F68E">
      <w:pPr>
        <w:pStyle w:val="7"/>
        <w:numPr>
          <w:ilvl w:val="0"/>
          <w:numId w:val="9"/>
        </w:numPr>
        <w:spacing w:before="120" w:beforeLines="50" w:after="120" w:afterLines="50"/>
        <w:ind w:left="562" w:hanging="562"/>
        <w:rPr>
          <w:sz w:val="28"/>
          <w:szCs w:val="28"/>
          <w:highlight w:val="none"/>
        </w:rPr>
      </w:pPr>
      <w:r>
        <w:rPr>
          <w:rFonts w:hint="eastAsia"/>
          <w:sz w:val="28"/>
          <w:szCs w:val="28"/>
          <w:highlight w:val="none"/>
        </w:rPr>
        <w:t>质疑处理</w:t>
      </w:r>
    </w:p>
    <w:p w14:paraId="517C2DA1">
      <w:pPr>
        <w:rPr>
          <w:rFonts w:ascii="黑体" w:hAnsi="宋体" w:eastAsia="黑体"/>
          <w:sz w:val="24"/>
          <w:highlight w:val="none"/>
        </w:rPr>
      </w:pPr>
      <w:bookmarkStart w:id="97" w:name="_Hlk72439706"/>
      <w:r>
        <w:rPr>
          <w:rFonts w:hint="eastAsia" w:ascii="黑体" w:hAnsi="宋体" w:eastAsia="黑体"/>
          <w:sz w:val="24"/>
          <w:highlight w:val="none"/>
        </w:rPr>
        <w:t>52.质疑提出与答复</w:t>
      </w:r>
    </w:p>
    <w:p w14:paraId="2D10F2B2">
      <w:pPr>
        <w:rPr>
          <w:rFonts w:ascii="宋体" w:hAnsi="宋体"/>
          <w:szCs w:val="21"/>
          <w:highlight w:val="none"/>
        </w:rPr>
      </w:pPr>
      <w:r>
        <w:rPr>
          <w:rFonts w:hint="eastAsia" w:ascii="宋体" w:hAnsi="宋体"/>
          <w:szCs w:val="21"/>
          <w:highlight w:val="none"/>
        </w:rPr>
        <w:t xml:space="preserve">    52.1提出质疑</w:t>
      </w:r>
    </w:p>
    <w:p w14:paraId="6E5EFA80">
      <w:pPr>
        <w:rPr>
          <w:rFonts w:ascii="宋体" w:hAnsi="宋体"/>
          <w:szCs w:val="21"/>
          <w:highlight w:val="none"/>
        </w:rPr>
      </w:pPr>
      <w:r>
        <w:rPr>
          <w:rFonts w:hint="eastAsia" w:ascii="宋体" w:hAnsi="宋体"/>
          <w:szCs w:val="21"/>
          <w:highlight w:val="none"/>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4ED1D640">
      <w:pPr>
        <w:rPr>
          <w:rFonts w:ascii="宋体" w:hAnsi="宋体"/>
          <w:szCs w:val="21"/>
          <w:highlight w:val="none"/>
        </w:rPr>
      </w:pPr>
      <w:r>
        <w:rPr>
          <w:rFonts w:hint="eastAsia" w:ascii="宋体" w:hAnsi="宋体"/>
          <w:szCs w:val="21"/>
          <w:highlight w:val="none"/>
        </w:rPr>
        <w:t xml:space="preserve">    52.2</w:t>
      </w:r>
      <w:r>
        <w:rPr>
          <w:rFonts w:ascii="宋体" w:hAnsi="宋体"/>
          <w:szCs w:val="21"/>
          <w:highlight w:val="none"/>
        </w:rPr>
        <w:t>法律依据</w:t>
      </w:r>
    </w:p>
    <w:p w14:paraId="17F576DA">
      <w:pPr>
        <w:rPr>
          <w:rFonts w:ascii="宋体" w:hAnsi="宋体"/>
          <w:szCs w:val="21"/>
          <w:highlight w:val="none"/>
        </w:rPr>
      </w:pPr>
      <w:r>
        <w:rPr>
          <w:rFonts w:hint="eastAsia" w:ascii="宋体" w:hAnsi="宋体"/>
          <w:szCs w:val="21"/>
          <w:highlight w:val="none"/>
        </w:rPr>
        <w:t xml:space="preserve">    《中华人民共和国政府采购法》、《中华人民共和国政府采购法实施条例》、</w:t>
      </w:r>
      <w:r>
        <w:rPr>
          <w:rFonts w:ascii="宋体" w:hAnsi="宋体"/>
          <w:szCs w:val="21"/>
          <w:highlight w:val="none"/>
        </w:rPr>
        <w:t>《</w:t>
      </w:r>
      <w:r>
        <w:rPr>
          <w:rFonts w:hint="eastAsia" w:ascii="宋体" w:hAnsi="宋体"/>
          <w:szCs w:val="21"/>
          <w:highlight w:val="none"/>
        </w:rPr>
        <w:t>深圳经济特区政府采购</w:t>
      </w:r>
      <w:r>
        <w:rPr>
          <w:rFonts w:ascii="宋体" w:hAnsi="宋体"/>
          <w:szCs w:val="21"/>
          <w:highlight w:val="none"/>
        </w:rPr>
        <w:t>条例</w:t>
      </w:r>
      <w:r>
        <w:rPr>
          <w:rFonts w:hint="eastAsia" w:ascii="宋体" w:hAnsi="宋体"/>
          <w:szCs w:val="21"/>
          <w:highlight w:val="none"/>
        </w:rPr>
        <w:t>》、《深圳经济特区政府采购条例实施细则》、《政府采购质疑和投诉办法》（财政部令第94号）和其他有关法律法规规定。</w:t>
      </w:r>
    </w:p>
    <w:p w14:paraId="3DEC2836">
      <w:pPr>
        <w:rPr>
          <w:rFonts w:ascii="宋体" w:hAnsi="宋体"/>
          <w:szCs w:val="21"/>
          <w:highlight w:val="none"/>
        </w:rPr>
      </w:pPr>
      <w:r>
        <w:rPr>
          <w:rFonts w:hint="eastAsia" w:ascii="宋体" w:hAnsi="宋体"/>
          <w:szCs w:val="21"/>
          <w:highlight w:val="none"/>
        </w:rPr>
        <w:t xml:space="preserve">  </w:t>
      </w:r>
      <w:r>
        <w:rPr>
          <w:rFonts w:hint="eastAsia" w:ascii="宋体" w:hAnsi="宋体"/>
          <w:color w:val="FF0000"/>
          <w:szCs w:val="21"/>
          <w:highlight w:val="none"/>
        </w:rPr>
        <w:t xml:space="preserve">  </w:t>
      </w:r>
      <w:r>
        <w:rPr>
          <w:rFonts w:hint="eastAsia" w:ascii="宋体" w:hAnsi="宋体"/>
          <w:szCs w:val="21"/>
          <w:highlight w:val="none"/>
        </w:rPr>
        <w:t>52.3质疑条件</w:t>
      </w:r>
    </w:p>
    <w:p w14:paraId="78845A69">
      <w:pPr>
        <w:rPr>
          <w:rFonts w:ascii="宋体" w:hAnsi="宋体"/>
          <w:szCs w:val="21"/>
          <w:highlight w:val="none"/>
        </w:rPr>
      </w:pPr>
      <w:r>
        <w:rPr>
          <w:rFonts w:hint="eastAsia" w:ascii="宋体" w:hAnsi="宋体"/>
          <w:szCs w:val="21"/>
          <w:highlight w:val="none"/>
        </w:rPr>
        <w:t xml:space="preserve">    52.3.1提出质疑的供应商应当是参与所质疑项目采购活动的供应商；以联合体形式参与的，质疑应当由组成联合体的所有成员共同提出；</w:t>
      </w:r>
    </w:p>
    <w:p w14:paraId="7249400F">
      <w:pPr>
        <w:rPr>
          <w:rFonts w:ascii="宋体" w:hAnsi="宋体"/>
          <w:szCs w:val="21"/>
          <w:highlight w:val="none"/>
        </w:rPr>
      </w:pPr>
      <w:r>
        <w:rPr>
          <w:rFonts w:hint="eastAsia" w:ascii="宋体" w:hAnsi="宋体"/>
          <w:szCs w:val="21"/>
          <w:highlight w:val="none"/>
        </w:rPr>
        <w:t xml:space="preserve">    52.3.2应当在法定质疑期内一次性提出针对同一采购程序环节的质疑，法定质疑期为自知道或应当知道权益受到损害之日起7个工作日内。应当知道其权益受到损害之日是指：对</w:t>
      </w:r>
      <w:r>
        <w:rPr>
          <w:rFonts w:hint="eastAsia" w:ascii="宋体" w:hAnsi="宋体"/>
          <w:szCs w:val="21"/>
          <w:highlight w:val="none"/>
          <w:lang w:val="en-US" w:eastAsia="zh-CN"/>
        </w:rPr>
        <w:t>采购</w:t>
      </w:r>
      <w:r>
        <w:rPr>
          <w:rFonts w:hint="eastAsia" w:ascii="宋体" w:hAnsi="宋体"/>
          <w:szCs w:val="21"/>
          <w:highlight w:val="none"/>
        </w:rPr>
        <w:t>文件的质疑，为</w:t>
      </w:r>
      <w:r>
        <w:rPr>
          <w:rFonts w:hint="eastAsia" w:ascii="宋体" w:hAnsi="宋体"/>
          <w:szCs w:val="21"/>
          <w:highlight w:val="none"/>
          <w:lang w:val="en-US" w:eastAsia="zh-CN"/>
        </w:rPr>
        <w:t>采购</w:t>
      </w:r>
      <w:r>
        <w:rPr>
          <w:rFonts w:hint="eastAsia" w:ascii="宋体" w:hAnsi="宋体"/>
          <w:szCs w:val="21"/>
          <w:highlight w:val="none"/>
        </w:rPr>
        <w:t>文件公布之日；对采购过程的质疑，为各采购程序环节结束之日；对中标</w:t>
      </w:r>
      <w:r>
        <w:rPr>
          <w:rFonts w:hint="eastAsia" w:ascii="宋体" w:hAnsi="宋体"/>
          <w:szCs w:val="21"/>
          <w:highlight w:val="none"/>
          <w:lang w:eastAsia="zh-CN"/>
        </w:rPr>
        <w:t>（</w:t>
      </w:r>
      <w:r>
        <w:rPr>
          <w:rFonts w:hint="eastAsia" w:ascii="宋体" w:hAnsi="宋体"/>
          <w:szCs w:val="21"/>
          <w:highlight w:val="none"/>
          <w:lang w:val="en-US" w:eastAsia="zh-CN"/>
        </w:rPr>
        <w:t>成交</w:t>
      </w:r>
      <w:r>
        <w:rPr>
          <w:rFonts w:hint="eastAsia" w:ascii="宋体" w:hAnsi="宋体"/>
          <w:szCs w:val="21"/>
          <w:highlight w:val="none"/>
          <w:lang w:eastAsia="zh-CN"/>
        </w:rPr>
        <w:t>）</w:t>
      </w:r>
      <w:r>
        <w:rPr>
          <w:rFonts w:hint="eastAsia" w:ascii="宋体" w:hAnsi="宋体"/>
          <w:szCs w:val="21"/>
          <w:highlight w:val="none"/>
        </w:rPr>
        <w:t>结果以及评审委员会组成人员的质疑，为中标</w:t>
      </w:r>
      <w:r>
        <w:rPr>
          <w:rFonts w:hint="eastAsia" w:ascii="宋体" w:hAnsi="宋体"/>
          <w:szCs w:val="21"/>
          <w:highlight w:val="none"/>
          <w:lang w:eastAsia="zh-CN"/>
        </w:rPr>
        <w:t>（</w:t>
      </w:r>
      <w:r>
        <w:rPr>
          <w:rFonts w:hint="eastAsia" w:ascii="宋体" w:hAnsi="宋体"/>
          <w:szCs w:val="21"/>
          <w:highlight w:val="none"/>
          <w:lang w:val="en-US" w:eastAsia="zh-CN"/>
        </w:rPr>
        <w:t>成交</w:t>
      </w:r>
      <w:r>
        <w:rPr>
          <w:rFonts w:hint="eastAsia" w:ascii="宋体" w:hAnsi="宋体"/>
          <w:szCs w:val="21"/>
          <w:highlight w:val="none"/>
          <w:lang w:eastAsia="zh-CN"/>
        </w:rPr>
        <w:t>）</w:t>
      </w:r>
      <w:r>
        <w:rPr>
          <w:rFonts w:hint="eastAsia" w:ascii="宋体" w:hAnsi="宋体"/>
          <w:szCs w:val="21"/>
          <w:highlight w:val="none"/>
        </w:rPr>
        <w:t>结果公示之日；</w:t>
      </w:r>
    </w:p>
    <w:p w14:paraId="75CBD861">
      <w:pPr>
        <w:ind w:firstLine="420"/>
        <w:rPr>
          <w:rFonts w:ascii="宋体" w:hAnsi="宋体"/>
          <w:szCs w:val="21"/>
          <w:highlight w:val="none"/>
        </w:rPr>
      </w:pPr>
      <w:r>
        <w:rPr>
          <w:rFonts w:hint="eastAsia" w:ascii="宋体" w:hAnsi="宋体"/>
          <w:szCs w:val="21"/>
          <w:highlight w:val="none"/>
        </w:rPr>
        <w:t>52.3.3应提交书面质疑函，质疑函应当包括以下内容：</w:t>
      </w:r>
      <w:r>
        <w:rPr>
          <w:rFonts w:ascii="宋体" w:hAnsi="宋体"/>
          <w:szCs w:val="21"/>
          <w:highlight w:val="none"/>
        </w:rPr>
        <w:t xml:space="preserve"> </w:t>
      </w:r>
    </w:p>
    <w:p w14:paraId="2E1B1713">
      <w:pPr>
        <w:ind w:firstLine="420"/>
        <w:rPr>
          <w:rFonts w:ascii="宋体" w:hAnsi="宋体"/>
          <w:szCs w:val="21"/>
          <w:highlight w:val="none"/>
        </w:rPr>
      </w:pPr>
      <w:r>
        <w:rPr>
          <w:rFonts w:hint="eastAsia" w:ascii="宋体" w:hAnsi="宋体"/>
          <w:szCs w:val="21"/>
          <w:highlight w:val="none"/>
        </w:rPr>
        <w:t>（1）供应商的名称（或者姓名）、地址、邮编、邮箱、联系人及联系电话；</w:t>
      </w:r>
    </w:p>
    <w:p w14:paraId="57030BF5">
      <w:pPr>
        <w:ind w:firstLine="420" w:firstLineChars="200"/>
        <w:rPr>
          <w:rFonts w:ascii="宋体" w:hAnsi="宋体"/>
          <w:szCs w:val="21"/>
          <w:highlight w:val="none"/>
        </w:rPr>
      </w:pPr>
      <w:r>
        <w:rPr>
          <w:rFonts w:hint="eastAsia" w:ascii="宋体" w:hAnsi="宋体"/>
          <w:szCs w:val="21"/>
          <w:highlight w:val="none"/>
        </w:rPr>
        <w:t>（2）质疑项目的名称、编号；</w:t>
      </w:r>
    </w:p>
    <w:p w14:paraId="046C05BE">
      <w:pPr>
        <w:ind w:firstLine="420" w:firstLineChars="200"/>
        <w:rPr>
          <w:rFonts w:ascii="宋体" w:hAnsi="宋体"/>
          <w:szCs w:val="21"/>
          <w:highlight w:val="none"/>
        </w:rPr>
      </w:pPr>
      <w:r>
        <w:rPr>
          <w:rFonts w:hint="eastAsia" w:ascii="宋体" w:hAnsi="宋体"/>
          <w:szCs w:val="21"/>
          <w:highlight w:val="none"/>
        </w:rPr>
        <w:t>（3）具体、明确的质疑对象、质疑事项和质疑请求；</w:t>
      </w:r>
    </w:p>
    <w:p w14:paraId="219EBCA3">
      <w:pPr>
        <w:ind w:firstLine="420" w:firstLineChars="200"/>
        <w:rPr>
          <w:rFonts w:ascii="宋体" w:hAnsi="宋体"/>
          <w:szCs w:val="21"/>
          <w:highlight w:val="none"/>
        </w:rPr>
      </w:pPr>
      <w:r>
        <w:rPr>
          <w:rFonts w:hint="eastAsia" w:ascii="宋体" w:hAnsi="宋体"/>
          <w:szCs w:val="21"/>
          <w:highlight w:val="none"/>
        </w:rPr>
        <w:t>（4）因质疑事项而受损害的权益；</w:t>
      </w:r>
    </w:p>
    <w:p w14:paraId="75785C9C">
      <w:pPr>
        <w:ind w:firstLine="420" w:firstLineChars="200"/>
        <w:rPr>
          <w:rFonts w:ascii="宋体" w:hAnsi="宋体"/>
          <w:szCs w:val="21"/>
          <w:highlight w:val="none"/>
        </w:rPr>
      </w:pPr>
      <w:r>
        <w:rPr>
          <w:rFonts w:hint="eastAsia" w:ascii="宋体" w:hAnsi="宋体"/>
          <w:szCs w:val="21"/>
          <w:highlight w:val="none"/>
        </w:rPr>
        <w:t>（5）事实依据；</w:t>
      </w:r>
    </w:p>
    <w:p w14:paraId="45D2AC08">
      <w:pPr>
        <w:ind w:firstLine="420" w:firstLineChars="200"/>
        <w:rPr>
          <w:rFonts w:ascii="宋体" w:hAnsi="宋体"/>
          <w:szCs w:val="21"/>
          <w:highlight w:val="none"/>
        </w:rPr>
      </w:pPr>
      <w:r>
        <w:rPr>
          <w:rFonts w:hint="eastAsia" w:ascii="宋体" w:hAnsi="宋体"/>
          <w:szCs w:val="21"/>
          <w:highlight w:val="none"/>
        </w:rPr>
        <w:t>（6）必要的法律依据；</w:t>
      </w:r>
    </w:p>
    <w:p w14:paraId="4D5E9B93">
      <w:pPr>
        <w:ind w:firstLine="420" w:firstLineChars="200"/>
        <w:rPr>
          <w:rFonts w:ascii="宋体" w:hAnsi="宋体"/>
          <w:szCs w:val="21"/>
          <w:highlight w:val="none"/>
        </w:rPr>
      </w:pPr>
      <w:r>
        <w:rPr>
          <w:rFonts w:hint="eastAsia" w:ascii="宋体" w:hAnsi="宋体"/>
          <w:szCs w:val="21"/>
          <w:highlight w:val="none"/>
        </w:rPr>
        <w:t>（7）提出质疑的日期。</w:t>
      </w:r>
    </w:p>
    <w:p w14:paraId="27D061CD">
      <w:pPr>
        <w:ind w:firstLine="420" w:firstLineChars="200"/>
        <w:rPr>
          <w:rFonts w:ascii="宋体" w:hAnsi="宋体"/>
          <w:szCs w:val="21"/>
          <w:highlight w:val="none"/>
        </w:rPr>
      </w:pPr>
      <w:r>
        <w:rPr>
          <w:rFonts w:hint="eastAsia" w:ascii="宋体" w:hAnsi="宋体"/>
          <w:szCs w:val="21"/>
          <w:highlight w:val="none"/>
        </w:rPr>
        <w:t>供应商为自然人的，应当由本人签字；供应商为法人或者其他组织的，应当由法定代表人（负责人），或者其授权代理人签字或者盖章，并加盖公章。</w:t>
      </w:r>
    </w:p>
    <w:p w14:paraId="490DA1FA">
      <w:pPr>
        <w:ind w:firstLine="420" w:firstLineChars="200"/>
        <w:rPr>
          <w:rFonts w:ascii="宋体" w:hAnsi="宋体"/>
          <w:szCs w:val="21"/>
          <w:highlight w:val="none"/>
        </w:rPr>
      </w:pPr>
      <w:r>
        <w:rPr>
          <w:rFonts w:hint="eastAsia" w:ascii="宋体" w:hAnsi="宋体"/>
          <w:szCs w:val="21"/>
          <w:highlight w:val="none"/>
        </w:rPr>
        <w:t>52.4提交</w:t>
      </w:r>
      <w:r>
        <w:rPr>
          <w:rFonts w:ascii="宋体" w:hAnsi="宋体"/>
          <w:szCs w:val="21"/>
          <w:highlight w:val="none"/>
        </w:rPr>
        <w:t>材料</w:t>
      </w:r>
    </w:p>
    <w:p w14:paraId="7EA0E11F">
      <w:pPr>
        <w:ind w:firstLine="420" w:firstLineChars="200"/>
        <w:rPr>
          <w:rFonts w:ascii="宋体" w:hAnsi="宋体"/>
          <w:szCs w:val="21"/>
          <w:highlight w:val="none"/>
        </w:rPr>
      </w:pPr>
      <w:r>
        <w:rPr>
          <w:rFonts w:hint="eastAsia" w:ascii="宋体" w:hAnsi="宋体"/>
          <w:szCs w:val="21"/>
          <w:highlight w:val="none"/>
        </w:rPr>
        <w:t>供应商质疑实行实名制。供应商为自然人的，应当提交本人身份证复印件；供应商为法人或者其他组织的，应当根据自身性质提交营业执照复印件或者其他证明文件（如事业单位法人证书等）复印件。</w:t>
      </w:r>
    </w:p>
    <w:p w14:paraId="2E178C39">
      <w:pPr>
        <w:ind w:firstLine="420" w:firstLineChars="200"/>
        <w:rPr>
          <w:rFonts w:ascii="宋体" w:hAnsi="宋体"/>
          <w:szCs w:val="21"/>
          <w:highlight w:val="none"/>
        </w:rPr>
      </w:pPr>
      <w:r>
        <w:rPr>
          <w:rFonts w:hint="eastAsia" w:ascii="宋体" w:hAnsi="宋体"/>
          <w:szCs w:val="21"/>
          <w:highlight w:val="none"/>
        </w:rPr>
        <w:t>供应商可以委托代理人进行质疑。</w:t>
      </w:r>
      <w:r>
        <w:rPr>
          <w:rFonts w:ascii="宋体" w:hAnsi="宋体"/>
          <w:szCs w:val="21"/>
          <w:highlight w:val="none"/>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4F5CB76">
      <w:pPr>
        <w:ind w:firstLine="420" w:firstLineChars="200"/>
        <w:rPr>
          <w:rFonts w:ascii="宋体" w:hAnsi="宋体"/>
          <w:szCs w:val="21"/>
          <w:highlight w:val="none"/>
        </w:rPr>
      </w:pPr>
      <w:r>
        <w:rPr>
          <w:rFonts w:hint="eastAsia" w:ascii="宋体" w:hAnsi="宋体"/>
          <w:szCs w:val="21"/>
          <w:highlight w:val="none"/>
        </w:rPr>
        <w:t>52.5收文地点</w:t>
      </w:r>
    </w:p>
    <w:p w14:paraId="5CB49121">
      <w:pPr>
        <w:ind w:firstLine="422" w:firstLineChars="200"/>
        <w:rPr>
          <w:rFonts w:hint="eastAsia" w:ascii="宋体" w:hAnsi="宋体"/>
          <w:szCs w:val="21"/>
          <w:highlight w:val="none"/>
        </w:rPr>
      </w:pPr>
      <w:r>
        <w:rPr>
          <w:b/>
          <w:bCs/>
          <w:szCs w:val="21"/>
          <w:highlight w:val="none"/>
        </w:rPr>
        <w:t>地址：</w:t>
      </w:r>
      <w:r>
        <w:rPr>
          <w:rFonts w:hint="eastAsia"/>
          <w:b/>
          <w:bCs/>
          <w:szCs w:val="21"/>
          <w:highlight w:val="none"/>
        </w:rPr>
        <w:t xml:space="preserve">深圳市南山区沙河西路3185号南山智谷A座（深圳交易集团总部大楼）27楼。质疑咨询电话：0755-86273611 </w:t>
      </w:r>
      <w:r>
        <w:rPr>
          <w:b/>
          <w:bCs/>
          <w:szCs w:val="21"/>
          <w:highlight w:val="none"/>
        </w:rPr>
        <w:t>。</w:t>
      </w:r>
    </w:p>
    <w:p w14:paraId="3FFCB575">
      <w:pPr>
        <w:ind w:firstLine="420" w:firstLineChars="200"/>
        <w:rPr>
          <w:rFonts w:ascii="宋体" w:hAnsi="宋体"/>
          <w:szCs w:val="21"/>
          <w:highlight w:val="none"/>
        </w:rPr>
      </w:pPr>
      <w:r>
        <w:rPr>
          <w:rFonts w:hint="eastAsia" w:ascii="宋体" w:hAnsi="宋体"/>
          <w:szCs w:val="21"/>
          <w:highlight w:val="none"/>
        </w:rPr>
        <w:t>52.6收文办理</w:t>
      </w:r>
      <w:r>
        <w:rPr>
          <w:rFonts w:ascii="宋体" w:hAnsi="宋体"/>
          <w:szCs w:val="21"/>
          <w:highlight w:val="none"/>
        </w:rPr>
        <w:t>程序</w:t>
      </w:r>
    </w:p>
    <w:p w14:paraId="3CA37E2A">
      <w:pPr>
        <w:ind w:firstLine="420" w:firstLineChars="200"/>
        <w:rPr>
          <w:rFonts w:ascii="宋体" w:hAnsi="宋体"/>
          <w:szCs w:val="21"/>
          <w:highlight w:val="none"/>
        </w:rPr>
      </w:pPr>
      <w:r>
        <w:rPr>
          <w:rFonts w:hint="eastAsia" w:ascii="宋体" w:hAnsi="宋体"/>
          <w:szCs w:val="21"/>
          <w:highlight w:val="none"/>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02657A0E">
      <w:pPr>
        <w:ind w:firstLine="420" w:firstLineChars="200"/>
        <w:rPr>
          <w:rFonts w:ascii="仿宋" w:hAnsi="仿宋" w:eastAsia="仿宋"/>
          <w:sz w:val="28"/>
          <w:szCs w:val="28"/>
          <w:highlight w:val="none"/>
        </w:rPr>
      </w:pPr>
      <w:r>
        <w:rPr>
          <w:rFonts w:hint="eastAsia" w:ascii="宋体" w:hAnsi="宋体"/>
          <w:szCs w:val="21"/>
          <w:highlight w:val="none"/>
        </w:rPr>
        <w:t>52.6.2供应商提交的质疑材料不符合质疑条件的，视情况处理：</w:t>
      </w:r>
    </w:p>
    <w:p w14:paraId="3640D566">
      <w:pPr>
        <w:ind w:firstLine="420" w:firstLineChars="200"/>
        <w:rPr>
          <w:rFonts w:ascii="宋体" w:hAnsi="宋体"/>
          <w:szCs w:val="21"/>
          <w:highlight w:val="none"/>
        </w:rPr>
      </w:pPr>
      <w:r>
        <w:rPr>
          <w:rFonts w:hint="eastAsia" w:ascii="宋体" w:hAnsi="宋体"/>
          <w:szCs w:val="21"/>
          <w:highlight w:val="none"/>
        </w:rPr>
        <w:t>供应商提交的质疑材料不全或者未按要求签字或者盖章的，政府集中采购机构应当一次性告知供应商需补正的内容和补正期限。</w:t>
      </w:r>
    </w:p>
    <w:p w14:paraId="7DD33468">
      <w:pPr>
        <w:ind w:firstLine="420" w:firstLineChars="200"/>
        <w:rPr>
          <w:rFonts w:ascii="宋体" w:hAnsi="宋体"/>
          <w:szCs w:val="21"/>
          <w:highlight w:val="none"/>
        </w:rPr>
      </w:pPr>
      <w:r>
        <w:rPr>
          <w:rFonts w:hint="eastAsia" w:ascii="宋体" w:hAnsi="宋体"/>
          <w:szCs w:val="21"/>
          <w:highlight w:val="none"/>
        </w:rPr>
        <w:t>供应商提交的质疑存在下列情形之一的，不予受理：</w:t>
      </w:r>
    </w:p>
    <w:p w14:paraId="65B4E420">
      <w:pPr>
        <w:ind w:firstLine="420" w:firstLineChars="200"/>
        <w:rPr>
          <w:rFonts w:ascii="宋体" w:hAnsi="宋体"/>
          <w:szCs w:val="21"/>
          <w:highlight w:val="none"/>
        </w:rPr>
      </w:pPr>
      <w:r>
        <w:rPr>
          <w:rFonts w:hint="eastAsia" w:ascii="宋体" w:hAnsi="宋体"/>
          <w:szCs w:val="21"/>
          <w:highlight w:val="none"/>
        </w:rPr>
        <w:t>（1）质疑主体不满足要求的；</w:t>
      </w:r>
    </w:p>
    <w:p w14:paraId="7E30925A">
      <w:pPr>
        <w:ind w:firstLine="420" w:firstLineChars="200"/>
        <w:rPr>
          <w:rFonts w:ascii="宋体" w:hAnsi="宋体"/>
          <w:szCs w:val="21"/>
          <w:highlight w:val="none"/>
        </w:rPr>
      </w:pPr>
      <w:r>
        <w:rPr>
          <w:rFonts w:hint="eastAsia" w:ascii="宋体" w:hAnsi="宋体"/>
          <w:szCs w:val="21"/>
          <w:highlight w:val="none"/>
        </w:rPr>
        <w:t>（2）供应商自身权益未受到损害的；</w:t>
      </w:r>
    </w:p>
    <w:p w14:paraId="2AC551F7">
      <w:pPr>
        <w:ind w:firstLine="420" w:firstLineChars="200"/>
        <w:rPr>
          <w:rFonts w:ascii="宋体" w:hAnsi="宋体"/>
          <w:szCs w:val="21"/>
          <w:highlight w:val="none"/>
        </w:rPr>
      </w:pPr>
      <w:r>
        <w:rPr>
          <w:rFonts w:hint="eastAsia" w:ascii="宋体" w:hAnsi="宋体"/>
          <w:szCs w:val="21"/>
          <w:highlight w:val="none"/>
        </w:rPr>
        <w:t>（3）供应商未在法定质疑期限内提出质疑的；</w:t>
      </w:r>
    </w:p>
    <w:p w14:paraId="4FD9AF5B">
      <w:pPr>
        <w:ind w:firstLine="420" w:firstLineChars="200"/>
        <w:rPr>
          <w:rFonts w:ascii="宋体" w:hAnsi="宋体"/>
          <w:szCs w:val="21"/>
          <w:highlight w:val="none"/>
        </w:rPr>
      </w:pPr>
      <w:r>
        <w:rPr>
          <w:rFonts w:hint="eastAsia" w:ascii="宋体" w:hAnsi="宋体"/>
          <w:szCs w:val="21"/>
          <w:highlight w:val="none"/>
        </w:rPr>
        <w:t>（4）质疑材料不全或者未按要求签字或者盖章的情况下，要求补正后，逾期未补正或者补正后仍不符合规定的；</w:t>
      </w:r>
    </w:p>
    <w:p w14:paraId="4EF222FC">
      <w:pPr>
        <w:ind w:firstLine="420" w:firstLineChars="200"/>
        <w:rPr>
          <w:rFonts w:ascii="宋体" w:hAnsi="宋体"/>
          <w:szCs w:val="21"/>
          <w:highlight w:val="none"/>
        </w:rPr>
      </w:pPr>
      <w:r>
        <w:rPr>
          <w:rFonts w:hint="eastAsia" w:ascii="宋体" w:hAnsi="宋体"/>
          <w:szCs w:val="21"/>
          <w:highlight w:val="none"/>
        </w:rPr>
        <w:t>（5）其他不符合受理条件情形的。</w:t>
      </w:r>
    </w:p>
    <w:p w14:paraId="11BA971E">
      <w:pPr>
        <w:ind w:firstLine="420" w:firstLineChars="200"/>
        <w:rPr>
          <w:rFonts w:ascii="宋体" w:hAnsi="宋体"/>
          <w:szCs w:val="21"/>
          <w:highlight w:val="none"/>
        </w:rPr>
      </w:pPr>
      <w:r>
        <w:rPr>
          <w:rFonts w:hint="eastAsia" w:ascii="宋体" w:hAnsi="宋体"/>
          <w:szCs w:val="21"/>
          <w:highlight w:val="none"/>
        </w:rPr>
        <w:t>质疑事项不予受理的，政府集中采购机构应当向供应商出具不符合质疑条件告知书。</w:t>
      </w:r>
    </w:p>
    <w:p w14:paraId="7DD70F10">
      <w:pPr>
        <w:rPr>
          <w:rFonts w:ascii="宋体" w:hAnsi="宋体"/>
          <w:szCs w:val="21"/>
          <w:highlight w:val="none"/>
        </w:rPr>
      </w:pPr>
      <w:r>
        <w:rPr>
          <w:rFonts w:hint="eastAsia" w:ascii="宋体" w:hAnsi="宋体"/>
          <w:color w:val="FF0000"/>
          <w:szCs w:val="21"/>
          <w:highlight w:val="none"/>
        </w:rPr>
        <w:t xml:space="preserve">  </w:t>
      </w:r>
      <w:r>
        <w:rPr>
          <w:rFonts w:hint="eastAsia" w:ascii="宋体" w:hAnsi="宋体"/>
          <w:szCs w:val="21"/>
          <w:highlight w:val="none"/>
        </w:rPr>
        <w:t xml:space="preserve">  52.7质疑答复时限</w:t>
      </w:r>
    </w:p>
    <w:p w14:paraId="01B5850D">
      <w:pPr>
        <w:rPr>
          <w:rFonts w:ascii="宋体" w:hAnsi="宋体"/>
          <w:szCs w:val="21"/>
          <w:highlight w:val="none"/>
        </w:rPr>
      </w:pPr>
      <w:r>
        <w:rPr>
          <w:rFonts w:hint="eastAsia" w:ascii="宋体" w:hAnsi="宋体"/>
          <w:szCs w:val="21"/>
          <w:highlight w:val="none"/>
        </w:rPr>
        <w:t xml:space="preserve">    自收文之日起七个工作日内。</w:t>
      </w:r>
    </w:p>
    <w:p w14:paraId="7A0F592B">
      <w:pPr>
        <w:rPr>
          <w:rFonts w:ascii="宋体" w:hAnsi="宋体"/>
          <w:szCs w:val="21"/>
          <w:highlight w:val="none"/>
        </w:rPr>
      </w:pPr>
      <w:r>
        <w:rPr>
          <w:rFonts w:hint="eastAsia" w:ascii="宋体" w:hAnsi="宋体"/>
          <w:szCs w:val="21"/>
          <w:highlight w:val="none"/>
        </w:rPr>
        <w:t xml:space="preserve">    52.8投诉</w:t>
      </w:r>
    </w:p>
    <w:p w14:paraId="37FB4794">
      <w:pPr>
        <w:rPr>
          <w:rFonts w:ascii="宋体" w:hAnsi="宋体"/>
          <w:szCs w:val="21"/>
          <w:highlight w:val="none"/>
        </w:rPr>
      </w:pPr>
      <w:r>
        <w:rPr>
          <w:rFonts w:hint="eastAsia" w:ascii="宋体" w:hAnsi="宋体"/>
          <w:szCs w:val="21"/>
          <w:highlight w:val="none"/>
        </w:rPr>
        <w:t xml:space="preserve">    对质疑答复不满意或者未在规定时间内答复的，提出质疑的供应商可以在答复期满后15个工作日内向同级财政部门投诉。</w:t>
      </w:r>
    </w:p>
    <w:p w14:paraId="7F59830D">
      <w:pPr>
        <w:rPr>
          <w:rFonts w:ascii="黑体" w:hAnsi="宋体" w:eastAsia="黑体"/>
          <w:sz w:val="24"/>
          <w:highlight w:val="none"/>
        </w:rPr>
      </w:pPr>
      <w:r>
        <w:rPr>
          <w:rFonts w:hint="eastAsia" w:ascii="黑体" w:hAnsi="宋体" w:eastAsia="黑体"/>
          <w:sz w:val="24"/>
          <w:highlight w:val="none"/>
        </w:rPr>
        <w:t>53. 质疑后续处理</w:t>
      </w:r>
    </w:p>
    <w:p w14:paraId="2547D1C6">
      <w:pPr>
        <w:rPr>
          <w:rFonts w:ascii="宋体" w:hAnsi="宋体"/>
          <w:szCs w:val="21"/>
          <w:highlight w:val="none"/>
        </w:rPr>
      </w:pPr>
      <w:r>
        <w:rPr>
          <w:rFonts w:hint="eastAsia" w:ascii="宋体" w:hAnsi="宋体"/>
          <w:szCs w:val="21"/>
          <w:highlight w:val="none"/>
        </w:rPr>
        <w:t xml:space="preserve">    53.1供应商质疑不成立，或者成立但未对中标、成交结果构成影响的，继续开展采购活动。</w:t>
      </w:r>
    </w:p>
    <w:p w14:paraId="525211BC">
      <w:pPr>
        <w:ind w:firstLine="420"/>
        <w:rPr>
          <w:rFonts w:hint="eastAsia" w:ascii="宋体" w:hAnsi="宋体"/>
          <w:szCs w:val="21"/>
          <w:highlight w:val="none"/>
        </w:rPr>
      </w:pPr>
      <w:r>
        <w:rPr>
          <w:rFonts w:hint="eastAsia" w:ascii="宋体" w:hAnsi="宋体"/>
          <w:szCs w:val="21"/>
          <w:highlight w:val="none"/>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4358997D">
      <w:pPr>
        <w:ind w:firstLine="0" w:firstLineChars="0"/>
        <w:jc w:val="both"/>
        <w:rPr>
          <w:rFonts w:hint="eastAsia"/>
          <w:highlight w:val="none"/>
        </w:rPr>
      </w:pPr>
      <w:r>
        <w:rPr>
          <w:rFonts w:hint="eastAsia"/>
          <w:highlight w:val="none"/>
          <w:lang w:val="en-US" w:eastAsia="zh-CN"/>
        </w:rPr>
        <w:t xml:space="preserve">   </w:t>
      </w:r>
      <w:r>
        <w:rPr>
          <w:rFonts w:hint="eastAsia"/>
          <w:highlight w:val="none"/>
        </w:rPr>
        <w:t>53.3被质疑供应商应配合提供质疑答辩意见,并提供相关证据材料,逾期不作书面答辩</w:t>
      </w:r>
    </w:p>
    <w:p w14:paraId="6EBBFCD6">
      <w:pPr>
        <w:ind w:firstLine="0" w:firstLineChars="0"/>
        <w:jc w:val="both"/>
        <w:rPr>
          <w:rFonts w:hint="default" w:eastAsia="宋体"/>
          <w:highlight w:val="none"/>
          <w:lang w:val="en-US" w:eastAsia="zh-CN"/>
        </w:rPr>
      </w:pPr>
      <w:r>
        <w:rPr>
          <w:rFonts w:hint="eastAsia"/>
          <w:highlight w:val="none"/>
        </w:rPr>
        <w:t>的,视同放弃答辩权利,依法承担由此可能产生的不利法律后果。</w:t>
      </w:r>
    </w:p>
    <w:p w14:paraId="4B60EEFA">
      <w:pPr>
        <w:pStyle w:val="51"/>
        <w:ind w:firstLine="420"/>
      </w:pPr>
    </w:p>
    <w:p w14:paraId="4536ACE5">
      <w:pPr>
        <w:jc w:val="center"/>
      </w:pPr>
      <w:r>
        <w:t>---- END ----</w:t>
      </w:r>
    </w:p>
    <w:bookmarkEnd w:id="97"/>
    <w:p w14:paraId="50EC69CC"/>
    <w:p w14:paraId="6CEACE95">
      <w:pPr>
        <w:ind w:firstLine="420" w:firstLineChars="200"/>
        <w:rPr>
          <w:rFonts w:ascii="宋体" w:hAnsi="宋体"/>
          <w:szCs w:val="21"/>
        </w:rPr>
      </w:pPr>
    </w:p>
    <w:p w14:paraId="50B73AB0"/>
    <w:sectPr>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F97AF">
    <w:pPr>
      <w:pStyle w:val="28"/>
      <w:framePr w:wrap="around" w:vAnchor="text" w:hAnchor="margin" w:xAlign="center" w:y="1"/>
      <w:rPr>
        <w:rStyle w:val="46"/>
      </w:rPr>
    </w:pPr>
    <w:r>
      <w:t xml:space="preserve">- </w:t>
    </w:r>
    <w:r>
      <w:fldChar w:fldCharType="begin"/>
    </w:r>
    <w:r>
      <w:instrText xml:space="preserve"> PAGE </w:instrText>
    </w:r>
    <w:r>
      <w:fldChar w:fldCharType="separate"/>
    </w:r>
    <w:r>
      <w:t>29</w:t>
    </w:r>
    <w:r>
      <w:fldChar w:fldCharType="end"/>
    </w:r>
    <w:r>
      <w:t xml:space="preserve"> -</w:t>
    </w:r>
  </w:p>
  <w:p w14:paraId="4C19C31A">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92C1D">
    <w:pPr>
      <w:pStyle w:val="28"/>
      <w:framePr w:wrap="around" w:vAnchor="text" w:hAnchor="margin" w:xAlign="center" w:y="1"/>
      <w:rPr>
        <w:rStyle w:val="46"/>
      </w:rPr>
    </w:pPr>
    <w:r>
      <w:rPr>
        <w:rStyle w:val="46"/>
      </w:rPr>
      <w:fldChar w:fldCharType="begin"/>
    </w:r>
    <w:r>
      <w:rPr>
        <w:rStyle w:val="46"/>
      </w:rPr>
      <w:instrText xml:space="preserve">PAGE  </w:instrText>
    </w:r>
    <w:r>
      <w:rPr>
        <w:rStyle w:val="46"/>
      </w:rPr>
      <w:fldChar w:fldCharType="end"/>
    </w:r>
  </w:p>
  <w:p w14:paraId="42C93925">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E590B">
    <w:pPr>
      <w:pStyle w:val="28"/>
      <w:framePr w:wrap="around" w:vAnchor="text" w:hAnchor="margin" w:xAlign="center" w:y="1"/>
      <w:rPr>
        <w:rStyle w:val="46"/>
      </w:rPr>
    </w:pPr>
    <w:r>
      <w:t xml:space="preserve">- </w:t>
    </w:r>
    <w:r>
      <w:fldChar w:fldCharType="begin"/>
    </w:r>
    <w:r>
      <w:instrText xml:space="preserve"> PAGE </w:instrText>
    </w:r>
    <w:r>
      <w:fldChar w:fldCharType="separate"/>
    </w:r>
    <w:r>
      <w:t>29</w:t>
    </w:r>
    <w:r>
      <w:fldChar w:fldCharType="end"/>
    </w:r>
    <w:r>
      <w:t xml:space="preserve"> -</w:t>
    </w:r>
  </w:p>
  <w:p w14:paraId="5B041ADE">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2F46E">
    <w:pPr>
      <w:pStyle w:val="28"/>
      <w:framePr w:wrap="around" w:vAnchor="text" w:hAnchor="margin" w:xAlign="center" w:y="1"/>
      <w:rPr>
        <w:rStyle w:val="46"/>
      </w:rPr>
    </w:pPr>
    <w:r>
      <w:rPr>
        <w:rStyle w:val="46"/>
      </w:rPr>
      <w:fldChar w:fldCharType="begin"/>
    </w:r>
    <w:r>
      <w:rPr>
        <w:rStyle w:val="46"/>
      </w:rPr>
      <w:instrText xml:space="preserve">PAGE  </w:instrText>
    </w:r>
    <w:r>
      <w:rPr>
        <w:rStyle w:val="46"/>
      </w:rPr>
      <w:fldChar w:fldCharType="end"/>
    </w:r>
  </w:p>
  <w:p w14:paraId="600B6E7D">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7A3C6">
    <w:pPr>
      <w:pStyle w:val="29"/>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C9CC7">
    <w:pPr>
      <w:pStyle w:val="29"/>
      <w:pBdr>
        <w:top w:val="none" w:color="auto" w:sz="0" w:space="0"/>
        <w:left w:val="none" w:color="auto" w:sz="0" w:space="0"/>
        <w:bottom w:val="none" w:color="auto" w:sz="0" w:space="1"/>
        <w:right w:val="none" w:color="auto" w:sz="0" w:space="0"/>
        <w:between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B2059C"/>
    <w:multiLevelType w:val="singleLevel"/>
    <w:tmpl w:val="E3B2059C"/>
    <w:lvl w:ilvl="0" w:tentative="0">
      <w:start w:val="1"/>
      <w:numFmt w:val="chineseCounting"/>
      <w:suff w:val="nothing"/>
      <w:lvlText w:val="（%1）"/>
      <w:lvlJc w:val="left"/>
      <w:rPr>
        <w:rFonts w:hint="eastAsia"/>
      </w:rPr>
    </w:lvl>
  </w:abstractNum>
  <w:abstractNum w:abstractNumId="1">
    <w:nsid w:val="E8491AB2"/>
    <w:multiLevelType w:val="singleLevel"/>
    <w:tmpl w:val="E8491AB2"/>
    <w:lvl w:ilvl="0" w:tentative="0">
      <w:start w:val="1"/>
      <w:numFmt w:val="decimal"/>
      <w:lvlText w:val="%1."/>
      <w:lvlJc w:val="left"/>
      <w:pPr>
        <w:tabs>
          <w:tab w:val="left" w:pos="312"/>
        </w:tabs>
      </w:pPr>
    </w:lvl>
  </w:abstractNum>
  <w:abstractNum w:abstractNumId="2">
    <w:nsid w:val="FFFFFF7C"/>
    <w:multiLevelType w:val="singleLevel"/>
    <w:tmpl w:val="FFFFFF7C"/>
    <w:lvl w:ilvl="0" w:tentative="0">
      <w:start w:val="1"/>
      <w:numFmt w:val="decimal"/>
      <w:pStyle w:val="58"/>
      <w:lvlText w:val="%1."/>
      <w:lvlJc w:val="left"/>
      <w:pPr>
        <w:tabs>
          <w:tab w:val="left" w:pos="2040"/>
        </w:tabs>
        <w:ind w:left="2040" w:leftChars="800" w:hanging="360" w:hangingChars="200"/>
      </w:pPr>
    </w:lvl>
  </w:abstractNum>
  <w:abstractNum w:abstractNumId="3">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4">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2503483"/>
    <w:multiLevelType w:val="multilevel"/>
    <w:tmpl w:val="12503483"/>
    <w:lvl w:ilvl="0" w:tentative="0">
      <w:start w:val="1"/>
      <w:numFmt w:val="bullet"/>
      <w:pStyle w:val="106"/>
      <w:lvlText w:val=""/>
      <w:lvlJc w:val="left"/>
      <w:pPr>
        <w:tabs>
          <w:tab w:val="left" w:pos="420"/>
        </w:tabs>
        <w:ind w:left="420" w:hanging="420"/>
      </w:pPr>
      <w:rPr>
        <w:rFonts w:hint="default" w:ascii="Wingdings" w:hAnsi="Wingdings"/>
      </w:rPr>
    </w:lvl>
    <w:lvl w:ilvl="1" w:tentative="0">
      <w:start w:val="1"/>
      <w:numFmt w:val="bullet"/>
      <w:pStyle w:val="1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160D20D0"/>
    <w:multiLevelType w:val="multilevel"/>
    <w:tmpl w:val="160D20D0"/>
    <w:lvl w:ilvl="0" w:tentative="0">
      <w:start w:val="1"/>
      <w:numFmt w:val="bullet"/>
      <w:pStyle w:val="74"/>
      <w:lvlText w:val=""/>
      <w:lvlJc w:val="left"/>
      <w:pPr>
        <w:tabs>
          <w:tab w:val="left" w:pos="840"/>
        </w:tabs>
        <w:ind w:left="840" w:hanging="420"/>
      </w:pPr>
      <w:rPr>
        <w:rFonts w:hint="default" w:ascii="Wingdings" w:hAnsi="Wingdings"/>
      </w:rPr>
    </w:lvl>
    <w:lvl w:ilvl="1" w:tentative="0">
      <w:start w:val="1"/>
      <w:numFmt w:val="bullet"/>
      <w:pStyle w:val="75"/>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
    <w:nsid w:val="2F395B7B"/>
    <w:multiLevelType w:val="multilevel"/>
    <w:tmpl w:val="2F395B7B"/>
    <w:lvl w:ilvl="0" w:tentative="0">
      <w:start w:val="1"/>
      <w:numFmt w:val="bullet"/>
      <w:pStyle w:val="166"/>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8">
    <w:nsid w:val="7AEF7716"/>
    <w:multiLevelType w:val="multilevel"/>
    <w:tmpl w:val="7AEF7716"/>
    <w:lvl w:ilvl="0" w:tentative="0">
      <w:start w:val="1"/>
      <w:numFmt w:val="chineseCountingThousand"/>
      <w:pStyle w:val="119"/>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6"/>
  </w:num>
  <w:num w:numId="4">
    <w:abstractNumId w:val="5"/>
  </w:num>
  <w:num w:numId="5">
    <w:abstractNumId w:val="8"/>
  </w:num>
  <w:num w:numId="6">
    <w:abstractNumId w:val="7"/>
  </w:num>
  <w:num w:numId="7">
    <w:abstractNumId w:val="0"/>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5OTcwMzQxZDVkODc4NGRlNTVhYjhlMWUxM2VjMzY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300F"/>
    <w:rsid w:val="00013262"/>
    <w:rsid w:val="0001480D"/>
    <w:rsid w:val="00014A5C"/>
    <w:rsid w:val="00015388"/>
    <w:rsid w:val="00015BDD"/>
    <w:rsid w:val="00015C88"/>
    <w:rsid w:val="00016D97"/>
    <w:rsid w:val="0001716B"/>
    <w:rsid w:val="00017F81"/>
    <w:rsid w:val="00020691"/>
    <w:rsid w:val="000211EA"/>
    <w:rsid w:val="000234B2"/>
    <w:rsid w:val="00025AE4"/>
    <w:rsid w:val="0002684B"/>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CD1"/>
    <w:rsid w:val="00036A2B"/>
    <w:rsid w:val="000377D2"/>
    <w:rsid w:val="00040D3C"/>
    <w:rsid w:val="00040E5A"/>
    <w:rsid w:val="00042897"/>
    <w:rsid w:val="00042C84"/>
    <w:rsid w:val="00043739"/>
    <w:rsid w:val="00043A89"/>
    <w:rsid w:val="00045739"/>
    <w:rsid w:val="00046D30"/>
    <w:rsid w:val="000510B6"/>
    <w:rsid w:val="00051133"/>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335B"/>
    <w:rsid w:val="00063C25"/>
    <w:rsid w:val="00064231"/>
    <w:rsid w:val="00064892"/>
    <w:rsid w:val="00064C7A"/>
    <w:rsid w:val="00066026"/>
    <w:rsid w:val="000661FF"/>
    <w:rsid w:val="00066537"/>
    <w:rsid w:val="0006660A"/>
    <w:rsid w:val="0006670C"/>
    <w:rsid w:val="00067960"/>
    <w:rsid w:val="0007003A"/>
    <w:rsid w:val="00070210"/>
    <w:rsid w:val="000707BF"/>
    <w:rsid w:val="0007277D"/>
    <w:rsid w:val="000734CD"/>
    <w:rsid w:val="00074403"/>
    <w:rsid w:val="00074CF0"/>
    <w:rsid w:val="000750DC"/>
    <w:rsid w:val="0007583C"/>
    <w:rsid w:val="00076057"/>
    <w:rsid w:val="000770EC"/>
    <w:rsid w:val="00081E95"/>
    <w:rsid w:val="00082667"/>
    <w:rsid w:val="00082AD2"/>
    <w:rsid w:val="00083DC6"/>
    <w:rsid w:val="000840D4"/>
    <w:rsid w:val="00084857"/>
    <w:rsid w:val="00084F26"/>
    <w:rsid w:val="0008503C"/>
    <w:rsid w:val="000850AF"/>
    <w:rsid w:val="000852EB"/>
    <w:rsid w:val="00086539"/>
    <w:rsid w:val="000869D8"/>
    <w:rsid w:val="00086CA6"/>
    <w:rsid w:val="00090213"/>
    <w:rsid w:val="000903AC"/>
    <w:rsid w:val="00092FC7"/>
    <w:rsid w:val="00093133"/>
    <w:rsid w:val="0009395E"/>
    <w:rsid w:val="00094603"/>
    <w:rsid w:val="000954D5"/>
    <w:rsid w:val="00095723"/>
    <w:rsid w:val="0009618D"/>
    <w:rsid w:val="0009709B"/>
    <w:rsid w:val="000975E3"/>
    <w:rsid w:val="00097DDA"/>
    <w:rsid w:val="000A1DD1"/>
    <w:rsid w:val="000A21A5"/>
    <w:rsid w:val="000A3908"/>
    <w:rsid w:val="000A4C29"/>
    <w:rsid w:val="000A5EA4"/>
    <w:rsid w:val="000A6E2B"/>
    <w:rsid w:val="000A79D3"/>
    <w:rsid w:val="000B05E2"/>
    <w:rsid w:val="000B0C99"/>
    <w:rsid w:val="000B0F8B"/>
    <w:rsid w:val="000B2213"/>
    <w:rsid w:val="000B2568"/>
    <w:rsid w:val="000B41BB"/>
    <w:rsid w:val="000B5357"/>
    <w:rsid w:val="000B5853"/>
    <w:rsid w:val="000B597F"/>
    <w:rsid w:val="000B634D"/>
    <w:rsid w:val="000B7465"/>
    <w:rsid w:val="000C14CB"/>
    <w:rsid w:val="000C18BC"/>
    <w:rsid w:val="000C1EE4"/>
    <w:rsid w:val="000C1FF9"/>
    <w:rsid w:val="000C21C4"/>
    <w:rsid w:val="000C4151"/>
    <w:rsid w:val="000C4425"/>
    <w:rsid w:val="000C4B12"/>
    <w:rsid w:val="000C4FCB"/>
    <w:rsid w:val="000C5EA0"/>
    <w:rsid w:val="000C5FA7"/>
    <w:rsid w:val="000C7E71"/>
    <w:rsid w:val="000D16AA"/>
    <w:rsid w:val="000D1A7D"/>
    <w:rsid w:val="000D2309"/>
    <w:rsid w:val="000D2CCA"/>
    <w:rsid w:val="000D366B"/>
    <w:rsid w:val="000D38F9"/>
    <w:rsid w:val="000D5D6B"/>
    <w:rsid w:val="000D62C8"/>
    <w:rsid w:val="000D7A20"/>
    <w:rsid w:val="000E0BFC"/>
    <w:rsid w:val="000E161C"/>
    <w:rsid w:val="000E266E"/>
    <w:rsid w:val="000E2B61"/>
    <w:rsid w:val="000E470B"/>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425"/>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2FD3"/>
    <w:rsid w:val="00133A61"/>
    <w:rsid w:val="001341E8"/>
    <w:rsid w:val="001362BD"/>
    <w:rsid w:val="0013673A"/>
    <w:rsid w:val="00137F86"/>
    <w:rsid w:val="001410EB"/>
    <w:rsid w:val="00141B41"/>
    <w:rsid w:val="00143554"/>
    <w:rsid w:val="00143653"/>
    <w:rsid w:val="00143934"/>
    <w:rsid w:val="00143B3A"/>
    <w:rsid w:val="00143E43"/>
    <w:rsid w:val="00143FFC"/>
    <w:rsid w:val="001453B3"/>
    <w:rsid w:val="00146ABB"/>
    <w:rsid w:val="00147338"/>
    <w:rsid w:val="00147A48"/>
    <w:rsid w:val="00150143"/>
    <w:rsid w:val="001509AB"/>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7518"/>
    <w:rsid w:val="00187743"/>
    <w:rsid w:val="00187CEC"/>
    <w:rsid w:val="0019096C"/>
    <w:rsid w:val="00191EA7"/>
    <w:rsid w:val="00192164"/>
    <w:rsid w:val="00193EB7"/>
    <w:rsid w:val="00194ACA"/>
    <w:rsid w:val="00194C98"/>
    <w:rsid w:val="00194FB7"/>
    <w:rsid w:val="00196B4E"/>
    <w:rsid w:val="001975A1"/>
    <w:rsid w:val="001A027A"/>
    <w:rsid w:val="001A08E4"/>
    <w:rsid w:val="001A0D2C"/>
    <w:rsid w:val="001A11D8"/>
    <w:rsid w:val="001A12B5"/>
    <w:rsid w:val="001A174B"/>
    <w:rsid w:val="001A1C72"/>
    <w:rsid w:val="001A2976"/>
    <w:rsid w:val="001A3980"/>
    <w:rsid w:val="001A422B"/>
    <w:rsid w:val="001A440A"/>
    <w:rsid w:val="001A47C6"/>
    <w:rsid w:val="001A4A55"/>
    <w:rsid w:val="001A5C6F"/>
    <w:rsid w:val="001A6A4F"/>
    <w:rsid w:val="001A76B7"/>
    <w:rsid w:val="001B015C"/>
    <w:rsid w:val="001B1339"/>
    <w:rsid w:val="001B1B58"/>
    <w:rsid w:val="001B1F55"/>
    <w:rsid w:val="001B2049"/>
    <w:rsid w:val="001B2934"/>
    <w:rsid w:val="001B4A37"/>
    <w:rsid w:val="001B4BB2"/>
    <w:rsid w:val="001B6FAD"/>
    <w:rsid w:val="001C04B2"/>
    <w:rsid w:val="001C1FDE"/>
    <w:rsid w:val="001C2063"/>
    <w:rsid w:val="001C21E1"/>
    <w:rsid w:val="001C3426"/>
    <w:rsid w:val="001C4768"/>
    <w:rsid w:val="001C5839"/>
    <w:rsid w:val="001C6431"/>
    <w:rsid w:val="001C6AF6"/>
    <w:rsid w:val="001C7129"/>
    <w:rsid w:val="001C77E1"/>
    <w:rsid w:val="001C7ADA"/>
    <w:rsid w:val="001D0FD3"/>
    <w:rsid w:val="001D121D"/>
    <w:rsid w:val="001D1C29"/>
    <w:rsid w:val="001D3543"/>
    <w:rsid w:val="001D35FD"/>
    <w:rsid w:val="001D3B85"/>
    <w:rsid w:val="001D3DF1"/>
    <w:rsid w:val="001D4151"/>
    <w:rsid w:val="001D4BB9"/>
    <w:rsid w:val="001D501B"/>
    <w:rsid w:val="001D58E5"/>
    <w:rsid w:val="001D5EAE"/>
    <w:rsid w:val="001E07AA"/>
    <w:rsid w:val="001E0FAB"/>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41B9"/>
    <w:rsid w:val="001F4BE8"/>
    <w:rsid w:val="001F4EB8"/>
    <w:rsid w:val="001F560A"/>
    <w:rsid w:val="001F6318"/>
    <w:rsid w:val="001F65B1"/>
    <w:rsid w:val="001F6B83"/>
    <w:rsid w:val="001F6F6A"/>
    <w:rsid w:val="001F7595"/>
    <w:rsid w:val="001F7FE7"/>
    <w:rsid w:val="002000B8"/>
    <w:rsid w:val="00200B4C"/>
    <w:rsid w:val="0020303B"/>
    <w:rsid w:val="00203267"/>
    <w:rsid w:val="00203897"/>
    <w:rsid w:val="0020391D"/>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67D"/>
    <w:rsid w:val="002166A1"/>
    <w:rsid w:val="002166A6"/>
    <w:rsid w:val="00216BB6"/>
    <w:rsid w:val="0022048B"/>
    <w:rsid w:val="0022175C"/>
    <w:rsid w:val="00221D76"/>
    <w:rsid w:val="00222261"/>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4711"/>
    <w:rsid w:val="00244AE4"/>
    <w:rsid w:val="00245EBE"/>
    <w:rsid w:val="00246C63"/>
    <w:rsid w:val="002472C1"/>
    <w:rsid w:val="002473F4"/>
    <w:rsid w:val="00250600"/>
    <w:rsid w:val="002506E1"/>
    <w:rsid w:val="00250F42"/>
    <w:rsid w:val="00252934"/>
    <w:rsid w:val="00252EBA"/>
    <w:rsid w:val="0025361A"/>
    <w:rsid w:val="002545EF"/>
    <w:rsid w:val="00254B44"/>
    <w:rsid w:val="00254E99"/>
    <w:rsid w:val="00255B9B"/>
    <w:rsid w:val="002562E9"/>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662AC"/>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449E"/>
    <w:rsid w:val="0029488D"/>
    <w:rsid w:val="00294E82"/>
    <w:rsid w:val="002951FD"/>
    <w:rsid w:val="0029530C"/>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B0660"/>
    <w:rsid w:val="002B1286"/>
    <w:rsid w:val="002B18D6"/>
    <w:rsid w:val="002B1B98"/>
    <w:rsid w:val="002B22D4"/>
    <w:rsid w:val="002B3259"/>
    <w:rsid w:val="002B3984"/>
    <w:rsid w:val="002B4595"/>
    <w:rsid w:val="002B45EE"/>
    <w:rsid w:val="002B4BF3"/>
    <w:rsid w:val="002B55C8"/>
    <w:rsid w:val="002B5E4B"/>
    <w:rsid w:val="002B660D"/>
    <w:rsid w:val="002B7969"/>
    <w:rsid w:val="002C0031"/>
    <w:rsid w:val="002C0485"/>
    <w:rsid w:val="002C0762"/>
    <w:rsid w:val="002C0C86"/>
    <w:rsid w:val="002C1397"/>
    <w:rsid w:val="002C257A"/>
    <w:rsid w:val="002C2BEC"/>
    <w:rsid w:val="002C30C0"/>
    <w:rsid w:val="002C4F4B"/>
    <w:rsid w:val="002C6EC0"/>
    <w:rsid w:val="002C7A58"/>
    <w:rsid w:val="002D0356"/>
    <w:rsid w:val="002D07C0"/>
    <w:rsid w:val="002D0F98"/>
    <w:rsid w:val="002D1DFB"/>
    <w:rsid w:val="002D45BF"/>
    <w:rsid w:val="002D4A85"/>
    <w:rsid w:val="002D4B65"/>
    <w:rsid w:val="002D6162"/>
    <w:rsid w:val="002D64DF"/>
    <w:rsid w:val="002D71EF"/>
    <w:rsid w:val="002E00F3"/>
    <w:rsid w:val="002E242E"/>
    <w:rsid w:val="002E255F"/>
    <w:rsid w:val="002E2CED"/>
    <w:rsid w:val="002E2FEC"/>
    <w:rsid w:val="002E38DB"/>
    <w:rsid w:val="002E4AB1"/>
    <w:rsid w:val="002E4F8A"/>
    <w:rsid w:val="002E505D"/>
    <w:rsid w:val="002E73B8"/>
    <w:rsid w:val="002F0823"/>
    <w:rsid w:val="002F0F0F"/>
    <w:rsid w:val="002F113B"/>
    <w:rsid w:val="002F2471"/>
    <w:rsid w:val="002F2B7A"/>
    <w:rsid w:val="002F3105"/>
    <w:rsid w:val="002F4864"/>
    <w:rsid w:val="002F5E6C"/>
    <w:rsid w:val="002F6DD7"/>
    <w:rsid w:val="002F72FF"/>
    <w:rsid w:val="002F7987"/>
    <w:rsid w:val="002F79D4"/>
    <w:rsid w:val="003005C9"/>
    <w:rsid w:val="00300BF3"/>
    <w:rsid w:val="0030143F"/>
    <w:rsid w:val="00301BCD"/>
    <w:rsid w:val="003024C7"/>
    <w:rsid w:val="00303636"/>
    <w:rsid w:val="00303ACF"/>
    <w:rsid w:val="0030463E"/>
    <w:rsid w:val="003047AB"/>
    <w:rsid w:val="00304ED6"/>
    <w:rsid w:val="0030661C"/>
    <w:rsid w:val="00306D5D"/>
    <w:rsid w:val="00306FF4"/>
    <w:rsid w:val="003074C6"/>
    <w:rsid w:val="00307A08"/>
    <w:rsid w:val="0031060A"/>
    <w:rsid w:val="00310EE1"/>
    <w:rsid w:val="003122B0"/>
    <w:rsid w:val="00312390"/>
    <w:rsid w:val="003138EB"/>
    <w:rsid w:val="003139DD"/>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18A6"/>
    <w:rsid w:val="00331D51"/>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B62"/>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494"/>
    <w:rsid w:val="00360C00"/>
    <w:rsid w:val="00360E7E"/>
    <w:rsid w:val="00361935"/>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FA4"/>
    <w:rsid w:val="003756C6"/>
    <w:rsid w:val="00375EFF"/>
    <w:rsid w:val="00376E35"/>
    <w:rsid w:val="003773E4"/>
    <w:rsid w:val="00377F6C"/>
    <w:rsid w:val="00380094"/>
    <w:rsid w:val="00380256"/>
    <w:rsid w:val="0038165D"/>
    <w:rsid w:val="00381812"/>
    <w:rsid w:val="00383071"/>
    <w:rsid w:val="00383BBC"/>
    <w:rsid w:val="0038418D"/>
    <w:rsid w:val="003849DF"/>
    <w:rsid w:val="00385444"/>
    <w:rsid w:val="00385717"/>
    <w:rsid w:val="00385C8D"/>
    <w:rsid w:val="00385F39"/>
    <w:rsid w:val="00386070"/>
    <w:rsid w:val="003900A5"/>
    <w:rsid w:val="00390941"/>
    <w:rsid w:val="003917AD"/>
    <w:rsid w:val="00391FAB"/>
    <w:rsid w:val="00392539"/>
    <w:rsid w:val="00392677"/>
    <w:rsid w:val="00393431"/>
    <w:rsid w:val="00393633"/>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298"/>
    <w:rsid w:val="003A3304"/>
    <w:rsid w:val="003A3551"/>
    <w:rsid w:val="003A38F0"/>
    <w:rsid w:val="003A443D"/>
    <w:rsid w:val="003A4708"/>
    <w:rsid w:val="003A4BAB"/>
    <w:rsid w:val="003A6A5A"/>
    <w:rsid w:val="003A72E9"/>
    <w:rsid w:val="003B06AD"/>
    <w:rsid w:val="003B06B9"/>
    <w:rsid w:val="003B0979"/>
    <w:rsid w:val="003B15E9"/>
    <w:rsid w:val="003B175A"/>
    <w:rsid w:val="003B3231"/>
    <w:rsid w:val="003B357A"/>
    <w:rsid w:val="003B4714"/>
    <w:rsid w:val="003B499C"/>
    <w:rsid w:val="003B4CCD"/>
    <w:rsid w:val="003B53D4"/>
    <w:rsid w:val="003B7298"/>
    <w:rsid w:val="003C0036"/>
    <w:rsid w:val="003C0FF8"/>
    <w:rsid w:val="003C43DA"/>
    <w:rsid w:val="003C4FD5"/>
    <w:rsid w:val="003C5585"/>
    <w:rsid w:val="003C57DD"/>
    <w:rsid w:val="003C582B"/>
    <w:rsid w:val="003C614D"/>
    <w:rsid w:val="003C77E9"/>
    <w:rsid w:val="003D152F"/>
    <w:rsid w:val="003D19EE"/>
    <w:rsid w:val="003D2333"/>
    <w:rsid w:val="003D2374"/>
    <w:rsid w:val="003D2B3A"/>
    <w:rsid w:val="003D3241"/>
    <w:rsid w:val="003D4804"/>
    <w:rsid w:val="003D5413"/>
    <w:rsid w:val="003D73E4"/>
    <w:rsid w:val="003D7685"/>
    <w:rsid w:val="003D7E9A"/>
    <w:rsid w:val="003E0366"/>
    <w:rsid w:val="003E100C"/>
    <w:rsid w:val="003E1678"/>
    <w:rsid w:val="003E2FFE"/>
    <w:rsid w:val="003E37AA"/>
    <w:rsid w:val="003E37BB"/>
    <w:rsid w:val="003E3871"/>
    <w:rsid w:val="003E411A"/>
    <w:rsid w:val="003E4310"/>
    <w:rsid w:val="003E47DE"/>
    <w:rsid w:val="003E4FFA"/>
    <w:rsid w:val="003E6E11"/>
    <w:rsid w:val="003E7BA8"/>
    <w:rsid w:val="003F0536"/>
    <w:rsid w:val="003F10D3"/>
    <w:rsid w:val="003F1548"/>
    <w:rsid w:val="003F2B3D"/>
    <w:rsid w:val="003F2EDF"/>
    <w:rsid w:val="003F3105"/>
    <w:rsid w:val="003F3BBA"/>
    <w:rsid w:val="003F3C44"/>
    <w:rsid w:val="003F4172"/>
    <w:rsid w:val="003F4249"/>
    <w:rsid w:val="003F4E3B"/>
    <w:rsid w:val="003F5086"/>
    <w:rsid w:val="003F5108"/>
    <w:rsid w:val="003F5D2C"/>
    <w:rsid w:val="003F64BC"/>
    <w:rsid w:val="003F6CAF"/>
    <w:rsid w:val="003F7679"/>
    <w:rsid w:val="004001D3"/>
    <w:rsid w:val="00400C13"/>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96"/>
    <w:rsid w:val="00411B37"/>
    <w:rsid w:val="004125ED"/>
    <w:rsid w:val="00412B4D"/>
    <w:rsid w:val="00413B39"/>
    <w:rsid w:val="00413D4D"/>
    <w:rsid w:val="0041450E"/>
    <w:rsid w:val="0041456E"/>
    <w:rsid w:val="00414BE5"/>
    <w:rsid w:val="00415370"/>
    <w:rsid w:val="00415781"/>
    <w:rsid w:val="00416485"/>
    <w:rsid w:val="00416F40"/>
    <w:rsid w:val="00417769"/>
    <w:rsid w:val="00417F0D"/>
    <w:rsid w:val="00421795"/>
    <w:rsid w:val="00421EF2"/>
    <w:rsid w:val="00422668"/>
    <w:rsid w:val="004252CD"/>
    <w:rsid w:val="0042602D"/>
    <w:rsid w:val="00427004"/>
    <w:rsid w:val="0042772E"/>
    <w:rsid w:val="00430CF3"/>
    <w:rsid w:val="00431AC1"/>
    <w:rsid w:val="00431DE1"/>
    <w:rsid w:val="004329C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FA3"/>
    <w:rsid w:val="00446553"/>
    <w:rsid w:val="004466DA"/>
    <w:rsid w:val="00446A92"/>
    <w:rsid w:val="00446CEB"/>
    <w:rsid w:val="00447664"/>
    <w:rsid w:val="004501B4"/>
    <w:rsid w:val="0045082F"/>
    <w:rsid w:val="00450C00"/>
    <w:rsid w:val="0045135E"/>
    <w:rsid w:val="004522E5"/>
    <w:rsid w:val="00452434"/>
    <w:rsid w:val="00452C53"/>
    <w:rsid w:val="004539C7"/>
    <w:rsid w:val="00453F8A"/>
    <w:rsid w:val="00454597"/>
    <w:rsid w:val="004548E6"/>
    <w:rsid w:val="0045543A"/>
    <w:rsid w:val="00455880"/>
    <w:rsid w:val="00455D1D"/>
    <w:rsid w:val="004561F9"/>
    <w:rsid w:val="0045637C"/>
    <w:rsid w:val="004569A3"/>
    <w:rsid w:val="00456A7F"/>
    <w:rsid w:val="004578ED"/>
    <w:rsid w:val="004611B6"/>
    <w:rsid w:val="00461997"/>
    <w:rsid w:val="00463F8B"/>
    <w:rsid w:val="004649AD"/>
    <w:rsid w:val="004650E7"/>
    <w:rsid w:val="0046687B"/>
    <w:rsid w:val="004674FB"/>
    <w:rsid w:val="00470418"/>
    <w:rsid w:val="004704DA"/>
    <w:rsid w:val="004704EA"/>
    <w:rsid w:val="0047056A"/>
    <w:rsid w:val="0047071D"/>
    <w:rsid w:val="00471464"/>
    <w:rsid w:val="004727C4"/>
    <w:rsid w:val="00473579"/>
    <w:rsid w:val="00474E5A"/>
    <w:rsid w:val="004754AE"/>
    <w:rsid w:val="0047558F"/>
    <w:rsid w:val="0047561A"/>
    <w:rsid w:val="00475FD5"/>
    <w:rsid w:val="0047770B"/>
    <w:rsid w:val="00477AFC"/>
    <w:rsid w:val="004812F4"/>
    <w:rsid w:val="0048231B"/>
    <w:rsid w:val="00482BD9"/>
    <w:rsid w:val="004838D4"/>
    <w:rsid w:val="004845AC"/>
    <w:rsid w:val="00484C31"/>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78"/>
    <w:rsid w:val="004B1CAB"/>
    <w:rsid w:val="004B2FF9"/>
    <w:rsid w:val="004B3506"/>
    <w:rsid w:val="004B36ED"/>
    <w:rsid w:val="004B3D73"/>
    <w:rsid w:val="004B40DB"/>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1240"/>
    <w:rsid w:val="004D133B"/>
    <w:rsid w:val="004D49EE"/>
    <w:rsid w:val="004D4AE0"/>
    <w:rsid w:val="004D4C0B"/>
    <w:rsid w:val="004D512D"/>
    <w:rsid w:val="004D6042"/>
    <w:rsid w:val="004D62C0"/>
    <w:rsid w:val="004D69FC"/>
    <w:rsid w:val="004D77BD"/>
    <w:rsid w:val="004D77DE"/>
    <w:rsid w:val="004D7BF4"/>
    <w:rsid w:val="004D7C92"/>
    <w:rsid w:val="004E0D46"/>
    <w:rsid w:val="004E295C"/>
    <w:rsid w:val="004E38B2"/>
    <w:rsid w:val="004E3936"/>
    <w:rsid w:val="004E4277"/>
    <w:rsid w:val="004E490B"/>
    <w:rsid w:val="004E57F7"/>
    <w:rsid w:val="004E5D9C"/>
    <w:rsid w:val="004E6707"/>
    <w:rsid w:val="004E6985"/>
    <w:rsid w:val="004E6B8E"/>
    <w:rsid w:val="004F0543"/>
    <w:rsid w:val="004F126D"/>
    <w:rsid w:val="004F2385"/>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405F"/>
    <w:rsid w:val="0051444F"/>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4853"/>
    <w:rsid w:val="00544CA5"/>
    <w:rsid w:val="005450E2"/>
    <w:rsid w:val="00545B19"/>
    <w:rsid w:val="005470DD"/>
    <w:rsid w:val="005476CE"/>
    <w:rsid w:val="0055035F"/>
    <w:rsid w:val="005507FD"/>
    <w:rsid w:val="005511C0"/>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1923"/>
    <w:rsid w:val="005622F8"/>
    <w:rsid w:val="0056310A"/>
    <w:rsid w:val="00563236"/>
    <w:rsid w:val="0056336F"/>
    <w:rsid w:val="005636C6"/>
    <w:rsid w:val="00565366"/>
    <w:rsid w:val="00565AF7"/>
    <w:rsid w:val="00570C34"/>
    <w:rsid w:val="00571020"/>
    <w:rsid w:val="0057189C"/>
    <w:rsid w:val="00571BD2"/>
    <w:rsid w:val="00571CD7"/>
    <w:rsid w:val="00571D59"/>
    <w:rsid w:val="00572E3E"/>
    <w:rsid w:val="005732E0"/>
    <w:rsid w:val="005738F7"/>
    <w:rsid w:val="0057420B"/>
    <w:rsid w:val="005756C1"/>
    <w:rsid w:val="0057593B"/>
    <w:rsid w:val="0057799B"/>
    <w:rsid w:val="00580280"/>
    <w:rsid w:val="00580B9E"/>
    <w:rsid w:val="0058135A"/>
    <w:rsid w:val="00583358"/>
    <w:rsid w:val="005839BF"/>
    <w:rsid w:val="00584058"/>
    <w:rsid w:val="005844A5"/>
    <w:rsid w:val="005846B4"/>
    <w:rsid w:val="005850E5"/>
    <w:rsid w:val="005851E0"/>
    <w:rsid w:val="00585571"/>
    <w:rsid w:val="005856F9"/>
    <w:rsid w:val="00585B91"/>
    <w:rsid w:val="00586BF1"/>
    <w:rsid w:val="00587DC4"/>
    <w:rsid w:val="005903E4"/>
    <w:rsid w:val="005907D5"/>
    <w:rsid w:val="005913EE"/>
    <w:rsid w:val="00592461"/>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1482"/>
    <w:rsid w:val="005B152C"/>
    <w:rsid w:val="005B1C64"/>
    <w:rsid w:val="005B1DE8"/>
    <w:rsid w:val="005B2590"/>
    <w:rsid w:val="005B25BC"/>
    <w:rsid w:val="005B2807"/>
    <w:rsid w:val="005B3606"/>
    <w:rsid w:val="005B3BFF"/>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B55"/>
    <w:rsid w:val="005D160D"/>
    <w:rsid w:val="005D356C"/>
    <w:rsid w:val="005D4A04"/>
    <w:rsid w:val="005D4CF7"/>
    <w:rsid w:val="005D5347"/>
    <w:rsid w:val="005D5CC5"/>
    <w:rsid w:val="005D5FE6"/>
    <w:rsid w:val="005D61EA"/>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5573"/>
    <w:rsid w:val="005F5D1D"/>
    <w:rsid w:val="005F60C9"/>
    <w:rsid w:val="005F64C6"/>
    <w:rsid w:val="005F6F05"/>
    <w:rsid w:val="006008F1"/>
    <w:rsid w:val="00601714"/>
    <w:rsid w:val="00601735"/>
    <w:rsid w:val="00602BD2"/>
    <w:rsid w:val="00604980"/>
    <w:rsid w:val="00605BDB"/>
    <w:rsid w:val="0060614D"/>
    <w:rsid w:val="0061005A"/>
    <w:rsid w:val="006101C5"/>
    <w:rsid w:val="00610871"/>
    <w:rsid w:val="00610E48"/>
    <w:rsid w:val="0061160D"/>
    <w:rsid w:val="0061286C"/>
    <w:rsid w:val="00612E83"/>
    <w:rsid w:val="00613C47"/>
    <w:rsid w:val="00615086"/>
    <w:rsid w:val="00615B0A"/>
    <w:rsid w:val="00616201"/>
    <w:rsid w:val="00616225"/>
    <w:rsid w:val="00616917"/>
    <w:rsid w:val="0061705E"/>
    <w:rsid w:val="00617A8B"/>
    <w:rsid w:val="00621904"/>
    <w:rsid w:val="00622248"/>
    <w:rsid w:val="00622FEA"/>
    <w:rsid w:val="00623CDF"/>
    <w:rsid w:val="00623DB1"/>
    <w:rsid w:val="006245F3"/>
    <w:rsid w:val="00624DBE"/>
    <w:rsid w:val="00625450"/>
    <w:rsid w:val="0062624F"/>
    <w:rsid w:val="006319C1"/>
    <w:rsid w:val="006319CA"/>
    <w:rsid w:val="00632D91"/>
    <w:rsid w:val="00633B3E"/>
    <w:rsid w:val="00634B64"/>
    <w:rsid w:val="00634EC0"/>
    <w:rsid w:val="006351C3"/>
    <w:rsid w:val="0063627F"/>
    <w:rsid w:val="0063642A"/>
    <w:rsid w:val="006376C4"/>
    <w:rsid w:val="006403E7"/>
    <w:rsid w:val="00642D72"/>
    <w:rsid w:val="006443CB"/>
    <w:rsid w:val="006448B8"/>
    <w:rsid w:val="00644F80"/>
    <w:rsid w:val="00645874"/>
    <w:rsid w:val="006458E5"/>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2DFC"/>
    <w:rsid w:val="00672F5B"/>
    <w:rsid w:val="00673BD7"/>
    <w:rsid w:val="00673DEE"/>
    <w:rsid w:val="00674E69"/>
    <w:rsid w:val="00675A33"/>
    <w:rsid w:val="0067602A"/>
    <w:rsid w:val="006763ED"/>
    <w:rsid w:val="00676433"/>
    <w:rsid w:val="006767FD"/>
    <w:rsid w:val="0067720F"/>
    <w:rsid w:val="0067738E"/>
    <w:rsid w:val="00677F23"/>
    <w:rsid w:val="00680936"/>
    <w:rsid w:val="00680BBE"/>
    <w:rsid w:val="00680D8C"/>
    <w:rsid w:val="00680D99"/>
    <w:rsid w:val="006821B2"/>
    <w:rsid w:val="00682725"/>
    <w:rsid w:val="00682A1B"/>
    <w:rsid w:val="00682D73"/>
    <w:rsid w:val="00682ED3"/>
    <w:rsid w:val="006846E8"/>
    <w:rsid w:val="0068541E"/>
    <w:rsid w:val="00685E9D"/>
    <w:rsid w:val="00685EBD"/>
    <w:rsid w:val="0068605C"/>
    <w:rsid w:val="006861C3"/>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A01FB"/>
    <w:rsid w:val="006A07DF"/>
    <w:rsid w:val="006A1093"/>
    <w:rsid w:val="006A1D3D"/>
    <w:rsid w:val="006A2150"/>
    <w:rsid w:val="006A2216"/>
    <w:rsid w:val="006A241D"/>
    <w:rsid w:val="006A3288"/>
    <w:rsid w:val="006A43E6"/>
    <w:rsid w:val="006A4AEE"/>
    <w:rsid w:val="006A526F"/>
    <w:rsid w:val="006A70BE"/>
    <w:rsid w:val="006A7934"/>
    <w:rsid w:val="006B0001"/>
    <w:rsid w:val="006B04AF"/>
    <w:rsid w:val="006B059F"/>
    <w:rsid w:val="006B0A56"/>
    <w:rsid w:val="006B2048"/>
    <w:rsid w:val="006B20A6"/>
    <w:rsid w:val="006B32D5"/>
    <w:rsid w:val="006B342E"/>
    <w:rsid w:val="006B3812"/>
    <w:rsid w:val="006B3B80"/>
    <w:rsid w:val="006B6870"/>
    <w:rsid w:val="006B6F32"/>
    <w:rsid w:val="006B7130"/>
    <w:rsid w:val="006B73CC"/>
    <w:rsid w:val="006B7695"/>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50D"/>
    <w:rsid w:val="006E3289"/>
    <w:rsid w:val="006E33E4"/>
    <w:rsid w:val="006E4238"/>
    <w:rsid w:val="006E5F01"/>
    <w:rsid w:val="006E5F88"/>
    <w:rsid w:val="006E7404"/>
    <w:rsid w:val="006E7B97"/>
    <w:rsid w:val="006F1DE7"/>
    <w:rsid w:val="006F1EA3"/>
    <w:rsid w:val="006F2627"/>
    <w:rsid w:val="006F2BF8"/>
    <w:rsid w:val="006F3568"/>
    <w:rsid w:val="006F40AD"/>
    <w:rsid w:val="006F4A5F"/>
    <w:rsid w:val="006F4D7B"/>
    <w:rsid w:val="006F6360"/>
    <w:rsid w:val="006F6436"/>
    <w:rsid w:val="006F65C5"/>
    <w:rsid w:val="006F687A"/>
    <w:rsid w:val="006F68EF"/>
    <w:rsid w:val="006F6D38"/>
    <w:rsid w:val="006F6D4C"/>
    <w:rsid w:val="006F6E67"/>
    <w:rsid w:val="006F7157"/>
    <w:rsid w:val="006F78E0"/>
    <w:rsid w:val="00702B1B"/>
    <w:rsid w:val="00702ED6"/>
    <w:rsid w:val="007032B3"/>
    <w:rsid w:val="00704164"/>
    <w:rsid w:val="007044BF"/>
    <w:rsid w:val="00706A58"/>
    <w:rsid w:val="00707517"/>
    <w:rsid w:val="007078ED"/>
    <w:rsid w:val="00710187"/>
    <w:rsid w:val="007110E1"/>
    <w:rsid w:val="00711B18"/>
    <w:rsid w:val="00714394"/>
    <w:rsid w:val="00714ED6"/>
    <w:rsid w:val="007151B7"/>
    <w:rsid w:val="00715E8D"/>
    <w:rsid w:val="00716D8A"/>
    <w:rsid w:val="00717854"/>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34510"/>
    <w:rsid w:val="00734887"/>
    <w:rsid w:val="007365B6"/>
    <w:rsid w:val="007373C8"/>
    <w:rsid w:val="007401E2"/>
    <w:rsid w:val="00740205"/>
    <w:rsid w:val="00740D67"/>
    <w:rsid w:val="007411E5"/>
    <w:rsid w:val="00741605"/>
    <w:rsid w:val="00742AD3"/>
    <w:rsid w:val="00742F72"/>
    <w:rsid w:val="007436F2"/>
    <w:rsid w:val="0074436D"/>
    <w:rsid w:val="007446DA"/>
    <w:rsid w:val="007462C2"/>
    <w:rsid w:val="00746772"/>
    <w:rsid w:val="00746951"/>
    <w:rsid w:val="00746F65"/>
    <w:rsid w:val="007472C3"/>
    <w:rsid w:val="0074791E"/>
    <w:rsid w:val="0075028E"/>
    <w:rsid w:val="00750948"/>
    <w:rsid w:val="0075115D"/>
    <w:rsid w:val="00751A33"/>
    <w:rsid w:val="00751F77"/>
    <w:rsid w:val="00753890"/>
    <w:rsid w:val="007555DF"/>
    <w:rsid w:val="007569DC"/>
    <w:rsid w:val="0075711E"/>
    <w:rsid w:val="007579F2"/>
    <w:rsid w:val="007602CB"/>
    <w:rsid w:val="00761434"/>
    <w:rsid w:val="00761FD5"/>
    <w:rsid w:val="007620C9"/>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79A"/>
    <w:rsid w:val="007871FE"/>
    <w:rsid w:val="007902AD"/>
    <w:rsid w:val="00790606"/>
    <w:rsid w:val="007908ED"/>
    <w:rsid w:val="00790F74"/>
    <w:rsid w:val="007912E8"/>
    <w:rsid w:val="00792288"/>
    <w:rsid w:val="00792447"/>
    <w:rsid w:val="007928C6"/>
    <w:rsid w:val="007929C0"/>
    <w:rsid w:val="00794F7C"/>
    <w:rsid w:val="007951F4"/>
    <w:rsid w:val="0079694C"/>
    <w:rsid w:val="00797AF9"/>
    <w:rsid w:val="00797FBD"/>
    <w:rsid w:val="007A0187"/>
    <w:rsid w:val="007A19AC"/>
    <w:rsid w:val="007A2640"/>
    <w:rsid w:val="007A268F"/>
    <w:rsid w:val="007A4A53"/>
    <w:rsid w:val="007A4C93"/>
    <w:rsid w:val="007A4E17"/>
    <w:rsid w:val="007A5AC6"/>
    <w:rsid w:val="007A6A01"/>
    <w:rsid w:val="007A7D0A"/>
    <w:rsid w:val="007A7F6D"/>
    <w:rsid w:val="007B0799"/>
    <w:rsid w:val="007B0FBD"/>
    <w:rsid w:val="007B1BAF"/>
    <w:rsid w:val="007B2393"/>
    <w:rsid w:val="007B2FE8"/>
    <w:rsid w:val="007B30DB"/>
    <w:rsid w:val="007B35F7"/>
    <w:rsid w:val="007B4DD5"/>
    <w:rsid w:val="007B4F72"/>
    <w:rsid w:val="007B5148"/>
    <w:rsid w:val="007B5A16"/>
    <w:rsid w:val="007B660D"/>
    <w:rsid w:val="007B7219"/>
    <w:rsid w:val="007C03FE"/>
    <w:rsid w:val="007C0E04"/>
    <w:rsid w:val="007C17D3"/>
    <w:rsid w:val="007C1E98"/>
    <w:rsid w:val="007C1FA2"/>
    <w:rsid w:val="007C2827"/>
    <w:rsid w:val="007C3A26"/>
    <w:rsid w:val="007C4032"/>
    <w:rsid w:val="007C4CE1"/>
    <w:rsid w:val="007C537A"/>
    <w:rsid w:val="007C57D1"/>
    <w:rsid w:val="007C6B3E"/>
    <w:rsid w:val="007C6F13"/>
    <w:rsid w:val="007C7130"/>
    <w:rsid w:val="007C74E5"/>
    <w:rsid w:val="007C7DAB"/>
    <w:rsid w:val="007C7F57"/>
    <w:rsid w:val="007D0348"/>
    <w:rsid w:val="007D0E43"/>
    <w:rsid w:val="007D13E7"/>
    <w:rsid w:val="007D153B"/>
    <w:rsid w:val="007D1E37"/>
    <w:rsid w:val="007D2256"/>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D90"/>
    <w:rsid w:val="007F3D9B"/>
    <w:rsid w:val="007F3F6F"/>
    <w:rsid w:val="007F48A9"/>
    <w:rsid w:val="007F4A1F"/>
    <w:rsid w:val="007F4E28"/>
    <w:rsid w:val="007F4E6E"/>
    <w:rsid w:val="007F4F82"/>
    <w:rsid w:val="007F6D96"/>
    <w:rsid w:val="007F7CFA"/>
    <w:rsid w:val="00801D7A"/>
    <w:rsid w:val="008020F2"/>
    <w:rsid w:val="00802462"/>
    <w:rsid w:val="008036FC"/>
    <w:rsid w:val="00803F74"/>
    <w:rsid w:val="00804653"/>
    <w:rsid w:val="00804C48"/>
    <w:rsid w:val="0080505A"/>
    <w:rsid w:val="00805478"/>
    <w:rsid w:val="00806639"/>
    <w:rsid w:val="00806A84"/>
    <w:rsid w:val="008073A4"/>
    <w:rsid w:val="00807C6C"/>
    <w:rsid w:val="00807C7A"/>
    <w:rsid w:val="008115ED"/>
    <w:rsid w:val="00811A42"/>
    <w:rsid w:val="0081254B"/>
    <w:rsid w:val="008132BB"/>
    <w:rsid w:val="0081340B"/>
    <w:rsid w:val="00813788"/>
    <w:rsid w:val="00813F40"/>
    <w:rsid w:val="00814FED"/>
    <w:rsid w:val="00815822"/>
    <w:rsid w:val="00815B93"/>
    <w:rsid w:val="00815BA2"/>
    <w:rsid w:val="00816585"/>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6F4C"/>
    <w:rsid w:val="00831573"/>
    <w:rsid w:val="00833C51"/>
    <w:rsid w:val="008349A6"/>
    <w:rsid w:val="00835271"/>
    <w:rsid w:val="00835679"/>
    <w:rsid w:val="008360DF"/>
    <w:rsid w:val="0083731C"/>
    <w:rsid w:val="008377DA"/>
    <w:rsid w:val="00837BD7"/>
    <w:rsid w:val="00840591"/>
    <w:rsid w:val="00841F21"/>
    <w:rsid w:val="00842991"/>
    <w:rsid w:val="008429B0"/>
    <w:rsid w:val="00843900"/>
    <w:rsid w:val="00844C5B"/>
    <w:rsid w:val="0084581F"/>
    <w:rsid w:val="00845898"/>
    <w:rsid w:val="00845A15"/>
    <w:rsid w:val="0084632F"/>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1C1"/>
    <w:rsid w:val="00876C1B"/>
    <w:rsid w:val="00876E70"/>
    <w:rsid w:val="008804E1"/>
    <w:rsid w:val="00880E30"/>
    <w:rsid w:val="008815B6"/>
    <w:rsid w:val="008818F6"/>
    <w:rsid w:val="00881D45"/>
    <w:rsid w:val="008829F8"/>
    <w:rsid w:val="0088398E"/>
    <w:rsid w:val="00885182"/>
    <w:rsid w:val="0088647E"/>
    <w:rsid w:val="00887E02"/>
    <w:rsid w:val="00890382"/>
    <w:rsid w:val="0089046A"/>
    <w:rsid w:val="00891106"/>
    <w:rsid w:val="00892833"/>
    <w:rsid w:val="00893479"/>
    <w:rsid w:val="0089375D"/>
    <w:rsid w:val="008943CB"/>
    <w:rsid w:val="008946B9"/>
    <w:rsid w:val="008960A2"/>
    <w:rsid w:val="008979BC"/>
    <w:rsid w:val="008A056E"/>
    <w:rsid w:val="008A0882"/>
    <w:rsid w:val="008A10C1"/>
    <w:rsid w:val="008A181A"/>
    <w:rsid w:val="008A1C47"/>
    <w:rsid w:val="008A2289"/>
    <w:rsid w:val="008A3766"/>
    <w:rsid w:val="008A4F66"/>
    <w:rsid w:val="008A5290"/>
    <w:rsid w:val="008A593A"/>
    <w:rsid w:val="008A6A60"/>
    <w:rsid w:val="008A6C5A"/>
    <w:rsid w:val="008A6CCA"/>
    <w:rsid w:val="008B1B85"/>
    <w:rsid w:val="008B1B8C"/>
    <w:rsid w:val="008B25B1"/>
    <w:rsid w:val="008B2C59"/>
    <w:rsid w:val="008B2DF3"/>
    <w:rsid w:val="008B353B"/>
    <w:rsid w:val="008B376A"/>
    <w:rsid w:val="008B444E"/>
    <w:rsid w:val="008B569F"/>
    <w:rsid w:val="008B7220"/>
    <w:rsid w:val="008C0669"/>
    <w:rsid w:val="008C08A5"/>
    <w:rsid w:val="008C1DD7"/>
    <w:rsid w:val="008C26FA"/>
    <w:rsid w:val="008C36BB"/>
    <w:rsid w:val="008C4566"/>
    <w:rsid w:val="008C46B6"/>
    <w:rsid w:val="008C46C3"/>
    <w:rsid w:val="008C522A"/>
    <w:rsid w:val="008C5E71"/>
    <w:rsid w:val="008C64E3"/>
    <w:rsid w:val="008C6A8B"/>
    <w:rsid w:val="008C77F7"/>
    <w:rsid w:val="008D00EA"/>
    <w:rsid w:val="008D0D1E"/>
    <w:rsid w:val="008D1175"/>
    <w:rsid w:val="008D13C7"/>
    <w:rsid w:val="008D1627"/>
    <w:rsid w:val="008D1DA0"/>
    <w:rsid w:val="008D284E"/>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2A60"/>
    <w:rsid w:val="008F310D"/>
    <w:rsid w:val="008F3888"/>
    <w:rsid w:val="008F3A90"/>
    <w:rsid w:val="008F3B22"/>
    <w:rsid w:val="008F43C7"/>
    <w:rsid w:val="008F4823"/>
    <w:rsid w:val="008F551B"/>
    <w:rsid w:val="008F606D"/>
    <w:rsid w:val="008F6597"/>
    <w:rsid w:val="008F7150"/>
    <w:rsid w:val="008F71CC"/>
    <w:rsid w:val="008F721C"/>
    <w:rsid w:val="008F757D"/>
    <w:rsid w:val="00900662"/>
    <w:rsid w:val="00901953"/>
    <w:rsid w:val="00901DF8"/>
    <w:rsid w:val="00902166"/>
    <w:rsid w:val="00902A0C"/>
    <w:rsid w:val="009040A1"/>
    <w:rsid w:val="009043AA"/>
    <w:rsid w:val="0090473B"/>
    <w:rsid w:val="0090487F"/>
    <w:rsid w:val="00905282"/>
    <w:rsid w:val="00905908"/>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33CE"/>
    <w:rsid w:val="00923C3F"/>
    <w:rsid w:val="00924853"/>
    <w:rsid w:val="009252E0"/>
    <w:rsid w:val="00925501"/>
    <w:rsid w:val="00926982"/>
    <w:rsid w:val="00926B5A"/>
    <w:rsid w:val="00926D4C"/>
    <w:rsid w:val="009270C4"/>
    <w:rsid w:val="00931743"/>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2120"/>
    <w:rsid w:val="009425F7"/>
    <w:rsid w:val="00943827"/>
    <w:rsid w:val="00943BC0"/>
    <w:rsid w:val="00944BF0"/>
    <w:rsid w:val="00946136"/>
    <w:rsid w:val="00946CD9"/>
    <w:rsid w:val="00947046"/>
    <w:rsid w:val="00947A00"/>
    <w:rsid w:val="009505F4"/>
    <w:rsid w:val="00951216"/>
    <w:rsid w:val="0095279B"/>
    <w:rsid w:val="0095316C"/>
    <w:rsid w:val="00954282"/>
    <w:rsid w:val="00954427"/>
    <w:rsid w:val="009545B9"/>
    <w:rsid w:val="009564ED"/>
    <w:rsid w:val="00956CA2"/>
    <w:rsid w:val="00960385"/>
    <w:rsid w:val="0096079B"/>
    <w:rsid w:val="00960CA9"/>
    <w:rsid w:val="0096218D"/>
    <w:rsid w:val="00964509"/>
    <w:rsid w:val="00964525"/>
    <w:rsid w:val="0096501B"/>
    <w:rsid w:val="0096662B"/>
    <w:rsid w:val="009666AF"/>
    <w:rsid w:val="00967180"/>
    <w:rsid w:val="0096797D"/>
    <w:rsid w:val="00967B7F"/>
    <w:rsid w:val="00970704"/>
    <w:rsid w:val="00970B65"/>
    <w:rsid w:val="00971127"/>
    <w:rsid w:val="0097119E"/>
    <w:rsid w:val="00971EB0"/>
    <w:rsid w:val="0097272C"/>
    <w:rsid w:val="009734B8"/>
    <w:rsid w:val="00973514"/>
    <w:rsid w:val="009741E7"/>
    <w:rsid w:val="00975C75"/>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B5F"/>
    <w:rsid w:val="00995768"/>
    <w:rsid w:val="00996326"/>
    <w:rsid w:val="00996B7D"/>
    <w:rsid w:val="00996F95"/>
    <w:rsid w:val="00997745"/>
    <w:rsid w:val="00997EA5"/>
    <w:rsid w:val="009A07D5"/>
    <w:rsid w:val="009A1303"/>
    <w:rsid w:val="009A1BC9"/>
    <w:rsid w:val="009A1FE7"/>
    <w:rsid w:val="009A2967"/>
    <w:rsid w:val="009A36B7"/>
    <w:rsid w:val="009A3720"/>
    <w:rsid w:val="009A42CF"/>
    <w:rsid w:val="009A44E8"/>
    <w:rsid w:val="009A4A49"/>
    <w:rsid w:val="009A581E"/>
    <w:rsid w:val="009A679E"/>
    <w:rsid w:val="009B0460"/>
    <w:rsid w:val="009B13AF"/>
    <w:rsid w:val="009B1DA5"/>
    <w:rsid w:val="009B1E1D"/>
    <w:rsid w:val="009B2602"/>
    <w:rsid w:val="009B28FD"/>
    <w:rsid w:val="009B2AD6"/>
    <w:rsid w:val="009B3172"/>
    <w:rsid w:val="009B4575"/>
    <w:rsid w:val="009B461D"/>
    <w:rsid w:val="009B5594"/>
    <w:rsid w:val="009B59ED"/>
    <w:rsid w:val="009B6EE8"/>
    <w:rsid w:val="009B729E"/>
    <w:rsid w:val="009B7498"/>
    <w:rsid w:val="009C264B"/>
    <w:rsid w:val="009C34F1"/>
    <w:rsid w:val="009C381A"/>
    <w:rsid w:val="009C3B80"/>
    <w:rsid w:val="009C3D84"/>
    <w:rsid w:val="009C48C6"/>
    <w:rsid w:val="009C5D76"/>
    <w:rsid w:val="009C5DFB"/>
    <w:rsid w:val="009C5FDE"/>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4BB"/>
    <w:rsid w:val="009E0525"/>
    <w:rsid w:val="009E05A9"/>
    <w:rsid w:val="009E1370"/>
    <w:rsid w:val="009E20A6"/>
    <w:rsid w:val="009E233F"/>
    <w:rsid w:val="009E2F30"/>
    <w:rsid w:val="009E323A"/>
    <w:rsid w:val="009E328B"/>
    <w:rsid w:val="009E4130"/>
    <w:rsid w:val="009E6122"/>
    <w:rsid w:val="009E6DD0"/>
    <w:rsid w:val="009E6DEE"/>
    <w:rsid w:val="009E6E87"/>
    <w:rsid w:val="009E700C"/>
    <w:rsid w:val="009E7F79"/>
    <w:rsid w:val="009F082A"/>
    <w:rsid w:val="009F0BD9"/>
    <w:rsid w:val="009F12B4"/>
    <w:rsid w:val="009F33FA"/>
    <w:rsid w:val="009F347C"/>
    <w:rsid w:val="009F4D19"/>
    <w:rsid w:val="009F54D7"/>
    <w:rsid w:val="009F6619"/>
    <w:rsid w:val="009F68FF"/>
    <w:rsid w:val="009F6FEE"/>
    <w:rsid w:val="009F768E"/>
    <w:rsid w:val="009F7F88"/>
    <w:rsid w:val="00A00E77"/>
    <w:rsid w:val="00A01A4C"/>
    <w:rsid w:val="00A01C1F"/>
    <w:rsid w:val="00A01C98"/>
    <w:rsid w:val="00A04B6F"/>
    <w:rsid w:val="00A054CB"/>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E5D"/>
    <w:rsid w:val="00A276A6"/>
    <w:rsid w:val="00A276FF"/>
    <w:rsid w:val="00A30C82"/>
    <w:rsid w:val="00A31A01"/>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757"/>
    <w:rsid w:val="00A639E0"/>
    <w:rsid w:val="00A63D89"/>
    <w:rsid w:val="00A64393"/>
    <w:rsid w:val="00A6526E"/>
    <w:rsid w:val="00A65DA4"/>
    <w:rsid w:val="00A66E04"/>
    <w:rsid w:val="00A67194"/>
    <w:rsid w:val="00A671B3"/>
    <w:rsid w:val="00A676F1"/>
    <w:rsid w:val="00A67968"/>
    <w:rsid w:val="00A7040E"/>
    <w:rsid w:val="00A70D5A"/>
    <w:rsid w:val="00A734F2"/>
    <w:rsid w:val="00A73DEE"/>
    <w:rsid w:val="00A74678"/>
    <w:rsid w:val="00A75AEA"/>
    <w:rsid w:val="00A75EA3"/>
    <w:rsid w:val="00A76063"/>
    <w:rsid w:val="00A767EB"/>
    <w:rsid w:val="00A771BF"/>
    <w:rsid w:val="00A77299"/>
    <w:rsid w:val="00A803C1"/>
    <w:rsid w:val="00A805F1"/>
    <w:rsid w:val="00A815B6"/>
    <w:rsid w:val="00A81953"/>
    <w:rsid w:val="00A827C9"/>
    <w:rsid w:val="00A83BF3"/>
    <w:rsid w:val="00A85B31"/>
    <w:rsid w:val="00A860FD"/>
    <w:rsid w:val="00A861F3"/>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A16"/>
    <w:rsid w:val="00A97B61"/>
    <w:rsid w:val="00A97C2E"/>
    <w:rsid w:val="00A97CE3"/>
    <w:rsid w:val="00A97E0C"/>
    <w:rsid w:val="00AA01DA"/>
    <w:rsid w:val="00AA11BA"/>
    <w:rsid w:val="00AA182B"/>
    <w:rsid w:val="00AA2394"/>
    <w:rsid w:val="00AA2D62"/>
    <w:rsid w:val="00AA2E2C"/>
    <w:rsid w:val="00AA2E90"/>
    <w:rsid w:val="00AA3077"/>
    <w:rsid w:val="00AA375B"/>
    <w:rsid w:val="00AA38AF"/>
    <w:rsid w:val="00AA41DE"/>
    <w:rsid w:val="00AA450C"/>
    <w:rsid w:val="00AA4B62"/>
    <w:rsid w:val="00AA571A"/>
    <w:rsid w:val="00AA5EB3"/>
    <w:rsid w:val="00AA5F1A"/>
    <w:rsid w:val="00AA6916"/>
    <w:rsid w:val="00AB022F"/>
    <w:rsid w:val="00AB110E"/>
    <w:rsid w:val="00AB11CF"/>
    <w:rsid w:val="00AB1287"/>
    <w:rsid w:val="00AB1CE8"/>
    <w:rsid w:val="00AB2470"/>
    <w:rsid w:val="00AB3FCD"/>
    <w:rsid w:val="00AB4506"/>
    <w:rsid w:val="00AB5190"/>
    <w:rsid w:val="00AB5513"/>
    <w:rsid w:val="00AB6DFC"/>
    <w:rsid w:val="00AB6E0F"/>
    <w:rsid w:val="00AB7354"/>
    <w:rsid w:val="00AB75DD"/>
    <w:rsid w:val="00AB7C46"/>
    <w:rsid w:val="00AC071C"/>
    <w:rsid w:val="00AC2076"/>
    <w:rsid w:val="00AC3637"/>
    <w:rsid w:val="00AC3D4F"/>
    <w:rsid w:val="00AC3DB7"/>
    <w:rsid w:val="00AC4699"/>
    <w:rsid w:val="00AC57CD"/>
    <w:rsid w:val="00AC59DF"/>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330"/>
    <w:rsid w:val="00AE27D6"/>
    <w:rsid w:val="00AE55BC"/>
    <w:rsid w:val="00AE5A99"/>
    <w:rsid w:val="00AE62E7"/>
    <w:rsid w:val="00AE686D"/>
    <w:rsid w:val="00AE6B27"/>
    <w:rsid w:val="00AE77AC"/>
    <w:rsid w:val="00AF0DC0"/>
    <w:rsid w:val="00AF0F96"/>
    <w:rsid w:val="00AF17E4"/>
    <w:rsid w:val="00AF21D7"/>
    <w:rsid w:val="00AF282C"/>
    <w:rsid w:val="00AF28EB"/>
    <w:rsid w:val="00AF31BA"/>
    <w:rsid w:val="00AF36B6"/>
    <w:rsid w:val="00AF4803"/>
    <w:rsid w:val="00AF4D10"/>
    <w:rsid w:val="00AF58CB"/>
    <w:rsid w:val="00AF7217"/>
    <w:rsid w:val="00AF726F"/>
    <w:rsid w:val="00AF783F"/>
    <w:rsid w:val="00B00506"/>
    <w:rsid w:val="00B00673"/>
    <w:rsid w:val="00B00ED5"/>
    <w:rsid w:val="00B02315"/>
    <w:rsid w:val="00B02BF0"/>
    <w:rsid w:val="00B034DD"/>
    <w:rsid w:val="00B03AB4"/>
    <w:rsid w:val="00B04C3C"/>
    <w:rsid w:val="00B05B91"/>
    <w:rsid w:val="00B06ED4"/>
    <w:rsid w:val="00B077CC"/>
    <w:rsid w:val="00B07A28"/>
    <w:rsid w:val="00B1123F"/>
    <w:rsid w:val="00B13397"/>
    <w:rsid w:val="00B1400D"/>
    <w:rsid w:val="00B144AA"/>
    <w:rsid w:val="00B147C9"/>
    <w:rsid w:val="00B15BB2"/>
    <w:rsid w:val="00B1666B"/>
    <w:rsid w:val="00B16EBE"/>
    <w:rsid w:val="00B20655"/>
    <w:rsid w:val="00B21443"/>
    <w:rsid w:val="00B21D0E"/>
    <w:rsid w:val="00B22C57"/>
    <w:rsid w:val="00B23C76"/>
    <w:rsid w:val="00B23EEE"/>
    <w:rsid w:val="00B25E1E"/>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6B6"/>
    <w:rsid w:val="00B42C20"/>
    <w:rsid w:val="00B43AD9"/>
    <w:rsid w:val="00B443D5"/>
    <w:rsid w:val="00B44482"/>
    <w:rsid w:val="00B45012"/>
    <w:rsid w:val="00B450D9"/>
    <w:rsid w:val="00B45D36"/>
    <w:rsid w:val="00B46FF2"/>
    <w:rsid w:val="00B539EB"/>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3D1E"/>
    <w:rsid w:val="00B74530"/>
    <w:rsid w:val="00B74E4D"/>
    <w:rsid w:val="00B75D3F"/>
    <w:rsid w:val="00B75D4C"/>
    <w:rsid w:val="00B76F2C"/>
    <w:rsid w:val="00B774EE"/>
    <w:rsid w:val="00B77723"/>
    <w:rsid w:val="00B77863"/>
    <w:rsid w:val="00B80008"/>
    <w:rsid w:val="00B801AC"/>
    <w:rsid w:val="00B809E2"/>
    <w:rsid w:val="00B815D3"/>
    <w:rsid w:val="00B8270D"/>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BE5"/>
    <w:rsid w:val="00B9556B"/>
    <w:rsid w:val="00B96069"/>
    <w:rsid w:val="00B968F3"/>
    <w:rsid w:val="00BA0A76"/>
    <w:rsid w:val="00BA11A9"/>
    <w:rsid w:val="00BA30C2"/>
    <w:rsid w:val="00BA31C6"/>
    <w:rsid w:val="00BA4B0A"/>
    <w:rsid w:val="00BA699B"/>
    <w:rsid w:val="00BA76AB"/>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6FE"/>
    <w:rsid w:val="00BC1221"/>
    <w:rsid w:val="00BC1765"/>
    <w:rsid w:val="00BC1FD6"/>
    <w:rsid w:val="00BC25D7"/>
    <w:rsid w:val="00BC320C"/>
    <w:rsid w:val="00BC43C2"/>
    <w:rsid w:val="00BC464D"/>
    <w:rsid w:val="00BC4883"/>
    <w:rsid w:val="00BC5454"/>
    <w:rsid w:val="00BC5F7F"/>
    <w:rsid w:val="00BC72BA"/>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A5B"/>
    <w:rsid w:val="00BE5B7C"/>
    <w:rsid w:val="00BE61C4"/>
    <w:rsid w:val="00BE72FD"/>
    <w:rsid w:val="00BE733C"/>
    <w:rsid w:val="00BE73D4"/>
    <w:rsid w:val="00BE791F"/>
    <w:rsid w:val="00BE7AF2"/>
    <w:rsid w:val="00BF1EF8"/>
    <w:rsid w:val="00BF25A9"/>
    <w:rsid w:val="00BF2DE5"/>
    <w:rsid w:val="00BF39B7"/>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439"/>
    <w:rsid w:val="00C2092E"/>
    <w:rsid w:val="00C20F37"/>
    <w:rsid w:val="00C211AE"/>
    <w:rsid w:val="00C213FD"/>
    <w:rsid w:val="00C21C42"/>
    <w:rsid w:val="00C23520"/>
    <w:rsid w:val="00C23FE1"/>
    <w:rsid w:val="00C24AE3"/>
    <w:rsid w:val="00C25082"/>
    <w:rsid w:val="00C2570A"/>
    <w:rsid w:val="00C25B91"/>
    <w:rsid w:val="00C265D4"/>
    <w:rsid w:val="00C26DC6"/>
    <w:rsid w:val="00C27447"/>
    <w:rsid w:val="00C275FC"/>
    <w:rsid w:val="00C2772B"/>
    <w:rsid w:val="00C30615"/>
    <w:rsid w:val="00C30715"/>
    <w:rsid w:val="00C30D84"/>
    <w:rsid w:val="00C3131B"/>
    <w:rsid w:val="00C317A7"/>
    <w:rsid w:val="00C33383"/>
    <w:rsid w:val="00C33614"/>
    <w:rsid w:val="00C33AEC"/>
    <w:rsid w:val="00C35493"/>
    <w:rsid w:val="00C35C8E"/>
    <w:rsid w:val="00C361E9"/>
    <w:rsid w:val="00C3671E"/>
    <w:rsid w:val="00C36B1D"/>
    <w:rsid w:val="00C3742C"/>
    <w:rsid w:val="00C410D2"/>
    <w:rsid w:val="00C41363"/>
    <w:rsid w:val="00C42209"/>
    <w:rsid w:val="00C429D5"/>
    <w:rsid w:val="00C42A78"/>
    <w:rsid w:val="00C42DC9"/>
    <w:rsid w:val="00C437D6"/>
    <w:rsid w:val="00C45897"/>
    <w:rsid w:val="00C4601D"/>
    <w:rsid w:val="00C470F6"/>
    <w:rsid w:val="00C47B1C"/>
    <w:rsid w:val="00C504EF"/>
    <w:rsid w:val="00C509D2"/>
    <w:rsid w:val="00C51CCA"/>
    <w:rsid w:val="00C53131"/>
    <w:rsid w:val="00C54473"/>
    <w:rsid w:val="00C55945"/>
    <w:rsid w:val="00C55D94"/>
    <w:rsid w:val="00C55DCB"/>
    <w:rsid w:val="00C55FBB"/>
    <w:rsid w:val="00C57582"/>
    <w:rsid w:val="00C608EF"/>
    <w:rsid w:val="00C60E9C"/>
    <w:rsid w:val="00C612BB"/>
    <w:rsid w:val="00C612BF"/>
    <w:rsid w:val="00C61338"/>
    <w:rsid w:val="00C6207E"/>
    <w:rsid w:val="00C6324D"/>
    <w:rsid w:val="00C64773"/>
    <w:rsid w:val="00C64FAE"/>
    <w:rsid w:val="00C653CC"/>
    <w:rsid w:val="00C66344"/>
    <w:rsid w:val="00C66EDC"/>
    <w:rsid w:val="00C674F7"/>
    <w:rsid w:val="00C67D05"/>
    <w:rsid w:val="00C714EE"/>
    <w:rsid w:val="00C731E1"/>
    <w:rsid w:val="00C7335A"/>
    <w:rsid w:val="00C741A7"/>
    <w:rsid w:val="00C745D7"/>
    <w:rsid w:val="00C74F7C"/>
    <w:rsid w:val="00C75F87"/>
    <w:rsid w:val="00C7702A"/>
    <w:rsid w:val="00C773C8"/>
    <w:rsid w:val="00C806B8"/>
    <w:rsid w:val="00C80A25"/>
    <w:rsid w:val="00C80E5E"/>
    <w:rsid w:val="00C82930"/>
    <w:rsid w:val="00C82C9E"/>
    <w:rsid w:val="00C83945"/>
    <w:rsid w:val="00C841BF"/>
    <w:rsid w:val="00C84BF3"/>
    <w:rsid w:val="00C8531E"/>
    <w:rsid w:val="00C85560"/>
    <w:rsid w:val="00C85A50"/>
    <w:rsid w:val="00C85B6C"/>
    <w:rsid w:val="00C85ECE"/>
    <w:rsid w:val="00C85F1C"/>
    <w:rsid w:val="00C86BFE"/>
    <w:rsid w:val="00C86D8A"/>
    <w:rsid w:val="00C86FF3"/>
    <w:rsid w:val="00C87E2F"/>
    <w:rsid w:val="00C900B0"/>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525"/>
    <w:rsid w:val="00CD652E"/>
    <w:rsid w:val="00CD68DD"/>
    <w:rsid w:val="00CD6A0A"/>
    <w:rsid w:val="00CD6EF2"/>
    <w:rsid w:val="00CD786B"/>
    <w:rsid w:val="00CD7B8B"/>
    <w:rsid w:val="00CE01F8"/>
    <w:rsid w:val="00CE08BB"/>
    <w:rsid w:val="00CE24B9"/>
    <w:rsid w:val="00CE2ADD"/>
    <w:rsid w:val="00CE2B04"/>
    <w:rsid w:val="00CE2C27"/>
    <w:rsid w:val="00CE3E8B"/>
    <w:rsid w:val="00CE47DC"/>
    <w:rsid w:val="00CE5298"/>
    <w:rsid w:val="00CE5322"/>
    <w:rsid w:val="00CE58EB"/>
    <w:rsid w:val="00CE69E4"/>
    <w:rsid w:val="00CF0041"/>
    <w:rsid w:val="00CF02F9"/>
    <w:rsid w:val="00CF0D4B"/>
    <w:rsid w:val="00CF2605"/>
    <w:rsid w:val="00CF2804"/>
    <w:rsid w:val="00CF35B2"/>
    <w:rsid w:val="00CF38D4"/>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9E0"/>
    <w:rsid w:val="00D27131"/>
    <w:rsid w:val="00D31AD0"/>
    <w:rsid w:val="00D31B9E"/>
    <w:rsid w:val="00D31BBD"/>
    <w:rsid w:val="00D32658"/>
    <w:rsid w:val="00D34E83"/>
    <w:rsid w:val="00D35189"/>
    <w:rsid w:val="00D352D0"/>
    <w:rsid w:val="00D3701D"/>
    <w:rsid w:val="00D37354"/>
    <w:rsid w:val="00D404B1"/>
    <w:rsid w:val="00D40C33"/>
    <w:rsid w:val="00D4104F"/>
    <w:rsid w:val="00D4313E"/>
    <w:rsid w:val="00D43988"/>
    <w:rsid w:val="00D4707E"/>
    <w:rsid w:val="00D47238"/>
    <w:rsid w:val="00D4762C"/>
    <w:rsid w:val="00D47867"/>
    <w:rsid w:val="00D47EAF"/>
    <w:rsid w:val="00D50B2A"/>
    <w:rsid w:val="00D5132A"/>
    <w:rsid w:val="00D51517"/>
    <w:rsid w:val="00D52D7F"/>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54F8"/>
    <w:rsid w:val="00D66697"/>
    <w:rsid w:val="00D676B3"/>
    <w:rsid w:val="00D6787A"/>
    <w:rsid w:val="00D67ACA"/>
    <w:rsid w:val="00D67F69"/>
    <w:rsid w:val="00D71103"/>
    <w:rsid w:val="00D71213"/>
    <w:rsid w:val="00D713E4"/>
    <w:rsid w:val="00D72FAD"/>
    <w:rsid w:val="00D7314F"/>
    <w:rsid w:val="00D73259"/>
    <w:rsid w:val="00D73AF1"/>
    <w:rsid w:val="00D73E64"/>
    <w:rsid w:val="00D74504"/>
    <w:rsid w:val="00D74639"/>
    <w:rsid w:val="00D74926"/>
    <w:rsid w:val="00D74E38"/>
    <w:rsid w:val="00D75449"/>
    <w:rsid w:val="00D770D5"/>
    <w:rsid w:val="00D809B7"/>
    <w:rsid w:val="00D812A9"/>
    <w:rsid w:val="00D813B0"/>
    <w:rsid w:val="00D8141C"/>
    <w:rsid w:val="00D81A57"/>
    <w:rsid w:val="00D82664"/>
    <w:rsid w:val="00D8269A"/>
    <w:rsid w:val="00D82962"/>
    <w:rsid w:val="00D82A4C"/>
    <w:rsid w:val="00D83A65"/>
    <w:rsid w:val="00D846CF"/>
    <w:rsid w:val="00D85683"/>
    <w:rsid w:val="00D86320"/>
    <w:rsid w:val="00D86D21"/>
    <w:rsid w:val="00D86D72"/>
    <w:rsid w:val="00D8772B"/>
    <w:rsid w:val="00D90114"/>
    <w:rsid w:val="00D90679"/>
    <w:rsid w:val="00D90F8A"/>
    <w:rsid w:val="00D91621"/>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87B"/>
    <w:rsid w:val="00D97BA1"/>
    <w:rsid w:val="00D97F28"/>
    <w:rsid w:val="00DA09FC"/>
    <w:rsid w:val="00DA28A7"/>
    <w:rsid w:val="00DA2BB0"/>
    <w:rsid w:val="00DA2BCC"/>
    <w:rsid w:val="00DA2FCA"/>
    <w:rsid w:val="00DA348E"/>
    <w:rsid w:val="00DA373A"/>
    <w:rsid w:val="00DA5162"/>
    <w:rsid w:val="00DA59D2"/>
    <w:rsid w:val="00DA5A9C"/>
    <w:rsid w:val="00DA5F60"/>
    <w:rsid w:val="00DA6E9D"/>
    <w:rsid w:val="00DA6FF3"/>
    <w:rsid w:val="00DB1595"/>
    <w:rsid w:val="00DB297D"/>
    <w:rsid w:val="00DB2B7E"/>
    <w:rsid w:val="00DB2BA7"/>
    <w:rsid w:val="00DB2F6C"/>
    <w:rsid w:val="00DB345D"/>
    <w:rsid w:val="00DB53A2"/>
    <w:rsid w:val="00DB5719"/>
    <w:rsid w:val="00DB624E"/>
    <w:rsid w:val="00DB7C6B"/>
    <w:rsid w:val="00DC02EA"/>
    <w:rsid w:val="00DC0860"/>
    <w:rsid w:val="00DC1309"/>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F57"/>
    <w:rsid w:val="00DD60E3"/>
    <w:rsid w:val="00DD7F9B"/>
    <w:rsid w:val="00DE3385"/>
    <w:rsid w:val="00DE3503"/>
    <w:rsid w:val="00DE3CA1"/>
    <w:rsid w:val="00DE4007"/>
    <w:rsid w:val="00DE4638"/>
    <w:rsid w:val="00DE4651"/>
    <w:rsid w:val="00DE534A"/>
    <w:rsid w:val="00DE55FD"/>
    <w:rsid w:val="00DE7265"/>
    <w:rsid w:val="00DE7525"/>
    <w:rsid w:val="00DF2247"/>
    <w:rsid w:val="00DF2353"/>
    <w:rsid w:val="00DF3AB2"/>
    <w:rsid w:val="00DF5784"/>
    <w:rsid w:val="00DF58B8"/>
    <w:rsid w:val="00DF5FF8"/>
    <w:rsid w:val="00DF6EE5"/>
    <w:rsid w:val="00E0077B"/>
    <w:rsid w:val="00E00898"/>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CD4"/>
    <w:rsid w:val="00E45B91"/>
    <w:rsid w:val="00E46804"/>
    <w:rsid w:val="00E46C57"/>
    <w:rsid w:val="00E470BF"/>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F49"/>
    <w:rsid w:val="00E67F4F"/>
    <w:rsid w:val="00E721A9"/>
    <w:rsid w:val="00E72ABF"/>
    <w:rsid w:val="00E73549"/>
    <w:rsid w:val="00E74861"/>
    <w:rsid w:val="00E748DD"/>
    <w:rsid w:val="00E74EC9"/>
    <w:rsid w:val="00E750A5"/>
    <w:rsid w:val="00E75733"/>
    <w:rsid w:val="00E75A9D"/>
    <w:rsid w:val="00E76B19"/>
    <w:rsid w:val="00E80CF7"/>
    <w:rsid w:val="00E81B8E"/>
    <w:rsid w:val="00E81ED7"/>
    <w:rsid w:val="00E82FC0"/>
    <w:rsid w:val="00E8369B"/>
    <w:rsid w:val="00E8377F"/>
    <w:rsid w:val="00E83850"/>
    <w:rsid w:val="00E85244"/>
    <w:rsid w:val="00E86159"/>
    <w:rsid w:val="00E86741"/>
    <w:rsid w:val="00E87AE4"/>
    <w:rsid w:val="00E90C1F"/>
    <w:rsid w:val="00E9124A"/>
    <w:rsid w:val="00E91A8F"/>
    <w:rsid w:val="00E9222C"/>
    <w:rsid w:val="00E92AA5"/>
    <w:rsid w:val="00E9314A"/>
    <w:rsid w:val="00E9558B"/>
    <w:rsid w:val="00E95D1B"/>
    <w:rsid w:val="00E9735C"/>
    <w:rsid w:val="00EA234B"/>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AF"/>
    <w:rsid w:val="00EB57BD"/>
    <w:rsid w:val="00EB623E"/>
    <w:rsid w:val="00EB6502"/>
    <w:rsid w:val="00EB7D9C"/>
    <w:rsid w:val="00EC1076"/>
    <w:rsid w:val="00EC1406"/>
    <w:rsid w:val="00EC1526"/>
    <w:rsid w:val="00EC16C0"/>
    <w:rsid w:val="00EC23F3"/>
    <w:rsid w:val="00EC2677"/>
    <w:rsid w:val="00EC2AB5"/>
    <w:rsid w:val="00EC36F2"/>
    <w:rsid w:val="00EC46CC"/>
    <w:rsid w:val="00EC4856"/>
    <w:rsid w:val="00EC4B79"/>
    <w:rsid w:val="00EC4F33"/>
    <w:rsid w:val="00EC5115"/>
    <w:rsid w:val="00EC7E82"/>
    <w:rsid w:val="00EC7E91"/>
    <w:rsid w:val="00ED0B81"/>
    <w:rsid w:val="00ED166B"/>
    <w:rsid w:val="00ED1A64"/>
    <w:rsid w:val="00ED28DD"/>
    <w:rsid w:val="00ED2E31"/>
    <w:rsid w:val="00ED3133"/>
    <w:rsid w:val="00ED35A0"/>
    <w:rsid w:val="00ED43A6"/>
    <w:rsid w:val="00ED69B3"/>
    <w:rsid w:val="00ED6FB9"/>
    <w:rsid w:val="00ED7371"/>
    <w:rsid w:val="00ED7E2F"/>
    <w:rsid w:val="00ED7EA8"/>
    <w:rsid w:val="00EE02A3"/>
    <w:rsid w:val="00EE0650"/>
    <w:rsid w:val="00EE1313"/>
    <w:rsid w:val="00EE1F82"/>
    <w:rsid w:val="00EE2126"/>
    <w:rsid w:val="00EE3363"/>
    <w:rsid w:val="00EE4C7E"/>
    <w:rsid w:val="00EE556D"/>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7063"/>
    <w:rsid w:val="00F11635"/>
    <w:rsid w:val="00F12D86"/>
    <w:rsid w:val="00F131AA"/>
    <w:rsid w:val="00F131FD"/>
    <w:rsid w:val="00F1350B"/>
    <w:rsid w:val="00F13B05"/>
    <w:rsid w:val="00F13B5A"/>
    <w:rsid w:val="00F13EA5"/>
    <w:rsid w:val="00F13EED"/>
    <w:rsid w:val="00F14263"/>
    <w:rsid w:val="00F15AF2"/>
    <w:rsid w:val="00F1673D"/>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21EF"/>
    <w:rsid w:val="00F72AAF"/>
    <w:rsid w:val="00F72AC2"/>
    <w:rsid w:val="00F72F17"/>
    <w:rsid w:val="00F73923"/>
    <w:rsid w:val="00F73D91"/>
    <w:rsid w:val="00F74168"/>
    <w:rsid w:val="00F742F1"/>
    <w:rsid w:val="00F7470C"/>
    <w:rsid w:val="00F74942"/>
    <w:rsid w:val="00F76037"/>
    <w:rsid w:val="00F76171"/>
    <w:rsid w:val="00F761E0"/>
    <w:rsid w:val="00F76832"/>
    <w:rsid w:val="00F76B53"/>
    <w:rsid w:val="00F7761D"/>
    <w:rsid w:val="00F77724"/>
    <w:rsid w:val="00F77839"/>
    <w:rsid w:val="00F77AF3"/>
    <w:rsid w:val="00F77CE6"/>
    <w:rsid w:val="00F77DD1"/>
    <w:rsid w:val="00F77E8E"/>
    <w:rsid w:val="00F8023F"/>
    <w:rsid w:val="00F82021"/>
    <w:rsid w:val="00F82080"/>
    <w:rsid w:val="00F82566"/>
    <w:rsid w:val="00F82A7B"/>
    <w:rsid w:val="00F8476C"/>
    <w:rsid w:val="00F850A1"/>
    <w:rsid w:val="00F855B8"/>
    <w:rsid w:val="00F85CBD"/>
    <w:rsid w:val="00F86B84"/>
    <w:rsid w:val="00F905B8"/>
    <w:rsid w:val="00F91164"/>
    <w:rsid w:val="00F91D47"/>
    <w:rsid w:val="00F92B0F"/>
    <w:rsid w:val="00F9354E"/>
    <w:rsid w:val="00F941FC"/>
    <w:rsid w:val="00F96D24"/>
    <w:rsid w:val="00F97093"/>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6970"/>
    <w:rsid w:val="00FC072E"/>
    <w:rsid w:val="00FC3497"/>
    <w:rsid w:val="00FC4323"/>
    <w:rsid w:val="00FC51AE"/>
    <w:rsid w:val="00FC550A"/>
    <w:rsid w:val="00FC551E"/>
    <w:rsid w:val="00FC5790"/>
    <w:rsid w:val="00FC6275"/>
    <w:rsid w:val="00FD039F"/>
    <w:rsid w:val="00FD053B"/>
    <w:rsid w:val="00FD0AF0"/>
    <w:rsid w:val="00FD1234"/>
    <w:rsid w:val="00FD18F3"/>
    <w:rsid w:val="00FD194F"/>
    <w:rsid w:val="00FD1995"/>
    <w:rsid w:val="00FD2333"/>
    <w:rsid w:val="00FD25E1"/>
    <w:rsid w:val="00FD31B5"/>
    <w:rsid w:val="00FD5688"/>
    <w:rsid w:val="00FD5725"/>
    <w:rsid w:val="00FD5E1C"/>
    <w:rsid w:val="00FD5F36"/>
    <w:rsid w:val="00FD7F6B"/>
    <w:rsid w:val="00FE0948"/>
    <w:rsid w:val="00FE0E33"/>
    <w:rsid w:val="00FE1880"/>
    <w:rsid w:val="00FE2B7B"/>
    <w:rsid w:val="00FE3256"/>
    <w:rsid w:val="00FE3B9B"/>
    <w:rsid w:val="00FE3F8E"/>
    <w:rsid w:val="00FE47ED"/>
    <w:rsid w:val="00FE5101"/>
    <w:rsid w:val="00FE61DC"/>
    <w:rsid w:val="00FE67D0"/>
    <w:rsid w:val="00FE689B"/>
    <w:rsid w:val="00FE79CE"/>
    <w:rsid w:val="00FF02D0"/>
    <w:rsid w:val="00FF081E"/>
    <w:rsid w:val="00FF1406"/>
    <w:rsid w:val="00FF145C"/>
    <w:rsid w:val="00FF26EE"/>
    <w:rsid w:val="00FF28EC"/>
    <w:rsid w:val="00FF47A3"/>
    <w:rsid w:val="00FF4B3F"/>
    <w:rsid w:val="00FF4B43"/>
    <w:rsid w:val="00FF574F"/>
    <w:rsid w:val="00FF6146"/>
    <w:rsid w:val="00FF7956"/>
    <w:rsid w:val="018F4DD0"/>
    <w:rsid w:val="02034A18"/>
    <w:rsid w:val="02A37291"/>
    <w:rsid w:val="03613039"/>
    <w:rsid w:val="036202D4"/>
    <w:rsid w:val="038A236C"/>
    <w:rsid w:val="038A4A16"/>
    <w:rsid w:val="03D07714"/>
    <w:rsid w:val="03EC6FAB"/>
    <w:rsid w:val="03EF2B46"/>
    <w:rsid w:val="049F5EA2"/>
    <w:rsid w:val="04B94B88"/>
    <w:rsid w:val="05262D76"/>
    <w:rsid w:val="056F462F"/>
    <w:rsid w:val="05B45F67"/>
    <w:rsid w:val="06270849"/>
    <w:rsid w:val="06552DE0"/>
    <w:rsid w:val="067D4F9E"/>
    <w:rsid w:val="06D71535"/>
    <w:rsid w:val="07515FD1"/>
    <w:rsid w:val="0770355E"/>
    <w:rsid w:val="07991A83"/>
    <w:rsid w:val="085C5D7D"/>
    <w:rsid w:val="087B2F8F"/>
    <w:rsid w:val="08CA370B"/>
    <w:rsid w:val="09F07824"/>
    <w:rsid w:val="0A0932C7"/>
    <w:rsid w:val="0A506477"/>
    <w:rsid w:val="0A8A4C86"/>
    <w:rsid w:val="0B547001"/>
    <w:rsid w:val="0C8D726E"/>
    <w:rsid w:val="0CA9393C"/>
    <w:rsid w:val="0CE05750"/>
    <w:rsid w:val="0D1077DD"/>
    <w:rsid w:val="0EA162F1"/>
    <w:rsid w:val="0F4F55B5"/>
    <w:rsid w:val="0F523385"/>
    <w:rsid w:val="0FB3396E"/>
    <w:rsid w:val="10907D14"/>
    <w:rsid w:val="10CA44A2"/>
    <w:rsid w:val="110658A6"/>
    <w:rsid w:val="114A387E"/>
    <w:rsid w:val="116D2364"/>
    <w:rsid w:val="11A5684D"/>
    <w:rsid w:val="120E7E09"/>
    <w:rsid w:val="123D4E07"/>
    <w:rsid w:val="12410F2A"/>
    <w:rsid w:val="12562AA0"/>
    <w:rsid w:val="128C51F9"/>
    <w:rsid w:val="131415AA"/>
    <w:rsid w:val="1478143A"/>
    <w:rsid w:val="15525935"/>
    <w:rsid w:val="156B7273"/>
    <w:rsid w:val="159B504D"/>
    <w:rsid w:val="15CA2390"/>
    <w:rsid w:val="167F40D4"/>
    <w:rsid w:val="169B65A7"/>
    <w:rsid w:val="16CB4F50"/>
    <w:rsid w:val="17322B07"/>
    <w:rsid w:val="17853B61"/>
    <w:rsid w:val="17A710C7"/>
    <w:rsid w:val="17CB121D"/>
    <w:rsid w:val="183A1C0C"/>
    <w:rsid w:val="18B310B8"/>
    <w:rsid w:val="199E5A21"/>
    <w:rsid w:val="19D2715C"/>
    <w:rsid w:val="1B942A09"/>
    <w:rsid w:val="1BB61013"/>
    <w:rsid w:val="1BCE272A"/>
    <w:rsid w:val="1BDF7E16"/>
    <w:rsid w:val="1BEC2078"/>
    <w:rsid w:val="1C4C11C0"/>
    <w:rsid w:val="1D035455"/>
    <w:rsid w:val="1D2B1804"/>
    <w:rsid w:val="1D2D465B"/>
    <w:rsid w:val="1E0A297A"/>
    <w:rsid w:val="1E3950C5"/>
    <w:rsid w:val="1E4808ED"/>
    <w:rsid w:val="1E9E1C9B"/>
    <w:rsid w:val="1FF71956"/>
    <w:rsid w:val="20913CBA"/>
    <w:rsid w:val="20DB5404"/>
    <w:rsid w:val="210118AD"/>
    <w:rsid w:val="225A6B2D"/>
    <w:rsid w:val="25B12A01"/>
    <w:rsid w:val="25C31279"/>
    <w:rsid w:val="26101C34"/>
    <w:rsid w:val="267F0979"/>
    <w:rsid w:val="26B62BB5"/>
    <w:rsid w:val="27034AD1"/>
    <w:rsid w:val="2778394C"/>
    <w:rsid w:val="280C250B"/>
    <w:rsid w:val="28CF69C0"/>
    <w:rsid w:val="28DD6E23"/>
    <w:rsid w:val="28FC27B7"/>
    <w:rsid w:val="29851178"/>
    <w:rsid w:val="298D24BC"/>
    <w:rsid w:val="2A3C2C97"/>
    <w:rsid w:val="2A4F0167"/>
    <w:rsid w:val="2AD91221"/>
    <w:rsid w:val="2ADE7026"/>
    <w:rsid w:val="2B057693"/>
    <w:rsid w:val="2CDD21EA"/>
    <w:rsid w:val="2D8206C8"/>
    <w:rsid w:val="2E443652"/>
    <w:rsid w:val="2EEC40A0"/>
    <w:rsid w:val="2FD74BE1"/>
    <w:rsid w:val="307410C2"/>
    <w:rsid w:val="308D0856"/>
    <w:rsid w:val="31121EF5"/>
    <w:rsid w:val="31EF7704"/>
    <w:rsid w:val="33305B83"/>
    <w:rsid w:val="338B6C3E"/>
    <w:rsid w:val="33DD6FDE"/>
    <w:rsid w:val="34C17D58"/>
    <w:rsid w:val="35754FBA"/>
    <w:rsid w:val="35AF558A"/>
    <w:rsid w:val="361D05E2"/>
    <w:rsid w:val="395B667B"/>
    <w:rsid w:val="39674AD9"/>
    <w:rsid w:val="39AF0A37"/>
    <w:rsid w:val="39E14173"/>
    <w:rsid w:val="3A660185"/>
    <w:rsid w:val="3BDD4E74"/>
    <w:rsid w:val="3C7E4EDD"/>
    <w:rsid w:val="3CB21EDE"/>
    <w:rsid w:val="3D303E99"/>
    <w:rsid w:val="3E824310"/>
    <w:rsid w:val="3EB53DB8"/>
    <w:rsid w:val="3F2415CF"/>
    <w:rsid w:val="405C2C22"/>
    <w:rsid w:val="40B97C69"/>
    <w:rsid w:val="41103AB3"/>
    <w:rsid w:val="411A2A57"/>
    <w:rsid w:val="41661F80"/>
    <w:rsid w:val="4185067D"/>
    <w:rsid w:val="41A2641C"/>
    <w:rsid w:val="426828AB"/>
    <w:rsid w:val="42A11473"/>
    <w:rsid w:val="42D24149"/>
    <w:rsid w:val="42E51F94"/>
    <w:rsid w:val="44502E5B"/>
    <w:rsid w:val="44C558EE"/>
    <w:rsid w:val="45882058"/>
    <w:rsid w:val="45E17242"/>
    <w:rsid w:val="46CF4FC2"/>
    <w:rsid w:val="46EC288D"/>
    <w:rsid w:val="47B6656B"/>
    <w:rsid w:val="48C170B3"/>
    <w:rsid w:val="49574862"/>
    <w:rsid w:val="4A5406A2"/>
    <w:rsid w:val="4AA13BA6"/>
    <w:rsid w:val="4AC519F6"/>
    <w:rsid w:val="4B110B90"/>
    <w:rsid w:val="4B2E0642"/>
    <w:rsid w:val="4BDA566C"/>
    <w:rsid w:val="4D4B1098"/>
    <w:rsid w:val="4D624570"/>
    <w:rsid w:val="4E313E10"/>
    <w:rsid w:val="4E444B87"/>
    <w:rsid w:val="4E5E5755"/>
    <w:rsid w:val="4FB34218"/>
    <w:rsid w:val="4FB813F8"/>
    <w:rsid w:val="5123407A"/>
    <w:rsid w:val="51E30AE2"/>
    <w:rsid w:val="53083749"/>
    <w:rsid w:val="531B06FC"/>
    <w:rsid w:val="531D0BCE"/>
    <w:rsid w:val="5355411C"/>
    <w:rsid w:val="53590226"/>
    <w:rsid w:val="54803EF9"/>
    <w:rsid w:val="55774994"/>
    <w:rsid w:val="55F777C3"/>
    <w:rsid w:val="55FD133D"/>
    <w:rsid w:val="561244DD"/>
    <w:rsid w:val="562B3B54"/>
    <w:rsid w:val="563A27AE"/>
    <w:rsid w:val="563E276B"/>
    <w:rsid w:val="56BD644F"/>
    <w:rsid w:val="56F15429"/>
    <w:rsid w:val="573F362D"/>
    <w:rsid w:val="57752C31"/>
    <w:rsid w:val="5879650B"/>
    <w:rsid w:val="58B205DA"/>
    <w:rsid w:val="59562254"/>
    <w:rsid w:val="59F22E73"/>
    <w:rsid w:val="5AA23067"/>
    <w:rsid w:val="5AB92201"/>
    <w:rsid w:val="5B847B74"/>
    <w:rsid w:val="5C6C6D9C"/>
    <w:rsid w:val="5CED3FF9"/>
    <w:rsid w:val="5D4476FB"/>
    <w:rsid w:val="5E8B3C4B"/>
    <w:rsid w:val="5ED8763C"/>
    <w:rsid w:val="5EE80ED1"/>
    <w:rsid w:val="5F771986"/>
    <w:rsid w:val="5FC96642"/>
    <w:rsid w:val="5FDC5933"/>
    <w:rsid w:val="60032513"/>
    <w:rsid w:val="601574AE"/>
    <w:rsid w:val="60257F58"/>
    <w:rsid w:val="61250170"/>
    <w:rsid w:val="614B2DC9"/>
    <w:rsid w:val="62111B39"/>
    <w:rsid w:val="634925E3"/>
    <w:rsid w:val="63BE4B7A"/>
    <w:rsid w:val="63EE1813"/>
    <w:rsid w:val="65735661"/>
    <w:rsid w:val="665E5750"/>
    <w:rsid w:val="66DC2EB8"/>
    <w:rsid w:val="678877B3"/>
    <w:rsid w:val="67E1648C"/>
    <w:rsid w:val="67EE261E"/>
    <w:rsid w:val="68DA5D31"/>
    <w:rsid w:val="69A9410F"/>
    <w:rsid w:val="6B100175"/>
    <w:rsid w:val="6D0E2679"/>
    <w:rsid w:val="6D4621DE"/>
    <w:rsid w:val="6DE55656"/>
    <w:rsid w:val="6E261BA7"/>
    <w:rsid w:val="6E660432"/>
    <w:rsid w:val="6E681C31"/>
    <w:rsid w:val="6E8D3E82"/>
    <w:rsid w:val="6ED7625C"/>
    <w:rsid w:val="6F100190"/>
    <w:rsid w:val="6F135292"/>
    <w:rsid w:val="6FB3180B"/>
    <w:rsid w:val="70F50EBA"/>
    <w:rsid w:val="71266569"/>
    <w:rsid w:val="717C6A58"/>
    <w:rsid w:val="71D60130"/>
    <w:rsid w:val="72B24296"/>
    <w:rsid w:val="73A155A6"/>
    <w:rsid w:val="73FA5E27"/>
    <w:rsid w:val="741E4FC3"/>
    <w:rsid w:val="7447637A"/>
    <w:rsid w:val="74C667AB"/>
    <w:rsid w:val="74C876B4"/>
    <w:rsid w:val="757440A2"/>
    <w:rsid w:val="75F73A2A"/>
    <w:rsid w:val="75FC7405"/>
    <w:rsid w:val="769958F2"/>
    <w:rsid w:val="76E96805"/>
    <w:rsid w:val="770266B0"/>
    <w:rsid w:val="77277F01"/>
    <w:rsid w:val="77E577FB"/>
    <w:rsid w:val="78174C2D"/>
    <w:rsid w:val="784576F8"/>
    <w:rsid w:val="78767A5E"/>
    <w:rsid w:val="793D0B51"/>
    <w:rsid w:val="7B471C92"/>
    <w:rsid w:val="7CFE3D1B"/>
    <w:rsid w:val="7DEB27D3"/>
    <w:rsid w:val="7E816BC7"/>
    <w:rsid w:val="7EF402AF"/>
    <w:rsid w:val="7F2E3DC9"/>
    <w:rsid w:val="7F627EA9"/>
    <w:rsid w:val="7FDC7C76"/>
    <w:rsid w:val="7FF037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55"/>
    <w:qFormat/>
    <w:uiPriority w:val="0"/>
    <w:pPr>
      <w:spacing w:before="340" w:after="330" w:line="360" w:lineRule="auto"/>
      <w:jc w:val="center"/>
      <w:outlineLvl w:val="0"/>
    </w:pPr>
    <w:rPr>
      <w:rFonts w:eastAsia="黑体"/>
      <w:kern w:val="44"/>
      <w:szCs w:val="44"/>
    </w:rPr>
  </w:style>
  <w:style w:type="paragraph" w:styleId="7">
    <w:name w:val="heading 2"/>
    <w:basedOn w:val="5"/>
    <w:next w:val="6"/>
    <w:link w:val="70"/>
    <w:qFormat/>
    <w:uiPriority w:val="0"/>
    <w:pPr>
      <w:adjustRightInd w:val="0"/>
      <w:jc w:val="center"/>
      <w:textAlignment w:val="baseline"/>
      <w:outlineLvl w:val="1"/>
    </w:pPr>
    <w:rPr>
      <w:kern w:val="0"/>
      <w:sz w:val="24"/>
      <w:szCs w:val="20"/>
    </w:rPr>
  </w:style>
  <w:style w:type="paragraph" w:styleId="5">
    <w:name w:val="heading 3"/>
    <w:basedOn w:val="6"/>
    <w:next w:val="1"/>
    <w:link w:val="54"/>
    <w:qFormat/>
    <w:uiPriority w:val="9"/>
    <w:pPr>
      <w:spacing w:before="260" w:after="260" w:line="240" w:lineRule="auto"/>
      <w:outlineLvl w:val="2"/>
    </w:pPr>
    <w:rPr>
      <w:rFonts w:ascii="宋体" w:hAnsi="宋体" w:eastAsia="宋体"/>
      <w:szCs w:val="32"/>
    </w:rPr>
  </w:style>
  <w:style w:type="paragraph" w:styleId="6">
    <w:name w:val="heading 4"/>
    <w:basedOn w:val="1"/>
    <w:next w:val="1"/>
    <w:link w:val="52"/>
    <w:qFormat/>
    <w:uiPriority w:val="9"/>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79"/>
    <w:qFormat/>
    <w:uiPriority w:val="0"/>
    <w:pPr>
      <w:keepNext/>
      <w:keepLines/>
      <w:spacing w:before="280" w:after="290" w:line="376" w:lineRule="auto"/>
      <w:outlineLvl w:val="4"/>
    </w:pPr>
    <w:rPr>
      <w:b/>
      <w:sz w:val="28"/>
      <w:szCs w:val="20"/>
    </w:rPr>
  </w:style>
  <w:style w:type="paragraph" w:styleId="10">
    <w:name w:val="heading 6"/>
    <w:basedOn w:val="1"/>
    <w:next w:val="9"/>
    <w:link w:val="82"/>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9"/>
    <w:link w:val="83"/>
    <w:qFormat/>
    <w:uiPriority w:val="0"/>
    <w:pPr>
      <w:keepNext/>
      <w:keepLines/>
      <w:spacing w:before="240" w:after="64" w:line="320" w:lineRule="auto"/>
      <w:outlineLvl w:val="6"/>
    </w:pPr>
    <w:rPr>
      <w:b/>
      <w:sz w:val="24"/>
      <w:szCs w:val="20"/>
    </w:rPr>
  </w:style>
  <w:style w:type="paragraph" w:styleId="12">
    <w:name w:val="heading 8"/>
    <w:basedOn w:val="1"/>
    <w:next w:val="9"/>
    <w:link w:val="84"/>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9"/>
    <w:link w:val="85"/>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1"/>
    <w:qFormat/>
    <w:uiPriority w:val="0"/>
    <w:pPr>
      <w:spacing w:line="360" w:lineRule="auto"/>
    </w:pPr>
    <w:rPr>
      <w:b/>
      <w:bCs/>
      <w:sz w:val="24"/>
    </w:rPr>
  </w:style>
  <w:style w:type="paragraph" w:styleId="3">
    <w:name w:val="Body Text 2"/>
    <w:basedOn w:val="1"/>
    <w:link w:val="95"/>
    <w:qFormat/>
    <w:uiPriority w:val="0"/>
    <w:pPr>
      <w:spacing w:line="360" w:lineRule="auto"/>
    </w:pPr>
    <w:rPr>
      <w:sz w:val="24"/>
    </w:rPr>
  </w:style>
  <w:style w:type="paragraph" w:styleId="9">
    <w:name w:val="Normal Indent"/>
    <w:basedOn w:val="1"/>
    <w:next w:val="2"/>
    <w:link w:val="56"/>
    <w:qFormat/>
    <w:uiPriority w:val="0"/>
    <w:pPr>
      <w:ind w:firstLine="420"/>
    </w:pPr>
    <w:rPr>
      <w:szCs w:val="20"/>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83"/>
    <w:qFormat/>
    <w:uiPriority w:val="99"/>
    <w:pPr>
      <w:autoSpaceDE w:val="0"/>
      <w:autoSpaceDN w:val="0"/>
      <w:adjustRightInd w:val="0"/>
      <w:jc w:val="left"/>
      <w:textAlignment w:val="baseline"/>
    </w:pPr>
    <w:rPr>
      <w:rFonts w:ascii="宋体"/>
      <w:kern w:val="0"/>
      <w:sz w:val="34"/>
      <w:szCs w:val="20"/>
    </w:rPr>
  </w:style>
  <w:style w:type="paragraph" w:styleId="19">
    <w:name w:val="Body Text 3"/>
    <w:basedOn w:val="1"/>
    <w:link w:val="97"/>
    <w:qFormat/>
    <w:uiPriority w:val="0"/>
    <w:pPr>
      <w:spacing w:after="120"/>
    </w:pPr>
    <w:rPr>
      <w:sz w:val="16"/>
      <w:szCs w:val="16"/>
    </w:rPr>
  </w:style>
  <w:style w:type="paragraph" w:styleId="20">
    <w:name w:val="Body Text Indent"/>
    <w:basedOn w:val="1"/>
    <w:link w:val="78"/>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89"/>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87"/>
    <w:qFormat/>
    <w:uiPriority w:val="0"/>
    <w:rPr>
      <w:rFonts w:ascii="宋体" w:hAnsi="Courier New"/>
      <w:sz w:val="32"/>
      <w:szCs w:val="20"/>
    </w:rPr>
  </w:style>
  <w:style w:type="paragraph" w:styleId="26">
    <w:name w:val="Body Text Indent 2"/>
    <w:basedOn w:val="1"/>
    <w:link w:val="92"/>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98"/>
    <w:semiHidden/>
    <w:qFormat/>
    <w:uiPriority w:val="99"/>
    <w:rPr>
      <w:sz w:val="18"/>
      <w:szCs w:val="18"/>
    </w:rPr>
  </w:style>
  <w:style w:type="paragraph" w:styleId="28">
    <w:name w:val="footer"/>
    <w:basedOn w:val="1"/>
    <w:link w:val="96"/>
    <w:qFormat/>
    <w:uiPriority w:val="0"/>
    <w:pPr>
      <w:tabs>
        <w:tab w:val="center" w:pos="4153"/>
        <w:tab w:val="right" w:pos="8306"/>
      </w:tabs>
      <w:snapToGrid w:val="0"/>
      <w:jc w:val="left"/>
    </w:pPr>
    <w:rPr>
      <w:sz w:val="18"/>
      <w:szCs w:val="18"/>
    </w:rPr>
  </w:style>
  <w:style w:type="paragraph" w:styleId="29">
    <w:name w:val="header"/>
    <w:basedOn w:val="1"/>
    <w:link w:val="93"/>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toc 6"/>
    <w:basedOn w:val="1"/>
    <w:next w:val="1"/>
    <w:semiHidden/>
    <w:qFormat/>
    <w:uiPriority w:val="0"/>
    <w:pPr>
      <w:ind w:left="1050"/>
      <w:jc w:val="left"/>
    </w:pPr>
    <w:rPr>
      <w:szCs w:val="21"/>
    </w:rPr>
  </w:style>
  <w:style w:type="paragraph" w:styleId="33">
    <w:name w:val="Body Text Indent 3"/>
    <w:basedOn w:val="1"/>
    <w:link w:val="94"/>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89"/>
    <w:qFormat/>
    <w:uiPriority w:val="99"/>
    <w:rPr>
      <w:sz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next w:val="1"/>
    <w:link w:val="86"/>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8"/>
    <w:next w:val="18"/>
    <w:link w:val="184"/>
    <w:qFormat/>
    <w:uiPriority w:val="99"/>
    <w:pPr>
      <w:autoSpaceDE/>
      <w:autoSpaceDN/>
      <w:adjustRightInd/>
      <w:textAlignment w:val="auto"/>
    </w:pPr>
    <w:rPr>
      <w:rFonts w:ascii="Times New Roman"/>
      <w:b/>
      <w:bCs/>
      <w:kern w:val="2"/>
      <w:sz w:val="21"/>
      <w:szCs w:val="24"/>
    </w:rPr>
  </w:style>
  <w:style w:type="paragraph" w:styleId="41">
    <w:name w:val="Body Text First Indent"/>
    <w:basedOn w:val="2"/>
    <w:link w:val="129"/>
    <w:qFormat/>
    <w:uiPriority w:val="0"/>
    <w:pPr>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yperlink"/>
    <w:qFormat/>
    <w:uiPriority w:val="0"/>
    <w:rPr>
      <w:color w:val="0000FF"/>
      <w:u w:val="single"/>
    </w:rPr>
  </w:style>
  <w:style w:type="character" w:styleId="49">
    <w:name w:val="annotation reference"/>
    <w:basedOn w:val="44"/>
    <w:qFormat/>
    <w:uiPriority w:val="99"/>
    <w:rPr>
      <w:sz w:val="21"/>
      <w:szCs w:val="21"/>
    </w:rPr>
  </w:style>
  <w:style w:type="paragraph" w:styleId="50">
    <w:name w:val="Quote"/>
    <w:basedOn w:val="1"/>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styleId="51">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2">
    <w:name w:val="标题 4 Char"/>
    <w:link w:val="6"/>
    <w:qFormat/>
    <w:uiPriority w:val="9"/>
    <w:rPr>
      <w:rFonts w:ascii="Arial" w:hAnsi="Arial" w:eastAsia="黑体"/>
      <w:b/>
      <w:bCs/>
      <w:kern w:val="2"/>
      <w:sz w:val="28"/>
      <w:szCs w:val="28"/>
      <w:lang w:val="en-US" w:eastAsia="zh-CN" w:bidi="ar-SA"/>
    </w:rPr>
  </w:style>
  <w:style w:type="paragraph" w:customStyle="1" w:styleId="53">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4">
    <w:name w:val="标题 3 Char1"/>
    <w:link w:val="5"/>
    <w:qFormat/>
    <w:uiPriority w:val="9"/>
    <w:rPr>
      <w:rFonts w:ascii="宋体" w:hAnsi="宋体" w:eastAsia="宋体"/>
      <w:b/>
      <w:bCs/>
      <w:kern w:val="2"/>
      <w:sz w:val="28"/>
      <w:szCs w:val="32"/>
      <w:lang w:val="en-US" w:eastAsia="zh-CN" w:bidi="ar-SA"/>
    </w:rPr>
  </w:style>
  <w:style w:type="character" w:customStyle="1" w:styleId="55">
    <w:name w:val="标题 1 Char"/>
    <w:link w:val="4"/>
    <w:qFormat/>
    <w:uiPriority w:val="0"/>
    <w:rPr>
      <w:rFonts w:ascii="宋体" w:hAnsi="宋体" w:eastAsia="黑体"/>
      <w:b/>
      <w:bCs/>
      <w:kern w:val="44"/>
      <w:sz w:val="28"/>
      <w:szCs w:val="44"/>
      <w:lang w:val="en-US" w:eastAsia="zh-CN" w:bidi="ar-SA"/>
    </w:rPr>
  </w:style>
  <w:style w:type="character" w:customStyle="1" w:styleId="56">
    <w:name w:val="正文缩进 Char"/>
    <w:link w:val="9"/>
    <w:qFormat/>
    <w:uiPriority w:val="0"/>
    <w:rPr>
      <w:rFonts w:eastAsia="宋体"/>
      <w:kern w:val="2"/>
      <w:sz w:val="21"/>
      <w:lang w:val="en-US" w:eastAsia="zh-CN" w:bidi="ar-SA"/>
    </w:rPr>
  </w:style>
  <w:style w:type="character" w:customStyle="1" w:styleId="57">
    <w:name w:val="标题 3 Char"/>
    <w:qFormat/>
    <w:uiPriority w:val="0"/>
    <w:rPr>
      <w:rFonts w:ascii="黑体" w:eastAsia="黑体"/>
      <w:bCs/>
      <w:sz w:val="30"/>
    </w:rPr>
  </w:style>
  <w:style w:type="paragraph" w:customStyle="1" w:styleId="58">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59">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0">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2">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3">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5">
    <w:name w:val="自定义正文"/>
    <w:basedOn w:val="1"/>
    <w:qFormat/>
    <w:uiPriority w:val="0"/>
    <w:pPr>
      <w:spacing w:afterLines="50"/>
      <w:ind w:left="600" w:leftChars="600"/>
    </w:pPr>
  </w:style>
  <w:style w:type="paragraph" w:customStyle="1" w:styleId="66">
    <w:name w:val="Char Char Char Char Char"/>
    <w:basedOn w:val="1"/>
    <w:qFormat/>
    <w:uiPriority w:val="0"/>
    <w:rPr>
      <w:rFonts w:ascii="Tahoma" w:hAnsi="Tahoma"/>
      <w:sz w:val="24"/>
      <w:szCs w:val="20"/>
    </w:rPr>
  </w:style>
  <w:style w:type="paragraph" w:customStyle="1" w:styleId="67">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68">
    <w:name w:val="Char Char"/>
    <w:basedOn w:val="1"/>
    <w:qFormat/>
    <w:uiPriority w:val="0"/>
    <w:rPr>
      <w:rFonts w:ascii="Tahoma" w:hAnsi="Tahoma"/>
      <w:sz w:val="24"/>
      <w:szCs w:val="20"/>
    </w:rPr>
  </w:style>
  <w:style w:type="paragraph" w:customStyle="1" w:styleId="69">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0">
    <w:name w:val="标题 2 Char"/>
    <w:link w:val="7"/>
    <w:qFormat/>
    <w:uiPriority w:val="0"/>
    <w:rPr>
      <w:rFonts w:ascii="宋体" w:hAnsi="宋体" w:eastAsia="宋体"/>
      <w:b/>
      <w:bCs/>
      <w:sz w:val="24"/>
      <w:lang w:val="en-US" w:eastAsia="zh-CN" w:bidi="ar-SA"/>
    </w:rPr>
  </w:style>
  <w:style w:type="paragraph" w:customStyle="1" w:styleId="7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2">
    <w:name w:val="List Paragraph"/>
    <w:basedOn w:val="1"/>
    <w:qFormat/>
    <w:uiPriority w:val="34"/>
    <w:pPr>
      <w:ind w:firstLine="420" w:firstLineChars="200"/>
    </w:pPr>
    <w:rPr>
      <w:rFonts w:ascii="Calibri" w:hAnsi="Calibri"/>
      <w:szCs w:val="22"/>
    </w:rPr>
  </w:style>
  <w:style w:type="paragraph" w:customStyle="1" w:styleId="73">
    <w:name w:val="USE 1"/>
    <w:basedOn w:val="1"/>
    <w:qFormat/>
    <w:uiPriority w:val="0"/>
    <w:pPr>
      <w:spacing w:line="200" w:lineRule="atLeast"/>
      <w:jc w:val="left"/>
    </w:pPr>
    <w:rPr>
      <w:rFonts w:ascii="宋体" w:hAnsi="宋体"/>
      <w:b/>
      <w:sz w:val="24"/>
      <w:szCs w:val="28"/>
    </w:rPr>
  </w:style>
  <w:style w:type="paragraph" w:customStyle="1" w:styleId="74">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5">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6">
    <w:name w:val="样式 标题 2 + 段前: 13 磅 段后: 13 磅 行距: 单倍行距"/>
    <w:basedOn w:val="7"/>
    <w:qFormat/>
    <w:uiPriority w:val="0"/>
    <w:pPr>
      <w:adjustRightInd/>
      <w:spacing w:before="0" w:after="0"/>
      <w:jc w:val="both"/>
      <w:textAlignment w:val="auto"/>
    </w:pPr>
    <w:rPr>
      <w:rFonts w:ascii="Cambria" w:hAnsi="Cambria" w:cs="宋体"/>
      <w:kern w:val="2"/>
      <w:sz w:val="32"/>
    </w:rPr>
  </w:style>
  <w:style w:type="character" w:customStyle="1" w:styleId="77">
    <w:name w:val="H4 Char2"/>
    <w:qFormat/>
    <w:uiPriority w:val="0"/>
    <w:rPr>
      <w:rFonts w:ascii="Arial" w:hAnsi="Arial" w:eastAsia="黑体"/>
      <w:b/>
      <w:bCs/>
      <w:kern w:val="2"/>
      <w:sz w:val="28"/>
      <w:szCs w:val="28"/>
      <w:lang w:val="en-US" w:eastAsia="zh-CN" w:bidi="ar-SA"/>
    </w:rPr>
  </w:style>
  <w:style w:type="character" w:customStyle="1" w:styleId="78">
    <w:name w:val="正文文本缩进 Char"/>
    <w:link w:val="20"/>
    <w:qFormat/>
    <w:uiPriority w:val="0"/>
    <w:rPr>
      <w:rFonts w:eastAsia="宋体"/>
      <w:kern w:val="2"/>
      <w:sz w:val="21"/>
      <w:szCs w:val="24"/>
      <w:lang w:val="en-US" w:eastAsia="zh-CN" w:bidi="ar-SA"/>
    </w:rPr>
  </w:style>
  <w:style w:type="character" w:customStyle="1" w:styleId="79">
    <w:name w:val="标题 5 Char"/>
    <w:link w:val="8"/>
    <w:qFormat/>
    <w:uiPriority w:val="0"/>
    <w:rPr>
      <w:rFonts w:eastAsia="宋体"/>
      <w:b/>
      <w:kern w:val="2"/>
      <w:sz w:val="28"/>
      <w:lang w:val="en-US" w:eastAsia="zh-CN" w:bidi="ar-SA"/>
    </w:rPr>
  </w:style>
  <w:style w:type="character" w:customStyle="1" w:styleId="80">
    <w:name w:val="第*章 Char"/>
    <w:qFormat/>
    <w:uiPriority w:val="0"/>
    <w:rPr>
      <w:rFonts w:ascii="Arial" w:hAnsi="Arial" w:eastAsia="黑体"/>
      <w:b/>
      <w:bCs/>
      <w:kern w:val="2"/>
      <w:sz w:val="32"/>
      <w:szCs w:val="32"/>
    </w:rPr>
  </w:style>
  <w:style w:type="character" w:customStyle="1" w:styleId="81">
    <w:name w:val="章标题1 Char"/>
    <w:qFormat/>
    <w:uiPriority w:val="0"/>
    <w:rPr>
      <w:rFonts w:eastAsia="宋体"/>
      <w:b/>
      <w:bCs/>
      <w:kern w:val="2"/>
      <w:sz w:val="32"/>
      <w:szCs w:val="32"/>
      <w:lang w:val="en-US" w:eastAsia="zh-CN" w:bidi="ar-SA"/>
    </w:rPr>
  </w:style>
  <w:style w:type="character" w:customStyle="1" w:styleId="82">
    <w:name w:val="标题 6 Char"/>
    <w:link w:val="10"/>
    <w:qFormat/>
    <w:uiPriority w:val="0"/>
    <w:rPr>
      <w:rFonts w:ascii="Arial" w:hAnsi="Arial" w:eastAsia="黑体"/>
      <w:b/>
      <w:kern w:val="2"/>
      <w:sz w:val="24"/>
      <w:lang w:val="en-US" w:eastAsia="zh-CN" w:bidi="ar-SA"/>
    </w:rPr>
  </w:style>
  <w:style w:type="character" w:customStyle="1" w:styleId="83">
    <w:name w:val="标题 7 Char"/>
    <w:link w:val="11"/>
    <w:qFormat/>
    <w:uiPriority w:val="0"/>
    <w:rPr>
      <w:rFonts w:eastAsia="宋体"/>
      <w:b/>
      <w:kern w:val="2"/>
      <w:sz w:val="24"/>
      <w:lang w:val="en-US" w:eastAsia="zh-CN" w:bidi="ar-SA"/>
    </w:rPr>
  </w:style>
  <w:style w:type="character" w:customStyle="1" w:styleId="84">
    <w:name w:val="标题 8 Char"/>
    <w:link w:val="12"/>
    <w:qFormat/>
    <w:uiPriority w:val="0"/>
    <w:rPr>
      <w:rFonts w:ascii="Arial" w:hAnsi="Arial" w:eastAsia="黑体"/>
      <w:kern w:val="2"/>
      <w:sz w:val="24"/>
      <w:lang w:val="en-US" w:eastAsia="zh-CN" w:bidi="ar-SA"/>
    </w:rPr>
  </w:style>
  <w:style w:type="character" w:customStyle="1" w:styleId="85">
    <w:name w:val="标题 9 Char"/>
    <w:link w:val="13"/>
    <w:qFormat/>
    <w:uiPriority w:val="0"/>
    <w:rPr>
      <w:rFonts w:ascii="Arial" w:hAnsi="Arial" w:eastAsia="黑体"/>
      <w:kern w:val="2"/>
      <w:sz w:val="21"/>
      <w:lang w:val="en-US" w:eastAsia="zh-CN" w:bidi="ar-SA"/>
    </w:rPr>
  </w:style>
  <w:style w:type="character" w:customStyle="1" w:styleId="86">
    <w:name w:val="标题 Char"/>
    <w:link w:val="39"/>
    <w:qFormat/>
    <w:uiPriority w:val="0"/>
    <w:rPr>
      <w:rFonts w:ascii="Arial" w:hAnsi="Arial" w:eastAsia="隶书" w:cs="Arial"/>
      <w:b/>
      <w:bCs/>
      <w:kern w:val="2"/>
      <w:sz w:val="32"/>
      <w:szCs w:val="32"/>
      <w:lang w:val="en-US" w:eastAsia="zh-CN" w:bidi="ar-SA"/>
    </w:rPr>
  </w:style>
  <w:style w:type="character" w:customStyle="1" w:styleId="87">
    <w:name w:val="日期 Char"/>
    <w:link w:val="25"/>
    <w:qFormat/>
    <w:uiPriority w:val="0"/>
    <w:rPr>
      <w:rFonts w:ascii="宋体" w:hAnsi="Courier New" w:eastAsia="宋体"/>
      <w:kern w:val="2"/>
      <w:sz w:val="32"/>
      <w:lang w:val="en-US" w:eastAsia="zh-CN" w:bidi="ar-SA"/>
    </w:rPr>
  </w:style>
  <w:style w:type="character" w:customStyle="1" w:styleId="88">
    <w:name w:val="HTML 预设格式 Char"/>
    <w:link w:val="36"/>
    <w:qFormat/>
    <w:uiPriority w:val="0"/>
    <w:rPr>
      <w:rFonts w:ascii="Arial Unicode MS" w:hAnsi="Arial Unicode MS" w:eastAsia="Arial Unicode MS"/>
      <w:color w:val="000000"/>
      <w:lang w:val="en-US" w:eastAsia="zh-CN" w:bidi="ar-SA"/>
    </w:rPr>
  </w:style>
  <w:style w:type="character" w:customStyle="1" w:styleId="89">
    <w:name w:val="纯文本 Char"/>
    <w:link w:val="23"/>
    <w:qFormat/>
    <w:uiPriority w:val="0"/>
    <w:rPr>
      <w:rFonts w:ascii="宋体" w:hAnsi="Courier New" w:eastAsia="宋体"/>
      <w:kern w:val="2"/>
      <w:sz w:val="21"/>
      <w:lang w:val="en-US" w:eastAsia="zh-CN" w:bidi="ar-SA"/>
    </w:rPr>
  </w:style>
  <w:style w:type="character" w:customStyle="1" w:styleId="90">
    <w:name w:val="正文文字首行缩进 Char"/>
    <w:qFormat/>
    <w:uiPriority w:val="0"/>
    <w:rPr>
      <w:kern w:val="2"/>
      <w:sz w:val="21"/>
      <w:szCs w:val="24"/>
    </w:rPr>
  </w:style>
  <w:style w:type="character" w:customStyle="1" w:styleId="91">
    <w:name w:val="正文文本 Char"/>
    <w:link w:val="2"/>
    <w:qFormat/>
    <w:uiPriority w:val="0"/>
    <w:rPr>
      <w:rFonts w:eastAsia="宋体"/>
      <w:b/>
      <w:bCs/>
      <w:kern w:val="2"/>
      <w:sz w:val="24"/>
      <w:szCs w:val="24"/>
      <w:lang w:val="en-US" w:eastAsia="zh-CN" w:bidi="ar-SA"/>
    </w:rPr>
  </w:style>
  <w:style w:type="character" w:customStyle="1" w:styleId="92">
    <w:name w:val="正文文本缩进 2 Char"/>
    <w:link w:val="26"/>
    <w:qFormat/>
    <w:uiPriority w:val="0"/>
    <w:rPr>
      <w:rFonts w:ascii="宋体" w:hAnsi="宋体" w:eastAsia="宋体"/>
      <w:kern w:val="2"/>
      <w:sz w:val="21"/>
      <w:szCs w:val="24"/>
      <w:lang w:val="en-US" w:eastAsia="zh-CN" w:bidi="ar-SA"/>
    </w:rPr>
  </w:style>
  <w:style w:type="character" w:customStyle="1" w:styleId="93">
    <w:name w:val="页眉 Char"/>
    <w:link w:val="29"/>
    <w:qFormat/>
    <w:uiPriority w:val="99"/>
    <w:rPr>
      <w:rFonts w:eastAsia="宋体"/>
      <w:kern w:val="2"/>
      <w:sz w:val="18"/>
      <w:szCs w:val="18"/>
      <w:lang w:val="en-US" w:eastAsia="zh-CN" w:bidi="ar-SA"/>
    </w:rPr>
  </w:style>
  <w:style w:type="character" w:customStyle="1" w:styleId="94">
    <w:name w:val="正文文本缩进 3 Char"/>
    <w:link w:val="33"/>
    <w:qFormat/>
    <w:uiPriority w:val="0"/>
    <w:rPr>
      <w:rFonts w:ascii="宋体" w:eastAsia="宋体"/>
      <w:b/>
      <w:bCs/>
      <w:kern w:val="2"/>
      <w:sz w:val="24"/>
      <w:szCs w:val="24"/>
      <w:lang w:val="en-US" w:eastAsia="zh-CN" w:bidi="ar-SA"/>
    </w:rPr>
  </w:style>
  <w:style w:type="character" w:customStyle="1" w:styleId="95">
    <w:name w:val="正文文本 2 Char"/>
    <w:link w:val="3"/>
    <w:qFormat/>
    <w:uiPriority w:val="0"/>
    <w:rPr>
      <w:rFonts w:eastAsia="宋体"/>
      <w:kern w:val="2"/>
      <w:sz w:val="24"/>
      <w:szCs w:val="24"/>
      <w:lang w:val="en-US" w:eastAsia="zh-CN" w:bidi="ar-SA"/>
    </w:rPr>
  </w:style>
  <w:style w:type="character" w:customStyle="1" w:styleId="96">
    <w:name w:val="页脚 Char"/>
    <w:link w:val="28"/>
    <w:qFormat/>
    <w:uiPriority w:val="0"/>
    <w:rPr>
      <w:rFonts w:eastAsia="宋体"/>
      <w:kern w:val="2"/>
      <w:sz w:val="18"/>
      <w:szCs w:val="18"/>
      <w:lang w:val="en-US" w:eastAsia="zh-CN" w:bidi="ar-SA"/>
    </w:rPr>
  </w:style>
  <w:style w:type="character" w:customStyle="1" w:styleId="97">
    <w:name w:val="正文文本 3 Char"/>
    <w:link w:val="19"/>
    <w:qFormat/>
    <w:uiPriority w:val="0"/>
    <w:rPr>
      <w:rFonts w:eastAsia="宋体"/>
      <w:kern w:val="2"/>
      <w:sz w:val="16"/>
      <w:szCs w:val="16"/>
      <w:lang w:val="en-US" w:eastAsia="zh-CN" w:bidi="ar-SA"/>
    </w:rPr>
  </w:style>
  <w:style w:type="character" w:customStyle="1" w:styleId="98">
    <w:name w:val="批注框文本 Char"/>
    <w:link w:val="27"/>
    <w:semiHidden/>
    <w:qFormat/>
    <w:uiPriority w:val="99"/>
    <w:rPr>
      <w:rFonts w:eastAsia="宋体"/>
      <w:kern w:val="2"/>
      <w:sz w:val="18"/>
      <w:szCs w:val="18"/>
      <w:lang w:val="en-US" w:eastAsia="zh-CN" w:bidi="ar-SA"/>
    </w:rPr>
  </w:style>
  <w:style w:type="paragraph" w:customStyle="1" w:styleId="99">
    <w:name w:val="样式1"/>
    <w:basedOn w:val="39"/>
    <w:qFormat/>
    <w:uiPriority w:val="0"/>
    <w:pPr>
      <w:spacing w:before="120" w:after="120"/>
    </w:pPr>
    <w:rPr>
      <w:rFonts w:eastAsia="黑体"/>
      <w:b w:val="0"/>
      <w:sz w:val="30"/>
      <w:szCs w:val="21"/>
    </w:rPr>
  </w:style>
  <w:style w:type="paragraph" w:customStyle="1" w:styleId="100">
    <w:name w:val="样式2"/>
    <w:basedOn w:val="39"/>
    <w:next w:val="99"/>
    <w:qFormat/>
    <w:uiPriority w:val="0"/>
    <w:pPr>
      <w:spacing w:before="120" w:after="120"/>
    </w:pPr>
    <w:rPr>
      <w:rFonts w:eastAsia="黑体"/>
      <w:b w:val="0"/>
      <w:sz w:val="30"/>
      <w:szCs w:val="30"/>
    </w:rPr>
  </w:style>
  <w:style w:type="character" w:customStyle="1" w:styleId="101">
    <w:name w:val="标题 3 Char Char"/>
    <w:qFormat/>
    <w:uiPriority w:val="0"/>
    <w:rPr>
      <w:rFonts w:eastAsia="宋体"/>
      <w:b/>
      <w:bCs/>
      <w:kern w:val="2"/>
      <w:sz w:val="32"/>
      <w:szCs w:val="32"/>
      <w:lang w:val="en-US" w:eastAsia="zh-CN" w:bidi="ar-SA"/>
    </w:rPr>
  </w:style>
  <w:style w:type="paragraph" w:customStyle="1" w:styleId="102">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3">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4">
    <w:name w:val="--规划正文"/>
    <w:basedOn w:val="1"/>
    <w:qFormat/>
    <w:uiPriority w:val="0"/>
    <w:pPr>
      <w:spacing w:line="360" w:lineRule="auto"/>
      <w:ind w:firstLine="200" w:firstLineChars="200"/>
    </w:pPr>
    <w:rPr>
      <w:szCs w:val="20"/>
    </w:rPr>
  </w:style>
  <w:style w:type="paragraph" w:customStyle="1" w:styleId="105">
    <w:name w:val="设计依据"/>
    <w:basedOn w:val="2"/>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6">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7">
    <w:name w:val="样式4"/>
    <w:basedOn w:val="1"/>
    <w:qFormat/>
    <w:uiPriority w:val="0"/>
    <w:pPr>
      <w:tabs>
        <w:tab w:val="left" w:pos="842"/>
      </w:tabs>
      <w:spacing w:line="360" w:lineRule="auto"/>
      <w:ind w:left="842" w:hanging="420"/>
    </w:pPr>
    <w:rPr>
      <w:sz w:val="24"/>
    </w:rPr>
  </w:style>
  <w:style w:type="paragraph" w:customStyle="1" w:styleId="108">
    <w:name w:val="文字"/>
    <w:basedOn w:val="1"/>
    <w:qFormat/>
    <w:uiPriority w:val="0"/>
    <w:pPr>
      <w:tabs>
        <w:tab w:val="left" w:pos="8520"/>
      </w:tabs>
      <w:spacing w:line="312" w:lineRule="auto"/>
      <w:ind w:right="-210" w:firstLine="556"/>
    </w:pPr>
    <w:rPr>
      <w:rFonts w:ascii="宋体"/>
      <w:sz w:val="28"/>
      <w:szCs w:val="20"/>
    </w:rPr>
  </w:style>
  <w:style w:type="paragraph" w:customStyle="1" w:styleId="109">
    <w:name w:val="--规划-表格-居左"/>
    <w:basedOn w:val="104"/>
    <w:qFormat/>
    <w:uiPriority w:val="0"/>
    <w:pPr>
      <w:spacing w:line="240" w:lineRule="auto"/>
      <w:ind w:firstLine="0" w:firstLineChars="0"/>
    </w:pPr>
    <w:rPr>
      <w:sz w:val="20"/>
    </w:rPr>
  </w:style>
  <w:style w:type="paragraph" w:customStyle="1" w:styleId="110">
    <w:name w:val="--规划-表格-居中"/>
    <w:basedOn w:val="104"/>
    <w:qFormat/>
    <w:uiPriority w:val="0"/>
    <w:pPr>
      <w:spacing w:line="240" w:lineRule="auto"/>
      <w:ind w:firstLine="0" w:firstLineChars="0"/>
      <w:jc w:val="center"/>
    </w:pPr>
    <w:rPr>
      <w:sz w:val="20"/>
    </w:rPr>
  </w:style>
  <w:style w:type="paragraph" w:customStyle="1" w:styleId="111">
    <w:name w:val="--编号内缩进"/>
    <w:basedOn w:val="1"/>
    <w:qFormat/>
    <w:uiPriority w:val="0"/>
    <w:pPr>
      <w:spacing w:line="360" w:lineRule="auto"/>
      <w:ind w:left="420" w:firstLine="200" w:firstLineChars="200"/>
    </w:pPr>
    <w:rPr>
      <w:szCs w:val="21"/>
    </w:rPr>
  </w:style>
  <w:style w:type="paragraph" w:customStyle="1" w:styleId="112">
    <w:name w:val="--规划-题注"/>
    <w:basedOn w:val="1"/>
    <w:next w:val="104"/>
    <w:qFormat/>
    <w:uiPriority w:val="0"/>
    <w:pPr>
      <w:spacing w:line="360" w:lineRule="auto"/>
      <w:jc w:val="center"/>
    </w:pPr>
    <w:rPr>
      <w:rFonts w:eastAsia="黑体"/>
    </w:rPr>
  </w:style>
  <w:style w:type="paragraph" w:customStyle="1" w:styleId="113">
    <w:name w:val="--规划-图和表"/>
    <w:next w:val="104"/>
    <w:qFormat/>
    <w:uiPriority w:val="0"/>
    <w:pPr>
      <w:jc w:val="center"/>
    </w:pPr>
    <w:rPr>
      <w:rFonts w:ascii="Times New Roman" w:hAnsi="Times New Roman" w:eastAsia="宋体" w:cs="Times New Roman"/>
      <w:kern w:val="2"/>
      <w:sz w:val="21"/>
      <w:lang w:val="en-US" w:eastAsia="zh-CN" w:bidi="ar-SA"/>
    </w:rPr>
  </w:style>
  <w:style w:type="paragraph" w:customStyle="1" w:styleId="114">
    <w:name w:val="--规划-小标题"/>
    <w:basedOn w:val="1"/>
    <w:next w:val="104"/>
    <w:qFormat/>
    <w:uiPriority w:val="0"/>
    <w:pPr>
      <w:keepNext/>
      <w:keepLines/>
      <w:spacing w:line="360" w:lineRule="auto"/>
      <w:outlineLvl w:val="4"/>
    </w:pPr>
    <w:rPr>
      <w:rFonts w:eastAsia="黑体"/>
    </w:rPr>
  </w:style>
  <w:style w:type="paragraph" w:customStyle="1" w:styleId="115">
    <w:name w:val="--规划正文 Char"/>
    <w:basedOn w:val="1"/>
    <w:qFormat/>
    <w:uiPriority w:val="0"/>
    <w:pPr>
      <w:spacing w:line="360" w:lineRule="auto"/>
      <w:ind w:firstLine="200" w:firstLineChars="200"/>
    </w:pPr>
    <w:rPr>
      <w:sz w:val="24"/>
    </w:rPr>
  </w:style>
  <w:style w:type="paragraph" w:customStyle="1" w:styleId="116">
    <w:name w:val="缺省文本"/>
    <w:basedOn w:val="1"/>
    <w:qFormat/>
    <w:uiPriority w:val="0"/>
    <w:pPr>
      <w:autoSpaceDE w:val="0"/>
      <w:autoSpaceDN w:val="0"/>
      <w:adjustRightInd w:val="0"/>
      <w:jc w:val="left"/>
    </w:pPr>
    <w:rPr>
      <w:kern w:val="0"/>
    </w:rPr>
  </w:style>
  <w:style w:type="paragraph" w:customStyle="1" w:styleId="117">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18">
    <w:name w:val="--规划正文 Char Char"/>
    <w:qFormat/>
    <w:uiPriority w:val="0"/>
    <w:rPr>
      <w:rFonts w:eastAsia="宋体"/>
      <w:kern w:val="2"/>
      <w:sz w:val="24"/>
      <w:szCs w:val="24"/>
      <w:lang w:val="en-US" w:eastAsia="zh-CN" w:bidi="ar-SA"/>
    </w:rPr>
  </w:style>
  <w:style w:type="paragraph" w:customStyle="1" w:styleId="119">
    <w:name w:val="样式3"/>
    <w:basedOn w:val="4"/>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0">
    <w:name w:val="--规划正文 Char1"/>
    <w:qFormat/>
    <w:uiPriority w:val="0"/>
    <w:rPr>
      <w:rFonts w:eastAsia="宋体"/>
      <w:kern w:val="2"/>
      <w:sz w:val="21"/>
      <w:lang w:val="en-US" w:eastAsia="zh-CN" w:bidi="ar-SA"/>
    </w:rPr>
  </w:style>
  <w:style w:type="paragraph" w:customStyle="1" w:styleId="121">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2">
    <w:name w:val="列表项目"/>
    <w:basedOn w:val="1"/>
    <w:qFormat/>
    <w:uiPriority w:val="0"/>
    <w:pPr>
      <w:tabs>
        <w:tab w:val="left" w:pos="420"/>
        <w:tab w:val="left" w:pos="1080"/>
      </w:tabs>
      <w:spacing w:line="288" w:lineRule="auto"/>
      <w:ind w:left="1080" w:hanging="360"/>
    </w:pPr>
    <w:rPr>
      <w:sz w:val="24"/>
      <w:szCs w:val="20"/>
    </w:rPr>
  </w:style>
  <w:style w:type="character" w:customStyle="1" w:styleId="123">
    <w:name w:val="content1"/>
    <w:qFormat/>
    <w:uiPriority w:val="0"/>
    <w:rPr>
      <w:rFonts w:hint="default" w:ascii="??" w:hAnsi="??"/>
      <w:sz w:val="16"/>
      <w:szCs w:val="16"/>
      <w:u w:val="none"/>
    </w:rPr>
  </w:style>
  <w:style w:type="character" w:customStyle="1" w:styleId="124">
    <w:name w:val="unnamed4"/>
    <w:basedOn w:val="44"/>
    <w:qFormat/>
    <w:uiPriority w:val="0"/>
  </w:style>
  <w:style w:type="character" w:customStyle="1" w:styleId="125">
    <w:name w:val="font2"/>
    <w:basedOn w:val="44"/>
    <w:qFormat/>
    <w:uiPriority w:val="0"/>
  </w:style>
  <w:style w:type="character" w:customStyle="1" w:styleId="126">
    <w:name w:val="font41"/>
    <w:qFormat/>
    <w:uiPriority w:val="0"/>
    <w:rPr>
      <w:color w:val="000000"/>
      <w:spacing w:val="260"/>
      <w:sz w:val="18"/>
      <w:szCs w:val="18"/>
      <w:u w:val="none"/>
    </w:rPr>
  </w:style>
  <w:style w:type="paragraph" w:customStyle="1" w:styleId="127">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8">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29">
    <w:name w:val="正文首行缩进 Char"/>
    <w:link w:val="41"/>
    <w:qFormat/>
    <w:uiPriority w:val="0"/>
    <w:rPr>
      <w:rFonts w:eastAsia="宋体"/>
      <w:b/>
      <w:bCs/>
      <w:kern w:val="2"/>
      <w:sz w:val="21"/>
      <w:szCs w:val="24"/>
      <w:lang w:val="en-US" w:eastAsia="zh-CN" w:bidi="ar-SA"/>
    </w:rPr>
  </w:style>
  <w:style w:type="paragraph" w:customStyle="1" w:styleId="130">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1">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2">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3">
    <w:name w:val="mode"/>
    <w:basedOn w:val="44"/>
    <w:qFormat/>
    <w:uiPriority w:val="0"/>
  </w:style>
  <w:style w:type="paragraph" w:customStyle="1" w:styleId="134">
    <w:name w:val="9"/>
    <w:basedOn w:val="1"/>
    <w:next w:val="9"/>
    <w:qFormat/>
    <w:uiPriority w:val="0"/>
    <w:pPr>
      <w:autoSpaceDE w:val="0"/>
      <w:autoSpaceDN w:val="0"/>
      <w:adjustRightInd w:val="0"/>
      <w:ind w:firstLine="420"/>
      <w:jc w:val="left"/>
      <w:textAlignment w:val="baseline"/>
    </w:pPr>
    <w:rPr>
      <w:rFonts w:ascii="宋体"/>
      <w:kern w:val="0"/>
      <w:sz w:val="34"/>
      <w:szCs w:val="20"/>
    </w:rPr>
  </w:style>
  <w:style w:type="character" w:customStyle="1" w:styleId="135">
    <w:name w:val="unnamed3"/>
    <w:basedOn w:val="44"/>
    <w:qFormat/>
    <w:uiPriority w:val="0"/>
  </w:style>
  <w:style w:type="paragraph" w:customStyle="1" w:styleId="136">
    <w:name w:val="8"/>
    <w:basedOn w:val="1"/>
    <w:next w:val="20"/>
    <w:qFormat/>
    <w:uiPriority w:val="0"/>
    <w:pPr>
      <w:spacing w:after="120"/>
      <w:ind w:left="420" w:leftChars="200"/>
    </w:pPr>
  </w:style>
  <w:style w:type="paragraph" w:customStyle="1" w:styleId="137">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38">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39">
    <w:name w:val="5"/>
    <w:basedOn w:val="1"/>
    <w:qFormat/>
    <w:uiPriority w:val="0"/>
    <w:pPr>
      <w:autoSpaceDE w:val="0"/>
      <w:autoSpaceDN w:val="0"/>
      <w:adjustRightInd w:val="0"/>
      <w:jc w:val="left"/>
    </w:pPr>
    <w:rPr>
      <w:rFonts w:ascii="宋体"/>
      <w:b/>
      <w:bCs/>
      <w:kern w:val="0"/>
      <w:sz w:val="18"/>
      <w:szCs w:val="18"/>
    </w:rPr>
  </w:style>
  <w:style w:type="paragraph" w:customStyle="1" w:styleId="140">
    <w:name w:val="6"/>
    <w:basedOn w:val="139"/>
    <w:qFormat/>
    <w:uiPriority w:val="0"/>
    <w:pPr>
      <w:spacing w:line="270" w:lineRule="atLeast"/>
      <w:jc w:val="both"/>
    </w:pPr>
    <w:rPr>
      <w:b w:val="0"/>
      <w:bCs w:val="0"/>
    </w:rPr>
  </w:style>
  <w:style w:type="paragraph" w:customStyle="1" w:styleId="141">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2">
    <w:name w:val="姜文清定义的正文"/>
    <w:basedOn w:val="1"/>
    <w:qFormat/>
    <w:uiPriority w:val="0"/>
    <w:pPr>
      <w:spacing w:line="240" w:lineRule="atLeast"/>
      <w:ind w:firstLine="567"/>
    </w:pPr>
    <w:rPr>
      <w:szCs w:val="20"/>
    </w:rPr>
  </w:style>
  <w:style w:type="paragraph" w:customStyle="1" w:styleId="14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4">
    <w:name w:val="CM2"/>
    <w:basedOn w:val="143"/>
    <w:next w:val="143"/>
    <w:qFormat/>
    <w:uiPriority w:val="0"/>
    <w:pPr>
      <w:spacing w:line="200" w:lineRule="atLeast"/>
    </w:pPr>
    <w:rPr>
      <w:rFonts w:ascii="Arial" w:hAnsi="Arial" w:eastAsia="宋体" w:cs="Times New Roman"/>
      <w:color w:val="auto"/>
    </w:rPr>
  </w:style>
  <w:style w:type="paragraph" w:customStyle="1" w:styleId="145">
    <w:name w:val="Normal Paragraph"/>
    <w:basedOn w:val="1"/>
    <w:qFormat/>
    <w:uiPriority w:val="0"/>
    <w:pPr>
      <w:widowControl/>
      <w:spacing w:before="120" w:line="360" w:lineRule="auto"/>
      <w:ind w:firstLine="425"/>
    </w:pPr>
    <w:rPr>
      <w:kern w:val="0"/>
      <w:sz w:val="24"/>
    </w:rPr>
  </w:style>
  <w:style w:type="character" w:customStyle="1" w:styleId="146">
    <w:name w:val="blue"/>
    <w:basedOn w:val="44"/>
    <w:qFormat/>
    <w:uiPriority w:val="0"/>
  </w:style>
  <w:style w:type="paragraph" w:customStyle="1" w:styleId="147">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8">
    <w:name w:val="font"/>
    <w:basedOn w:val="44"/>
    <w:qFormat/>
    <w:uiPriority w:val="0"/>
  </w:style>
  <w:style w:type="character" w:customStyle="1" w:styleId="149">
    <w:name w:val="font11"/>
    <w:qFormat/>
    <w:uiPriority w:val="0"/>
    <w:rPr>
      <w:rFonts w:hint="default" w:ascii="ˎ̥" w:hAnsi="ˎ̥"/>
    </w:rPr>
  </w:style>
  <w:style w:type="paragraph" w:customStyle="1" w:styleId="150">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1">
    <w:name w:val="proddescription"/>
    <w:basedOn w:val="44"/>
    <w:qFormat/>
    <w:uiPriority w:val="0"/>
  </w:style>
  <w:style w:type="character" w:customStyle="1" w:styleId="152">
    <w:name w:val="prodheadlines"/>
    <w:basedOn w:val="44"/>
    <w:qFormat/>
    <w:uiPriority w:val="0"/>
  </w:style>
  <w:style w:type="character" w:customStyle="1" w:styleId="153">
    <w:name w:val="text"/>
    <w:basedOn w:val="44"/>
    <w:qFormat/>
    <w:uiPriority w:val="0"/>
  </w:style>
  <w:style w:type="paragraph" w:customStyle="1" w:styleId="154">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5">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6">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7">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58">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59">
    <w:name w:val="段落正文"/>
    <w:basedOn w:val="23"/>
    <w:qFormat/>
    <w:uiPriority w:val="0"/>
    <w:pPr>
      <w:ind w:firstLine="560" w:firstLineChars="200"/>
    </w:pPr>
    <w:rPr>
      <w:sz w:val="28"/>
    </w:rPr>
  </w:style>
  <w:style w:type="character" w:customStyle="1" w:styleId="160">
    <w:name w:val="gray6"/>
    <w:basedOn w:val="44"/>
    <w:qFormat/>
    <w:uiPriority w:val="0"/>
  </w:style>
  <w:style w:type="character" w:customStyle="1" w:styleId="161">
    <w:name w:val="style9"/>
    <w:basedOn w:val="44"/>
    <w:qFormat/>
    <w:uiPriority w:val="0"/>
  </w:style>
  <w:style w:type="paragraph" w:customStyle="1" w:styleId="162">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3">
    <w:name w:val="grame"/>
    <w:basedOn w:val="44"/>
    <w:qFormat/>
    <w:uiPriority w:val="0"/>
  </w:style>
  <w:style w:type="paragraph" w:customStyle="1" w:styleId="164">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5">
    <w:name w:val="Char1"/>
    <w:basedOn w:val="1"/>
    <w:qFormat/>
    <w:uiPriority w:val="0"/>
    <w:pPr>
      <w:jc w:val="left"/>
    </w:pPr>
    <w:rPr>
      <w:rFonts w:ascii="Tahoma" w:hAnsi="Tahoma"/>
      <w:sz w:val="24"/>
      <w:szCs w:val="20"/>
    </w:rPr>
  </w:style>
  <w:style w:type="paragraph" w:customStyle="1" w:styleId="166">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7">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8">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69">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0">
    <w:name w:val="font6"/>
    <w:basedOn w:val="1"/>
    <w:qFormat/>
    <w:uiPriority w:val="0"/>
    <w:pPr>
      <w:widowControl/>
      <w:spacing w:before="100" w:beforeAutospacing="1" w:after="100" w:afterAutospacing="1"/>
      <w:jc w:val="left"/>
    </w:pPr>
    <w:rPr>
      <w:kern w:val="0"/>
      <w:sz w:val="24"/>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3">
    <w:name w:val="表格字"/>
    <w:basedOn w:val="1"/>
    <w:qFormat/>
    <w:uiPriority w:val="0"/>
    <w:pPr>
      <w:adjustRightInd w:val="0"/>
      <w:jc w:val="center"/>
    </w:pPr>
    <w:rPr>
      <w:rFonts w:ascii="宋体"/>
      <w:sz w:val="24"/>
      <w:szCs w:val="20"/>
    </w:rPr>
  </w:style>
  <w:style w:type="character" w:customStyle="1" w:styleId="174">
    <w:name w:val="样式 小三 加粗"/>
    <w:qFormat/>
    <w:uiPriority w:val="0"/>
    <w:rPr>
      <w:rFonts w:eastAsia="宋体"/>
      <w:b/>
      <w:bCs/>
      <w:sz w:val="32"/>
    </w:rPr>
  </w:style>
  <w:style w:type="paragraph" w:customStyle="1" w:styleId="17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6">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7">
    <w:name w:val="Char Char Char"/>
    <w:basedOn w:val="1"/>
    <w:qFormat/>
    <w:uiPriority w:val="0"/>
    <w:rPr>
      <w:rFonts w:ascii="Tahoma" w:hAnsi="Tahoma"/>
      <w:sz w:val="24"/>
      <w:szCs w:val="20"/>
    </w:rPr>
  </w:style>
  <w:style w:type="paragraph" w:customStyle="1" w:styleId="178">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79">
    <w:name w:val="info4"/>
    <w:basedOn w:val="44"/>
    <w:qFormat/>
    <w:uiPriority w:val="0"/>
  </w:style>
  <w:style w:type="paragraph" w:customStyle="1" w:styleId="180">
    <w:name w:val="缩进正文"/>
    <w:basedOn w:val="1"/>
    <w:link w:val="181"/>
    <w:qFormat/>
    <w:uiPriority w:val="0"/>
    <w:pPr>
      <w:ind w:firstLine="560" w:firstLineChars="200"/>
    </w:pPr>
    <w:rPr>
      <w:rFonts w:eastAsia="仿宋_GB2312" w:cs="宋体"/>
      <w:sz w:val="28"/>
      <w:szCs w:val="20"/>
    </w:rPr>
  </w:style>
  <w:style w:type="character" w:customStyle="1" w:styleId="181">
    <w:name w:val="缩进正文 Char"/>
    <w:link w:val="180"/>
    <w:qFormat/>
    <w:uiPriority w:val="0"/>
    <w:rPr>
      <w:rFonts w:eastAsia="仿宋_GB2312" w:cs="宋体"/>
      <w:kern w:val="2"/>
      <w:sz w:val="28"/>
      <w:lang w:val="en-US" w:eastAsia="zh-CN" w:bidi="ar-SA"/>
    </w:rPr>
  </w:style>
  <w:style w:type="paragraph" w:customStyle="1" w:styleId="182">
    <w:name w:val="列出段落1"/>
    <w:basedOn w:val="1"/>
    <w:qFormat/>
    <w:uiPriority w:val="0"/>
    <w:pPr>
      <w:ind w:firstLine="420" w:firstLineChars="200"/>
    </w:pPr>
    <w:rPr>
      <w:rFonts w:ascii="Calibri" w:hAnsi="Calibri" w:cs="Calibri"/>
      <w:szCs w:val="21"/>
    </w:rPr>
  </w:style>
  <w:style w:type="character" w:customStyle="1" w:styleId="183">
    <w:name w:val="批注文字 Char"/>
    <w:basedOn w:val="44"/>
    <w:link w:val="18"/>
    <w:qFormat/>
    <w:uiPriority w:val="99"/>
    <w:rPr>
      <w:rFonts w:ascii="宋体"/>
      <w:sz w:val="34"/>
    </w:rPr>
  </w:style>
  <w:style w:type="character" w:customStyle="1" w:styleId="184">
    <w:name w:val="批注主题 Char"/>
    <w:basedOn w:val="183"/>
    <w:link w:val="40"/>
    <w:qFormat/>
    <w:uiPriority w:val="99"/>
    <w:rPr>
      <w:rFonts w:ascii="宋体"/>
      <w:sz w:val="34"/>
    </w:rPr>
  </w:style>
  <w:style w:type="paragraph" w:customStyle="1" w:styleId="185">
    <w:name w:val="评价"/>
    <w:basedOn w:val="1"/>
    <w:qFormat/>
    <w:uiPriority w:val="0"/>
    <w:pPr>
      <w:spacing w:afterLines="20"/>
      <w:ind w:firstLine="1446" w:firstLineChars="200"/>
    </w:pPr>
    <w:rPr>
      <w:rFonts w:ascii="Calibri" w:hAnsi="Calibri"/>
      <w:sz w:val="24"/>
    </w:rPr>
  </w:style>
  <w:style w:type="paragraph" w:customStyle="1" w:styleId="18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7">
    <w:name w:val="alt-edited1"/>
    <w:qFormat/>
    <w:uiPriority w:val="0"/>
    <w:rPr>
      <w:color w:val="4D90F0"/>
    </w:rPr>
  </w:style>
  <w:style w:type="character" w:customStyle="1" w:styleId="188">
    <w:name w:val="body text Char1"/>
    <w:qFormat/>
    <w:uiPriority w:val="0"/>
    <w:rPr>
      <w:rFonts w:eastAsia="宋体"/>
      <w:kern w:val="2"/>
      <w:sz w:val="21"/>
      <w:lang w:val="en-US" w:eastAsia="zh-CN" w:bidi="ar-SA"/>
    </w:rPr>
  </w:style>
  <w:style w:type="character" w:customStyle="1" w:styleId="189">
    <w:name w:val="普通(网站) Char"/>
    <w:link w:val="37"/>
    <w:qFormat/>
    <w:uiPriority w:val="0"/>
    <w:rPr>
      <w:kern w:val="2"/>
      <w:sz w:val="24"/>
      <w:szCs w:val="24"/>
    </w:rPr>
  </w:style>
  <w:style w:type="character" w:customStyle="1" w:styleId="190">
    <w:name w:val="批注文字 Char1"/>
    <w:qFormat/>
    <w:uiPriority w:val="99"/>
    <w:rPr>
      <w:rFonts w:ascii="宋体"/>
      <w:sz w:val="34"/>
    </w:rPr>
  </w:style>
  <w:style w:type="character" w:customStyle="1" w:styleId="191">
    <w:name w:val="正文缩进 Char1"/>
    <w:qFormat/>
    <w:uiPriority w:val="0"/>
    <w:rPr>
      <w:rFonts w:eastAsia="宋体"/>
      <w:kern w:val="2"/>
      <w:sz w:val="21"/>
      <w:lang w:val="en-US" w:eastAsia="zh-CN" w:bidi="ar-SA"/>
    </w:rPr>
  </w:style>
  <w:style w:type="table" w:customStyle="1" w:styleId="192">
    <w:name w:val="网格型1"/>
    <w:basedOn w:val="42"/>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3">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73</Pages>
  <Words>4385</Words>
  <Characters>4507</Characters>
  <Lines>332</Lines>
  <Paragraphs>93</Paragraphs>
  <TotalTime>5</TotalTime>
  <ScaleCrop>false</ScaleCrop>
  <LinksUpToDate>false</LinksUpToDate>
  <CharactersWithSpaces>4523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2021-04-19T08:29:00Z</dcterms:created>
  <dc:creator>thsware</dc:creator>
  <cp:lastModifiedBy>菠萝熊</cp:lastModifiedBy>
  <cp:lastPrinted>2021-05-09T08:02:00Z</cp:lastPrinted>
  <dcterms:modified xsi:type="dcterms:W3CDTF">2025-11-14T00:38:22Z</dcterms:modified>
  <dc:title>招  标　文　件</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D22CA512642C4442A71323BCC053CB40_13</vt:lpwstr>
  </property>
  <property fmtid="{D5CDD505-2E9C-101B-9397-08002B2CF9AE}" pid="4" name="KSOTemplateDocerSaveRecord">
    <vt:lpwstr>eyJoZGlkIjoiMTEzMmY3N2I4ZDI1ZjE2ODBjMDFkZjY1NmM5NWQwZWUiLCJ1c2VySWQiOiIzODU2MzU4NTIifQ==</vt:lpwstr>
  </property>
</Properties>
</file>