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CD8DA7">
      <w:pPr>
        <w:widowControl/>
        <w:spacing w:beforeAutospacing="1" w:afterAutospacing="1"/>
        <w:jc w:val="center"/>
        <w:outlineLvl w:val="1"/>
        <w:rPr>
          <w:rFonts w:hint="eastAsia" w:ascii="黑体" w:hAnsi="宋体" w:eastAsia="黑体" w:cs="黑体"/>
          <w:kern w:val="0"/>
          <w:sz w:val="40"/>
          <w:szCs w:val="40"/>
        </w:rPr>
      </w:pPr>
    </w:p>
    <w:p w14:paraId="3238E357">
      <w:pPr>
        <w:widowControl/>
        <w:spacing w:beforeAutospacing="1" w:afterAutospacing="1"/>
        <w:jc w:val="center"/>
        <w:outlineLvl w:val="1"/>
        <w:rPr>
          <w:rFonts w:hint="eastAsia" w:ascii="黑体" w:hAnsi="宋体" w:eastAsia="黑体" w:cs="黑体"/>
          <w:kern w:val="0"/>
          <w:sz w:val="40"/>
          <w:szCs w:val="40"/>
        </w:rPr>
      </w:pPr>
    </w:p>
    <w:p w14:paraId="164F0FCA">
      <w:pPr>
        <w:widowControl/>
        <w:spacing w:beforeAutospacing="1" w:afterAutospacing="1"/>
        <w:jc w:val="center"/>
        <w:outlineLvl w:val="1"/>
        <w:rPr>
          <w:rFonts w:hint="eastAsia" w:ascii="黑体" w:hAnsi="宋体" w:eastAsia="黑体" w:cs="黑体"/>
          <w:kern w:val="0"/>
          <w:sz w:val="40"/>
          <w:szCs w:val="40"/>
        </w:rPr>
      </w:pPr>
    </w:p>
    <w:p w14:paraId="1C1B4D8E">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p w14:paraId="24E58AEB">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lang w:val="en-US" w:eastAsia="zh-CN"/>
        </w:rPr>
      </w:pPr>
      <w:r>
        <w:rPr>
          <w:rFonts w:hint="eastAsia" w:asciiTheme="minorEastAsia" w:hAnsiTheme="minorEastAsia" w:eastAsiaTheme="minorEastAsia" w:cstheme="minorEastAsia"/>
          <w:b w:val="0"/>
          <w:bCs w:val="0"/>
          <w:sz w:val="30"/>
          <w:szCs w:val="30"/>
          <w:highlight w:val="none"/>
        </w:rPr>
        <w:t>项目编号：</w:t>
      </w:r>
      <w:r>
        <w:rPr>
          <w:rFonts w:hint="eastAsia" w:asciiTheme="minorEastAsia" w:hAnsiTheme="minorEastAsia" w:eastAsiaTheme="minorEastAsia" w:cstheme="minorEastAsia"/>
          <w:sz w:val="30"/>
          <w:szCs w:val="30"/>
          <w:highlight w:val="none"/>
        </w:rPr>
        <w:t>FTZXCG-2024-00076</w:t>
      </w:r>
    </w:p>
    <w:p w14:paraId="0F021315">
      <w:pPr>
        <w:pStyle w:val="37"/>
        <w:widowControl/>
        <w:jc w:val="center"/>
        <w:outlineLvl w:val="1"/>
        <w:rPr>
          <w:rFonts w:hint="eastAsia" w:asciiTheme="minorEastAsia" w:hAnsiTheme="minorEastAsia" w:eastAsiaTheme="minorEastAsia" w:cstheme="minorEastAsia"/>
          <w:b w:val="0"/>
          <w:bCs w:val="0"/>
          <w:sz w:val="30"/>
          <w:szCs w:val="30"/>
          <w:highlight w:val="none"/>
          <w:lang w:val="en-US" w:eastAsia="zh-CN"/>
        </w:rPr>
      </w:pPr>
    </w:p>
    <w:p w14:paraId="00E44C6F">
      <w:pPr>
        <w:pStyle w:val="37"/>
        <w:widowControl/>
        <w:ind w:left="3886" w:leftChars="1136" w:hanging="1500" w:hangingChars="5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项目名称：</w:t>
      </w:r>
      <w:r>
        <w:rPr>
          <w:rFonts w:hint="eastAsia" w:asciiTheme="minorEastAsia" w:hAnsiTheme="minorEastAsia" w:eastAsiaTheme="minorEastAsia" w:cstheme="minorEastAsia"/>
          <w:sz w:val="30"/>
          <w:szCs w:val="30"/>
          <w:highlight w:val="none"/>
        </w:rPr>
        <w:t>福田区第二人民医院医用布草洗涤消毒服务采购项目</w:t>
      </w:r>
    </w:p>
    <w:p w14:paraId="6853FEEB">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028608CE">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包 号：</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A</w:t>
      </w:r>
    </w:p>
    <w:p w14:paraId="4E4B4CD5">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12B484E0">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项目类型：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lang w:val="en-US" w:eastAsia="zh-CN"/>
        </w:rPr>
        <w:t>服务</w:t>
      </w:r>
      <w:r>
        <w:rPr>
          <w:rFonts w:hint="eastAsia" w:asciiTheme="minorEastAsia" w:hAnsiTheme="minorEastAsia" w:eastAsiaTheme="minorEastAsia" w:cstheme="minorEastAsia"/>
          <w:b w:val="0"/>
          <w:bCs w:val="0"/>
          <w:sz w:val="30"/>
          <w:szCs w:val="30"/>
          <w:highlight w:val="none"/>
        </w:rPr>
        <w:t>类</w:t>
      </w:r>
    </w:p>
    <w:p w14:paraId="44875FE5">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3F2CAD37">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采购方式：</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公开招标</w:t>
      </w:r>
    </w:p>
    <w:p w14:paraId="27ECDFEA">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1FA5F152">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r>
        <w:rPr>
          <w:rFonts w:hint="eastAsia" w:asciiTheme="minorEastAsia" w:hAnsiTheme="minorEastAsia" w:eastAsiaTheme="minorEastAsia" w:cstheme="minorEastAsia"/>
          <w:b w:val="0"/>
          <w:bCs w:val="0"/>
          <w:sz w:val="30"/>
          <w:szCs w:val="30"/>
          <w:highlight w:val="none"/>
        </w:rPr>
        <w:t>货币类型：</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人民币</w:t>
      </w:r>
    </w:p>
    <w:p w14:paraId="1EC6794A">
      <w:pPr>
        <w:pStyle w:val="37"/>
        <w:widowControl/>
        <w:ind w:firstLine="2400" w:firstLineChars="800"/>
        <w:jc w:val="both"/>
        <w:outlineLvl w:val="1"/>
        <w:rPr>
          <w:rFonts w:hint="eastAsia" w:asciiTheme="minorEastAsia" w:hAnsiTheme="minorEastAsia" w:eastAsiaTheme="minorEastAsia" w:cstheme="minorEastAsia"/>
          <w:b w:val="0"/>
          <w:bCs w:val="0"/>
          <w:sz w:val="30"/>
          <w:szCs w:val="30"/>
          <w:highlight w:val="none"/>
        </w:rPr>
      </w:pPr>
    </w:p>
    <w:p w14:paraId="40BE29C2">
      <w:pPr>
        <w:pStyle w:val="37"/>
        <w:widowControl/>
        <w:ind w:firstLine="2400" w:firstLineChars="800"/>
        <w:jc w:val="both"/>
        <w:outlineLvl w:val="1"/>
        <w:rPr>
          <w:rFonts w:eastAsia="黑体"/>
          <w:sz w:val="40"/>
          <w:szCs w:val="40"/>
          <w:highlight w:val="none"/>
        </w:rPr>
      </w:pPr>
      <w:r>
        <w:rPr>
          <w:rFonts w:hint="eastAsia" w:asciiTheme="minorEastAsia" w:hAnsiTheme="minorEastAsia" w:eastAsiaTheme="minorEastAsia" w:cstheme="minorEastAsia"/>
          <w:b w:val="0"/>
          <w:bCs w:val="0"/>
          <w:sz w:val="30"/>
          <w:szCs w:val="30"/>
          <w:highlight w:val="none"/>
        </w:rPr>
        <w:t>评标方法：</w:t>
      </w:r>
      <w:r>
        <w:rPr>
          <w:rFonts w:hint="eastAsia" w:asciiTheme="minorEastAsia" w:hAnsiTheme="minorEastAsia" w:eastAsiaTheme="minorEastAsia" w:cstheme="minorEastAsia"/>
          <w:b w:val="0"/>
          <w:bCs w:val="0"/>
          <w:sz w:val="30"/>
          <w:szCs w:val="30"/>
          <w:highlight w:val="none"/>
        </w:rPr>
        <w:tab/>
      </w:r>
      <w:r>
        <w:rPr>
          <w:rFonts w:hint="eastAsia" w:asciiTheme="minorEastAsia" w:hAnsiTheme="minorEastAsia" w:eastAsiaTheme="minorEastAsia" w:cstheme="minorEastAsia"/>
          <w:b w:val="0"/>
          <w:bCs w:val="0"/>
          <w:sz w:val="30"/>
          <w:szCs w:val="30"/>
          <w:highlight w:val="none"/>
        </w:rPr>
        <w:t>综合评分法</w:t>
      </w:r>
    </w:p>
    <w:p w14:paraId="7C6D09F4">
      <w:pPr>
        <w:pStyle w:val="37"/>
        <w:jc w:val="center"/>
        <w:outlineLvl w:val="1"/>
        <w:rPr>
          <w:rFonts w:hint="eastAsia" w:ascii="黑体" w:hAnsi="黑体" w:eastAsia="黑体"/>
          <w:sz w:val="40"/>
          <w:szCs w:val="40"/>
          <w:highlight w:val="none"/>
        </w:rPr>
      </w:pPr>
    </w:p>
    <w:p w14:paraId="427C4AB8">
      <w:pPr>
        <w:pStyle w:val="37"/>
        <w:jc w:val="center"/>
        <w:outlineLvl w:val="1"/>
        <w:rPr>
          <w:rFonts w:hint="eastAsia" w:ascii="黑体" w:hAnsi="黑体" w:eastAsia="黑体"/>
          <w:sz w:val="40"/>
          <w:szCs w:val="40"/>
          <w:highlight w:val="none"/>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0780A0D0">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6F3C47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687158B">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659646D">
            <w:pPr>
              <w:jc w:val="center"/>
              <w:rPr>
                <w:rFonts w:ascii="宋体" w:hAnsi="宋体" w:cs="宋体"/>
                <w:sz w:val="28"/>
                <w:szCs w:val="28"/>
                <w:highlight w:val="none"/>
              </w:rPr>
            </w:pPr>
            <w:r>
              <w:rPr>
                <w:sz w:val="28"/>
                <w:szCs w:val="28"/>
                <w:highlight w:val="none"/>
              </w:rPr>
              <w:t>内容</w:t>
            </w:r>
          </w:p>
        </w:tc>
      </w:tr>
      <w:tr w14:paraId="4B3B81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B1C950">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2315E557">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14:paraId="37FA7DB6">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4B0989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BBF3217">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593BC21">
            <w:pPr>
              <w:jc w:val="center"/>
              <w:rPr>
                <w:rFonts w:ascii="宋体" w:hAnsi="宋体" w:cs="宋体"/>
                <w:sz w:val="28"/>
                <w:szCs w:val="28"/>
                <w:highlight w:val="none"/>
              </w:rPr>
            </w:pPr>
            <w:r>
              <w:rPr>
                <w:sz w:val="28"/>
                <w:szCs w:val="28"/>
                <w:highlight w:val="none"/>
              </w:rPr>
              <w:t>内容</w:t>
            </w:r>
          </w:p>
        </w:tc>
      </w:tr>
      <w:tr w14:paraId="1179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6DD5727">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233C450A">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14:paraId="018EF4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9AB2DA4">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14:paraId="4465F2B2">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14:paraId="6E865D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3474C9E">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14:paraId="1793994F">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14:paraId="02445E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45AE51D">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14:paraId="2CF6755C">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911A9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1C9FE19">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14:paraId="6E68BE90">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1D9FDE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8AD707C">
            <w:pPr>
              <w:jc w:val="center"/>
              <w:rPr>
                <w:rFonts w:ascii="宋体" w:hAnsi="宋体" w:cs="宋体"/>
                <w:szCs w:val="21"/>
                <w:highlight w:val="none"/>
              </w:rPr>
            </w:pPr>
            <w:r>
              <w:rPr>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14:paraId="7DF081E5">
            <w:pPr>
              <w:rPr>
                <w:rFonts w:ascii="宋体" w:hAnsi="宋体" w:cs="宋体"/>
                <w:szCs w:val="21"/>
                <w:highlight w:val="none"/>
              </w:rPr>
            </w:pPr>
            <w:r>
              <w:rPr>
                <w:rFonts w:hint="eastAsia"/>
                <w:highlight w:val="none"/>
              </w:rPr>
              <w:t>未按招标文件所提供的样式填写《投标函》；未按招标文件所提供的《政府采购投标及履约承诺函》进行承诺；未按招标文件对投标文件组成的要求提供投标文件；</w:t>
            </w:r>
          </w:p>
        </w:tc>
      </w:tr>
      <w:tr w14:paraId="5BF0AD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BFB9EB">
            <w:pPr>
              <w:jc w:val="center"/>
              <w:rPr>
                <w:rFonts w:ascii="宋体" w:hAnsi="宋体" w:cs="宋体"/>
                <w:szCs w:val="21"/>
                <w:highlight w:val="none"/>
              </w:rPr>
            </w:pPr>
            <w:r>
              <w:rPr>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14:paraId="3C7241B2">
            <w:pPr>
              <w:rPr>
                <w:rFonts w:ascii="宋体" w:hAnsi="宋体" w:cs="宋体"/>
                <w:szCs w:val="21"/>
                <w:highlight w:val="none"/>
              </w:rPr>
            </w:pPr>
            <w:r>
              <w:rPr>
                <w:rFonts w:hint="eastAsia"/>
                <w:color w:val="FF0000"/>
                <w:highlight w:val="none"/>
                <w:lang w:val="en-US" w:eastAsia="zh-CN"/>
              </w:rPr>
              <w:t>采购标的/服务</w:t>
            </w:r>
            <w:r>
              <w:rPr>
                <w:rFonts w:hint="eastAsia" w:ascii="Times New Roman" w:eastAsia="宋体"/>
                <w:color w:val="FF0000"/>
                <w:highlight w:val="none"/>
                <w:lang w:val="en-US" w:eastAsia="zh-CN"/>
              </w:rPr>
              <w:t>清单</w:t>
            </w:r>
            <w:r>
              <w:rPr>
                <w:rFonts w:hint="eastAsia"/>
                <w:color w:val="FF0000"/>
                <w:highlight w:val="none"/>
                <w:lang w:val="en-US" w:eastAsia="zh-CN"/>
              </w:rPr>
              <w:t>/报价等任意一类</w:t>
            </w:r>
            <w:r>
              <w:rPr>
                <w:rFonts w:hint="eastAsia" w:ascii="Times New Roman" w:eastAsia="宋体"/>
                <w:color w:val="FF0000"/>
                <w:highlight w:val="none"/>
                <w:lang w:val="en-US" w:eastAsia="zh-CN"/>
              </w:rPr>
              <w:t>有缺漏项或响应不全</w:t>
            </w:r>
            <w:r>
              <w:rPr>
                <w:rFonts w:hint="eastAsia"/>
                <w:color w:val="auto"/>
                <w:highlight w:val="none"/>
                <w:lang w:val="en-US" w:eastAsia="zh-CN"/>
              </w:rPr>
              <w:t>，</w:t>
            </w:r>
            <w:r>
              <w:rPr>
                <w:rFonts w:hint="eastAsia"/>
                <w:highlight w:val="none"/>
              </w:rPr>
              <w:t>或者对招标文件规定的项目需求内容或者需求数量进行修改</w:t>
            </w:r>
            <w:r>
              <w:rPr>
                <w:rFonts w:hint="eastAsia"/>
                <w:szCs w:val="21"/>
                <w:highlight w:val="none"/>
              </w:rPr>
              <w:t>，评审委员会判定投标响应不满足采购需求</w:t>
            </w:r>
            <w:r>
              <w:rPr>
                <w:rFonts w:hint="eastAsia"/>
                <w:highlight w:val="none"/>
              </w:rPr>
              <w:t>；</w:t>
            </w:r>
          </w:p>
        </w:tc>
      </w:tr>
      <w:tr w14:paraId="4444D0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D734BD">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14:paraId="29ECFC28">
            <w:pPr>
              <w:rPr>
                <w:rFonts w:ascii="宋体" w:hAnsi="宋体" w:cs="宋体"/>
                <w:szCs w:val="21"/>
                <w:highlight w:val="none"/>
              </w:rPr>
            </w:pPr>
            <w:r>
              <w:rPr>
                <w:rFonts w:hint="eastAsia"/>
                <w:highlight w:val="none"/>
              </w:rPr>
              <w:t>投标文件存在列放位置错误，导致属于信息公开情形的没有被公开；</w:t>
            </w:r>
          </w:p>
        </w:tc>
      </w:tr>
      <w:tr w14:paraId="551DF2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ADFBC30">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14:paraId="19C9FC81">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14:paraId="2EE3EE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F668622">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14:paraId="6443F2C9">
            <w:pPr>
              <w:rPr>
                <w:rFonts w:ascii="宋体" w:hAnsi="宋体" w:cs="宋体"/>
                <w:szCs w:val="21"/>
                <w:highlight w:val="none"/>
              </w:rPr>
            </w:pPr>
            <w:r>
              <w:rPr>
                <w:rFonts w:hint="eastAsia"/>
                <w:highlight w:val="none"/>
              </w:rPr>
              <w:t>投标文件用不属于本公司的电子密钥或电子营业执照进行加密的；</w:t>
            </w:r>
          </w:p>
        </w:tc>
      </w:tr>
      <w:tr w14:paraId="20D184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1F89BADE">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47987884">
            <w:pPr>
              <w:widowControl/>
              <w:jc w:val="left"/>
              <w:textAlignment w:val="top"/>
              <w:rPr>
                <w:highlight w:val="none"/>
              </w:rPr>
            </w:pPr>
            <w:r>
              <w:rPr>
                <w:rFonts w:hint="eastAsia" w:ascii="Times New Roman" w:hAnsi="Times New Roman" w:eastAsia="宋体" w:cs="Times New Roman"/>
                <w:szCs w:val="24"/>
                <w:highlight w:val="none"/>
              </w:rPr>
              <w:t>如投标供应商存在“不同供应商的董事、股东或其他高级管理人员为同一人的”情形的，应承诺不存在串通投标、恶意串通或者视为串通投标的情形（在《政府采购投标及履约承诺函》中作出声明）；经核实，不同投标供应商的投标文件由同一电子设备编制、加密或者上传的；</w:t>
            </w:r>
          </w:p>
        </w:tc>
      </w:tr>
      <w:tr w14:paraId="39E114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FF53299">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2</w:t>
            </w:r>
          </w:p>
        </w:tc>
        <w:tc>
          <w:tcPr>
            <w:tcW w:w="8278" w:type="dxa"/>
            <w:tcBorders>
              <w:top w:val="single" w:color="000000" w:sz="8" w:space="0"/>
              <w:left w:val="single" w:color="000000" w:sz="8" w:space="0"/>
              <w:bottom w:val="single" w:color="000000" w:sz="8" w:space="0"/>
              <w:right w:val="single" w:color="000000" w:sz="8" w:space="0"/>
            </w:tcBorders>
          </w:tcPr>
          <w:p w14:paraId="380F4FF2">
            <w:pPr>
              <w:rPr>
                <w:rFonts w:ascii="宋体" w:hAnsi="宋体" w:cs="宋体"/>
                <w:szCs w:val="21"/>
                <w:highlight w:val="none"/>
              </w:rPr>
            </w:pPr>
            <w:r>
              <w:rPr>
                <w:rFonts w:hint="eastAsia"/>
                <w:highlight w:val="none"/>
              </w:rPr>
              <w:t>法律、法规、规章、规范性文件规定的其他情形。</w:t>
            </w:r>
          </w:p>
        </w:tc>
      </w:tr>
    </w:tbl>
    <w:p w14:paraId="0A1F58FC">
      <w:pPr>
        <w:pStyle w:val="37"/>
        <w:jc w:val="center"/>
        <w:outlineLvl w:val="1"/>
        <w:rPr>
          <w:rFonts w:hint="eastAsia" w:ascii="黑体" w:hAnsi="黑体" w:eastAsia="黑体"/>
          <w:sz w:val="40"/>
          <w:szCs w:val="40"/>
          <w:highlight w:val="none"/>
        </w:rPr>
      </w:pPr>
    </w:p>
    <w:p w14:paraId="3F4B6432">
      <w:pPr>
        <w:pStyle w:val="37"/>
        <w:jc w:val="center"/>
        <w:outlineLvl w:val="1"/>
        <w:rPr>
          <w:rFonts w:hint="eastAsia" w:ascii="黑体" w:hAnsi="黑体" w:eastAsia="黑体"/>
          <w:sz w:val="40"/>
          <w:szCs w:val="40"/>
          <w:highlight w:val="none"/>
        </w:rPr>
        <w:sectPr>
          <w:pgSz w:w="11907" w:h="16840"/>
          <w:pgMar w:top="1440" w:right="1417" w:bottom="1440" w:left="1417" w:header="851" w:footer="992" w:gutter="0"/>
          <w:cols w:space="425" w:num="1"/>
          <w:titlePg/>
          <w:docGrid w:linePitch="462" w:charSpace="0"/>
        </w:sectPr>
      </w:pPr>
    </w:p>
    <w:p w14:paraId="513FBD2F">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3C14F75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455BB6D8">
            <w:pPr>
              <w:widowControl/>
              <w:jc w:val="left"/>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14:paraId="254D9DA2">
            <w:pPr>
              <w:jc w:val="right"/>
              <w:rPr>
                <w:rFonts w:ascii="宋体"/>
                <w:b/>
                <w:bCs/>
                <w:sz w:val="24"/>
                <w:highlight w:val="none"/>
              </w:rPr>
            </w:pPr>
          </w:p>
        </w:tc>
      </w:tr>
      <w:tr w14:paraId="1029D478">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348C54C6">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sym w:font="Wingdings" w:char="00FE"/>
            </w: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14:paraId="321F9469">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14:paraId="6CF1D571">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14:paraId="635F7DD2">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p w14:paraId="0B94FCCD">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14:paraId="3BEFBB15">
      <w:pPr>
        <w:rPr>
          <w:vanish/>
          <w:highlight w:val="none"/>
        </w:rPr>
      </w:pPr>
    </w:p>
    <w:tbl>
      <w:tblPr>
        <w:tblStyle w:val="42"/>
        <w:tblpPr w:leftFromText="180" w:rightFromText="180" w:vertAnchor="text" w:horzAnchor="page" w:tblpX="1509" w:tblpY="228"/>
        <w:tblOverlap w:val="never"/>
        <w:tblW w:w="9049"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0" w:type="dxa"/>
          <w:left w:w="108" w:type="dxa"/>
          <w:bottom w:w="20" w:type="dxa"/>
          <w:right w:w="108" w:type="dxa"/>
        </w:tblCellMar>
      </w:tblPr>
      <w:tblGrid>
        <w:gridCol w:w="685"/>
        <w:gridCol w:w="548"/>
        <w:gridCol w:w="2264"/>
        <w:gridCol w:w="696"/>
        <w:gridCol w:w="4856"/>
      </w:tblGrid>
      <w:tr w14:paraId="1D048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tcBorders>
              <w:tl2br w:val="nil"/>
              <w:tr2bl w:val="nil"/>
            </w:tcBorders>
            <w:shd w:val="clear" w:color="auto" w:fill="E6EFFA"/>
            <w:vAlign w:val="center"/>
          </w:tcPr>
          <w:p w14:paraId="3369B8F1">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序号</w:t>
            </w:r>
          </w:p>
        </w:tc>
        <w:tc>
          <w:tcPr>
            <w:tcW w:w="3508" w:type="dxa"/>
            <w:gridSpan w:val="3"/>
            <w:tcBorders>
              <w:tl2br w:val="nil"/>
              <w:tr2bl w:val="nil"/>
            </w:tcBorders>
            <w:shd w:val="clear" w:color="auto" w:fill="E6EFFA"/>
            <w:vAlign w:val="center"/>
          </w:tcPr>
          <w:p w14:paraId="28799ED9">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评分项</w:t>
            </w:r>
          </w:p>
        </w:tc>
        <w:tc>
          <w:tcPr>
            <w:tcW w:w="4856" w:type="dxa"/>
            <w:tcBorders>
              <w:tl2br w:val="nil"/>
              <w:tr2bl w:val="nil"/>
            </w:tcBorders>
            <w:shd w:val="clear" w:color="auto" w:fill="E6EFFA"/>
            <w:vAlign w:val="center"/>
          </w:tcPr>
          <w:p w14:paraId="20978BB1">
            <w:pPr>
              <w:wordWrap w:val="0"/>
              <w:adjustRightInd w:val="0"/>
              <w:snapToGrid w:val="0"/>
              <w:spacing w:line="320" w:lineRule="exact"/>
              <w:jc w:val="center"/>
              <w:rPr>
                <w:rFonts w:ascii="宋体" w:hAnsi="宋体" w:cs="宋体"/>
                <w:b/>
                <w:bCs/>
                <w:szCs w:val="21"/>
                <w:highlight w:val="none"/>
              </w:rPr>
            </w:pPr>
            <w:r>
              <w:rPr>
                <w:rFonts w:hint="eastAsia" w:ascii="宋体" w:hAnsi="宋体" w:cs="宋体"/>
                <w:b/>
                <w:bCs/>
                <w:szCs w:val="21"/>
                <w:highlight w:val="none"/>
              </w:rPr>
              <w:t>权重(%)</w:t>
            </w:r>
          </w:p>
        </w:tc>
      </w:tr>
      <w:tr w14:paraId="75F8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0B3D7B8E">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1</w:t>
            </w:r>
          </w:p>
        </w:tc>
        <w:tc>
          <w:tcPr>
            <w:tcW w:w="3508" w:type="dxa"/>
            <w:gridSpan w:val="3"/>
            <w:tcBorders>
              <w:tl2br w:val="nil"/>
              <w:tr2bl w:val="nil"/>
            </w:tcBorders>
          </w:tcPr>
          <w:p w14:paraId="64B31EA7">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价格</w:t>
            </w:r>
          </w:p>
        </w:tc>
        <w:tc>
          <w:tcPr>
            <w:tcW w:w="4856" w:type="dxa"/>
            <w:tcBorders>
              <w:tl2br w:val="nil"/>
              <w:tr2bl w:val="nil"/>
            </w:tcBorders>
          </w:tcPr>
          <w:p w14:paraId="3F7E4B48">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10</w:t>
            </w:r>
          </w:p>
        </w:tc>
      </w:tr>
      <w:tr w14:paraId="0FBB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2BA5CB4">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3641C0B1">
            <w:pPr>
              <w:wordWrap w:val="0"/>
              <w:adjustRightInd w:val="0"/>
              <w:snapToGrid w:val="0"/>
              <w:spacing w:line="320" w:lineRule="exact"/>
              <w:rPr>
                <w:rFonts w:ascii="宋体" w:hAnsi="宋体" w:cs="宋体"/>
                <w:szCs w:val="21"/>
                <w:highlight w:val="none"/>
              </w:rPr>
            </w:pPr>
          </w:p>
        </w:tc>
      </w:tr>
      <w:tr w14:paraId="67B80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48" w:hRule="atLeast"/>
          <w:tblCellSpacing w:w="0" w:type="dxa"/>
        </w:trPr>
        <w:tc>
          <w:tcPr>
            <w:tcW w:w="685" w:type="dxa"/>
            <w:vMerge w:val="restart"/>
            <w:tcBorders>
              <w:tl2br w:val="nil"/>
              <w:tr2bl w:val="nil"/>
            </w:tcBorders>
          </w:tcPr>
          <w:p w14:paraId="2CE4DDA4">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2</w:t>
            </w:r>
          </w:p>
        </w:tc>
        <w:tc>
          <w:tcPr>
            <w:tcW w:w="3508" w:type="dxa"/>
            <w:gridSpan w:val="3"/>
            <w:tcBorders>
              <w:tl2br w:val="nil"/>
              <w:tr2bl w:val="nil"/>
            </w:tcBorders>
          </w:tcPr>
          <w:p w14:paraId="4F6305AC">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服务部分</w:t>
            </w:r>
          </w:p>
        </w:tc>
        <w:tc>
          <w:tcPr>
            <w:tcW w:w="4856" w:type="dxa"/>
            <w:tcBorders>
              <w:tl2br w:val="nil"/>
              <w:tr2bl w:val="nil"/>
            </w:tcBorders>
          </w:tcPr>
          <w:p w14:paraId="16A2541B">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50</w:t>
            </w:r>
          </w:p>
        </w:tc>
      </w:tr>
      <w:tr w14:paraId="7042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EE6882A">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0C26D2AD">
            <w:pPr>
              <w:wordWrap w:val="0"/>
              <w:adjustRightInd w:val="0"/>
              <w:snapToGrid w:val="0"/>
              <w:spacing w:line="320" w:lineRule="exact"/>
              <w:rPr>
                <w:rFonts w:ascii="宋体" w:hAnsi="宋体" w:cs="宋体"/>
                <w:szCs w:val="21"/>
                <w:highlight w:val="none"/>
              </w:rPr>
            </w:pPr>
          </w:p>
        </w:tc>
      </w:tr>
      <w:tr w14:paraId="682EE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32B095BF">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123535E5">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0EC47138">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233558D4">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20DC739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4A05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1BF312E">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4E5173D">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520E3C19">
            <w:pPr>
              <w:wordWrap w:val="0"/>
              <w:adjustRightInd w:val="0"/>
              <w:snapToGrid w:val="0"/>
              <w:spacing w:line="320" w:lineRule="exact"/>
              <w:jc w:val="center"/>
              <w:rPr>
                <w:rFonts w:ascii="宋体" w:hAnsi="宋体" w:cs="宋体"/>
                <w:szCs w:val="21"/>
                <w:highlight w:val="none"/>
              </w:rPr>
            </w:pPr>
            <w:r>
              <w:rPr>
                <w:rFonts w:hint="eastAsia"/>
                <w:szCs w:val="21"/>
                <w:highlight w:val="none"/>
              </w:rPr>
              <w:t>项目服务方案</w:t>
            </w:r>
          </w:p>
        </w:tc>
        <w:tc>
          <w:tcPr>
            <w:tcW w:w="696" w:type="dxa"/>
            <w:tcBorders>
              <w:tl2br w:val="nil"/>
              <w:tr2bl w:val="nil"/>
            </w:tcBorders>
            <w:vAlign w:val="center"/>
          </w:tcPr>
          <w:p w14:paraId="2075E9DE">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4856" w:type="dxa"/>
            <w:tcBorders>
              <w:tl2br w:val="nil"/>
              <w:tr2bl w:val="nil"/>
            </w:tcBorders>
            <w:vAlign w:val="top"/>
          </w:tcPr>
          <w:p w14:paraId="71BE42D8">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5D294393">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根据招标文件要求提供实施方案，内容应包括：</w:t>
            </w:r>
          </w:p>
          <w:p w14:paraId="612217EB">
            <w:pPr>
              <w:rPr>
                <w:highlight w:val="none"/>
              </w:rPr>
            </w:pPr>
            <w:r>
              <w:rPr>
                <w:rFonts w:hint="eastAsia" w:ascii="宋体" w:hAnsi="宋体" w:cs="宋体"/>
                <w:szCs w:val="21"/>
                <w:highlight w:val="none"/>
              </w:rPr>
              <w:t>1.</w:t>
            </w:r>
            <w:r>
              <w:rPr>
                <w:rFonts w:hint="eastAsia" w:ascii="宋体" w:hAnsi="宋体"/>
                <w:highlight w:val="none"/>
              </w:rPr>
              <w:t xml:space="preserve"> 提供医用织物洗涤、收集、运送、管理工作服务方案；</w:t>
            </w:r>
          </w:p>
          <w:p w14:paraId="581DA7BE">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2.人员管理、培训方案；</w:t>
            </w:r>
          </w:p>
          <w:p w14:paraId="4C16AB5A">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3.安全管理方案。</w:t>
            </w:r>
          </w:p>
          <w:p w14:paraId="1E418D1C">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14:paraId="54EC6738">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满足以上任意三项得</w:t>
            </w:r>
            <w:r>
              <w:rPr>
                <w:rFonts w:hint="eastAsia" w:ascii="宋体" w:hAnsi="宋体" w:cs="宋体"/>
                <w:szCs w:val="21"/>
                <w:highlight w:val="none"/>
                <w:lang w:val="en-US" w:eastAsia="zh-CN"/>
              </w:rPr>
              <w:t>6</w:t>
            </w:r>
            <w:r>
              <w:rPr>
                <w:rFonts w:ascii="宋体" w:hAnsi="宋体" w:cs="宋体"/>
                <w:szCs w:val="21"/>
                <w:highlight w:val="none"/>
              </w:rPr>
              <w:t>0</w:t>
            </w:r>
            <w:r>
              <w:rPr>
                <w:rFonts w:hint="eastAsia" w:ascii="宋体" w:hAnsi="宋体" w:cs="宋体"/>
                <w:szCs w:val="21"/>
                <w:highlight w:val="none"/>
              </w:rPr>
              <w:t>分，满足任意两项得</w:t>
            </w:r>
            <w:r>
              <w:rPr>
                <w:rFonts w:hint="eastAsia" w:ascii="宋体" w:hAnsi="宋体" w:cs="宋体"/>
                <w:szCs w:val="21"/>
                <w:highlight w:val="none"/>
                <w:lang w:val="en-US" w:eastAsia="zh-CN"/>
              </w:rPr>
              <w:t>4</w:t>
            </w:r>
            <w:r>
              <w:rPr>
                <w:rFonts w:ascii="宋体" w:hAnsi="宋体" w:cs="宋体"/>
                <w:szCs w:val="21"/>
                <w:highlight w:val="none"/>
              </w:rPr>
              <w:t>0</w:t>
            </w:r>
            <w:r>
              <w:rPr>
                <w:rFonts w:hint="eastAsia" w:ascii="宋体" w:hAnsi="宋体" w:cs="宋体"/>
                <w:szCs w:val="21"/>
                <w:highlight w:val="none"/>
              </w:rPr>
              <w:t>分，满足任意</w:t>
            </w:r>
            <w:r>
              <w:rPr>
                <w:rFonts w:hint="eastAsia" w:ascii="宋体" w:hAnsi="宋体" w:cs="宋体"/>
                <w:szCs w:val="21"/>
                <w:highlight w:val="none"/>
                <w:lang w:val="en-US" w:eastAsia="zh-CN"/>
              </w:rPr>
              <w:t>一</w:t>
            </w:r>
            <w:r>
              <w:rPr>
                <w:rFonts w:hint="eastAsia" w:ascii="宋体" w:hAnsi="宋体" w:cs="宋体"/>
                <w:szCs w:val="21"/>
                <w:highlight w:val="none"/>
              </w:rPr>
              <w:t>项得</w:t>
            </w:r>
            <w:r>
              <w:rPr>
                <w:rFonts w:hint="eastAsia" w:ascii="宋体" w:hAnsi="宋体" w:cs="宋体"/>
                <w:szCs w:val="21"/>
                <w:highlight w:val="none"/>
                <w:lang w:val="en-US" w:eastAsia="zh-CN"/>
              </w:rPr>
              <w:t>20</w:t>
            </w:r>
            <w:r>
              <w:rPr>
                <w:rFonts w:hint="eastAsia" w:ascii="宋体" w:hAnsi="宋体" w:cs="宋体"/>
                <w:szCs w:val="21"/>
                <w:highlight w:val="none"/>
              </w:rPr>
              <w:t>分，其他情况不得分。在此基础上，专家根据各供应商的具体响应内容按照量化的评审因素指标进一步评审：</w:t>
            </w:r>
          </w:p>
          <w:p w14:paraId="779F97A7">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1.方案整体科学合理、针对性强、可操作性强，评审为优的，加40分；</w:t>
            </w:r>
          </w:p>
          <w:p w14:paraId="2E04BDB8">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2.方案较合理、有一定针对性、一定可操作性，评审为良的，加25分；</w:t>
            </w:r>
          </w:p>
          <w:p w14:paraId="4E0B4A6A">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3.方案不尽合理、针对性一般、可操作性一般，评审为中的，加10分；</w:t>
            </w:r>
          </w:p>
          <w:p w14:paraId="74641682">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4.方案不合理、无针对性、无可操作性，评审为差的，加0分。</w:t>
            </w:r>
          </w:p>
        </w:tc>
      </w:tr>
      <w:tr w14:paraId="4C4F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327C743">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12060B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2264" w:type="dxa"/>
            <w:tcBorders>
              <w:tl2br w:val="nil"/>
              <w:tr2bl w:val="nil"/>
            </w:tcBorders>
            <w:vAlign w:val="center"/>
          </w:tcPr>
          <w:p w14:paraId="5427AF00">
            <w:pPr>
              <w:jc w:val="center"/>
              <w:rPr>
                <w:rFonts w:ascii="宋体" w:hAnsi="宋体" w:cs="宋体"/>
                <w:szCs w:val="21"/>
                <w:highlight w:val="none"/>
              </w:rPr>
            </w:pPr>
            <w:r>
              <w:rPr>
                <w:rFonts w:hint="eastAsia" w:ascii="宋体" w:hAnsi="宋体"/>
                <w:szCs w:val="21"/>
                <w:highlight w:val="none"/>
              </w:rPr>
              <w:t>质量保障措施</w:t>
            </w:r>
          </w:p>
        </w:tc>
        <w:tc>
          <w:tcPr>
            <w:tcW w:w="696" w:type="dxa"/>
            <w:tcBorders>
              <w:tl2br w:val="nil"/>
              <w:tr2bl w:val="nil"/>
            </w:tcBorders>
            <w:vAlign w:val="center"/>
          </w:tcPr>
          <w:p w14:paraId="76157BC1">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4856" w:type="dxa"/>
            <w:tcBorders>
              <w:tl2br w:val="nil"/>
              <w:tr2bl w:val="nil"/>
            </w:tcBorders>
            <w:vAlign w:val="center"/>
          </w:tcPr>
          <w:p w14:paraId="534B3D30">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44A8F34C">
            <w:pPr>
              <w:wordWrap w:val="0"/>
              <w:spacing w:line="320" w:lineRule="exact"/>
              <w:rPr>
                <w:rFonts w:ascii="宋体" w:hAnsi="宋体" w:cs="宋体"/>
                <w:szCs w:val="21"/>
                <w:highlight w:val="none"/>
              </w:rPr>
            </w:pPr>
            <w:r>
              <w:rPr>
                <w:rFonts w:hint="eastAsia" w:ascii="宋体" w:hAnsi="宋体" w:cs="宋体"/>
                <w:szCs w:val="21"/>
                <w:highlight w:val="none"/>
              </w:rPr>
              <w:t>根据项目特点,提供质量保障措施，包括以下内容:</w:t>
            </w:r>
          </w:p>
          <w:p w14:paraId="0F012C83">
            <w:pPr>
              <w:wordWrap w:val="0"/>
              <w:spacing w:line="320" w:lineRule="exact"/>
              <w:rPr>
                <w:rFonts w:ascii="宋体" w:hAnsi="宋体" w:cs="宋体"/>
                <w:color w:val="333333"/>
                <w:szCs w:val="21"/>
                <w:highlight w:val="none"/>
                <w:shd w:val="clear" w:color="auto" w:fill="FFFFFF"/>
              </w:rPr>
            </w:pPr>
            <w:r>
              <w:rPr>
                <w:rFonts w:hint="eastAsia" w:ascii="宋体" w:hAnsi="宋体" w:cs="宋体"/>
                <w:szCs w:val="21"/>
                <w:highlight w:val="none"/>
              </w:rPr>
              <w:t>1.</w:t>
            </w:r>
            <w:r>
              <w:rPr>
                <w:rFonts w:hint="eastAsia" w:ascii="宋体"/>
                <w:bCs/>
                <w:szCs w:val="21"/>
                <w:highlight w:val="none"/>
              </w:rPr>
              <w:t>医用织物洗涤、收集、运送、管理工作服务措施</w:t>
            </w:r>
            <w:r>
              <w:rPr>
                <w:rFonts w:hint="eastAsia" w:ascii="宋体" w:hAnsi="宋体" w:cs="宋体"/>
                <w:color w:val="333333"/>
                <w:szCs w:val="21"/>
                <w:highlight w:val="none"/>
                <w:shd w:val="clear" w:color="auto" w:fill="FFFFFF"/>
              </w:rPr>
              <w:t>；</w:t>
            </w:r>
          </w:p>
          <w:p w14:paraId="7448B2F7">
            <w:pPr>
              <w:wordWrap w:val="0"/>
              <w:spacing w:line="320" w:lineRule="exact"/>
              <w:rPr>
                <w:rFonts w:ascii="宋体" w:hAnsi="宋体" w:cs="宋体"/>
                <w:szCs w:val="21"/>
                <w:highlight w:val="none"/>
              </w:rPr>
            </w:pPr>
            <w:r>
              <w:rPr>
                <w:rFonts w:hint="eastAsia" w:ascii="宋体" w:hAnsi="宋体" w:cs="宋体"/>
                <w:szCs w:val="21"/>
                <w:highlight w:val="none"/>
              </w:rPr>
              <w:t>2.洗涤消毒服务质量保障措施；</w:t>
            </w:r>
          </w:p>
          <w:p w14:paraId="7100DE67">
            <w:pPr>
              <w:wordWrap w:val="0"/>
              <w:spacing w:line="320" w:lineRule="exact"/>
              <w:rPr>
                <w:rFonts w:ascii="宋体" w:hAnsi="宋体" w:cs="宋体"/>
                <w:szCs w:val="21"/>
                <w:highlight w:val="none"/>
              </w:rPr>
            </w:pPr>
            <w:r>
              <w:rPr>
                <w:rFonts w:hint="eastAsia" w:ascii="宋体" w:hAnsi="宋体" w:cs="宋体"/>
                <w:szCs w:val="21"/>
                <w:highlight w:val="none"/>
              </w:rPr>
              <w:t>3.应急保障措施（需包含安全事故、停水停电、消防安全、医用织物收送应急四个方面的应急保障措施及应急预案）；</w:t>
            </w:r>
          </w:p>
          <w:p w14:paraId="17D7078A">
            <w:pPr>
              <w:wordWrap w:val="0"/>
              <w:spacing w:line="320" w:lineRule="exact"/>
              <w:rPr>
                <w:rFonts w:ascii="宋体" w:hAnsi="宋体" w:cs="宋体"/>
                <w:szCs w:val="21"/>
                <w:highlight w:val="none"/>
              </w:rPr>
            </w:pPr>
            <w:r>
              <w:rPr>
                <w:rFonts w:hint="eastAsia" w:ascii="宋体" w:hAnsi="宋体" w:cs="宋体"/>
                <w:szCs w:val="21"/>
                <w:highlight w:val="none"/>
              </w:rPr>
              <w:t>4.环境保护措施。</w:t>
            </w:r>
          </w:p>
          <w:p w14:paraId="7B605448">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14:paraId="02900889">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满足以上四项得</w:t>
            </w:r>
            <w:r>
              <w:rPr>
                <w:rFonts w:ascii="宋体" w:hAnsi="宋体" w:cs="宋体"/>
                <w:szCs w:val="21"/>
                <w:highlight w:val="none"/>
              </w:rPr>
              <w:t>60</w:t>
            </w:r>
            <w:r>
              <w:rPr>
                <w:rFonts w:hint="eastAsia" w:ascii="宋体" w:hAnsi="宋体" w:cs="宋体"/>
                <w:szCs w:val="21"/>
                <w:highlight w:val="none"/>
              </w:rPr>
              <w:t>分，满足任意三项得</w:t>
            </w:r>
            <w:r>
              <w:rPr>
                <w:rFonts w:ascii="宋体" w:hAnsi="宋体" w:cs="宋体"/>
                <w:szCs w:val="21"/>
                <w:highlight w:val="none"/>
              </w:rPr>
              <w:t>40</w:t>
            </w:r>
            <w:r>
              <w:rPr>
                <w:rFonts w:hint="eastAsia" w:ascii="宋体" w:hAnsi="宋体" w:cs="宋体"/>
                <w:szCs w:val="21"/>
                <w:highlight w:val="none"/>
              </w:rPr>
              <w:t>分，满足任意两项得</w:t>
            </w:r>
            <w:r>
              <w:rPr>
                <w:rFonts w:ascii="宋体" w:hAnsi="宋体" w:cs="宋体"/>
                <w:szCs w:val="21"/>
                <w:highlight w:val="none"/>
              </w:rPr>
              <w:t>20</w:t>
            </w:r>
            <w:r>
              <w:rPr>
                <w:rFonts w:hint="eastAsia" w:ascii="宋体" w:hAnsi="宋体" w:cs="宋体"/>
                <w:szCs w:val="21"/>
                <w:highlight w:val="none"/>
              </w:rPr>
              <w:t>分，其他情况不得分。在此基础上，专家根据各供应商的具体响应内容按照量化的评审因素指标进一步评审：</w:t>
            </w:r>
          </w:p>
          <w:p w14:paraId="669BE518">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1.措施整体科学合理、针对性强、可操作性强，评审为优的，加</w:t>
            </w:r>
            <w:r>
              <w:rPr>
                <w:rFonts w:ascii="宋体" w:hAnsi="宋体" w:cs="宋体"/>
                <w:szCs w:val="21"/>
                <w:highlight w:val="none"/>
              </w:rPr>
              <w:t>40</w:t>
            </w:r>
            <w:r>
              <w:rPr>
                <w:rFonts w:hint="eastAsia" w:ascii="宋体" w:hAnsi="宋体" w:cs="宋体"/>
                <w:szCs w:val="21"/>
                <w:highlight w:val="none"/>
              </w:rPr>
              <w:t>分；</w:t>
            </w:r>
          </w:p>
          <w:p w14:paraId="70E7BAD1">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2.措施较合理、有一定针对性、一定可操作性，评审为良的，加</w:t>
            </w:r>
            <w:r>
              <w:rPr>
                <w:rFonts w:ascii="宋体" w:hAnsi="宋体" w:cs="宋体"/>
                <w:szCs w:val="21"/>
                <w:highlight w:val="none"/>
              </w:rPr>
              <w:t>25</w:t>
            </w:r>
            <w:r>
              <w:rPr>
                <w:rFonts w:hint="eastAsia" w:ascii="宋体" w:hAnsi="宋体" w:cs="宋体"/>
                <w:szCs w:val="21"/>
                <w:highlight w:val="none"/>
              </w:rPr>
              <w:t>分；</w:t>
            </w:r>
          </w:p>
          <w:p w14:paraId="3F8CB9D1">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3.措施不尽合理、针对性一般、可操作性一般，评审为中的，加10分；</w:t>
            </w:r>
          </w:p>
          <w:p w14:paraId="7E6CE1F8">
            <w:pPr>
              <w:wordWrap w:val="0"/>
              <w:spacing w:line="320" w:lineRule="exact"/>
              <w:rPr>
                <w:rFonts w:ascii="宋体" w:hAnsi="宋体" w:cs="宋体"/>
                <w:szCs w:val="21"/>
                <w:highlight w:val="none"/>
              </w:rPr>
            </w:pPr>
            <w:r>
              <w:rPr>
                <w:rFonts w:hint="eastAsia" w:ascii="宋体" w:hAnsi="宋体" w:cs="宋体"/>
                <w:szCs w:val="21"/>
                <w:highlight w:val="none"/>
              </w:rPr>
              <w:t>4.措施不合理、无针对性、无可操作性，评审为差的，加0分。</w:t>
            </w:r>
          </w:p>
        </w:tc>
      </w:tr>
      <w:tr w14:paraId="5BDA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F9689F7">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3E1BB914">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2264" w:type="dxa"/>
            <w:tcBorders>
              <w:tl2br w:val="nil"/>
              <w:tr2bl w:val="nil"/>
            </w:tcBorders>
            <w:vAlign w:val="center"/>
          </w:tcPr>
          <w:p w14:paraId="2B821067">
            <w:pPr>
              <w:wordWrap w:val="0"/>
              <w:adjustRightInd w:val="0"/>
              <w:snapToGrid w:val="0"/>
              <w:spacing w:line="320" w:lineRule="exact"/>
              <w:jc w:val="center"/>
              <w:rPr>
                <w:rFonts w:ascii="宋体" w:hAnsi="宋体" w:cs="宋体"/>
                <w:szCs w:val="21"/>
                <w:highlight w:val="none"/>
              </w:rPr>
            </w:pPr>
            <w:r>
              <w:rPr>
                <w:rFonts w:hint="eastAsia" w:ascii="宋体" w:hAnsi="宋体"/>
                <w:szCs w:val="21"/>
                <w:highlight w:val="none"/>
              </w:rPr>
              <w:t>项目重点难点分析、应对措施及相关的合理化建议</w:t>
            </w:r>
          </w:p>
        </w:tc>
        <w:tc>
          <w:tcPr>
            <w:tcW w:w="696" w:type="dxa"/>
            <w:tcBorders>
              <w:tl2br w:val="nil"/>
              <w:tr2bl w:val="nil"/>
            </w:tcBorders>
            <w:vAlign w:val="center"/>
          </w:tcPr>
          <w:p w14:paraId="7DB521B5">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4856" w:type="dxa"/>
            <w:tcBorders>
              <w:tl2br w:val="nil"/>
              <w:tr2bl w:val="nil"/>
            </w:tcBorders>
            <w:vAlign w:val="center"/>
          </w:tcPr>
          <w:p w14:paraId="0C5BD38E">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2F775041">
            <w:pPr>
              <w:wordWrap w:val="0"/>
              <w:spacing w:line="320" w:lineRule="exact"/>
              <w:rPr>
                <w:rFonts w:ascii="宋体" w:hAnsi="宋体" w:cs="宋体"/>
                <w:szCs w:val="21"/>
                <w:highlight w:val="none"/>
              </w:rPr>
            </w:pPr>
            <w:r>
              <w:rPr>
                <w:rFonts w:hint="eastAsia" w:ascii="宋体" w:hAnsi="宋体" w:cs="宋体"/>
                <w:szCs w:val="21"/>
                <w:highlight w:val="none"/>
              </w:rPr>
              <w:t>根据项目特点，提供项目重点难点分析、应对措施及相关的合理化建议，内容包括：</w:t>
            </w:r>
          </w:p>
          <w:p w14:paraId="6DCD29B9">
            <w:pPr>
              <w:wordWrap w:val="0"/>
              <w:spacing w:line="320" w:lineRule="exact"/>
              <w:rPr>
                <w:rFonts w:ascii="宋体" w:hAnsi="宋体" w:cs="宋体"/>
                <w:szCs w:val="21"/>
                <w:highlight w:val="none"/>
              </w:rPr>
            </w:pPr>
            <w:r>
              <w:rPr>
                <w:rFonts w:hint="eastAsia" w:ascii="宋体" w:hAnsi="宋体" w:cs="宋体"/>
                <w:szCs w:val="21"/>
                <w:highlight w:val="none"/>
              </w:rPr>
              <w:t>1.医用织物洁净验收标准；</w:t>
            </w:r>
          </w:p>
          <w:p w14:paraId="00001024">
            <w:pPr>
              <w:wordWrap w:val="0"/>
              <w:spacing w:line="320" w:lineRule="exact"/>
              <w:rPr>
                <w:rFonts w:ascii="宋体" w:hAnsi="宋体" w:cs="宋体"/>
                <w:szCs w:val="21"/>
                <w:highlight w:val="none"/>
              </w:rPr>
            </w:pPr>
            <w:r>
              <w:rPr>
                <w:rFonts w:hint="eastAsia" w:ascii="宋体" w:hAnsi="宋体" w:cs="宋体"/>
                <w:szCs w:val="21"/>
                <w:highlight w:val="none"/>
              </w:rPr>
              <w:t>2.感染性医用织物收送、洗涤消毒流程方案措施；</w:t>
            </w:r>
          </w:p>
          <w:p w14:paraId="5F83027A">
            <w:pPr>
              <w:wordWrap w:val="0"/>
              <w:spacing w:line="320" w:lineRule="exact"/>
              <w:rPr>
                <w:rFonts w:ascii="宋体" w:hAnsi="宋体" w:cs="宋体"/>
                <w:szCs w:val="21"/>
                <w:highlight w:val="none"/>
              </w:rPr>
            </w:pPr>
            <w:r>
              <w:rPr>
                <w:rFonts w:hint="eastAsia" w:ascii="宋体" w:hAnsi="宋体" w:cs="宋体"/>
                <w:szCs w:val="21"/>
                <w:highlight w:val="none"/>
              </w:rPr>
              <w:t>3.</w:t>
            </w:r>
            <w:r>
              <w:rPr>
                <w:rFonts w:hint="eastAsia" w:ascii="宋体"/>
                <w:bCs/>
                <w:szCs w:val="21"/>
                <w:highlight w:val="none"/>
              </w:rPr>
              <w:t>危险废物处理处置</w:t>
            </w:r>
            <w:r>
              <w:rPr>
                <w:rFonts w:hint="eastAsia" w:ascii="宋体" w:hAnsi="宋体" w:cs="宋体"/>
                <w:szCs w:val="21"/>
                <w:highlight w:val="none"/>
              </w:rPr>
              <w:t>；</w:t>
            </w:r>
          </w:p>
          <w:p w14:paraId="39978B5D">
            <w:pPr>
              <w:wordWrap w:val="0"/>
              <w:spacing w:line="320" w:lineRule="exact"/>
              <w:rPr>
                <w:rFonts w:ascii="宋体" w:hAnsi="宋体" w:cs="宋体"/>
                <w:color w:val="333333"/>
                <w:szCs w:val="21"/>
                <w:highlight w:val="none"/>
                <w:shd w:val="clear" w:color="auto" w:fill="FFFFFF"/>
              </w:rPr>
            </w:pPr>
            <w:r>
              <w:rPr>
                <w:rFonts w:hint="eastAsia" w:ascii="宋体" w:hAnsi="宋体" w:cs="宋体"/>
                <w:szCs w:val="21"/>
                <w:highlight w:val="none"/>
              </w:rPr>
              <w:t>4.各科室、社康点位分散前提下的收送流程</w:t>
            </w:r>
            <w:r>
              <w:rPr>
                <w:rFonts w:hint="eastAsia" w:ascii="宋体" w:hAnsi="宋体" w:cs="宋体"/>
                <w:color w:val="333333"/>
                <w:szCs w:val="21"/>
                <w:highlight w:val="none"/>
                <w:shd w:val="clear" w:color="auto" w:fill="FFFFFF"/>
              </w:rPr>
              <w:t>。</w:t>
            </w:r>
          </w:p>
          <w:p w14:paraId="6FF481C1">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14:paraId="1E7B42D8">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满足以上四项得</w:t>
            </w:r>
            <w:r>
              <w:rPr>
                <w:rFonts w:ascii="宋体" w:hAnsi="宋体" w:cs="宋体"/>
                <w:szCs w:val="21"/>
                <w:highlight w:val="none"/>
              </w:rPr>
              <w:t>60</w:t>
            </w:r>
            <w:r>
              <w:rPr>
                <w:rFonts w:hint="eastAsia" w:ascii="宋体" w:hAnsi="宋体" w:cs="宋体"/>
                <w:szCs w:val="21"/>
                <w:highlight w:val="none"/>
              </w:rPr>
              <w:t>分，满足任意三项得</w:t>
            </w:r>
            <w:r>
              <w:rPr>
                <w:rFonts w:ascii="宋体" w:hAnsi="宋体" w:cs="宋体"/>
                <w:szCs w:val="21"/>
                <w:highlight w:val="none"/>
              </w:rPr>
              <w:t>40</w:t>
            </w:r>
            <w:r>
              <w:rPr>
                <w:rFonts w:hint="eastAsia" w:ascii="宋体" w:hAnsi="宋体" w:cs="宋体"/>
                <w:szCs w:val="21"/>
                <w:highlight w:val="none"/>
              </w:rPr>
              <w:t>分，满足任意两项得</w:t>
            </w:r>
            <w:r>
              <w:rPr>
                <w:rFonts w:ascii="宋体" w:hAnsi="宋体" w:cs="宋体"/>
                <w:szCs w:val="21"/>
                <w:highlight w:val="none"/>
              </w:rPr>
              <w:t>20</w:t>
            </w:r>
            <w:r>
              <w:rPr>
                <w:rFonts w:hint="eastAsia" w:ascii="宋体" w:hAnsi="宋体" w:cs="宋体"/>
                <w:szCs w:val="21"/>
                <w:highlight w:val="none"/>
              </w:rPr>
              <w:t>分，其他情况不得分。在此基础上，专家根据各供应商的具体响应内容按照量化的评审因素指标进一步评审：</w:t>
            </w:r>
          </w:p>
          <w:p w14:paraId="566323BC">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1.内容整体科学合理、针对性强、可操作性强，评审为优的，加</w:t>
            </w:r>
            <w:r>
              <w:rPr>
                <w:rFonts w:ascii="宋体" w:hAnsi="宋体" w:cs="宋体"/>
                <w:szCs w:val="21"/>
                <w:highlight w:val="none"/>
              </w:rPr>
              <w:t>40</w:t>
            </w:r>
            <w:r>
              <w:rPr>
                <w:rFonts w:hint="eastAsia" w:ascii="宋体" w:hAnsi="宋体" w:cs="宋体"/>
                <w:szCs w:val="21"/>
                <w:highlight w:val="none"/>
              </w:rPr>
              <w:t>分；</w:t>
            </w:r>
          </w:p>
          <w:p w14:paraId="1E085439">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2.内容较合理、有一定针对性、一定可操作性，评审为良的，加</w:t>
            </w:r>
            <w:r>
              <w:rPr>
                <w:rFonts w:ascii="宋体" w:hAnsi="宋体" w:cs="宋体"/>
                <w:szCs w:val="21"/>
                <w:highlight w:val="none"/>
              </w:rPr>
              <w:t>25</w:t>
            </w:r>
            <w:r>
              <w:rPr>
                <w:rFonts w:hint="eastAsia" w:ascii="宋体" w:hAnsi="宋体" w:cs="宋体"/>
                <w:szCs w:val="21"/>
                <w:highlight w:val="none"/>
              </w:rPr>
              <w:t>分；</w:t>
            </w:r>
          </w:p>
          <w:p w14:paraId="1078A101">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3.内容不尽合理、针对性一般、可操作性一般，评审为中的，加10分；</w:t>
            </w:r>
          </w:p>
          <w:p w14:paraId="03DC2162">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4.内容不合理、无针对性、无可操作性，评审为差的，加0分。</w:t>
            </w:r>
          </w:p>
        </w:tc>
      </w:tr>
      <w:tr w14:paraId="6276B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90" w:hRule="atLeast"/>
          <w:tblCellSpacing w:w="0" w:type="dxa"/>
        </w:trPr>
        <w:tc>
          <w:tcPr>
            <w:tcW w:w="685" w:type="dxa"/>
            <w:vMerge w:val="continue"/>
            <w:tcBorders>
              <w:tl2br w:val="nil"/>
              <w:tr2bl w:val="nil"/>
            </w:tcBorders>
            <w:vAlign w:val="center"/>
          </w:tcPr>
          <w:p w14:paraId="58B0C092">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7E85615E">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4</w:t>
            </w:r>
          </w:p>
        </w:tc>
        <w:tc>
          <w:tcPr>
            <w:tcW w:w="2264" w:type="dxa"/>
            <w:tcBorders>
              <w:tl2br w:val="nil"/>
              <w:tr2bl w:val="nil"/>
            </w:tcBorders>
            <w:vAlign w:val="center"/>
          </w:tcPr>
          <w:p w14:paraId="55984055">
            <w:pPr>
              <w:jc w:val="center"/>
              <w:rPr>
                <w:rFonts w:ascii="宋体" w:hAnsi="宋体" w:cs="宋体"/>
                <w:szCs w:val="21"/>
                <w:highlight w:val="none"/>
              </w:rPr>
            </w:pPr>
            <w:r>
              <w:rPr>
                <w:rFonts w:hint="eastAsia"/>
                <w:szCs w:val="21"/>
                <w:highlight w:val="none"/>
              </w:rPr>
              <w:t>洗涤消毒服务能力</w:t>
            </w:r>
          </w:p>
        </w:tc>
        <w:tc>
          <w:tcPr>
            <w:tcW w:w="696" w:type="dxa"/>
            <w:tcBorders>
              <w:tl2br w:val="nil"/>
              <w:tr2bl w:val="nil"/>
            </w:tcBorders>
            <w:vAlign w:val="center"/>
          </w:tcPr>
          <w:p w14:paraId="5F11720E">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center"/>
          </w:tcPr>
          <w:p w14:paraId="6C640608">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5882C5FA">
            <w:pPr>
              <w:wordWrap w:val="0"/>
              <w:spacing w:line="320" w:lineRule="exact"/>
              <w:rPr>
                <w:rFonts w:ascii="宋体" w:hAnsi="宋体" w:cs="宋体"/>
                <w:szCs w:val="21"/>
                <w:highlight w:val="none"/>
              </w:rPr>
            </w:pPr>
            <w:r>
              <w:rPr>
                <w:rFonts w:hint="eastAsia" w:ascii="宋体" w:hAnsi="宋体" w:cs="宋体"/>
                <w:szCs w:val="21"/>
                <w:highlight w:val="none"/>
              </w:rPr>
              <w:t>根据投标人的洗涤设备配置进行评审，要求如下：</w:t>
            </w:r>
          </w:p>
          <w:p w14:paraId="1142443A">
            <w:pPr>
              <w:wordWrap w:val="0"/>
              <w:spacing w:line="320" w:lineRule="exact"/>
              <w:rPr>
                <w:rFonts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w:t>
            </w:r>
            <w:r>
              <w:rPr>
                <w:rFonts w:hint="eastAsia" w:ascii="宋体" w:hAnsi="宋体" w:cs="宋体"/>
                <w:szCs w:val="21"/>
                <w:highlight w:val="none"/>
              </w:rPr>
              <w:t>具有隧道式洗涤机组洗涤设备；</w:t>
            </w:r>
          </w:p>
          <w:p w14:paraId="08B2E608">
            <w:pPr>
              <w:wordWrap w:val="0"/>
              <w:spacing w:line="320" w:lineRule="exact"/>
              <w:rPr>
                <w:rFonts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w:t>
            </w:r>
            <w:r>
              <w:rPr>
                <w:rFonts w:hint="eastAsia" w:ascii="宋体" w:hAnsi="宋体" w:cs="宋体"/>
                <w:szCs w:val="21"/>
                <w:highlight w:val="none"/>
              </w:rPr>
              <w:t>具有隧道式整形烘干设备；</w:t>
            </w:r>
          </w:p>
          <w:p w14:paraId="64D5D78E">
            <w:pPr>
              <w:wordWrap w:val="0"/>
              <w:spacing w:line="320" w:lineRule="exact"/>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具有运送车辆消毒设备；</w:t>
            </w:r>
          </w:p>
          <w:p w14:paraId="6F0A83F1">
            <w:pPr>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具有后整理高速平烫线系统（</w:t>
            </w:r>
            <w:r>
              <w:rPr>
                <w:rFonts w:hint="eastAsia" w:ascii="宋体" w:hAnsi="宋体" w:cs="宋体"/>
                <w:color w:val="FF0000"/>
                <w:szCs w:val="21"/>
                <w:highlight w:val="none"/>
              </w:rPr>
              <w:t>需包含展布机、熨平机、折叠机设备</w:t>
            </w:r>
            <w:r>
              <w:rPr>
                <w:rFonts w:hint="eastAsia" w:ascii="宋体" w:hAnsi="宋体" w:cs="宋体"/>
                <w:szCs w:val="21"/>
                <w:highlight w:val="none"/>
              </w:rPr>
              <w:t>）；</w:t>
            </w:r>
          </w:p>
          <w:p w14:paraId="3901A3E2">
            <w:pPr>
              <w:wordWrap w:val="0"/>
              <w:spacing w:line="320" w:lineRule="exact"/>
              <w:rPr>
                <w:rFonts w:ascii="宋体" w:hAnsi="宋体" w:cs="宋体"/>
                <w:szCs w:val="21"/>
                <w:highlight w:val="none"/>
              </w:rPr>
            </w:pPr>
            <w:r>
              <w:rPr>
                <w:rFonts w:hint="eastAsia" w:ascii="宋体" w:hAnsi="宋体" w:cs="宋体"/>
                <w:szCs w:val="21"/>
                <w:highlight w:val="none"/>
              </w:rPr>
              <w:t>满足以上四项得</w:t>
            </w:r>
            <w:r>
              <w:rPr>
                <w:rFonts w:ascii="宋体" w:hAnsi="宋体" w:cs="宋体"/>
                <w:szCs w:val="21"/>
                <w:highlight w:val="none"/>
              </w:rPr>
              <w:t>100</w:t>
            </w:r>
            <w:r>
              <w:rPr>
                <w:rFonts w:hint="eastAsia" w:ascii="宋体" w:hAnsi="宋体" w:cs="宋体"/>
                <w:szCs w:val="21"/>
                <w:highlight w:val="none"/>
              </w:rPr>
              <w:t>分，满足任意三项得</w:t>
            </w:r>
            <w:r>
              <w:rPr>
                <w:rFonts w:ascii="宋体" w:hAnsi="宋体" w:cs="宋体"/>
                <w:szCs w:val="21"/>
                <w:highlight w:val="none"/>
              </w:rPr>
              <w:t>80</w:t>
            </w:r>
            <w:r>
              <w:rPr>
                <w:rFonts w:hint="eastAsia" w:ascii="宋体" w:hAnsi="宋体" w:cs="宋体"/>
                <w:szCs w:val="21"/>
                <w:highlight w:val="none"/>
              </w:rPr>
              <w:t>分，满足任意两项得</w:t>
            </w:r>
            <w:r>
              <w:rPr>
                <w:rFonts w:ascii="宋体" w:hAnsi="宋体" w:cs="宋体"/>
                <w:szCs w:val="21"/>
                <w:highlight w:val="none"/>
              </w:rPr>
              <w:t>60</w:t>
            </w:r>
            <w:r>
              <w:rPr>
                <w:rFonts w:hint="eastAsia" w:ascii="宋体" w:hAnsi="宋体" w:cs="宋体"/>
                <w:szCs w:val="21"/>
                <w:highlight w:val="none"/>
              </w:rPr>
              <w:t>分，其他情况不得分。</w:t>
            </w:r>
          </w:p>
          <w:p w14:paraId="18214C9C">
            <w:pPr>
              <w:wordWrap w:val="0"/>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（二）评分依据：</w:t>
            </w:r>
          </w:p>
          <w:p w14:paraId="238651BA">
            <w:pPr>
              <w:pStyle w:val="9"/>
              <w:adjustRightInd w:val="0"/>
              <w:snapToGrid w:val="0"/>
              <w:spacing w:line="320" w:lineRule="exact"/>
              <w:rPr>
                <w:rFonts w:ascii="宋体" w:hAnsi="宋体" w:cs="宋体"/>
                <w:sz w:val="21"/>
                <w:szCs w:val="21"/>
                <w:highlight w:val="none"/>
              </w:rPr>
            </w:pPr>
            <w:r>
              <w:rPr>
                <w:rFonts w:hint="eastAsia" w:ascii="宋体" w:hAnsi="宋体" w:cs="宋体"/>
                <w:sz w:val="21"/>
                <w:szCs w:val="21"/>
                <w:highlight w:val="none"/>
              </w:rPr>
              <w:t>1.第1至第4项，如为自有设备要求提供设备购置发票扫描件；租赁设备要求提供设备租赁合同和租赁费用发票扫描件；</w:t>
            </w:r>
          </w:p>
          <w:p w14:paraId="05046EBB">
            <w:pPr>
              <w:pStyle w:val="9"/>
              <w:adjustRightInd w:val="0"/>
              <w:snapToGrid w:val="0"/>
              <w:spacing w:line="320" w:lineRule="exact"/>
              <w:rPr>
                <w:rFonts w:ascii="宋体" w:hAnsi="宋体" w:cs="宋体"/>
                <w:szCs w:val="21"/>
                <w:highlight w:val="none"/>
              </w:rPr>
            </w:pPr>
            <w:r>
              <w:rPr>
                <w:rFonts w:hint="eastAsia" w:ascii="宋体" w:hAnsi="宋体" w:cs="宋体"/>
                <w:sz w:val="21"/>
                <w:szCs w:val="21"/>
                <w:highlight w:val="none"/>
              </w:rPr>
              <w:t>2.评分中出现无证明资料或者专家无法凭所提供资料判断是否得分的情况，一律做不得分处理。</w:t>
            </w:r>
          </w:p>
        </w:tc>
      </w:tr>
      <w:tr w14:paraId="65BE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C20B653">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4A6DE2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2264" w:type="dxa"/>
            <w:tcBorders>
              <w:tl2br w:val="nil"/>
              <w:tr2bl w:val="nil"/>
            </w:tcBorders>
            <w:vAlign w:val="center"/>
          </w:tcPr>
          <w:p w14:paraId="5577618A">
            <w:pPr>
              <w:jc w:val="center"/>
              <w:rPr>
                <w:rFonts w:ascii="宋体" w:hAnsi="宋体" w:cs="宋体"/>
                <w:szCs w:val="21"/>
                <w:highlight w:val="none"/>
              </w:rPr>
            </w:pPr>
            <w:r>
              <w:rPr>
                <w:rFonts w:hint="eastAsia" w:ascii="宋体"/>
                <w:szCs w:val="21"/>
                <w:highlight w:val="none"/>
              </w:rPr>
              <w:t>洗涤检测要求</w:t>
            </w:r>
          </w:p>
        </w:tc>
        <w:tc>
          <w:tcPr>
            <w:tcW w:w="696" w:type="dxa"/>
            <w:tcBorders>
              <w:tl2br w:val="nil"/>
              <w:tr2bl w:val="nil"/>
            </w:tcBorders>
            <w:vAlign w:val="center"/>
          </w:tcPr>
          <w:p w14:paraId="02EB635F">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856" w:type="dxa"/>
            <w:tcBorders>
              <w:tl2br w:val="nil"/>
              <w:tr2bl w:val="nil"/>
            </w:tcBorders>
            <w:vAlign w:val="top"/>
          </w:tcPr>
          <w:p w14:paraId="0440C79D">
            <w:pPr>
              <w:widowControl/>
              <w:spacing w:line="320" w:lineRule="exact"/>
              <w:jc w:val="left"/>
              <w:rPr>
                <w:rFonts w:ascii="宋体" w:hAnsi="宋体" w:cs="宋体"/>
                <w:b/>
                <w:bCs/>
                <w:szCs w:val="21"/>
                <w:highlight w:val="none"/>
              </w:rPr>
            </w:pPr>
            <w:r>
              <w:rPr>
                <w:rFonts w:hint="eastAsia" w:ascii="宋体" w:hAnsi="宋体" w:cs="宋体"/>
                <w:b/>
                <w:bCs/>
                <w:szCs w:val="21"/>
                <w:highlight w:val="none"/>
              </w:rPr>
              <w:t xml:space="preserve">（一）评分内容 </w:t>
            </w:r>
          </w:p>
          <w:p w14:paraId="109324C9">
            <w:pPr>
              <w:widowControl/>
              <w:spacing w:line="320" w:lineRule="exact"/>
              <w:jc w:val="left"/>
              <w:rPr>
                <w:rFonts w:ascii="宋体" w:hAnsi="宋体" w:cs="宋体"/>
                <w:szCs w:val="21"/>
                <w:highlight w:val="none"/>
              </w:rPr>
            </w:pPr>
            <w:r>
              <w:rPr>
                <w:rFonts w:hint="eastAsia" w:ascii="宋体" w:hAnsi="宋体" w:cs="宋体"/>
                <w:szCs w:val="21"/>
                <w:highlight w:val="none"/>
              </w:rPr>
              <w:t>1.投标人提供202</w:t>
            </w:r>
            <w:r>
              <w:rPr>
                <w:rFonts w:ascii="宋体" w:hAnsi="宋体" w:cs="宋体"/>
                <w:szCs w:val="21"/>
                <w:highlight w:val="none"/>
              </w:rPr>
              <w:t>3</w:t>
            </w:r>
            <w:r>
              <w:rPr>
                <w:rFonts w:hint="eastAsia" w:ascii="宋体" w:hAnsi="宋体" w:cs="宋体"/>
                <w:szCs w:val="21"/>
                <w:highlight w:val="none"/>
              </w:rPr>
              <w:t>年</w:t>
            </w:r>
            <w:r>
              <w:rPr>
                <w:rFonts w:ascii="宋体" w:hAnsi="宋体" w:cs="宋体"/>
                <w:szCs w:val="21"/>
                <w:highlight w:val="none"/>
              </w:rPr>
              <w:t>10</w:t>
            </w:r>
            <w:r>
              <w:rPr>
                <w:rFonts w:hint="eastAsia" w:ascii="宋体" w:hAnsi="宋体" w:cs="宋体"/>
                <w:szCs w:val="21"/>
                <w:highlight w:val="none"/>
              </w:rPr>
              <w:t>月至本项目投标截止时间医用织物微生物检测报告（包含</w:t>
            </w:r>
            <w:r>
              <w:rPr>
                <w:rFonts w:ascii="宋体" w:hAnsi="宋体" w:cs="宋体"/>
                <w:szCs w:val="21"/>
                <w:highlight w:val="none"/>
              </w:rPr>
              <w:t>物体表面菌落总数、金黄色葡萄球菌</w:t>
            </w:r>
            <w:r>
              <w:rPr>
                <w:rFonts w:hint="eastAsia" w:ascii="宋体" w:hAnsi="宋体" w:cs="宋体"/>
                <w:szCs w:val="21"/>
                <w:highlight w:val="none"/>
              </w:rPr>
              <w:t>、</w:t>
            </w:r>
            <w:r>
              <w:rPr>
                <w:rFonts w:ascii="宋体" w:hAnsi="宋体" w:cs="宋体"/>
                <w:szCs w:val="21"/>
                <w:highlight w:val="none"/>
              </w:rPr>
              <w:t>大肠菌群</w:t>
            </w:r>
            <w:r>
              <w:rPr>
                <w:rFonts w:hint="eastAsia" w:ascii="宋体" w:hAnsi="宋体" w:cs="宋体"/>
                <w:szCs w:val="21"/>
                <w:highlight w:val="none"/>
              </w:rPr>
              <w:t>或沙门氏菌等），每月提供1份得</w:t>
            </w:r>
            <w:r>
              <w:rPr>
                <w:rFonts w:ascii="宋体" w:hAnsi="宋体" w:cs="宋体"/>
                <w:szCs w:val="21"/>
                <w:highlight w:val="none"/>
              </w:rPr>
              <w:t>5</w:t>
            </w:r>
            <w:r>
              <w:rPr>
                <w:rFonts w:hint="eastAsia" w:ascii="宋体" w:hAnsi="宋体" w:cs="宋体"/>
                <w:szCs w:val="21"/>
                <w:highlight w:val="none"/>
              </w:rPr>
              <w:t>分，本小项最高得</w:t>
            </w:r>
            <w:r>
              <w:rPr>
                <w:rFonts w:ascii="宋体" w:hAnsi="宋体" w:cs="宋体"/>
                <w:szCs w:val="21"/>
                <w:highlight w:val="none"/>
              </w:rPr>
              <w:t>60</w:t>
            </w:r>
            <w:r>
              <w:rPr>
                <w:rFonts w:hint="eastAsia" w:ascii="宋体" w:hAnsi="宋体" w:cs="宋体"/>
                <w:szCs w:val="21"/>
                <w:highlight w:val="none"/>
              </w:rPr>
              <w:t>分。</w:t>
            </w:r>
          </w:p>
          <w:p w14:paraId="1298B6CB">
            <w:pPr>
              <w:widowControl/>
              <w:spacing w:line="320" w:lineRule="exact"/>
              <w:jc w:val="left"/>
              <w:rPr>
                <w:rFonts w:ascii="宋体" w:hAnsi="宋体" w:cs="宋体"/>
                <w:szCs w:val="21"/>
                <w:highlight w:val="none"/>
              </w:rPr>
            </w:pPr>
            <w:r>
              <w:rPr>
                <w:rFonts w:hint="eastAsia" w:ascii="宋体" w:hAnsi="宋体" w:cs="宋体"/>
                <w:szCs w:val="21"/>
                <w:highlight w:val="none"/>
              </w:rPr>
              <w:t>2.投标人提供202</w:t>
            </w:r>
            <w:r>
              <w:rPr>
                <w:rFonts w:ascii="宋体" w:hAnsi="宋体" w:cs="宋体"/>
                <w:szCs w:val="21"/>
                <w:highlight w:val="none"/>
              </w:rPr>
              <w:t>3</w:t>
            </w:r>
            <w:r>
              <w:rPr>
                <w:rFonts w:hint="eastAsia" w:ascii="宋体" w:hAnsi="宋体" w:cs="宋体"/>
                <w:szCs w:val="21"/>
                <w:highlight w:val="none"/>
              </w:rPr>
              <w:t>年</w:t>
            </w:r>
            <w:r>
              <w:rPr>
                <w:rFonts w:ascii="宋体" w:hAnsi="宋体" w:cs="宋体"/>
                <w:szCs w:val="21"/>
                <w:highlight w:val="none"/>
              </w:rPr>
              <w:t>10</w:t>
            </w:r>
            <w:r>
              <w:rPr>
                <w:rFonts w:hint="eastAsia" w:ascii="宋体" w:hAnsi="宋体" w:cs="宋体"/>
                <w:szCs w:val="21"/>
                <w:highlight w:val="none"/>
              </w:rPr>
              <w:t>月至本项目投标截止时间手卫生或物表卫生检测报告，每季度提供1份得</w:t>
            </w:r>
            <w:r>
              <w:rPr>
                <w:rFonts w:ascii="宋体" w:hAnsi="宋体" w:cs="宋体"/>
                <w:szCs w:val="21"/>
                <w:highlight w:val="none"/>
              </w:rPr>
              <w:t>10</w:t>
            </w:r>
            <w:r>
              <w:rPr>
                <w:rFonts w:hint="eastAsia" w:ascii="宋体" w:hAnsi="宋体" w:cs="宋体"/>
                <w:szCs w:val="21"/>
                <w:highlight w:val="none"/>
              </w:rPr>
              <w:t>分，本小项最高得</w:t>
            </w:r>
            <w:r>
              <w:rPr>
                <w:rFonts w:ascii="宋体" w:hAnsi="宋体" w:cs="宋体"/>
                <w:szCs w:val="21"/>
                <w:highlight w:val="none"/>
              </w:rPr>
              <w:t>40</w:t>
            </w:r>
            <w:r>
              <w:rPr>
                <w:rFonts w:hint="eastAsia" w:ascii="宋体" w:hAnsi="宋体" w:cs="宋体"/>
                <w:szCs w:val="21"/>
                <w:highlight w:val="none"/>
              </w:rPr>
              <w:t>分。</w:t>
            </w:r>
          </w:p>
          <w:p w14:paraId="7F5840FC">
            <w:pPr>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 xml:space="preserve">注：同一月或同一季度的多次检测报告只计一份。以上两项累计得分，最高得100分。 </w:t>
            </w:r>
          </w:p>
          <w:p w14:paraId="74BAA9CF">
            <w:pPr>
              <w:spacing w:line="320" w:lineRule="exact"/>
              <w:jc w:val="left"/>
              <w:rPr>
                <w:rFonts w:ascii="宋体" w:hAnsi="宋体" w:cs="宋体"/>
                <w:szCs w:val="21"/>
                <w:highlight w:val="none"/>
              </w:rPr>
            </w:pPr>
            <w:r>
              <w:rPr>
                <w:rFonts w:hint="eastAsia" w:ascii="宋体" w:hAnsi="宋体" w:cs="宋体"/>
                <w:b/>
                <w:bCs/>
                <w:szCs w:val="21"/>
                <w:highlight w:val="none"/>
              </w:rPr>
              <w:t>（二）评分依据：</w:t>
            </w:r>
          </w:p>
          <w:p w14:paraId="75732E26">
            <w:pPr>
              <w:spacing w:line="320" w:lineRule="exact"/>
              <w:jc w:val="left"/>
              <w:rPr>
                <w:rFonts w:ascii="宋体" w:hAnsi="宋体" w:cs="宋体"/>
                <w:szCs w:val="21"/>
                <w:highlight w:val="none"/>
              </w:rPr>
            </w:pPr>
            <w:bookmarkStart w:id="99" w:name="_GoBack"/>
            <w:bookmarkEnd w:id="99"/>
            <w:r>
              <w:rPr>
                <w:rFonts w:ascii="宋体" w:hAnsi="宋体" w:cs="宋体"/>
                <w:szCs w:val="21"/>
                <w:highlight w:val="none"/>
              </w:rPr>
              <w:t>1.</w:t>
            </w:r>
            <w:r>
              <w:rPr>
                <w:rFonts w:hint="eastAsia" w:ascii="宋体" w:hAnsi="宋体" w:cs="宋体"/>
                <w:szCs w:val="21"/>
                <w:highlight w:val="none"/>
              </w:rPr>
              <w:t>须提供由属地疾控中心或有CMA或CNAS资质的第三方检测机构出具的检测报告复印件，并加盖投标人公章，原件备查。</w:t>
            </w:r>
          </w:p>
          <w:p w14:paraId="093BB7D4">
            <w:pPr>
              <w:spacing w:line="320" w:lineRule="exact"/>
              <w:jc w:val="left"/>
              <w:rPr>
                <w:rFonts w:ascii="宋体" w:hAnsi="宋体" w:cs="宋体"/>
                <w:szCs w:val="21"/>
                <w:highlight w:val="none"/>
              </w:rPr>
            </w:pPr>
            <w:r>
              <w:rPr>
                <w:rFonts w:hint="eastAsia" w:ascii="宋体" w:hAnsi="宋体" w:cs="宋体"/>
                <w:szCs w:val="21"/>
                <w:highlight w:val="none"/>
              </w:rPr>
              <w:t>注：同一月或同一季度的多次检测报告只算一份。</w:t>
            </w:r>
          </w:p>
          <w:p w14:paraId="23DDF824">
            <w:pPr>
              <w:adjustRightInd w:val="0"/>
              <w:snapToGrid w:val="0"/>
              <w:spacing w:line="320" w:lineRule="exact"/>
              <w:jc w:val="left"/>
              <w:rPr>
                <w:rFonts w:ascii="宋体" w:hAnsi="宋体" w:cs="宋体"/>
                <w:szCs w:val="21"/>
                <w:highlight w:val="none"/>
              </w:rPr>
            </w:pPr>
            <w:r>
              <w:rPr>
                <w:rFonts w:hint="eastAsia" w:ascii="宋体" w:hAnsi="宋体" w:cs="宋体"/>
                <w:color w:val="000000" w:themeColor="text1"/>
                <w:szCs w:val="21"/>
                <w:highlight w:val="none"/>
                <w14:textFill>
                  <w14:solidFill>
                    <w14:schemeClr w14:val="tx1"/>
                  </w14:solidFill>
                </w14:textFill>
              </w:rPr>
              <w:t>评分中出现无证明资料或专家无法凭所提供资料判断是否得分的情况，一律作不得分处理。</w:t>
            </w:r>
          </w:p>
        </w:tc>
      </w:tr>
      <w:tr w14:paraId="4373F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6362139">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327DA53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6</w:t>
            </w:r>
          </w:p>
        </w:tc>
        <w:tc>
          <w:tcPr>
            <w:tcW w:w="2264" w:type="dxa"/>
            <w:tcBorders>
              <w:tl2br w:val="nil"/>
              <w:tr2bl w:val="nil"/>
            </w:tcBorders>
            <w:vAlign w:val="center"/>
          </w:tcPr>
          <w:p w14:paraId="0F53AD5B">
            <w:pPr>
              <w:jc w:val="center"/>
              <w:rPr>
                <w:highlight w:val="none"/>
              </w:rPr>
            </w:pPr>
            <w:r>
              <w:rPr>
                <w:rFonts w:hint="eastAsia" w:ascii="宋体" w:hAnsi="宋体"/>
                <w:highlight w:val="none"/>
              </w:rPr>
              <w:t>感染性医用织物洗涤消毒保障措施</w:t>
            </w:r>
          </w:p>
          <w:p w14:paraId="375F3E45">
            <w:pPr>
              <w:widowControl/>
              <w:wordWrap w:val="0"/>
              <w:jc w:val="center"/>
              <w:textAlignment w:val="top"/>
              <w:rPr>
                <w:rFonts w:ascii="宋体" w:hAnsi="宋体" w:cs="宋体"/>
                <w:szCs w:val="21"/>
                <w:highlight w:val="none"/>
              </w:rPr>
            </w:pPr>
          </w:p>
        </w:tc>
        <w:tc>
          <w:tcPr>
            <w:tcW w:w="696" w:type="dxa"/>
            <w:tcBorders>
              <w:tl2br w:val="nil"/>
              <w:tr2bl w:val="nil"/>
            </w:tcBorders>
            <w:vAlign w:val="center"/>
          </w:tcPr>
          <w:p w14:paraId="1F6FC536">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center"/>
          </w:tcPr>
          <w:p w14:paraId="34FFD55A">
            <w:pPr>
              <w:rPr>
                <w:b/>
                <w:bCs/>
                <w:highlight w:val="none"/>
              </w:rPr>
            </w:pPr>
            <w:r>
              <w:rPr>
                <w:rFonts w:hint="eastAsia" w:ascii="宋体" w:hAnsi="宋体"/>
                <w:b/>
                <w:bCs/>
                <w:highlight w:val="none"/>
              </w:rPr>
              <w:t>（一）评分内容：</w:t>
            </w:r>
          </w:p>
          <w:p w14:paraId="6C8EF20D">
            <w:pPr>
              <w:rPr>
                <w:rFonts w:ascii="宋体" w:hAnsi="宋体"/>
                <w:highlight w:val="none"/>
              </w:rPr>
            </w:pPr>
            <w:r>
              <w:rPr>
                <w:rFonts w:hint="eastAsia" w:ascii="宋体" w:hAnsi="宋体"/>
                <w:highlight w:val="none"/>
              </w:rPr>
              <w:t>1</w:t>
            </w:r>
            <w:r>
              <w:rPr>
                <w:rFonts w:ascii="宋体" w:hAnsi="宋体"/>
                <w:highlight w:val="none"/>
              </w:rPr>
              <w:t>.</w:t>
            </w:r>
            <w:r>
              <w:rPr>
                <w:rFonts w:hint="eastAsia" w:ascii="宋体" w:hAnsi="宋体"/>
                <w:highlight w:val="none"/>
              </w:rPr>
              <w:t>洗涤工厂内设有独立的隔离洗涤区域，并配备专用卫生隔离式洗涤设备，专门用来针对传染类医用织物的洗涤与消毒。</w:t>
            </w:r>
          </w:p>
          <w:p w14:paraId="25CDEB8C">
            <w:pPr>
              <w:rPr>
                <w:rFonts w:ascii="宋体" w:hAnsi="宋体"/>
                <w:highlight w:val="none"/>
              </w:rPr>
            </w:pPr>
            <w:r>
              <w:rPr>
                <w:rFonts w:ascii="宋体" w:hAnsi="宋体"/>
                <w:highlight w:val="none"/>
              </w:rPr>
              <w:t>2.</w:t>
            </w:r>
            <w:r>
              <w:rPr>
                <w:rFonts w:hint="eastAsia" w:ascii="宋体" w:hAnsi="宋体"/>
                <w:highlight w:val="none"/>
              </w:rPr>
              <w:t>传染车间设置需符合应遵</w:t>
            </w:r>
            <w:r>
              <w:rPr>
                <w:rFonts w:hint="eastAsia"/>
                <w:highlight w:val="none"/>
              </w:rPr>
              <w:t>WS/T508-2016</w:t>
            </w:r>
            <w:r>
              <w:rPr>
                <w:rFonts w:hint="eastAsia" w:ascii="宋体" w:hAnsi="宋体"/>
                <w:highlight w:val="none"/>
              </w:rPr>
              <w:t>或</w:t>
            </w:r>
            <w:r>
              <w:rPr>
                <w:rFonts w:hint="eastAsia"/>
                <w:highlight w:val="none"/>
              </w:rPr>
              <w:t>SZDB/Z125-2015</w:t>
            </w:r>
            <w:r>
              <w:rPr>
                <w:rFonts w:hint="eastAsia" w:ascii="宋体" w:hAnsi="宋体"/>
                <w:highlight w:val="none"/>
              </w:rPr>
              <w:t>建筑布局标准，有一脱间、二脱间、缓存间、感染织物暂存间。</w:t>
            </w:r>
          </w:p>
          <w:p w14:paraId="40BB2463">
            <w:pPr>
              <w:wordWrap w:val="0"/>
              <w:spacing w:line="320" w:lineRule="exact"/>
              <w:rPr>
                <w:rFonts w:ascii="宋体" w:hAnsi="宋体" w:cs="宋体"/>
                <w:szCs w:val="21"/>
                <w:highlight w:val="none"/>
              </w:rPr>
            </w:pPr>
            <w:r>
              <w:rPr>
                <w:rFonts w:hint="eastAsia" w:ascii="宋体" w:hAnsi="宋体" w:cs="宋体"/>
                <w:szCs w:val="21"/>
                <w:highlight w:val="none"/>
              </w:rPr>
              <w:t>上述满足1项得</w:t>
            </w:r>
            <w:r>
              <w:rPr>
                <w:rFonts w:ascii="宋体" w:hAnsi="宋体" w:cs="宋体"/>
                <w:szCs w:val="21"/>
                <w:highlight w:val="none"/>
              </w:rPr>
              <w:t>50</w:t>
            </w:r>
            <w:r>
              <w:rPr>
                <w:rFonts w:hint="eastAsia" w:ascii="宋体" w:hAnsi="宋体" w:cs="宋体"/>
                <w:szCs w:val="21"/>
                <w:highlight w:val="none"/>
              </w:rPr>
              <w:t>分，满足两项得1</w:t>
            </w:r>
            <w:r>
              <w:rPr>
                <w:rFonts w:ascii="宋体" w:hAnsi="宋体" w:cs="宋体"/>
                <w:szCs w:val="21"/>
                <w:highlight w:val="none"/>
              </w:rPr>
              <w:t>00</w:t>
            </w:r>
            <w:r>
              <w:rPr>
                <w:rFonts w:hint="eastAsia" w:ascii="宋体" w:hAnsi="宋体" w:cs="宋体"/>
                <w:szCs w:val="21"/>
                <w:highlight w:val="none"/>
              </w:rPr>
              <w:t>分。</w:t>
            </w:r>
          </w:p>
          <w:p w14:paraId="19B14E66">
            <w:pPr>
              <w:rPr>
                <w:b/>
                <w:bCs/>
                <w:highlight w:val="none"/>
              </w:rPr>
            </w:pPr>
            <w:r>
              <w:rPr>
                <w:rFonts w:hint="eastAsia" w:ascii="宋体" w:hAnsi="宋体"/>
                <w:b/>
                <w:bCs/>
                <w:highlight w:val="none"/>
              </w:rPr>
              <w:t>（二）评分依据：</w:t>
            </w:r>
          </w:p>
          <w:p w14:paraId="74142F98">
            <w:pPr>
              <w:adjustRightInd w:val="0"/>
              <w:snapToGrid w:val="0"/>
              <w:spacing w:line="320" w:lineRule="exact"/>
              <w:jc w:val="left"/>
              <w:rPr>
                <w:rFonts w:ascii="宋体" w:hAnsi="宋体"/>
                <w:highlight w:val="none"/>
              </w:rPr>
            </w:pPr>
            <w:r>
              <w:rPr>
                <w:rFonts w:hint="eastAsia" w:ascii="宋体" w:hAnsi="宋体"/>
                <w:highlight w:val="none"/>
              </w:rPr>
              <w:t>1.第1项提供卫生隔离式洗涤设备设施购置发票（或设备租赁合同及租赁费用发票）扫描件及洗涤工厂现场图片和平面图；</w:t>
            </w:r>
          </w:p>
          <w:p w14:paraId="3EF931D8">
            <w:pPr>
              <w:adjustRightInd w:val="0"/>
              <w:snapToGrid w:val="0"/>
              <w:spacing w:line="320" w:lineRule="exact"/>
              <w:jc w:val="left"/>
              <w:rPr>
                <w:rFonts w:ascii="宋体" w:hAnsi="宋体"/>
                <w:highlight w:val="none"/>
              </w:rPr>
            </w:pPr>
            <w:r>
              <w:rPr>
                <w:rFonts w:hint="eastAsia" w:ascii="宋体" w:hAnsi="宋体"/>
                <w:highlight w:val="none"/>
              </w:rPr>
              <w:t>2.第2项提供传染车间的现场图片和平面图；</w:t>
            </w:r>
          </w:p>
          <w:p w14:paraId="625975D0">
            <w:pPr>
              <w:jc w:val="left"/>
              <w:rPr>
                <w:rFonts w:hint="eastAsia" w:ascii="宋体" w:hAnsi="宋体"/>
                <w:highlight w:val="none"/>
              </w:rPr>
            </w:pPr>
            <w:r>
              <w:rPr>
                <w:rFonts w:hint="eastAsia" w:ascii="宋体" w:hAnsi="宋体"/>
                <w:highlight w:val="none"/>
              </w:rPr>
              <w:t>3.评分中出现无证明资料或者专家无法凭所提供资料判断是否得分的情况，一律做不得分处理。</w:t>
            </w:r>
          </w:p>
          <w:p w14:paraId="3316E3EB">
            <w:pPr>
              <w:jc w:val="left"/>
              <w:rPr>
                <w:rFonts w:hint="eastAsia" w:ascii="宋体" w:hAnsi="宋体"/>
                <w:highlight w:val="none"/>
              </w:rPr>
            </w:pPr>
          </w:p>
        </w:tc>
      </w:tr>
      <w:tr w14:paraId="65BA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55965F8D">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09BA4BD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7</w:t>
            </w:r>
          </w:p>
        </w:tc>
        <w:tc>
          <w:tcPr>
            <w:tcW w:w="2264" w:type="dxa"/>
            <w:tcBorders>
              <w:tl2br w:val="nil"/>
              <w:tr2bl w:val="nil"/>
            </w:tcBorders>
            <w:vAlign w:val="center"/>
          </w:tcPr>
          <w:p w14:paraId="5F7F6098">
            <w:pPr>
              <w:jc w:val="center"/>
              <w:rPr>
                <w:rFonts w:ascii="宋体" w:hAnsi="宋体" w:cs="宋体"/>
                <w:szCs w:val="21"/>
                <w:highlight w:val="none"/>
              </w:rPr>
            </w:pPr>
            <w:r>
              <w:rPr>
                <w:rFonts w:hint="eastAsia" w:ascii="宋体" w:hAnsi="宋体" w:cs="宋体"/>
                <w:szCs w:val="21"/>
                <w:highlight w:val="none"/>
              </w:rPr>
              <w:t>拟安排的项目负责人情况（仅限一人）</w:t>
            </w:r>
          </w:p>
        </w:tc>
        <w:tc>
          <w:tcPr>
            <w:tcW w:w="696" w:type="dxa"/>
            <w:tcBorders>
              <w:tl2br w:val="nil"/>
              <w:tr2bl w:val="nil"/>
            </w:tcBorders>
            <w:vAlign w:val="center"/>
          </w:tcPr>
          <w:p w14:paraId="34B9B789">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4856" w:type="dxa"/>
            <w:tcBorders>
              <w:tl2br w:val="nil"/>
              <w:tr2bl w:val="nil"/>
            </w:tcBorders>
            <w:vAlign w:val="top"/>
          </w:tcPr>
          <w:p w14:paraId="2D9D91A3">
            <w:pPr>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23EB28AF">
            <w:pPr>
              <w:adjustRightInd w:val="0"/>
              <w:snapToGrid w:val="0"/>
              <w:spacing w:line="320" w:lineRule="exact"/>
              <w:rPr>
                <w:rFonts w:ascii="宋体" w:hAnsi="宋体" w:cs="宋体"/>
                <w:szCs w:val="21"/>
                <w:highlight w:val="none"/>
              </w:rPr>
            </w:pPr>
            <w:r>
              <w:rPr>
                <w:rFonts w:hint="eastAsia" w:ascii="宋体" w:hAnsi="宋体" w:cs="宋体"/>
                <w:color w:val="FF0000"/>
                <w:szCs w:val="21"/>
                <w:highlight w:val="none"/>
              </w:rPr>
              <w:t>按招标文件要求提供人员配备承诺（格式见招标文件第四章-投标文件附件-人员配备承诺），</w:t>
            </w:r>
            <w:r>
              <w:rPr>
                <w:rFonts w:hint="eastAsia" w:ascii="宋体" w:hAnsi="宋体" w:cs="宋体"/>
                <w:szCs w:val="21"/>
                <w:highlight w:val="none"/>
              </w:rPr>
              <w:t>且拟安排项目负责人为投标单位员工（以社保为准），否则本项不得分。在此基础上：</w:t>
            </w:r>
          </w:p>
          <w:p w14:paraId="08EF5EB4">
            <w:pPr>
              <w:wordWrap w:val="0"/>
              <w:adjustRightInd w:val="0"/>
              <w:snapToGrid w:val="0"/>
              <w:spacing w:line="320" w:lineRule="exact"/>
              <w:rPr>
                <w:rFonts w:ascii="宋体" w:hAnsi="宋体" w:cs="宋体"/>
                <w:szCs w:val="21"/>
                <w:highlight w:val="none"/>
              </w:rPr>
            </w:pPr>
            <w:r>
              <w:rPr>
                <w:rFonts w:hint="eastAsia" w:ascii="宋体" w:hAnsi="宋体" w:cs="宋体"/>
                <w:szCs w:val="21"/>
                <w:highlight w:val="none"/>
              </w:rPr>
              <w:t>1.学历：</w:t>
            </w:r>
            <w:r>
              <w:rPr>
                <w:rFonts w:hint="eastAsia" w:ascii="宋体" w:hAnsi="宋体"/>
                <w:color w:val="000000"/>
                <w:kern w:val="0"/>
                <w:highlight w:val="none"/>
              </w:rPr>
              <w:t>具有大专学历得</w:t>
            </w:r>
            <w:r>
              <w:rPr>
                <w:rFonts w:ascii="宋体" w:hAnsi="宋体"/>
                <w:color w:val="000000"/>
                <w:kern w:val="0"/>
                <w:highlight w:val="none"/>
              </w:rPr>
              <w:t>20</w:t>
            </w:r>
            <w:r>
              <w:rPr>
                <w:rFonts w:hint="eastAsia" w:ascii="宋体" w:hAnsi="宋体"/>
                <w:color w:val="000000"/>
                <w:kern w:val="0"/>
                <w:highlight w:val="none"/>
              </w:rPr>
              <w:t>分；本科（或以上）得</w:t>
            </w:r>
            <w:r>
              <w:rPr>
                <w:rFonts w:ascii="宋体" w:hAnsi="宋体"/>
                <w:color w:val="000000"/>
                <w:kern w:val="0"/>
                <w:highlight w:val="none"/>
              </w:rPr>
              <w:t>40</w:t>
            </w:r>
            <w:r>
              <w:rPr>
                <w:rFonts w:hint="eastAsia" w:ascii="宋体" w:hAnsi="宋体"/>
                <w:color w:val="000000"/>
                <w:kern w:val="0"/>
                <w:highlight w:val="none"/>
              </w:rPr>
              <w:t>分,最高得</w:t>
            </w:r>
            <w:r>
              <w:rPr>
                <w:rFonts w:ascii="宋体" w:hAnsi="宋体"/>
                <w:color w:val="000000"/>
                <w:kern w:val="0"/>
                <w:highlight w:val="none"/>
              </w:rPr>
              <w:t>40</w:t>
            </w:r>
            <w:r>
              <w:rPr>
                <w:rFonts w:hint="eastAsia" w:ascii="宋体" w:hAnsi="宋体"/>
                <w:color w:val="000000"/>
                <w:kern w:val="0"/>
                <w:highlight w:val="none"/>
              </w:rPr>
              <w:t>分。</w:t>
            </w:r>
          </w:p>
          <w:p w14:paraId="07ADAFA6">
            <w:pPr>
              <w:pStyle w:val="8"/>
              <w:adjustRightInd w:val="0"/>
              <w:snapToGrid w:val="0"/>
              <w:spacing w:line="320" w:lineRule="exact"/>
              <w:rPr>
                <w:sz w:val="21"/>
                <w:szCs w:val="21"/>
                <w:highlight w:val="none"/>
              </w:rPr>
            </w:pPr>
            <w:r>
              <w:rPr>
                <w:rFonts w:hint="default" w:ascii="宋体" w:hAnsi="宋体"/>
                <w:b w:val="0"/>
                <w:bCs w:val="0"/>
                <w:color w:val="000000"/>
                <w:kern w:val="0"/>
                <w:sz w:val="21"/>
                <w:szCs w:val="24"/>
                <w:highlight w:val="none"/>
              </w:rPr>
              <w:t>2</w:t>
            </w:r>
            <w:r>
              <w:rPr>
                <w:rFonts w:hint="default" w:ascii="宋体" w:hAnsi="宋体" w:cs="Times New Roman"/>
                <w:b w:val="0"/>
                <w:bCs w:val="0"/>
                <w:color w:val="000000"/>
                <w:kern w:val="0"/>
                <w:sz w:val="21"/>
                <w:szCs w:val="24"/>
                <w:highlight w:val="none"/>
              </w:rPr>
              <w:t>.同类项</w:t>
            </w:r>
            <w:r>
              <w:rPr>
                <w:rFonts w:hint="eastAsia" w:ascii="宋体" w:hAnsi="宋体" w:cs="宋体"/>
                <w:b w:val="0"/>
                <w:bCs w:val="0"/>
                <w:sz w:val="21"/>
                <w:szCs w:val="21"/>
                <w:highlight w:val="none"/>
              </w:rPr>
              <w:t>目经验：具有医用织物洗涤消毒管理服务项目负责人经验的：具有5年（含）以上的得60分，3年（含）-5年（不含）的得30分，少于3年的不得分。</w:t>
            </w:r>
          </w:p>
          <w:p w14:paraId="22BA5E61">
            <w:pPr>
              <w:jc w:val="left"/>
              <w:rPr>
                <w:rFonts w:ascii="宋体" w:hAnsi="宋体" w:cs="宋体"/>
                <w:szCs w:val="21"/>
                <w:highlight w:val="none"/>
              </w:rPr>
            </w:pPr>
            <w:r>
              <w:rPr>
                <w:rFonts w:hint="eastAsia" w:ascii="宋体" w:hAnsi="宋体" w:cs="宋体"/>
                <w:szCs w:val="21"/>
                <w:highlight w:val="none"/>
              </w:rPr>
              <w:t>以上两项累计最高得</w:t>
            </w:r>
            <w:r>
              <w:rPr>
                <w:rFonts w:ascii="宋体" w:hAnsi="宋体" w:cs="宋体"/>
                <w:szCs w:val="21"/>
                <w:highlight w:val="none"/>
              </w:rPr>
              <w:t>100</w:t>
            </w:r>
            <w:r>
              <w:rPr>
                <w:rFonts w:hint="eastAsia" w:ascii="宋体" w:hAnsi="宋体" w:cs="宋体"/>
                <w:szCs w:val="21"/>
                <w:highlight w:val="none"/>
              </w:rPr>
              <w:t>分。</w:t>
            </w:r>
          </w:p>
          <w:p w14:paraId="0C1F71BD">
            <w:pPr>
              <w:numPr>
                <w:ilvl w:val="0"/>
                <w:numId w:val="7"/>
              </w:numPr>
              <w:adjustRightInd w:val="0"/>
              <w:snapToGrid w:val="0"/>
              <w:spacing w:line="320" w:lineRule="exact"/>
              <w:jc w:val="left"/>
              <w:rPr>
                <w:rFonts w:ascii="宋体" w:hAnsi="宋体" w:cs="宋体"/>
                <w:b/>
                <w:bCs/>
                <w:szCs w:val="21"/>
                <w:highlight w:val="none"/>
              </w:rPr>
            </w:pPr>
            <w:r>
              <w:rPr>
                <w:rFonts w:hint="eastAsia" w:ascii="宋体" w:hAnsi="宋体" w:cs="宋体"/>
                <w:b/>
                <w:bCs/>
                <w:szCs w:val="21"/>
                <w:highlight w:val="none"/>
              </w:rPr>
              <w:t>评分依据：</w:t>
            </w:r>
          </w:p>
          <w:p w14:paraId="005DFCC2">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1.要求提供通过投标人为拟派人员缴纳的近三个月（</w:t>
            </w:r>
            <w:r>
              <w:rPr>
                <w:rFonts w:ascii="宋体" w:hAnsi="宋体" w:cs="宋体"/>
                <w:szCs w:val="21"/>
                <w:highlight w:val="none"/>
              </w:rPr>
              <w:t>2024</w:t>
            </w:r>
            <w:r>
              <w:rPr>
                <w:rFonts w:hint="eastAsia" w:ascii="宋体" w:hAnsi="宋体" w:cs="宋体"/>
                <w:szCs w:val="21"/>
                <w:highlight w:val="none"/>
              </w:rPr>
              <w:t>年</w:t>
            </w:r>
            <w:r>
              <w:rPr>
                <w:rFonts w:ascii="宋体" w:hAnsi="宋体" w:cs="宋体"/>
                <w:szCs w:val="21"/>
                <w:highlight w:val="none"/>
              </w:rPr>
              <w:t>8</w:t>
            </w:r>
            <w:r>
              <w:rPr>
                <w:rFonts w:hint="eastAsia" w:ascii="宋体" w:hAnsi="宋体" w:cs="宋体"/>
                <w:szCs w:val="21"/>
                <w:highlight w:val="none"/>
              </w:rPr>
              <w:t>月至</w:t>
            </w:r>
            <w:r>
              <w:rPr>
                <w:rFonts w:ascii="宋体" w:hAnsi="宋体" w:cs="宋体"/>
                <w:szCs w:val="21"/>
                <w:highlight w:val="none"/>
              </w:rPr>
              <w:t>10</w:t>
            </w:r>
            <w:r>
              <w:rPr>
                <w:rFonts w:hint="eastAsia" w:ascii="宋体" w:hAnsi="宋体" w:cs="宋体"/>
                <w:szCs w:val="21"/>
                <w:highlight w:val="none"/>
              </w:rPr>
              <w:t>月）</w:t>
            </w:r>
            <w:r>
              <w:rPr>
                <w:rFonts w:hint="eastAsia" w:ascii="宋体" w:hAnsi="宋体" w:cs="宋体"/>
                <w:szCs w:val="21"/>
                <w:highlight w:val="none"/>
                <w:lang w:val="en-US" w:eastAsia="zh-CN"/>
              </w:rPr>
              <w:t>中</w:t>
            </w:r>
            <w:r>
              <w:rPr>
                <w:rFonts w:hint="eastAsia" w:ascii="宋体" w:hAnsi="宋体" w:cs="宋体"/>
                <w:szCs w:val="21"/>
                <w:highlight w:val="none"/>
              </w:rPr>
              <w:t>任意一个月的社保证明作为本单位员工的证明依据。</w:t>
            </w:r>
            <w:r>
              <w:rPr>
                <w:rFonts w:hint="eastAsia" w:ascii="宋体" w:hAnsi="宋体" w:eastAsia="宋体" w:cs="宋体"/>
                <w:kern w:val="2"/>
                <w:sz w:val="21"/>
                <w:szCs w:val="21"/>
                <w:highlight w:val="none"/>
                <w:lang w:val="en-US" w:eastAsia="zh-CN" w:bidi="ar"/>
              </w:rPr>
              <w:t>由于社保部门原因（提供社保局无法出具的证明文件）最近一个月的社保证明无法提供的，可提供202</w:t>
            </w: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年</w:t>
            </w: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月至</w:t>
            </w:r>
            <w:r>
              <w:rPr>
                <w:rFonts w:hint="eastAsia" w:ascii="宋体" w:hAnsi="宋体" w:cs="宋体"/>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月</w:t>
            </w:r>
            <w:r>
              <w:rPr>
                <w:rFonts w:hint="eastAsia" w:ascii="宋体" w:hAnsi="宋体" w:cs="宋体"/>
                <w:szCs w:val="21"/>
                <w:highlight w:val="none"/>
                <w:lang w:val="en-US" w:eastAsia="zh-CN" w:bidi="ar"/>
              </w:rPr>
              <w:t>中</w:t>
            </w:r>
            <w:r>
              <w:rPr>
                <w:rFonts w:hint="eastAsia" w:ascii="宋体" w:hAnsi="宋体" w:cs="宋体"/>
                <w:szCs w:val="21"/>
                <w:highlight w:val="none"/>
                <w:lang w:bidi="ar"/>
              </w:rPr>
              <w:t>任意一个月</w:t>
            </w:r>
            <w:r>
              <w:rPr>
                <w:rFonts w:hint="eastAsia" w:ascii="宋体" w:hAnsi="宋体" w:eastAsia="宋体" w:cs="宋体"/>
                <w:kern w:val="2"/>
                <w:sz w:val="21"/>
                <w:szCs w:val="21"/>
                <w:highlight w:val="none"/>
                <w:lang w:val="en-US" w:eastAsia="zh-CN" w:bidi="ar"/>
              </w:rPr>
              <w:t>的社保证明文件扫描件；</w:t>
            </w:r>
            <w:r>
              <w:rPr>
                <w:rFonts w:hint="eastAsia" w:ascii="宋体" w:hAnsi="宋体" w:cs="宋体"/>
                <w:szCs w:val="21"/>
                <w:highlight w:val="none"/>
              </w:rPr>
              <w:t>若供应商成立不足三个月的，需提供成立情况说明函(格式自拟)，无需提供相关人员社保，亦可得分。</w:t>
            </w:r>
          </w:p>
          <w:p w14:paraId="19FFE378">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2.提供学历证书及学信网查询记录。对于较早颁发的学历证书,学信网无法查询的,除要求提供证书扫描件,需要提供其他佐证材料(如毕业院校或人力资源和社会保障部等颁发机构或监管机构等单位出具的证明),在海外留学并取得学历的,学信网无法查询的,可提供教育部留学服务中心出具的国外学历认证证书扫描件【或教育部留学服务中心网站（http://zwfw.cscse.edu.cn/）在线查询截图】。</w:t>
            </w:r>
          </w:p>
          <w:p w14:paraId="3B685E16">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3.须提供人员的业绩合同（需要体现业绩类型、时间、种类以及服务人员名称）扫描件。如不能体现，除了提供业绩合同外，须另提供业绩工作单位证明扫描。</w:t>
            </w:r>
          </w:p>
          <w:p w14:paraId="2CF92F38">
            <w:pPr>
              <w:wordWrap w:val="0"/>
              <w:adjustRightInd w:val="0"/>
              <w:snapToGrid w:val="0"/>
              <w:spacing w:line="320" w:lineRule="exact"/>
              <w:jc w:val="left"/>
              <w:rPr>
                <w:rFonts w:ascii="宋体" w:hAnsi="宋体" w:cs="宋体"/>
                <w:color w:val="FF0000"/>
                <w:szCs w:val="21"/>
                <w:highlight w:val="none"/>
              </w:rPr>
            </w:pPr>
            <w:r>
              <w:rPr>
                <w:rFonts w:ascii="宋体" w:hAnsi="宋体" w:cs="宋体"/>
                <w:szCs w:val="21"/>
                <w:highlight w:val="none"/>
              </w:rPr>
              <w:t>4</w:t>
            </w:r>
            <w:r>
              <w:rPr>
                <w:rFonts w:hint="eastAsia" w:ascii="宋体" w:hAnsi="宋体" w:cs="宋体"/>
                <w:szCs w:val="21"/>
                <w:highlight w:val="none"/>
              </w:rPr>
              <w:t>.评分中出现无证明资料或者专家无法凭所提供资料判断是否得分的情况，一律做不得分处理。</w:t>
            </w:r>
          </w:p>
        </w:tc>
      </w:tr>
      <w:tr w14:paraId="1504F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82" w:hRule="atLeast"/>
          <w:tblCellSpacing w:w="0" w:type="dxa"/>
        </w:trPr>
        <w:tc>
          <w:tcPr>
            <w:tcW w:w="685" w:type="dxa"/>
            <w:vMerge w:val="continue"/>
            <w:tcBorders>
              <w:tl2br w:val="nil"/>
              <w:tr2bl w:val="nil"/>
            </w:tcBorders>
            <w:vAlign w:val="center"/>
          </w:tcPr>
          <w:p w14:paraId="70526D20">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07CFC87E">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8</w:t>
            </w:r>
          </w:p>
        </w:tc>
        <w:tc>
          <w:tcPr>
            <w:tcW w:w="2264" w:type="dxa"/>
            <w:tcBorders>
              <w:tl2br w:val="nil"/>
              <w:tr2bl w:val="nil"/>
            </w:tcBorders>
            <w:vAlign w:val="center"/>
          </w:tcPr>
          <w:p w14:paraId="7403C0C8">
            <w:pPr>
              <w:jc w:val="left"/>
              <w:rPr>
                <w:rFonts w:ascii="宋体" w:hAnsi="宋体" w:cs="宋体"/>
                <w:szCs w:val="21"/>
                <w:highlight w:val="none"/>
              </w:rPr>
            </w:pPr>
            <w:r>
              <w:rPr>
                <w:rFonts w:hint="eastAsia" w:ascii="宋体" w:hAnsi="宋体" w:cs="宋体"/>
                <w:szCs w:val="21"/>
                <w:highlight w:val="none"/>
              </w:rPr>
              <w:t>拟安排的项目主要团队成员（主要技术人员）情况（项目负责人除外）</w:t>
            </w:r>
          </w:p>
        </w:tc>
        <w:tc>
          <w:tcPr>
            <w:tcW w:w="696" w:type="dxa"/>
            <w:tcBorders>
              <w:tl2br w:val="nil"/>
              <w:tr2bl w:val="nil"/>
            </w:tcBorders>
            <w:vAlign w:val="center"/>
          </w:tcPr>
          <w:p w14:paraId="08135D3A">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4</w:t>
            </w:r>
          </w:p>
        </w:tc>
        <w:tc>
          <w:tcPr>
            <w:tcW w:w="4856" w:type="dxa"/>
            <w:tcBorders>
              <w:tl2br w:val="nil"/>
              <w:tr2bl w:val="nil"/>
            </w:tcBorders>
            <w:vAlign w:val="top"/>
          </w:tcPr>
          <w:p w14:paraId="12D7D28A">
            <w:pPr>
              <w:adjustRightInd w:val="0"/>
              <w:snapToGrid w:val="0"/>
              <w:spacing w:line="320" w:lineRule="exact"/>
              <w:rPr>
                <w:rFonts w:ascii="宋体" w:hAnsi="宋体" w:cs="宋体"/>
                <w:b/>
                <w:bCs/>
                <w:szCs w:val="21"/>
                <w:highlight w:val="none"/>
              </w:rPr>
            </w:pPr>
            <w:r>
              <w:rPr>
                <w:rFonts w:hint="eastAsia" w:ascii="宋体" w:hAnsi="宋体" w:cs="宋体"/>
                <w:b/>
                <w:bCs/>
                <w:szCs w:val="21"/>
                <w:highlight w:val="none"/>
              </w:rPr>
              <w:t>（一）评分内容：</w:t>
            </w:r>
          </w:p>
          <w:p w14:paraId="46D22300">
            <w:pPr>
              <w:adjustRightInd w:val="0"/>
              <w:snapToGrid w:val="0"/>
              <w:spacing w:line="320" w:lineRule="exact"/>
              <w:rPr>
                <w:rFonts w:ascii="宋体" w:hAnsi="宋体" w:cs="宋体"/>
                <w:szCs w:val="21"/>
                <w:highlight w:val="none"/>
              </w:rPr>
            </w:pPr>
            <w:r>
              <w:rPr>
                <w:rFonts w:hint="eastAsia" w:ascii="宋体" w:hAnsi="宋体" w:cs="宋体"/>
                <w:color w:val="FF0000"/>
                <w:szCs w:val="21"/>
                <w:highlight w:val="none"/>
              </w:rPr>
              <w:t>按招标文件要求提供人员配备承诺（格式见招标文件第四章-投标文件附件-人员配备承诺），否则本项不得分；</w:t>
            </w:r>
            <w:r>
              <w:rPr>
                <w:rFonts w:hint="eastAsia" w:ascii="宋体" w:hAnsi="宋体" w:cs="宋体"/>
                <w:szCs w:val="21"/>
                <w:highlight w:val="none"/>
              </w:rPr>
              <w:t>拟安排项目团队成员为投标单位员工（以社保为准），否则该人员本项不得分。在此基础上：</w:t>
            </w:r>
          </w:p>
          <w:p w14:paraId="62A334C7">
            <w:pPr>
              <w:wordWrap w:val="0"/>
              <w:adjustRightInd w:val="0"/>
              <w:snapToGrid w:val="0"/>
              <w:spacing w:line="320" w:lineRule="exact"/>
              <w:rPr>
                <w:highlight w:val="none"/>
              </w:rPr>
            </w:pPr>
            <w:r>
              <w:rPr>
                <w:rFonts w:hint="eastAsia" w:ascii="宋体" w:hAnsi="宋体" w:cs="宋体"/>
                <w:szCs w:val="21"/>
                <w:highlight w:val="none"/>
              </w:rPr>
              <w:t>1.</w:t>
            </w:r>
            <w:r>
              <w:rPr>
                <w:rFonts w:hint="eastAsia"/>
                <w:highlight w:val="none"/>
              </w:rPr>
              <w:t>同类项目经验：具有2年（含）以上驻点医院负责医用织物收集、配送工作经验的，每有1人得3</w:t>
            </w:r>
            <w:r>
              <w:rPr>
                <w:highlight w:val="none"/>
              </w:rPr>
              <w:t>4</w:t>
            </w:r>
            <w:r>
              <w:rPr>
                <w:rFonts w:hint="eastAsia"/>
                <w:highlight w:val="none"/>
              </w:rPr>
              <w:t>分，本项最高得1</w:t>
            </w:r>
            <w:r>
              <w:rPr>
                <w:highlight w:val="none"/>
              </w:rPr>
              <w:t>00</w:t>
            </w:r>
            <w:r>
              <w:rPr>
                <w:rFonts w:hint="eastAsia"/>
                <w:highlight w:val="none"/>
              </w:rPr>
              <w:t>分。</w:t>
            </w:r>
          </w:p>
          <w:p w14:paraId="58DD42E6">
            <w:pPr>
              <w:numPr>
                <w:ilvl w:val="0"/>
                <w:numId w:val="8"/>
              </w:numPr>
              <w:adjustRightInd w:val="0"/>
              <w:snapToGrid w:val="0"/>
              <w:spacing w:line="320" w:lineRule="exact"/>
              <w:jc w:val="left"/>
              <w:rPr>
                <w:rFonts w:ascii="宋体" w:hAnsi="宋体" w:cs="宋体"/>
                <w:b/>
                <w:bCs/>
                <w:szCs w:val="21"/>
                <w:highlight w:val="none"/>
              </w:rPr>
            </w:pPr>
            <w:r>
              <w:rPr>
                <w:rFonts w:hint="eastAsia" w:ascii="宋体" w:hAnsi="宋体" w:cs="宋体"/>
                <w:b/>
                <w:bCs/>
                <w:szCs w:val="21"/>
                <w:highlight w:val="none"/>
              </w:rPr>
              <w:t>评分依据：</w:t>
            </w:r>
          </w:p>
          <w:p w14:paraId="75B47E53">
            <w:pPr>
              <w:widowControl/>
              <w:wordWrap/>
              <w:adjustRightInd/>
              <w:snapToGrid/>
              <w:spacing w:line="240" w:lineRule="auto"/>
              <w:jc w:val="left"/>
              <w:rPr>
                <w:rFonts w:ascii="宋体" w:hAnsi="宋体" w:cs="宋体"/>
                <w:szCs w:val="21"/>
                <w:highlight w:val="none"/>
              </w:rPr>
            </w:pPr>
            <w:r>
              <w:rPr>
                <w:rFonts w:hint="eastAsia" w:ascii="宋体" w:hAnsi="宋体" w:cs="宋体"/>
                <w:szCs w:val="21"/>
                <w:highlight w:val="none"/>
              </w:rPr>
              <w:t>1.要求提供通过投标人为拟派人员缴纳的近三个月（</w:t>
            </w:r>
            <w:r>
              <w:rPr>
                <w:rFonts w:ascii="宋体" w:hAnsi="宋体" w:cs="宋体"/>
                <w:szCs w:val="21"/>
                <w:highlight w:val="none"/>
              </w:rPr>
              <w:t>2024</w:t>
            </w:r>
            <w:r>
              <w:rPr>
                <w:rFonts w:hint="eastAsia" w:ascii="宋体" w:hAnsi="宋体" w:cs="宋体"/>
                <w:szCs w:val="21"/>
                <w:highlight w:val="none"/>
              </w:rPr>
              <w:t>年</w:t>
            </w:r>
            <w:r>
              <w:rPr>
                <w:rFonts w:ascii="宋体" w:hAnsi="宋体" w:cs="宋体"/>
                <w:szCs w:val="21"/>
                <w:highlight w:val="none"/>
              </w:rPr>
              <w:t>8</w:t>
            </w:r>
            <w:r>
              <w:rPr>
                <w:rFonts w:hint="eastAsia" w:ascii="宋体" w:hAnsi="宋体" w:cs="宋体"/>
                <w:szCs w:val="21"/>
                <w:highlight w:val="none"/>
              </w:rPr>
              <w:t>月至</w:t>
            </w:r>
            <w:r>
              <w:rPr>
                <w:rFonts w:ascii="宋体" w:hAnsi="宋体" w:cs="宋体"/>
                <w:szCs w:val="21"/>
                <w:highlight w:val="none"/>
              </w:rPr>
              <w:t>10</w:t>
            </w:r>
            <w:r>
              <w:rPr>
                <w:rFonts w:hint="eastAsia" w:ascii="宋体" w:hAnsi="宋体" w:cs="宋体"/>
                <w:szCs w:val="21"/>
                <w:highlight w:val="none"/>
              </w:rPr>
              <w:t>月）</w:t>
            </w:r>
            <w:r>
              <w:rPr>
                <w:rFonts w:hint="eastAsia" w:ascii="宋体" w:hAnsi="宋体" w:cs="宋体"/>
                <w:szCs w:val="21"/>
                <w:highlight w:val="none"/>
                <w:lang w:val="en-US" w:eastAsia="zh-CN"/>
              </w:rPr>
              <w:t>中</w:t>
            </w:r>
            <w:r>
              <w:rPr>
                <w:rFonts w:hint="eastAsia" w:ascii="宋体" w:hAnsi="宋体" w:cs="宋体"/>
                <w:szCs w:val="21"/>
                <w:highlight w:val="none"/>
              </w:rPr>
              <w:t>任意一个月的社保证明作为本单位员工的证明依据。</w:t>
            </w:r>
            <w:r>
              <w:rPr>
                <w:rFonts w:hint="eastAsia" w:ascii="宋体" w:hAnsi="宋体" w:eastAsia="宋体" w:cs="宋体"/>
                <w:kern w:val="2"/>
                <w:sz w:val="21"/>
                <w:szCs w:val="21"/>
                <w:highlight w:val="none"/>
                <w:lang w:val="en-US" w:eastAsia="zh-CN" w:bidi="ar"/>
              </w:rPr>
              <w:t>由于社保部门原因（提供社保局无法出具的证明文件）最近一个月的社保证明无法提供的，可提供202</w:t>
            </w:r>
            <w:r>
              <w:rPr>
                <w:rFonts w:hint="eastAsia" w:ascii="宋体" w:hAnsi="宋体" w:cs="宋体"/>
                <w:kern w:val="2"/>
                <w:sz w:val="21"/>
                <w:szCs w:val="21"/>
                <w:highlight w:val="none"/>
                <w:lang w:val="en-US" w:eastAsia="zh-CN" w:bidi="ar"/>
              </w:rPr>
              <w:t>4</w:t>
            </w:r>
            <w:r>
              <w:rPr>
                <w:rFonts w:hint="eastAsia" w:ascii="宋体" w:hAnsi="宋体" w:eastAsia="宋体" w:cs="宋体"/>
                <w:kern w:val="2"/>
                <w:sz w:val="21"/>
                <w:szCs w:val="21"/>
                <w:highlight w:val="none"/>
                <w:lang w:val="en-US" w:eastAsia="zh-CN" w:bidi="ar"/>
              </w:rPr>
              <w:t>年</w:t>
            </w:r>
            <w:r>
              <w:rPr>
                <w:rFonts w:hint="eastAsia" w:ascii="宋体" w:hAnsi="宋体" w:cs="宋体"/>
                <w:kern w:val="2"/>
                <w:sz w:val="21"/>
                <w:szCs w:val="21"/>
                <w:highlight w:val="none"/>
                <w:lang w:val="en-US" w:eastAsia="zh-CN" w:bidi="ar"/>
              </w:rPr>
              <w:t>7</w:t>
            </w:r>
            <w:r>
              <w:rPr>
                <w:rFonts w:hint="eastAsia" w:ascii="宋体" w:hAnsi="宋体" w:eastAsia="宋体" w:cs="宋体"/>
                <w:kern w:val="2"/>
                <w:sz w:val="21"/>
                <w:szCs w:val="21"/>
                <w:highlight w:val="none"/>
                <w:lang w:val="en-US" w:eastAsia="zh-CN" w:bidi="ar"/>
              </w:rPr>
              <w:t>月至</w:t>
            </w:r>
            <w:r>
              <w:rPr>
                <w:rFonts w:hint="eastAsia" w:ascii="宋体" w:hAnsi="宋体" w:cs="宋体"/>
                <w:kern w:val="2"/>
                <w:sz w:val="21"/>
                <w:szCs w:val="21"/>
                <w:highlight w:val="none"/>
                <w:lang w:val="en-US" w:eastAsia="zh-CN" w:bidi="ar"/>
              </w:rPr>
              <w:t>9</w:t>
            </w:r>
            <w:r>
              <w:rPr>
                <w:rFonts w:hint="eastAsia" w:ascii="宋体" w:hAnsi="宋体" w:eastAsia="宋体" w:cs="宋体"/>
                <w:kern w:val="2"/>
                <w:sz w:val="21"/>
                <w:szCs w:val="21"/>
                <w:highlight w:val="none"/>
                <w:lang w:val="en-US" w:eastAsia="zh-CN" w:bidi="ar"/>
              </w:rPr>
              <w:t>月</w:t>
            </w:r>
            <w:r>
              <w:rPr>
                <w:rFonts w:hint="eastAsia" w:ascii="宋体" w:hAnsi="宋体" w:cs="宋体"/>
                <w:szCs w:val="21"/>
                <w:highlight w:val="none"/>
                <w:lang w:val="en-US" w:eastAsia="zh-CN" w:bidi="ar"/>
              </w:rPr>
              <w:t>中</w:t>
            </w:r>
            <w:r>
              <w:rPr>
                <w:rFonts w:hint="eastAsia" w:ascii="宋体" w:hAnsi="宋体" w:cs="宋体"/>
                <w:szCs w:val="21"/>
                <w:highlight w:val="none"/>
                <w:lang w:bidi="ar"/>
              </w:rPr>
              <w:t>任意一个月</w:t>
            </w:r>
            <w:r>
              <w:rPr>
                <w:rFonts w:hint="eastAsia" w:ascii="宋体" w:hAnsi="宋体" w:eastAsia="宋体" w:cs="宋体"/>
                <w:kern w:val="2"/>
                <w:sz w:val="21"/>
                <w:szCs w:val="21"/>
                <w:highlight w:val="none"/>
                <w:lang w:val="en-US" w:eastAsia="zh-CN" w:bidi="ar"/>
              </w:rPr>
              <w:t>的社保证明文件扫描件；</w:t>
            </w:r>
            <w:r>
              <w:rPr>
                <w:rFonts w:hint="eastAsia" w:ascii="宋体" w:hAnsi="宋体" w:cs="宋体"/>
                <w:szCs w:val="21"/>
                <w:highlight w:val="none"/>
                <w:lang w:bidi="ar"/>
              </w:rPr>
              <w:t>若供应商成立不足三个月的，需提供</w:t>
            </w:r>
            <w:r>
              <w:rPr>
                <w:rFonts w:hint="eastAsia" w:ascii="宋体" w:hAnsi="宋体" w:cs="宋体"/>
                <w:szCs w:val="21"/>
                <w:highlight w:val="none"/>
              </w:rPr>
              <w:t>成立情况说明函(格式自拟)，无需提供相关人员社保，亦可得分。</w:t>
            </w:r>
          </w:p>
          <w:p w14:paraId="7B7AEF8C">
            <w:pPr>
              <w:wordWrap w:val="0"/>
              <w:adjustRightInd w:val="0"/>
              <w:snapToGrid w:val="0"/>
              <w:spacing w:line="320" w:lineRule="exact"/>
              <w:jc w:val="left"/>
              <w:rPr>
                <w:rFonts w:ascii="宋体" w:hAnsi="宋体" w:cs="宋体"/>
                <w:szCs w:val="21"/>
                <w:highlight w:val="none"/>
              </w:rPr>
            </w:pPr>
            <w:r>
              <w:rPr>
                <w:rFonts w:hint="eastAsia" w:ascii="宋体" w:hAnsi="宋体" w:cs="宋体"/>
                <w:szCs w:val="21"/>
                <w:highlight w:val="none"/>
              </w:rPr>
              <w:t>2.须提供人员的业绩合同（需要体现业绩类型、时间、种类以及服务人员名称）扫描件。如不能体现，除了提供业绩合同外，须另提供业绩工作单位证明扫描件。</w:t>
            </w:r>
          </w:p>
          <w:p w14:paraId="3D6AA845">
            <w:pPr>
              <w:wordWrap w:val="0"/>
              <w:adjustRightInd w:val="0"/>
              <w:snapToGrid w:val="0"/>
              <w:spacing w:line="320" w:lineRule="exact"/>
              <w:rPr>
                <w:rFonts w:hAnsi="宋体" w:cs="宋体"/>
                <w:sz w:val="21"/>
                <w:szCs w:val="21"/>
                <w:highlight w:val="none"/>
              </w:rPr>
            </w:pPr>
            <w:r>
              <w:rPr>
                <w:rFonts w:hint="eastAsia" w:ascii="宋体" w:hAnsi="宋体" w:cs="宋体"/>
                <w:szCs w:val="21"/>
                <w:highlight w:val="none"/>
              </w:rPr>
              <w:t>5.评分中出现无证明资料或者专家无法凭所提供资料判断是否得分的情况，一律做不得分处理。</w:t>
            </w:r>
          </w:p>
        </w:tc>
      </w:tr>
      <w:tr w14:paraId="240E9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82" w:hRule="atLeast"/>
          <w:tblCellSpacing w:w="0" w:type="dxa"/>
        </w:trPr>
        <w:tc>
          <w:tcPr>
            <w:tcW w:w="685" w:type="dxa"/>
            <w:vMerge w:val="continue"/>
            <w:tcBorders>
              <w:tl2br w:val="nil"/>
              <w:tr2bl w:val="nil"/>
            </w:tcBorders>
            <w:vAlign w:val="center"/>
          </w:tcPr>
          <w:p w14:paraId="315C798A">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31F0CC94">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9</w:t>
            </w:r>
          </w:p>
        </w:tc>
        <w:tc>
          <w:tcPr>
            <w:tcW w:w="2264" w:type="dxa"/>
            <w:tcBorders>
              <w:tl2br w:val="nil"/>
              <w:tr2bl w:val="nil"/>
            </w:tcBorders>
            <w:shd w:val="clear" w:color="auto" w:fill="auto"/>
            <w:vAlign w:val="center"/>
          </w:tcPr>
          <w:p w14:paraId="4DA0E94B">
            <w:pPr>
              <w:jc w:val="center"/>
              <w:rPr>
                <w:rFonts w:hint="eastAsia" w:ascii="宋体" w:hAnsi="宋体" w:eastAsia="宋体" w:cs="Times New Roman"/>
                <w:kern w:val="2"/>
                <w:sz w:val="21"/>
                <w:szCs w:val="21"/>
                <w:highlight w:val="none"/>
                <w:lang w:val="en-US" w:eastAsia="zh-CN" w:bidi="ar-SA"/>
              </w:rPr>
            </w:pPr>
            <w:r>
              <w:rPr>
                <w:rFonts w:hint="eastAsia" w:ascii="宋体" w:hAnsi="宋体" w:cs="宋体"/>
                <w:szCs w:val="21"/>
                <w:highlight w:val="none"/>
              </w:rPr>
              <w:t>服务网点</w:t>
            </w:r>
          </w:p>
        </w:tc>
        <w:tc>
          <w:tcPr>
            <w:tcW w:w="696" w:type="dxa"/>
            <w:tcBorders>
              <w:tl2br w:val="nil"/>
              <w:tr2bl w:val="nil"/>
            </w:tcBorders>
            <w:vAlign w:val="center"/>
          </w:tcPr>
          <w:p w14:paraId="2CE9654E">
            <w:pPr>
              <w:wordWrap w:val="0"/>
              <w:adjustRightInd w:val="0"/>
              <w:snapToGrid w:val="0"/>
              <w:spacing w:line="320" w:lineRule="exact"/>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4856" w:type="dxa"/>
            <w:tcBorders>
              <w:tl2br w:val="nil"/>
              <w:tr2bl w:val="nil"/>
            </w:tcBorders>
            <w:shd w:val="clear" w:color="auto" w:fill="auto"/>
            <w:vAlign w:val="center"/>
          </w:tcPr>
          <w:p w14:paraId="4BD2CC1B">
            <w:pPr>
              <w:adjustRightInd w:val="0"/>
              <w:snapToGrid w:val="0"/>
              <w:spacing w:line="320" w:lineRule="exact"/>
              <w:outlineLvl w:val="1"/>
              <w:rPr>
                <w:rFonts w:ascii="宋体" w:hAnsi="宋体" w:cs="宋体"/>
                <w:b/>
                <w:bCs/>
                <w:szCs w:val="21"/>
                <w:highlight w:val="none"/>
              </w:rPr>
            </w:pPr>
            <w:r>
              <w:rPr>
                <w:rFonts w:hint="eastAsia" w:ascii="宋体" w:hAnsi="宋体" w:cs="宋体"/>
                <w:b/>
                <w:bCs/>
                <w:szCs w:val="21"/>
                <w:highlight w:val="none"/>
              </w:rPr>
              <w:t>（一）评分内容：</w:t>
            </w:r>
          </w:p>
          <w:p w14:paraId="22BDA2F6">
            <w:pPr>
              <w:adjustRightInd w:val="0"/>
              <w:snapToGrid w:val="0"/>
              <w:spacing w:line="320" w:lineRule="exact"/>
              <w:outlineLvl w:val="1"/>
              <w:rPr>
                <w:rFonts w:ascii="宋体" w:hAnsi="宋体" w:cs="宋体"/>
                <w:szCs w:val="21"/>
                <w:highlight w:val="none"/>
              </w:rPr>
            </w:pPr>
            <w:r>
              <w:rPr>
                <w:rFonts w:hint="eastAsia" w:ascii="宋体" w:hAnsi="宋体" w:cs="宋体"/>
                <w:szCs w:val="21"/>
                <w:highlight w:val="none"/>
              </w:rPr>
              <w:t>供应商承诺中标后提供本地（深圳市）服务网点的，得100分。</w:t>
            </w:r>
          </w:p>
          <w:p w14:paraId="40E212C8">
            <w:pPr>
              <w:adjustRightInd w:val="0"/>
              <w:snapToGrid w:val="0"/>
              <w:spacing w:line="320" w:lineRule="exact"/>
              <w:outlineLvl w:val="1"/>
              <w:rPr>
                <w:rFonts w:ascii="宋体" w:hAnsi="宋体" w:cs="宋体"/>
                <w:b/>
                <w:bCs/>
                <w:szCs w:val="21"/>
                <w:highlight w:val="none"/>
              </w:rPr>
            </w:pPr>
            <w:r>
              <w:rPr>
                <w:rFonts w:hint="eastAsia" w:ascii="宋体" w:hAnsi="宋体" w:cs="宋体"/>
                <w:b/>
                <w:bCs/>
                <w:szCs w:val="21"/>
                <w:highlight w:val="none"/>
              </w:rPr>
              <w:t>（二）评分依据:</w:t>
            </w:r>
          </w:p>
          <w:p w14:paraId="19EBB696">
            <w:pPr>
              <w:jc w:val="left"/>
              <w:rPr>
                <w:rFonts w:hint="eastAsia" w:ascii="宋体" w:hAnsi="宋体" w:eastAsia="宋体" w:cs="Times New Roman"/>
                <w:b/>
                <w:kern w:val="2"/>
                <w:sz w:val="21"/>
                <w:szCs w:val="21"/>
                <w:highlight w:val="none"/>
                <w:lang w:val="en-US" w:eastAsia="zh-CN" w:bidi="ar-SA"/>
              </w:rPr>
            </w:pPr>
            <w:r>
              <w:rPr>
                <w:rFonts w:hint="eastAsia" w:ascii="宋体" w:hAnsi="宋体" w:cs="宋体"/>
                <w:szCs w:val="21"/>
                <w:highlight w:val="none"/>
              </w:rPr>
              <w:t>要求提供承诺函（格式见招标文件第四章-投标文件附件-服务网点-承诺函）作为得分依据，未按招标文件要求提供承诺函的不得分。</w:t>
            </w:r>
          </w:p>
        </w:tc>
      </w:tr>
      <w:tr w14:paraId="19D8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50D30253">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3</w:t>
            </w:r>
          </w:p>
        </w:tc>
        <w:tc>
          <w:tcPr>
            <w:tcW w:w="3508" w:type="dxa"/>
            <w:gridSpan w:val="3"/>
            <w:tcBorders>
              <w:tl2br w:val="nil"/>
              <w:tr2bl w:val="nil"/>
            </w:tcBorders>
            <w:vAlign w:val="center"/>
          </w:tcPr>
          <w:p w14:paraId="55EC6B49">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综合实力部分</w:t>
            </w:r>
          </w:p>
        </w:tc>
        <w:tc>
          <w:tcPr>
            <w:tcW w:w="4856" w:type="dxa"/>
            <w:tcBorders>
              <w:tl2br w:val="nil"/>
              <w:tr2bl w:val="nil"/>
            </w:tcBorders>
          </w:tcPr>
          <w:p w14:paraId="7434345C">
            <w:pPr>
              <w:wordWrap w:val="0"/>
              <w:adjustRightInd w:val="0"/>
              <w:snapToGrid w:val="0"/>
              <w:spacing w:line="320" w:lineRule="exact"/>
              <w:jc w:val="center"/>
              <w:rPr>
                <w:rFonts w:hint="default" w:ascii="宋体" w:hAnsi="宋体" w:eastAsia="宋体" w:cs="宋体"/>
                <w:b/>
                <w:bCs/>
                <w:color w:val="0000FF"/>
                <w:szCs w:val="21"/>
                <w:highlight w:val="none"/>
                <w:lang w:val="en-US" w:eastAsia="zh-CN"/>
              </w:rPr>
            </w:pPr>
            <w:r>
              <w:rPr>
                <w:rFonts w:hint="eastAsia" w:ascii="宋体" w:hAnsi="宋体" w:cs="宋体"/>
                <w:b/>
                <w:bCs/>
                <w:color w:val="0000FF"/>
                <w:szCs w:val="21"/>
                <w:highlight w:val="none"/>
                <w:lang w:val="en-US" w:eastAsia="zh-CN"/>
              </w:rPr>
              <w:t>35</w:t>
            </w:r>
          </w:p>
        </w:tc>
      </w:tr>
      <w:tr w14:paraId="32E0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524D962">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14:paraId="0455DEB8">
            <w:pPr>
              <w:wordWrap w:val="0"/>
              <w:adjustRightInd w:val="0"/>
              <w:snapToGrid w:val="0"/>
              <w:spacing w:line="320" w:lineRule="exact"/>
              <w:jc w:val="center"/>
              <w:rPr>
                <w:rFonts w:ascii="宋体" w:hAnsi="宋体" w:cs="宋体"/>
                <w:szCs w:val="21"/>
                <w:highlight w:val="none"/>
              </w:rPr>
            </w:pPr>
          </w:p>
        </w:tc>
      </w:tr>
      <w:tr w14:paraId="2FB41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31FC2B5D">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01FA0A95">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6AE7C66E">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285A24E8">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6D814FC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5CD84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D19D498">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2DC10CE7">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39E2F0BE">
            <w:pPr>
              <w:jc w:val="center"/>
              <w:rPr>
                <w:rFonts w:ascii="宋体" w:hAnsi="宋体" w:cs="宋体"/>
                <w:szCs w:val="21"/>
                <w:highlight w:val="none"/>
              </w:rPr>
            </w:pPr>
            <w:r>
              <w:rPr>
                <w:rFonts w:hint="eastAsia" w:ascii="宋体" w:hAnsi="宋体" w:cs="宋体"/>
                <w:szCs w:val="21"/>
                <w:highlight w:val="none"/>
              </w:rPr>
              <w:t>同类项目业绩</w:t>
            </w:r>
          </w:p>
        </w:tc>
        <w:tc>
          <w:tcPr>
            <w:tcW w:w="696" w:type="dxa"/>
            <w:tcBorders>
              <w:tl2br w:val="nil"/>
              <w:tr2bl w:val="nil"/>
            </w:tcBorders>
            <w:vAlign w:val="center"/>
          </w:tcPr>
          <w:p w14:paraId="77F4CDDB">
            <w:pPr>
              <w:wordWrap w:val="0"/>
              <w:adjustRightInd w:val="0"/>
              <w:snapToGrid w:val="0"/>
              <w:spacing w:line="32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4856" w:type="dxa"/>
            <w:tcBorders>
              <w:tl2br w:val="nil"/>
              <w:tr2bl w:val="nil"/>
            </w:tcBorders>
            <w:vAlign w:val="center"/>
          </w:tcPr>
          <w:p w14:paraId="197073A7">
            <w:pPr>
              <w:outlineLvl w:val="1"/>
              <w:rPr>
                <w:rFonts w:hint="eastAsia" w:ascii="宋体" w:hAnsi="宋体" w:cs="宋体"/>
                <w:b/>
                <w:bCs/>
                <w:szCs w:val="21"/>
                <w:highlight w:val="none"/>
              </w:rPr>
            </w:pPr>
            <w:r>
              <w:rPr>
                <w:rFonts w:hint="eastAsia" w:ascii="宋体" w:hAnsi="宋体" w:cs="宋体"/>
                <w:b/>
                <w:bCs/>
                <w:szCs w:val="21"/>
                <w:highlight w:val="none"/>
              </w:rPr>
              <w:t>（一）评分内容：</w:t>
            </w:r>
          </w:p>
          <w:p w14:paraId="33CAB15B">
            <w:pPr>
              <w:outlineLvl w:val="1"/>
              <w:rPr>
                <w:rFonts w:hint="eastAsia" w:ascii="宋体" w:hAnsi="宋体" w:cs="宋体"/>
                <w:b w:val="0"/>
                <w:bCs w:val="0"/>
                <w:szCs w:val="21"/>
                <w:highlight w:val="none"/>
              </w:rPr>
            </w:pPr>
            <w:r>
              <w:rPr>
                <w:rFonts w:hint="eastAsia" w:ascii="宋体" w:hAnsi="宋体" w:cs="宋体"/>
                <w:b w:val="0"/>
                <w:bCs w:val="0"/>
                <w:szCs w:val="21"/>
                <w:highlight w:val="none"/>
              </w:rPr>
              <w:t>投标人自2021年10月1日至本项目投标截止日（以合同签订日期为准）：具有公立医院医用织物布草洗涤消毒服务业绩的（同类项目描述），每提供一个项目得20分，最高得100分。</w:t>
            </w:r>
          </w:p>
          <w:p w14:paraId="79A3E7C0">
            <w:pPr>
              <w:outlineLvl w:val="1"/>
              <w:rPr>
                <w:rFonts w:hint="eastAsia" w:ascii="宋体" w:hAnsi="宋体" w:cs="宋体"/>
                <w:b/>
                <w:bCs/>
                <w:sz w:val="21"/>
                <w:szCs w:val="21"/>
                <w:highlight w:val="none"/>
              </w:rPr>
            </w:pPr>
            <w:r>
              <w:rPr>
                <w:rFonts w:hint="eastAsia" w:ascii="宋体" w:hAnsi="宋体" w:cs="宋体"/>
                <w:b/>
                <w:bCs/>
                <w:sz w:val="21"/>
                <w:szCs w:val="21"/>
                <w:highlight w:val="none"/>
              </w:rPr>
              <w:t>（二）评分依据：</w:t>
            </w:r>
          </w:p>
          <w:p w14:paraId="6CC070D4">
            <w:pPr>
              <w:adjustRightInd w:val="0"/>
              <w:snapToGrid w:val="0"/>
              <w:spacing w:line="320" w:lineRule="exact"/>
              <w:outlineLvl w:val="1"/>
              <w:rPr>
                <w:rFonts w:hint="eastAsia" w:ascii="宋体" w:hAnsi="宋体" w:cs="宋体"/>
                <w:b w:val="0"/>
                <w:bCs w:val="0"/>
                <w:sz w:val="21"/>
                <w:szCs w:val="21"/>
                <w:highlight w:val="none"/>
              </w:rPr>
            </w:pPr>
            <w:r>
              <w:rPr>
                <w:rFonts w:hint="eastAsia" w:ascii="宋体" w:hAnsi="宋体" w:cs="宋体"/>
                <w:b w:val="0"/>
                <w:bCs w:val="0"/>
                <w:sz w:val="21"/>
                <w:szCs w:val="21"/>
                <w:highlight w:val="none"/>
              </w:rPr>
              <w:t>1.提供合同关键页（包括但不限于合同的项目名称、服务内容、签订日期、合同双方签字盖章页）、项目完成验收结果为合格（或相当于合格的同等评价）及以上的证明材料【项目验收评价方须与合同甲方（采购方）一致。若合同甲方（采购方）有名称变更的，投标人还需提供说明函并加盖投标人公章】扫描件。</w:t>
            </w:r>
          </w:p>
          <w:p w14:paraId="1F577F6F">
            <w:pPr>
              <w:adjustRightInd w:val="0"/>
              <w:snapToGrid w:val="0"/>
              <w:spacing w:line="320" w:lineRule="exact"/>
              <w:outlineLvl w:val="1"/>
              <w:rPr>
                <w:rFonts w:hint="eastAsia" w:ascii="宋体" w:hAnsi="宋体" w:cs="宋体"/>
                <w:b w:val="0"/>
                <w:bCs w:val="0"/>
                <w:sz w:val="21"/>
                <w:szCs w:val="21"/>
                <w:highlight w:val="none"/>
                <w:lang w:val="en-US" w:bidi="ar-SA"/>
              </w:rPr>
            </w:pPr>
            <w:r>
              <w:rPr>
                <w:rFonts w:hint="eastAsia" w:ascii="宋体" w:hAnsi="宋体" w:cs="宋体"/>
                <w:b w:val="0"/>
                <w:bCs w:val="0"/>
                <w:sz w:val="21"/>
                <w:szCs w:val="21"/>
                <w:highlight w:val="none"/>
                <w:lang w:val="en-US" w:bidi="ar-SA"/>
              </w:rPr>
              <w:t>2.项目续签合同不再重复计算为有效业绩。</w:t>
            </w:r>
          </w:p>
          <w:p w14:paraId="42B32E1D">
            <w:pPr>
              <w:adjustRightInd w:val="0"/>
              <w:snapToGrid w:val="0"/>
              <w:spacing w:line="320" w:lineRule="exact"/>
              <w:outlineLvl w:val="1"/>
              <w:rPr>
                <w:rFonts w:hint="eastAsia" w:ascii="宋体" w:hAnsi="宋体" w:cs="宋体"/>
                <w:b w:val="0"/>
                <w:bCs w:val="0"/>
                <w:sz w:val="21"/>
                <w:szCs w:val="21"/>
                <w:highlight w:val="none"/>
              </w:rPr>
            </w:pPr>
            <w:r>
              <w:rPr>
                <w:rFonts w:hint="eastAsia" w:ascii="宋体" w:hAnsi="宋体" w:cs="宋体"/>
                <w:b w:val="0"/>
                <w:bCs w:val="0"/>
                <w:sz w:val="21"/>
                <w:szCs w:val="21"/>
                <w:highlight w:val="none"/>
              </w:rPr>
              <w:t>3.如未按要求提供证明材料，或所提供的证明材料未能体现上述评分内容的，一律作不得分处理。</w:t>
            </w:r>
          </w:p>
          <w:p w14:paraId="39FE46B7">
            <w:pPr>
              <w:adjustRightInd w:val="0"/>
              <w:snapToGrid w:val="0"/>
              <w:spacing w:line="320" w:lineRule="exact"/>
              <w:outlineLvl w:val="1"/>
              <w:rPr>
                <w:rFonts w:hint="eastAsia" w:ascii="宋体" w:hAnsi="宋体" w:cs="宋体"/>
                <w:b w:val="0"/>
                <w:bCs w:val="0"/>
                <w:szCs w:val="21"/>
                <w:highlight w:val="none"/>
              </w:rPr>
            </w:pPr>
          </w:p>
          <w:p w14:paraId="42BCDE08">
            <w:pPr>
              <w:adjustRightInd w:val="0"/>
              <w:snapToGrid w:val="0"/>
              <w:spacing w:line="320" w:lineRule="exact"/>
              <w:outlineLvl w:val="1"/>
              <w:rPr>
                <w:rFonts w:hint="eastAsia" w:ascii="宋体" w:hAnsi="宋体" w:cs="宋体"/>
                <w:b/>
                <w:bCs/>
                <w:szCs w:val="21"/>
                <w:highlight w:val="none"/>
              </w:rPr>
            </w:pPr>
          </w:p>
        </w:tc>
      </w:tr>
      <w:tr w14:paraId="642B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6CC7237">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43905FD6">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2</w:t>
            </w:r>
          </w:p>
        </w:tc>
        <w:tc>
          <w:tcPr>
            <w:tcW w:w="2264" w:type="dxa"/>
            <w:tcBorders>
              <w:tl2br w:val="nil"/>
              <w:tr2bl w:val="nil"/>
            </w:tcBorders>
            <w:vAlign w:val="center"/>
          </w:tcPr>
          <w:p w14:paraId="2CB15E8D">
            <w:pPr>
              <w:jc w:val="center"/>
              <w:rPr>
                <w:rFonts w:ascii="宋体" w:hAnsi="宋体" w:cs="宋体"/>
                <w:szCs w:val="21"/>
                <w:highlight w:val="none"/>
              </w:rPr>
            </w:pPr>
            <w:r>
              <w:rPr>
                <w:rFonts w:hint="eastAsia" w:ascii="宋体" w:hAnsi="宋体"/>
                <w:szCs w:val="21"/>
                <w:highlight w:val="none"/>
              </w:rPr>
              <w:t>履约评价</w:t>
            </w:r>
          </w:p>
        </w:tc>
        <w:tc>
          <w:tcPr>
            <w:tcW w:w="696" w:type="dxa"/>
            <w:tcBorders>
              <w:tl2br w:val="nil"/>
              <w:tr2bl w:val="nil"/>
            </w:tcBorders>
            <w:vAlign w:val="center"/>
          </w:tcPr>
          <w:p w14:paraId="01BFA6CE">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6</w:t>
            </w:r>
          </w:p>
        </w:tc>
        <w:tc>
          <w:tcPr>
            <w:tcW w:w="4856" w:type="dxa"/>
            <w:tcBorders>
              <w:tl2br w:val="nil"/>
              <w:tr2bl w:val="nil"/>
            </w:tcBorders>
            <w:vAlign w:val="center"/>
          </w:tcPr>
          <w:p w14:paraId="2282ABDE">
            <w:pPr>
              <w:snapToGrid w:val="0"/>
              <w:spacing w:line="320" w:lineRule="exact"/>
              <w:outlineLvl w:val="1"/>
              <w:rPr>
                <w:rFonts w:hint="eastAsia" w:ascii="宋体" w:hAnsi="宋体" w:cs="宋体"/>
                <w:b/>
                <w:bCs/>
                <w:szCs w:val="21"/>
                <w:highlight w:val="none"/>
              </w:rPr>
            </w:pPr>
            <w:r>
              <w:rPr>
                <w:rFonts w:hint="eastAsia" w:ascii="宋体" w:hAnsi="宋体" w:cs="宋体"/>
                <w:b/>
                <w:bCs/>
                <w:szCs w:val="21"/>
                <w:highlight w:val="none"/>
              </w:rPr>
              <w:t>（一）评分内容：</w:t>
            </w:r>
          </w:p>
          <w:p w14:paraId="0ED2BF47">
            <w:pPr>
              <w:jc w:val="left"/>
              <w:rPr>
                <w:rFonts w:ascii="宋体" w:hAnsi="宋体"/>
                <w:szCs w:val="21"/>
                <w:highlight w:val="none"/>
              </w:rPr>
            </w:pPr>
            <w:r>
              <w:rPr>
                <w:rFonts w:hint="eastAsia" w:ascii="宋体" w:hAnsi="宋体"/>
                <w:szCs w:val="21"/>
                <w:highlight w:val="none"/>
              </w:rPr>
              <w:t>供应商在上述“有效业绩”评审项中参加评审并被认定有效的业绩（且获得评分），能够提供用户出具的履约评价书，且评价为优或者合格的，每份评价书得</w:t>
            </w:r>
            <w:r>
              <w:rPr>
                <w:rFonts w:ascii="宋体" w:hAnsi="宋体"/>
                <w:szCs w:val="21"/>
                <w:highlight w:val="none"/>
              </w:rPr>
              <w:t>20</w:t>
            </w:r>
            <w:r>
              <w:rPr>
                <w:rFonts w:hint="eastAsia" w:ascii="宋体" w:hAnsi="宋体"/>
                <w:szCs w:val="21"/>
                <w:highlight w:val="none"/>
              </w:rPr>
              <w:t>分，其他情况得0分；最高得</w:t>
            </w:r>
            <w:r>
              <w:rPr>
                <w:rFonts w:ascii="宋体" w:hAnsi="宋体" w:cs="宋体"/>
                <w:kern w:val="0"/>
                <w:szCs w:val="21"/>
                <w:highlight w:val="none"/>
                <w:u w:val="single"/>
              </w:rPr>
              <w:t>100</w:t>
            </w:r>
            <w:r>
              <w:rPr>
                <w:rFonts w:hint="eastAsia" w:ascii="宋体" w:hAnsi="宋体"/>
                <w:szCs w:val="21"/>
                <w:highlight w:val="none"/>
              </w:rPr>
              <w:t>分。</w:t>
            </w:r>
          </w:p>
          <w:p w14:paraId="17F0043A">
            <w:pPr>
              <w:jc w:val="left"/>
              <w:rPr>
                <w:rFonts w:ascii="宋体" w:hAnsi="宋体"/>
                <w:szCs w:val="21"/>
                <w:highlight w:val="none"/>
              </w:rPr>
            </w:pPr>
            <w:r>
              <w:rPr>
                <w:rFonts w:hint="eastAsia" w:ascii="宋体" w:hAnsi="宋体"/>
                <w:szCs w:val="21"/>
                <w:highlight w:val="none"/>
              </w:rPr>
              <w:t>不提供或者不能有效证明的，得0分。</w:t>
            </w:r>
          </w:p>
          <w:p w14:paraId="68B4411C">
            <w:pPr>
              <w:adjustRightInd w:val="0"/>
              <w:snapToGrid w:val="0"/>
              <w:spacing w:line="320" w:lineRule="exact"/>
              <w:outlineLvl w:val="1"/>
              <w:rPr>
                <w:rFonts w:hint="eastAsia" w:ascii="宋体" w:hAnsi="宋体" w:cs="宋体"/>
                <w:b/>
                <w:bCs/>
                <w:sz w:val="21"/>
                <w:szCs w:val="21"/>
                <w:highlight w:val="none"/>
              </w:rPr>
            </w:pPr>
            <w:r>
              <w:rPr>
                <w:rFonts w:hint="eastAsia" w:ascii="宋体" w:hAnsi="宋体" w:cs="宋体"/>
                <w:b/>
                <w:bCs/>
                <w:sz w:val="21"/>
                <w:szCs w:val="21"/>
                <w:highlight w:val="none"/>
              </w:rPr>
              <w:t>（二）评分依据：</w:t>
            </w:r>
          </w:p>
          <w:p w14:paraId="69AE2DDD">
            <w:pPr>
              <w:jc w:val="left"/>
              <w:rPr>
                <w:rFonts w:ascii="宋体" w:hAnsi="宋体" w:cs="宋体"/>
                <w:sz w:val="21"/>
                <w:szCs w:val="21"/>
                <w:highlight w:val="none"/>
              </w:rPr>
            </w:pPr>
            <w:r>
              <w:rPr>
                <w:rFonts w:hint="eastAsia" w:ascii="宋体" w:hAnsi="宋体"/>
                <w:szCs w:val="21"/>
                <w:highlight w:val="none"/>
              </w:rPr>
              <w:t>须提供用户出具的履约评价书扫描件（评价书需有甲方公章或业务章） 。</w:t>
            </w:r>
          </w:p>
        </w:tc>
      </w:tr>
      <w:tr w14:paraId="07220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356" w:hRule="atLeast"/>
          <w:tblCellSpacing w:w="0" w:type="dxa"/>
        </w:trPr>
        <w:tc>
          <w:tcPr>
            <w:tcW w:w="685" w:type="dxa"/>
            <w:vMerge w:val="continue"/>
            <w:tcBorders>
              <w:tl2br w:val="nil"/>
              <w:tr2bl w:val="nil"/>
            </w:tcBorders>
            <w:vAlign w:val="center"/>
          </w:tcPr>
          <w:p w14:paraId="33E09B1A">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776A972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3</w:t>
            </w:r>
          </w:p>
        </w:tc>
        <w:tc>
          <w:tcPr>
            <w:tcW w:w="2264" w:type="dxa"/>
            <w:tcBorders>
              <w:tl2br w:val="nil"/>
              <w:tr2bl w:val="nil"/>
            </w:tcBorders>
            <w:vAlign w:val="center"/>
          </w:tcPr>
          <w:p w14:paraId="5C3B8BB7">
            <w:pPr>
              <w:wordWrap w:val="0"/>
              <w:adjustRightInd w:val="0"/>
              <w:snapToGrid w:val="0"/>
              <w:spacing w:line="320" w:lineRule="exact"/>
              <w:jc w:val="center"/>
              <w:rPr>
                <w:rFonts w:ascii="宋体" w:hAnsi="宋体" w:cs="宋体"/>
                <w:szCs w:val="21"/>
                <w:highlight w:val="none"/>
              </w:rPr>
            </w:pPr>
            <w:r>
              <w:rPr>
                <w:rFonts w:hint="eastAsia" w:ascii="宋体" w:hAnsi="宋体"/>
                <w:szCs w:val="21"/>
                <w:highlight w:val="none"/>
              </w:rPr>
              <w:t>认证情况</w:t>
            </w:r>
          </w:p>
        </w:tc>
        <w:tc>
          <w:tcPr>
            <w:tcW w:w="696" w:type="dxa"/>
            <w:tcBorders>
              <w:tl2br w:val="nil"/>
              <w:tr2bl w:val="nil"/>
            </w:tcBorders>
            <w:vAlign w:val="center"/>
          </w:tcPr>
          <w:p w14:paraId="2B3F737C">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center"/>
          </w:tcPr>
          <w:p w14:paraId="6F962535">
            <w:pPr>
              <w:snapToGrid w:val="0"/>
              <w:spacing w:line="320" w:lineRule="exact"/>
              <w:outlineLvl w:val="1"/>
              <w:rPr>
                <w:rFonts w:hint="eastAsia" w:ascii="宋体" w:hAnsi="宋体" w:cs="宋体"/>
                <w:b/>
                <w:bCs/>
                <w:szCs w:val="21"/>
                <w:highlight w:val="none"/>
              </w:rPr>
            </w:pPr>
            <w:r>
              <w:rPr>
                <w:rFonts w:hint="eastAsia" w:ascii="宋体" w:hAnsi="宋体" w:cs="宋体"/>
                <w:b/>
                <w:bCs/>
                <w:szCs w:val="21"/>
                <w:highlight w:val="none"/>
              </w:rPr>
              <w:t>（一）评分内容：</w:t>
            </w:r>
          </w:p>
          <w:p w14:paraId="1E3CBADD">
            <w:pPr>
              <w:jc w:val="left"/>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质量管理体系认证；</w:t>
            </w:r>
          </w:p>
          <w:p w14:paraId="621A89E2">
            <w:pPr>
              <w:jc w:val="left"/>
              <w:rPr>
                <w:rFonts w:ascii="宋体" w:hAnsi="宋体"/>
                <w:szCs w:val="21"/>
                <w:highlight w:val="none"/>
              </w:rPr>
            </w:pPr>
            <w:r>
              <w:rPr>
                <w:rFonts w:ascii="宋体" w:hAnsi="宋体"/>
                <w:szCs w:val="21"/>
                <w:highlight w:val="none"/>
              </w:rPr>
              <w:t>2.</w:t>
            </w:r>
            <w:r>
              <w:rPr>
                <w:rFonts w:hint="eastAsia" w:ascii="宋体" w:hAnsi="宋体"/>
                <w:szCs w:val="21"/>
                <w:highlight w:val="none"/>
              </w:rPr>
              <w:t>职业健康安全管理体系认证；</w:t>
            </w:r>
          </w:p>
          <w:p w14:paraId="5FBA53EF">
            <w:pPr>
              <w:jc w:val="left"/>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环境管理体系认证。</w:t>
            </w:r>
          </w:p>
          <w:p w14:paraId="08933EBE">
            <w:pPr>
              <w:jc w:val="left"/>
              <w:rPr>
                <w:rFonts w:ascii="宋体" w:hAnsi="宋体"/>
                <w:szCs w:val="21"/>
                <w:highlight w:val="none"/>
              </w:rPr>
            </w:pPr>
            <w:r>
              <w:rPr>
                <w:rFonts w:hint="eastAsia" w:ascii="宋体" w:hAnsi="宋体"/>
                <w:szCs w:val="21"/>
                <w:highlight w:val="none"/>
              </w:rPr>
              <w:t>每提供一个有效的证书得</w:t>
            </w:r>
            <w:r>
              <w:rPr>
                <w:rFonts w:ascii="宋体" w:hAnsi="宋体" w:cs="宋体"/>
                <w:kern w:val="0"/>
                <w:szCs w:val="21"/>
                <w:highlight w:val="none"/>
                <w:u w:val="single"/>
              </w:rPr>
              <w:t>34</w:t>
            </w:r>
            <w:r>
              <w:rPr>
                <w:rFonts w:hint="eastAsia" w:ascii="宋体" w:hAnsi="宋体"/>
                <w:szCs w:val="21"/>
                <w:highlight w:val="none"/>
              </w:rPr>
              <w:t>分，以此类推，最高不超过</w:t>
            </w:r>
            <w:r>
              <w:rPr>
                <w:rFonts w:hint="eastAsia" w:ascii="宋体" w:hAnsi="宋体" w:cs="宋体"/>
                <w:kern w:val="0"/>
                <w:szCs w:val="21"/>
                <w:highlight w:val="none"/>
                <w:u w:val="single"/>
              </w:rPr>
              <w:t xml:space="preserve">  100</w:t>
            </w:r>
            <w:r>
              <w:rPr>
                <w:rFonts w:hint="eastAsia" w:ascii="宋体" w:hAnsi="宋体"/>
                <w:szCs w:val="21"/>
                <w:highlight w:val="none"/>
              </w:rPr>
              <w:t>分。不提供或者不能有效证明的，得0分。</w:t>
            </w:r>
          </w:p>
          <w:p w14:paraId="31F72CE0">
            <w:pPr>
              <w:adjustRightInd w:val="0"/>
              <w:snapToGrid w:val="0"/>
              <w:spacing w:line="320" w:lineRule="exact"/>
              <w:outlineLvl w:val="1"/>
              <w:rPr>
                <w:rFonts w:hint="eastAsia" w:ascii="宋体" w:hAnsi="宋体" w:cs="宋体"/>
                <w:b/>
                <w:bCs/>
                <w:sz w:val="21"/>
                <w:szCs w:val="21"/>
                <w:highlight w:val="none"/>
              </w:rPr>
            </w:pPr>
            <w:r>
              <w:rPr>
                <w:rFonts w:hint="eastAsia" w:ascii="宋体" w:hAnsi="宋体" w:cs="宋体"/>
                <w:b/>
                <w:bCs/>
                <w:sz w:val="21"/>
                <w:szCs w:val="21"/>
                <w:highlight w:val="none"/>
              </w:rPr>
              <w:t>（二）评分依据：</w:t>
            </w:r>
          </w:p>
          <w:p w14:paraId="58300098">
            <w:pPr>
              <w:pStyle w:val="8"/>
              <w:wordWrap w:val="0"/>
              <w:adjustRightInd w:val="0"/>
              <w:snapToGrid w:val="0"/>
              <w:spacing w:line="320" w:lineRule="exact"/>
              <w:rPr>
                <w:b w:val="0"/>
                <w:bCs w:val="0"/>
                <w:sz w:val="21"/>
                <w:szCs w:val="21"/>
                <w:highlight w:val="none"/>
                <w:lang w:val="en-US"/>
              </w:rPr>
            </w:pPr>
            <w:r>
              <w:rPr>
                <w:b w:val="0"/>
                <w:bCs w:val="0"/>
                <w:sz w:val="21"/>
                <w:szCs w:val="21"/>
                <w:highlight w:val="none"/>
                <w:lang w:val="en-US"/>
              </w:rPr>
              <w:t>1.</w:t>
            </w:r>
            <w:r>
              <w:rPr>
                <w:rFonts w:hint="eastAsia"/>
                <w:b w:val="0"/>
                <w:bCs w:val="0"/>
                <w:sz w:val="21"/>
                <w:szCs w:val="21"/>
                <w:highlight w:val="none"/>
              </w:rPr>
              <w:t>提供认证证书</w:t>
            </w:r>
            <w:r>
              <w:rPr>
                <w:rFonts w:hint="eastAsia"/>
                <w:b w:val="0"/>
                <w:bCs w:val="0"/>
                <w:sz w:val="21"/>
                <w:szCs w:val="21"/>
                <w:highlight w:val="none"/>
                <w:lang w:val="en-US"/>
              </w:rPr>
              <w:t>扫描件；</w:t>
            </w:r>
            <w:r>
              <w:rPr>
                <w:rFonts w:hint="eastAsia"/>
                <w:b w:val="0"/>
                <w:bCs w:val="0"/>
                <w:sz w:val="21"/>
                <w:szCs w:val="21"/>
                <w:highlight w:val="none"/>
              </w:rPr>
              <w:t>同时提供在全国认证认可信息公共服务平台</w:t>
            </w:r>
            <w:r>
              <w:rPr>
                <w:rFonts w:hint="eastAsia"/>
                <w:b w:val="0"/>
                <w:bCs w:val="0"/>
                <w:sz w:val="21"/>
                <w:szCs w:val="21"/>
                <w:highlight w:val="none"/>
                <w:lang w:val="en-US"/>
              </w:rPr>
              <w:t>（</w:t>
            </w:r>
            <w:r>
              <w:rPr>
                <w:rFonts w:hint="eastAsia"/>
                <w:b w:val="0"/>
                <w:bCs w:val="0"/>
                <w:sz w:val="21"/>
                <w:szCs w:val="21"/>
                <w:highlight w:val="none"/>
              </w:rPr>
              <w:t>认</w:t>
            </w:r>
            <w:r>
              <w:rPr>
                <w:b w:val="0"/>
                <w:bCs w:val="0"/>
                <w:sz w:val="21"/>
                <w:szCs w:val="21"/>
                <w:highlight w:val="none"/>
                <w:lang w:val="en-US"/>
              </w:rPr>
              <w:t>e</w:t>
            </w:r>
            <w:r>
              <w:rPr>
                <w:rFonts w:hint="eastAsia"/>
                <w:b w:val="0"/>
                <w:bCs w:val="0"/>
                <w:sz w:val="21"/>
                <w:szCs w:val="21"/>
                <w:highlight w:val="none"/>
              </w:rPr>
              <w:t>云</w:t>
            </w:r>
            <w:r>
              <w:rPr>
                <w:rFonts w:hint="eastAsia"/>
                <w:b w:val="0"/>
                <w:bCs w:val="0"/>
                <w:sz w:val="21"/>
                <w:szCs w:val="21"/>
                <w:highlight w:val="none"/>
                <w:lang w:val="en-US"/>
              </w:rPr>
              <w:t>）（</w:t>
            </w:r>
            <w:r>
              <w:rPr>
                <w:b w:val="0"/>
                <w:bCs w:val="0"/>
                <w:sz w:val="21"/>
                <w:szCs w:val="21"/>
                <w:highlight w:val="none"/>
                <w:lang w:val="en-US"/>
              </w:rPr>
              <w:t>http://cx.cnca.cn）</w:t>
            </w:r>
            <w:r>
              <w:rPr>
                <w:rFonts w:hint="eastAsia"/>
                <w:b w:val="0"/>
                <w:bCs w:val="0"/>
                <w:sz w:val="21"/>
                <w:szCs w:val="21"/>
                <w:highlight w:val="none"/>
              </w:rPr>
              <w:t>查询截图且显示有效及证书编号一致</w:t>
            </w:r>
            <w:r>
              <w:rPr>
                <w:rFonts w:hint="eastAsia"/>
                <w:b w:val="0"/>
                <w:bCs w:val="0"/>
                <w:sz w:val="21"/>
                <w:szCs w:val="21"/>
                <w:highlight w:val="none"/>
                <w:lang w:val="en-US"/>
              </w:rPr>
              <w:t>；</w:t>
            </w:r>
          </w:p>
          <w:p w14:paraId="222C0BF5">
            <w:pPr>
              <w:ind w:firstLine="105" w:firstLineChars="50"/>
              <w:jc w:val="left"/>
              <w:rPr>
                <w:rFonts w:hAnsi="宋体" w:cs="宋体"/>
                <w:sz w:val="21"/>
                <w:szCs w:val="21"/>
                <w:highlight w:val="none"/>
              </w:rPr>
            </w:pPr>
            <w:r>
              <w:rPr>
                <w:rFonts w:hint="eastAsia" w:ascii="宋体" w:hAnsi="宋体" w:cs="宋体"/>
                <w:szCs w:val="21"/>
                <w:highlight w:val="none"/>
              </w:rPr>
              <w:t>2.评分中出现无证明资料或专家无法凭所提供资料判断是否得分的情况，一律作不得分处理。</w:t>
            </w:r>
          </w:p>
        </w:tc>
      </w:tr>
      <w:tr w14:paraId="44A6D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D23B414">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56FF92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4</w:t>
            </w:r>
          </w:p>
        </w:tc>
        <w:tc>
          <w:tcPr>
            <w:tcW w:w="2264" w:type="dxa"/>
            <w:tcBorders>
              <w:tl2br w:val="nil"/>
              <w:tr2bl w:val="nil"/>
            </w:tcBorders>
            <w:vAlign w:val="center"/>
          </w:tcPr>
          <w:p w14:paraId="61CC0B78">
            <w:pPr>
              <w:jc w:val="center"/>
              <w:rPr>
                <w:rFonts w:ascii="宋体" w:hAnsi="宋体" w:cs="宋体"/>
                <w:szCs w:val="21"/>
                <w:highlight w:val="none"/>
              </w:rPr>
            </w:pPr>
            <w:r>
              <w:rPr>
                <w:rFonts w:hint="eastAsia" w:ascii="宋体" w:hAnsi="宋体"/>
                <w:szCs w:val="21"/>
                <w:highlight w:val="none"/>
              </w:rPr>
              <w:t>环境保护</w:t>
            </w:r>
          </w:p>
        </w:tc>
        <w:tc>
          <w:tcPr>
            <w:tcW w:w="696" w:type="dxa"/>
            <w:tcBorders>
              <w:tl2br w:val="nil"/>
              <w:tr2bl w:val="nil"/>
            </w:tcBorders>
            <w:vAlign w:val="center"/>
          </w:tcPr>
          <w:p w14:paraId="4B5BDED4">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7</w:t>
            </w:r>
          </w:p>
        </w:tc>
        <w:tc>
          <w:tcPr>
            <w:tcW w:w="4856" w:type="dxa"/>
            <w:tcBorders>
              <w:tl2br w:val="nil"/>
              <w:tr2bl w:val="nil"/>
            </w:tcBorders>
            <w:vAlign w:val="center"/>
          </w:tcPr>
          <w:p w14:paraId="0F6EF26C">
            <w:pPr>
              <w:numPr>
                <w:ilvl w:val="0"/>
                <w:numId w:val="0"/>
              </w:numPr>
              <w:outlineLvl w:val="1"/>
              <w:rPr>
                <w:rFonts w:hint="eastAsia" w:ascii="宋体" w:hAnsi="宋体" w:cs="宋体"/>
                <w:b/>
                <w:bCs/>
                <w:szCs w:val="21"/>
                <w:highlight w:val="none"/>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szCs w:val="21"/>
                <w:highlight w:val="none"/>
              </w:rPr>
              <w:t>评分内容：</w:t>
            </w:r>
          </w:p>
          <w:p w14:paraId="62605DF1">
            <w:pPr>
              <w:numPr>
                <w:ilvl w:val="-1"/>
                <w:numId w:val="0"/>
              </w:numPr>
              <w:outlineLvl w:val="1"/>
              <w:rPr>
                <w:rFonts w:hint="eastAsia" w:ascii="宋体" w:hAnsi="宋体" w:cs="宋体"/>
                <w:b w:val="0"/>
                <w:bCs w:val="0"/>
                <w:szCs w:val="21"/>
                <w:highlight w:val="none"/>
              </w:rPr>
            </w:pPr>
            <w:r>
              <w:rPr>
                <w:rFonts w:hint="eastAsia" w:ascii="宋体" w:hAnsi="宋体" w:cs="宋体"/>
                <w:b w:val="0"/>
                <w:bCs w:val="0"/>
                <w:szCs w:val="21"/>
                <w:highlight w:val="none"/>
              </w:rPr>
              <w:t>洗涤消毒所产生的危险废物自身有处置能力或已委托给第三方专业机构处理处置。</w:t>
            </w:r>
          </w:p>
          <w:p w14:paraId="05BCCD2C">
            <w:pPr>
              <w:outlineLvl w:val="1"/>
              <w:rPr>
                <w:rFonts w:hint="eastAsia" w:ascii="宋体" w:hAnsi="宋体" w:cs="宋体"/>
                <w:b w:val="0"/>
                <w:bCs w:val="0"/>
                <w:szCs w:val="21"/>
                <w:highlight w:val="none"/>
              </w:rPr>
            </w:pPr>
            <w:r>
              <w:rPr>
                <w:rFonts w:hint="eastAsia" w:ascii="宋体" w:hAnsi="宋体" w:cs="宋体"/>
                <w:b w:val="0"/>
                <w:bCs w:val="0"/>
                <w:szCs w:val="21"/>
                <w:highlight w:val="none"/>
              </w:rPr>
              <w:t>1. 提供投标人自身具有危险废物处置能力的资质证明或有效期内的危险废物处置的合同或协议，并提供第三方机构的资质证明的，得30分，否则不得分。</w:t>
            </w:r>
          </w:p>
          <w:p w14:paraId="0CBF3C59">
            <w:pPr>
              <w:outlineLvl w:val="1"/>
              <w:rPr>
                <w:rFonts w:hint="eastAsia" w:ascii="宋体" w:hAnsi="宋体" w:cs="宋体"/>
                <w:b w:val="0"/>
                <w:bCs w:val="0"/>
                <w:szCs w:val="21"/>
                <w:highlight w:val="none"/>
              </w:rPr>
            </w:pPr>
            <w:r>
              <w:rPr>
                <w:rFonts w:hint="eastAsia" w:ascii="宋体" w:hAnsi="宋体" w:cs="宋体"/>
                <w:b w:val="0"/>
                <w:bCs w:val="0"/>
                <w:szCs w:val="21"/>
                <w:highlight w:val="none"/>
              </w:rPr>
              <w:t>2. 提供2023年10月至今（以投标截止日期为准），具有CMA或CNAS 资质检验机构出具的污水处理站水质检测达标报告，每季度提供一份得7分，本小项最高得28分。</w:t>
            </w:r>
          </w:p>
          <w:p w14:paraId="015A84A5">
            <w:pPr>
              <w:outlineLvl w:val="1"/>
              <w:rPr>
                <w:rFonts w:hint="eastAsia" w:ascii="宋体" w:hAnsi="宋体" w:cs="宋体"/>
                <w:b w:val="0"/>
                <w:bCs w:val="0"/>
                <w:szCs w:val="21"/>
                <w:highlight w:val="none"/>
              </w:rPr>
            </w:pPr>
            <w:r>
              <w:rPr>
                <w:rFonts w:hint="eastAsia" w:ascii="宋体" w:hAnsi="宋体" w:cs="宋体"/>
                <w:b w:val="0"/>
                <w:bCs w:val="0"/>
                <w:szCs w:val="21"/>
                <w:highlight w:val="none"/>
              </w:rPr>
              <w:t xml:space="preserve">3. 自2021年10月1日至本项目投标截止之日，在环境保护等领域未受到行政处罚（以投标人所属市生态环境局官网信用信息查询截图为准，得42分。 </w:t>
            </w:r>
          </w:p>
          <w:p w14:paraId="6A8CC3D6">
            <w:pPr>
              <w:outlineLvl w:val="1"/>
              <w:rPr>
                <w:rFonts w:hint="eastAsia" w:ascii="宋体" w:hAnsi="宋体" w:cs="宋体"/>
                <w:b w:val="0"/>
                <w:bCs w:val="0"/>
                <w:szCs w:val="21"/>
                <w:highlight w:val="none"/>
              </w:rPr>
            </w:pPr>
            <w:r>
              <w:rPr>
                <w:rFonts w:hint="eastAsia" w:ascii="宋体" w:hAnsi="宋体" w:cs="宋体"/>
                <w:b w:val="0"/>
                <w:bCs w:val="0"/>
                <w:szCs w:val="21"/>
                <w:highlight w:val="none"/>
              </w:rPr>
              <w:t>以上三项累计得分，最高得100分。</w:t>
            </w:r>
          </w:p>
          <w:p w14:paraId="55D9633E">
            <w:pPr>
              <w:outlineLvl w:val="1"/>
              <w:rPr>
                <w:rFonts w:hint="eastAsia" w:ascii="宋体" w:hAnsi="宋体" w:cs="宋体"/>
                <w:b/>
                <w:bCs/>
                <w:szCs w:val="21"/>
                <w:highlight w:val="none"/>
              </w:rPr>
            </w:pPr>
            <w:r>
              <w:rPr>
                <w:rFonts w:hint="eastAsia" w:ascii="宋体" w:hAnsi="宋体" w:cs="宋体"/>
                <w:b/>
                <w:bCs/>
                <w:szCs w:val="21"/>
                <w:highlight w:val="none"/>
              </w:rPr>
              <w:t>（二）评分依据：</w:t>
            </w:r>
          </w:p>
          <w:p w14:paraId="19E52DEA">
            <w:pPr>
              <w:adjustRightInd/>
              <w:snapToGrid w:val="0"/>
              <w:spacing w:line="320" w:lineRule="exact"/>
              <w:outlineLvl w:val="1"/>
              <w:rPr>
                <w:rFonts w:hint="eastAsia" w:ascii="宋体" w:hAnsi="宋体" w:cs="宋体"/>
                <w:b w:val="0"/>
                <w:bCs w:val="0"/>
                <w:szCs w:val="21"/>
                <w:highlight w:val="none"/>
              </w:rPr>
            </w:pPr>
            <w:r>
              <w:rPr>
                <w:rFonts w:hint="eastAsia" w:ascii="宋体" w:hAnsi="宋体" w:cs="宋体"/>
                <w:b w:val="0"/>
                <w:bCs w:val="0"/>
                <w:szCs w:val="21"/>
                <w:highlight w:val="none"/>
              </w:rPr>
              <w:t>1.提供合同关键页（包括但不限于合同的项目名称、服务内容、签订日期、合同双方签字盖章页）；通过合同关键信息无法判断是否得分的，还须同时提供能证明得分的其它证明资料，如项目报告或合同甲方出具的证明文件。</w:t>
            </w:r>
          </w:p>
          <w:p w14:paraId="605EDE11">
            <w:pPr>
              <w:snapToGrid w:val="0"/>
              <w:spacing w:line="320" w:lineRule="exact"/>
              <w:outlineLvl w:val="1"/>
              <w:rPr>
                <w:rFonts w:hint="eastAsia" w:ascii="宋体" w:hAnsi="宋体" w:cs="宋体"/>
                <w:b w:val="0"/>
                <w:bCs w:val="0"/>
                <w:szCs w:val="21"/>
                <w:highlight w:val="none"/>
              </w:rPr>
            </w:pPr>
            <w:r>
              <w:rPr>
                <w:rFonts w:hint="eastAsia" w:ascii="宋体" w:hAnsi="宋体" w:cs="宋体"/>
                <w:b w:val="0"/>
                <w:bCs w:val="0"/>
                <w:szCs w:val="21"/>
                <w:highlight w:val="none"/>
              </w:rPr>
              <w:t>2.危险废物处理处置第三方机构的资质证明扫描件。</w:t>
            </w:r>
          </w:p>
          <w:p w14:paraId="2BC42D8D">
            <w:pPr>
              <w:snapToGrid w:val="0"/>
              <w:spacing w:line="320" w:lineRule="exact"/>
              <w:outlineLvl w:val="1"/>
              <w:rPr>
                <w:rFonts w:hint="eastAsia" w:ascii="宋体" w:hAnsi="宋体" w:cs="宋体"/>
                <w:b w:val="0"/>
                <w:bCs w:val="0"/>
                <w:szCs w:val="21"/>
                <w:highlight w:val="none"/>
              </w:rPr>
            </w:pPr>
            <w:r>
              <w:rPr>
                <w:rFonts w:hint="eastAsia" w:ascii="宋体" w:hAnsi="宋体" w:cs="宋体"/>
                <w:b w:val="0"/>
                <w:bCs w:val="0"/>
                <w:szCs w:val="21"/>
                <w:highlight w:val="none"/>
              </w:rPr>
              <w:t>3.提供由有CMA或CNAS 资质的第三方检测机构出具的检测报告复印件，并加盖投标人公章，原件备查。同一季度的多次检测报告只算一份。</w:t>
            </w:r>
          </w:p>
          <w:p w14:paraId="1F10615D">
            <w:pPr>
              <w:snapToGrid w:val="0"/>
              <w:spacing w:line="320" w:lineRule="exact"/>
              <w:outlineLvl w:val="1"/>
              <w:rPr>
                <w:rFonts w:hint="eastAsia" w:ascii="宋体" w:hAnsi="宋体" w:cs="宋体"/>
                <w:b w:val="0"/>
                <w:bCs w:val="0"/>
                <w:szCs w:val="21"/>
                <w:highlight w:val="none"/>
              </w:rPr>
            </w:pPr>
            <w:r>
              <w:rPr>
                <w:rFonts w:hint="eastAsia" w:ascii="宋体" w:hAnsi="宋体" w:cs="宋体"/>
                <w:b w:val="0"/>
                <w:bCs w:val="0"/>
                <w:szCs w:val="21"/>
                <w:highlight w:val="none"/>
              </w:rPr>
              <w:t>4.以投标人所属市生态环境局官网的认证信用信息查询截图为准（须体现网站信息）。</w:t>
            </w:r>
          </w:p>
          <w:p w14:paraId="4ADDD977">
            <w:pPr>
              <w:snapToGrid w:val="0"/>
              <w:spacing w:line="320" w:lineRule="exact"/>
              <w:jc w:val="left"/>
              <w:outlineLvl w:val="1"/>
              <w:rPr>
                <w:rFonts w:hint="eastAsia" w:ascii="宋体" w:hAnsi="宋体" w:cs="宋体"/>
                <w:b/>
                <w:bCs/>
                <w:szCs w:val="21"/>
                <w:highlight w:val="none"/>
              </w:rPr>
            </w:pPr>
            <w:r>
              <w:rPr>
                <w:rFonts w:hint="eastAsia" w:ascii="宋体" w:hAnsi="宋体" w:cs="宋体"/>
                <w:b w:val="0"/>
                <w:bCs w:val="0"/>
                <w:szCs w:val="21"/>
                <w:highlight w:val="none"/>
              </w:rPr>
              <w:t>5.评分中出现无证明资料或专家无法凭所提供资料判断是否得分的情况，一律作不得分处理。</w:t>
            </w:r>
          </w:p>
        </w:tc>
      </w:tr>
      <w:tr w14:paraId="71AD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7F84885A">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6BF7AB02">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2264" w:type="dxa"/>
            <w:tcBorders>
              <w:tl2br w:val="nil"/>
              <w:tr2bl w:val="nil"/>
            </w:tcBorders>
            <w:vAlign w:val="center"/>
          </w:tcPr>
          <w:p w14:paraId="78DC3D05">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车辆配置情况</w:t>
            </w:r>
          </w:p>
        </w:tc>
        <w:tc>
          <w:tcPr>
            <w:tcW w:w="696" w:type="dxa"/>
            <w:tcBorders>
              <w:tl2br w:val="nil"/>
              <w:tr2bl w:val="nil"/>
            </w:tcBorders>
            <w:vAlign w:val="center"/>
          </w:tcPr>
          <w:p w14:paraId="270186F2">
            <w:pPr>
              <w:wordWrap w:val="0"/>
              <w:adjustRightInd w:val="0"/>
              <w:snapToGrid w:val="0"/>
              <w:spacing w:line="32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5</w:t>
            </w:r>
          </w:p>
        </w:tc>
        <w:tc>
          <w:tcPr>
            <w:tcW w:w="4856" w:type="dxa"/>
            <w:tcBorders>
              <w:tl2br w:val="nil"/>
              <w:tr2bl w:val="nil"/>
            </w:tcBorders>
            <w:vAlign w:val="top"/>
          </w:tcPr>
          <w:p w14:paraId="221615C4">
            <w:pPr>
              <w:numPr>
                <w:ilvl w:val="0"/>
                <w:numId w:val="0"/>
              </w:numPr>
              <w:snapToGrid w:val="0"/>
              <w:spacing w:line="320" w:lineRule="exact"/>
              <w:outlineLvl w:val="1"/>
              <w:rPr>
                <w:rFonts w:hint="eastAsia" w:ascii="宋体" w:hAnsi="宋体" w:cs="宋体"/>
                <w:b/>
                <w:bCs/>
                <w:szCs w:val="21"/>
                <w:highlight w:val="none"/>
              </w:rPr>
            </w:pPr>
            <w:r>
              <w:rPr>
                <w:rFonts w:hint="eastAsia" w:ascii="宋体" w:hAnsi="宋体" w:eastAsia="宋体" w:cs="宋体"/>
                <w:b/>
                <w:bCs/>
                <w:kern w:val="2"/>
                <w:sz w:val="21"/>
                <w:szCs w:val="21"/>
                <w:highlight w:val="none"/>
                <w:lang w:val="en-US" w:eastAsia="zh-CN" w:bidi="ar-SA"/>
              </w:rPr>
              <w:t>（一）</w:t>
            </w:r>
            <w:r>
              <w:rPr>
                <w:rFonts w:hint="eastAsia" w:ascii="宋体" w:hAnsi="宋体" w:cs="宋体"/>
                <w:b/>
                <w:bCs/>
                <w:szCs w:val="21"/>
                <w:highlight w:val="none"/>
              </w:rPr>
              <w:t>评分内容：</w:t>
            </w:r>
          </w:p>
          <w:p w14:paraId="234FC948">
            <w:pPr>
              <w:rPr>
                <w:rFonts w:ascii="宋体" w:hAnsi="宋体" w:cs="宋体"/>
                <w:bCs/>
                <w:kern w:val="0"/>
                <w:szCs w:val="21"/>
                <w:highlight w:val="none"/>
              </w:rPr>
            </w:pPr>
            <w:r>
              <w:rPr>
                <w:rFonts w:hint="eastAsia" w:ascii="宋体" w:hAnsi="宋体" w:cs="宋体"/>
                <w:bCs/>
                <w:kern w:val="0"/>
                <w:szCs w:val="21"/>
                <w:highlight w:val="none"/>
              </w:rPr>
              <w:t>投标人具有专门收送医用织物的工作车辆不少于</w:t>
            </w:r>
            <w:r>
              <w:rPr>
                <w:rFonts w:ascii="宋体" w:hAnsi="宋体" w:cs="宋体"/>
                <w:bCs/>
                <w:kern w:val="0"/>
                <w:szCs w:val="21"/>
                <w:highlight w:val="none"/>
              </w:rPr>
              <w:t>3</w:t>
            </w:r>
            <w:r>
              <w:rPr>
                <w:rFonts w:hint="eastAsia" w:ascii="宋体" w:hAnsi="宋体" w:cs="宋体"/>
                <w:bCs/>
                <w:kern w:val="0"/>
                <w:szCs w:val="21"/>
                <w:highlight w:val="none"/>
              </w:rPr>
              <w:t>辆，租赁或自有，车辆持有（租赁）人必须是投标人，每提供1辆得</w:t>
            </w:r>
            <w:r>
              <w:rPr>
                <w:rFonts w:ascii="宋体" w:hAnsi="宋体" w:cs="宋体"/>
                <w:bCs/>
                <w:kern w:val="0"/>
                <w:szCs w:val="21"/>
                <w:highlight w:val="none"/>
              </w:rPr>
              <w:t>34</w:t>
            </w:r>
            <w:r>
              <w:rPr>
                <w:rFonts w:hint="eastAsia" w:ascii="宋体" w:hAnsi="宋体" w:cs="宋体"/>
                <w:bCs/>
                <w:kern w:val="0"/>
                <w:szCs w:val="21"/>
                <w:highlight w:val="none"/>
              </w:rPr>
              <w:t>分，最高得1</w:t>
            </w:r>
            <w:r>
              <w:rPr>
                <w:rFonts w:ascii="宋体" w:hAnsi="宋体" w:cs="宋体"/>
                <w:bCs/>
                <w:kern w:val="0"/>
                <w:szCs w:val="21"/>
                <w:highlight w:val="none"/>
              </w:rPr>
              <w:t>00</w:t>
            </w:r>
            <w:r>
              <w:rPr>
                <w:rFonts w:hint="eastAsia" w:ascii="宋体" w:hAnsi="宋体" w:cs="宋体"/>
                <w:bCs/>
                <w:kern w:val="0"/>
                <w:szCs w:val="21"/>
                <w:highlight w:val="none"/>
              </w:rPr>
              <w:t>分。</w:t>
            </w:r>
          </w:p>
          <w:p w14:paraId="1D74C735">
            <w:pPr>
              <w:snapToGrid w:val="0"/>
              <w:spacing w:line="320" w:lineRule="exact"/>
              <w:outlineLvl w:val="1"/>
              <w:rPr>
                <w:rFonts w:hint="eastAsia" w:ascii="宋体" w:hAnsi="宋体" w:cs="宋体"/>
                <w:b/>
                <w:bCs/>
                <w:szCs w:val="21"/>
                <w:highlight w:val="none"/>
              </w:rPr>
            </w:pPr>
            <w:r>
              <w:rPr>
                <w:rFonts w:hint="eastAsia" w:ascii="宋体" w:hAnsi="宋体" w:cs="宋体"/>
                <w:b/>
                <w:bCs/>
                <w:szCs w:val="21"/>
                <w:highlight w:val="none"/>
              </w:rPr>
              <w:t>（二）评分依据：</w:t>
            </w:r>
          </w:p>
          <w:p w14:paraId="331E8181">
            <w:pPr>
              <w:jc w:val="left"/>
              <w:rPr>
                <w:rFonts w:ascii="宋体" w:hAnsi="宋体" w:cs="宋体"/>
                <w:bCs/>
                <w:szCs w:val="21"/>
                <w:highlight w:val="none"/>
              </w:rPr>
            </w:pPr>
            <w:r>
              <w:rPr>
                <w:rFonts w:hint="eastAsia" w:ascii="宋体" w:hAnsi="宋体" w:cs="宋体"/>
                <w:bCs/>
                <w:szCs w:val="21"/>
                <w:highlight w:val="none"/>
              </w:rPr>
              <w:t>1</w:t>
            </w:r>
            <w:r>
              <w:rPr>
                <w:rFonts w:ascii="宋体" w:hAnsi="宋体" w:cs="宋体"/>
                <w:bCs/>
                <w:szCs w:val="21"/>
                <w:highlight w:val="none"/>
              </w:rPr>
              <w:t>.</w:t>
            </w:r>
            <w:r>
              <w:rPr>
                <w:rFonts w:hint="eastAsia" w:ascii="宋体" w:hAnsi="宋体" w:cs="宋体"/>
                <w:bCs/>
                <w:szCs w:val="21"/>
                <w:highlight w:val="none"/>
                <w:lang w:val="en-US" w:eastAsia="zh-CN"/>
              </w:rPr>
              <w:t>需</w:t>
            </w:r>
            <w:r>
              <w:rPr>
                <w:rFonts w:hint="eastAsia" w:ascii="宋体" w:hAnsi="宋体" w:cs="宋体"/>
                <w:bCs/>
                <w:szCs w:val="21"/>
                <w:highlight w:val="none"/>
              </w:rPr>
              <w:t>为投标人自有车辆或租赁车辆；</w:t>
            </w:r>
          </w:p>
          <w:p w14:paraId="18387906">
            <w:pPr>
              <w:jc w:val="left"/>
              <w:rPr>
                <w:rFonts w:ascii="宋体" w:hAnsi="宋体" w:cs="宋体"/>
                <w:bCs/>
                <w:szCs w:val="21"/>
                <w:highlight w:val="none"/>
              </w:rPr>
            </w:pPr>
            <w:r>
              <w:rPr>
                <w:rFonts w:hint="eastAsia" w:ascii="宋体" w:hAnsi="宋体" w:cs="宋体"/>
                <w:bCs/>
                <w:szCs w:val="21"/>
                <w:highlight w:val="none"/>
              </w:rPr>
              <w:t>2</w:t>
            </w:r>
            <w:r>
              <w:rPr>
                <w:rFonts w:ascii="宋体" w:hAnsi="宋体" w:cs="宋体"/>
                <w:bCs/>
                <w:szCs w:val="21"/>
                <w:highlight w:val="none"/>
              </w:rPr>
              <w:t>.</w:t>
            </w:r>
            <w:r>
              <w:rPr>
                <w:rFonts w:hint="eastAsia" w:ascii="宋体" w:hAnsi="宋体" w:cs="宋体"/>
                <w:bCs/>
                <w:szCs w:val="21"/>
                <w:highlight w:val="none"/>
              </w:rPr>
              <w:t>投标人自有车辆的需提供有效年审期内的行驶证、购销发票或机动车登记证；投标人租赁车辆的，需提供有效租赁合同、有效年审期内的行驶证。</w:t>
            </w:r>
          </w:p>
          <w:p w14:paraId="5C092A69">
            <w:pPr>
              <w:adjustRightInd w:val="0"/>
              <w:snapToGrid w:val="0"/>
              <w:spacing w:after="160" w:line="320" w:lineRule="exact"/>
              <w:jc w:val="left"/>
              <w:rPr>
                <w:rFonts w:ascii="宋体" w:hAnsi="宋体" w:cs="宋体"/>
                <w:szCs w:val="21"/>
                <w:highlight w:val="none"/>
              </w:rPr>
            </w:pPr>
            <w:r>
              <w:rPr>
                <w:rFonts w:hint="eastAsia" w:ascii="宋体" w:hAnsi="宋体" w:cs="宋体"/>
                <w:bCs/>
                <w:szCs w:val="21"/>
                <w:highlight w:val="none"/>
              </w:rPr>
              <w:t>3</w:t>
            </w:r>
            <w:r>
              <w:rPr>
                <w:rFonts w:ascii="宋体" w:hAnsi="宋体" w:cs="宋体"/>
                <w:bCs/>
                <w:szCs w:val="21"/>
                <w:highlight w:val="none"/>
              </w:rPr>
              <w:t>.</w:t>
            </w:r>
            <w:r>
              <w:rPr>
                <w:rFonts w:hint="eastAsia" w:ascii="宋体" w:hAnsi="宋体" w:cs="宋体"/>
                <w:bCs/>
                <w:szCs w:val="21"/>
                <w:highlight w:val="none"/>
              </w:rPr>
              <w:t>未提供或</w:t>
            </w:r>
            <w:r>
              <w:rPr>
                <w:rFonts w:hint="eastAsia" w:ascii="宋体" w:hAnsi="宋体" w:cs="宋体"/>
                <w:color w:val="000000" w:themeColor="text1"/>
                <w:szCs w:val="21"/>
                <w:highlight w:val="none"/>
                <w14:textFill>
                  <w14:solidFill>
                    <w14:schemeClr w14:val="tx1"/>
                  </w14:solidFill>
                </w14:textFill>
              </w:rPr>
              <w:t>评分中出现无证明资料或专家无法凭所提供资料判断是否得分的情况，一律作不得分处理。</w:t>
            </w:r>
          </w:p>
        </w:tc>
      </w:tr>
      <w:tr w14:paraId="3B7C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restart"/>
            <w:tcBorders>
              <w:tl2br w:val="nil"/>
              <w:tr2bl w:val="nil"/>
            </w:tcBorders>
          </w:tcPr>
          <w:p w14:paraId="6228D477">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4</w:t>
            </w:r>
          </w:p>
        </w:tc>
        <w:tc>
          <w:tcPr>
            <w:tcW w:w="3508" w:type="dxa"/>
            <w:gridSpan w:val="3"/>
            <w:tcBorders>
              <w:tl2br w:val="nil"/>
              <w:tr2bl w:val="nil"/>
            </w:tcBorders>
            <w:vAlign w:val="center"/>
          </w:tcPr>
          <w:p w14:paraId="56E0EEBC">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诚信情况</w:t>
            </w:r>
          </w:p>
        </w:tc>
        <w:tc>
          <w:tcPr>
            <w:tcW w:w="4856" w:type="dxa"/>
            <w:tcBorders>
              <w:tl2br w:val="nil"/>
              <w:tr2bl w:val="nil"/>
            </w:tcBorders>
          </w:tcPr>
          <w:p w14:paraId="33F5234E">
            <w:pPr>
              <w:wordWrap w:val="0"/>
              <w:adjustRightInd w:val="0"/>
              <w:snapToGrid w:val="0"/>
              <w:spacing w:line="320" w:lineRule="exact"/>
              <w:jc w:val="center"/>
              <w:rPr>
                <w:rFonts w:ascii="宋体" w:hAnsi="宋体" w:cs="宋体"/>
                <w:b/>
                <w:bCs/>
                <w:color w:val="0000FF"/>
                <w:szCs w:val="21"/>
                <w:highlight w:val="none"/>
              </w:rPr>
            </w:pPr>
            <w:r>
              <w:rPr>
                <w:rFonts w:hint="eastAsia" w:ascii="宋体" w:hAnsi="宋体" w:cs="宋体"/>
                <w:b/>
                <w:bCs/>
                <w:color w:val="0000FF"/>
                <w:szCs w:val="21"/>
                <w:highlight w:val="none"/>
              </w:rPr>
              <w:t>5</w:t>
            </w:r>
          </w:p>
        </w:tc>
      </w:tr>
      <w:tr w14:paraId="1F71E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1742E558">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vAlign w:val="center"/>
          </w:tcPr>
          <w:p w14:paraId="3E7D4234">
            <w:pPr>
              <w:wordWrap w:val="0"/>
              <w:adjustRightInd w:val="0"/>
              <w:snapToGrid w:val="0"/>
              <w:spacing w:line="320" w:lineRule="exact"/>
              <w:jc w:val="center"/>
              <w:rPr>
                <w:rFonts w:ascii="宋体" w:hAnsi="宋体" w:cs="宋体"/>
                <w:szCs w:val="21"/>
                <w:highlight w:val="none"/>
              </w:rPr>
            </w:pPr>
          </w:p>
        </w:tc>
      </w:tr>
      <w:tr w14:paraId="7953D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shd w:val="clear" w:color="auto" w:fill="E6EFFA"/>
            <w:vAlign w:val="center"/>
          </w:tcPr>
          <w:p w14:paraId="77FF361C">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shd w:val="clear" w:color="auto" w:fill="E6EFFA"/>
            <w:vAlign w:val="center"/>
          </w:tcPr>
          <w:p w14:paraId="0906F0E9">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序号</w:t>
            </w:r>
          </w:p>
        </w:tc>
        <w:tc>
          <w:tcPr>
            <w:tcW w:w="2264" w:type="dxa"/>
            <w:tcBorders>
              <w:tl2br w:val="nil"/>
              <w:tr2bl w:val="nil"/>
            </w:tcBorders>
            <w:shd w:val="clear" w:color="auto" w:fill="E6EFFA"/>
            <w:vAlign w:val="center"/>
          </w:tcPr>
          <w:p w14:paraId="0FA97F53">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评分因素</w:t>
            </w:r>
          </w:p>
        </w:tc>
        <w:tc>
          <w:tcPr>
            <w:tcW w:w="696" w:type="dxa"/>
            <w:tcBorders>
              <w:tl2br w:val="nil"/>
              <w:tr2bl w:val="nil"/>
            </w:tcBorders>
            <w:shd w:val="clear" w:color="auto" w:fill="E6EFFA"/>
            <w:vAlign w:val="center"/>
          </w:tcPr>
          <w:p w14:paraId="7FB7F3C8">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权重(%)</w:t>
            </w:r>
          </w:p>
        </w:tc>
        <w:tc>
          <w:tcPr>
            <w:tcW w:w="4856" w:type="dxa"/>
            <w:tcBorders>
              <w:tl2br w:val="nil"/>
              <w:tr2bl w:val="nil"/>
            </w:tcBorders>
            <w:shd w:val="clear" w:color="auto" w:fill="E6EFFA"/>
            <w:vAlign w:val="center"/>
          </w:tcPr>
          <w:p w14:paraId="0DF3B51D">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评分准则</w:t>
            </w:r>
          </w:p>
        </w:tc>
      </w:tr>
      <w:tr w14:paraId="22367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4E237749">
            <w:pPr>
              <w:adjustRightInd w:val="0"/>
              <w:snapToGrid w:val="0"/>
              <w:spacing w:line="320" w:lineRule="exact"/>
              <w:rPr>
                <w:rFonts w:ascii="宋体" w:hAnsi="宋体" w:cs="宋体"/>
                <w:b/>
                <w:bCs/>
                <w:color w:val="0000FF"/>
                <w:szCs w:val="21"/>
                <w:highlight w:val="none"/>
              </w:rPr>
            </w:pPr>
          </w:p>
        </w:tc>
        <w:tc>
          <w:tcPr>
            <w:tcW w:w="548" w:type="dxa"/>
            <w:tcBorders>
              <w:tl2br w:val="nil"/>
              <w:tr2bl w:val="nil"/>
            </w:tcBorders>
            <w:vAlign w:val="center"/>
          </w:tcPr>
          <w:p w14:paraId="7D827C4C">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1</w:t>
            </w:r>
          </w:p>
        </w:tc>
        <w:tc>
          <w:tcPr>
            <w:tcW w:w="2264" w:type="dxa"/>
            <w:tcBorders>
              <w:tl2br w:val="nil"/>
              <w:tr2bl w:val="nil"/>
            </w:tcBorders>
            <w:vAlign w:val="center"/>
          </w:tcPr>
          <w:p w14:paraId="6AEBB228">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诚信情况</w:t>
            </w:r>
          </w:p>
        </w:tc>
        <w:tc>
          <w:tcPr>
            <w:tcW w:w="696" w:type="dxa"/>
            <w:tcBorders>
              <w:tl2br w:val="nil"/>
              <w:tr2bl w:val="nil"/>
            </w:tcBorders>
            <w:vAlign w:val="center"/>
          </w:tcPr>
          <w:p w14:paraId="68C41A2B">
            <w:pPr>
              <w:wordWrap w:val="0"/>
              <w:adjustRightInd w:val="0"/>
              <w:snapToGrid w:val="0"/>
              <w:spacing w:line="320" w:lineRule="exact"/>
              <w:jc w:val="center"/>
              <w:rPr>
                <w:rFonts w:ascii="宋体" w:hAnsi="宋体" w:cs="宋体"/>
                <w:szCs w:val="21"/>
                <w:highlight w:val="none"/>
              </w:rPr>
            </w:pPr>
            <w:r>
              <w:rPr>
                <w:rFonts w:hint="eastAsia" w:ascii="宋体" w:hAnsi="宋体" w:cs="宋体"/>
                <w:szCs w:val="21"/>
                <w:highlight w:val="none"/>
              </w:rPr>
              <w:t>5</w:t>
            </w:r>
          </w:p>
        </w:tc>
        <w:tc>
          <w:tcPr>
            <w:tcW w:w="4856" w:type="dxa"/>
            <w:tcBorders>
              <w:tl2br w:val="nil"/>
              <w:tr2bl w:val="nil"/>
            </w:tcBorders>
          </w:tcPr>
          <w:p w14:paraId="0A71226B">
            <w:pPr>
              <w:wordWrap w:val="0"/>
              <w:adjustRightInd w:val="0"/>
              <w:snapToGrid w:val="0"/>
              <w:spacing w:line="320" w:lineRule="exact"/>
              <w:rPr>
                <w:rFonts w:ascii="宋体" w:hAnsi="宋体" w:eastAsia="宋体" w:cs="宋体"/>
                <w:szCs w:val="21"/>
                <w:highlight w:val="none"/>
              </w:rPr>
            </w:pPr>
            <w:r>
              <w:rPr>
                <w:rFonts w:hint="eastAsia" w:ascii="宋体" w:hAnsi="宋体" w:eastAsia="宋体" w:cs="宋体"/>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75CAAF74">
            <w:pPr>
              <w:wordWrap w:val="0"/>
              <w:adjustRightInd w:val="0"/>
              <w:snapToGrid w:val="0"/>
              <w:spacing w:line="320" w:lineRule="exact"/>
              <w:rPr>
                <w:rFonts w:ascii="宋体" w:hAnsi="宋体" w:eastAsia="宋体" w:cs="宋体"/>
                <w:szCs w:val="21"/>
                <w:highlight w:val="none"/>
              </w:rPr>
            </w:pPr>
          </w:p>
          <w:p w14:paraId="6190987D">
            <w:pPr>
              <w:wordWrap w:val="0"/>
              <w:adjustRightInd w:val="0"/>
              <w:snapToGrid w:val="0"/>
              <w:spacing w:line="320" w:lineRule="exact"/>
              <w:rPr>
                <w:rFonts w:ascii="宋体" w:hAnsi="宋体" w:cs="宋体"/>
                <w:color w:val="FF0000"/>
                <w:szCs w:val="21"/>
                <w:highlight w:val="none"/>
              </w:rPr>
            </w:pPr>
            <w:r>
              <w:rPr>
                <w:rFonts w:hint="eastAsia" w:ascii="宋体" w:hAnsi="宋体" w:eastAsia="宋体" w:cs="宋体"/>
                <w:szCs w:val="21"/>
                <w:highlight w:val="none"/>
              </w:rPr>
              <w:t>查询渠道具体包括“信用中国”（www.creditchina.gov.cn）、“中国政府采购网”（www.ccgp.gov.cn）”以及“深圳市政府采购监管网”（http://zfcg.sz.gov.cn）为供应商信用信息的查询渠道，相关信息以开标当日的查询结果为准。</w:t>
            </w:r>
          </w:p>
        </w:tc>
      </w:tr>
      <w:tr w14:paraId="59653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trPr>
        <w:tc>
          <w:tcPr>
            <w:tcW w:w="685" w:type="dxa"/>
            <w:vMerge w:val="continue"/>
            <w:tcBorders>
              <w:tl2br w:val="nil"/>
              <w:tr2bl w:val="nil"/>
            </w:tcBorders>
            <w:vAlign w:val="center"/>
          </w:tcPr>
          <w:p w14:paraId="31A95D8C">
            <w:pPr>
              <w:adjustRightInd w:val="0"/>
              <w:snapToGrid w:val="0"/>
              <w:spacing w:line="320" w:lineRule="exact"/>
              <w:rPr>
                <w:rFonts w:ascii="宋体" w:hAnsi="宋体" w:cs="宋体"/>
                <w:b/>
                <w:bCs/>
                <w:color w:val="0000FF"/>
                <w:szCs w:val="21"/>
                <w:highlight w:val="none"/>
              </w:rPr>
            </w:pPr>
          </w:p>
        </w:tc>
        <w:tc>
          <w:tcPr>
            <w:tcW w:w="8364" w:type="dxa"/>
            <w:gridSpan w:val="4"/>
            <w:tcBorders>
              <w:tl2br w:val="nil"/>
              <w:tr2bl w:val="nil"/>
            </w:tcBorders>
          </w:tcPr>
          <w:p w14:paraId="0824CC5A">
            <w:pPr>
              <w:wordWrap w:val="0"/>
              <w:adjustRightInd w:val="0"/>
              <w:snapToGrid w:val="0"/>
              <w:spacing w:line="320" w:lineRule="exact"/>
              <w:rPr>
                <w:rFonts w:ascii="宋体" w:hAnsi="宋体" w:cs="宋体"/>
                <w:szCs w:val="21"/>
                <w:highlight w:val="none"/>
              </w:rPr>
            </w:pPr>
          </w:p>
        </w:tc>
      </w:tr>
    </w:tbl>
    <w:p w14:paraId="2EFF0A60">
      <w:pPr>
        <w:wordWrap w:val="0"/>
        <w:rPr>
          <w:rFonts w:ascii="Times New Roman" w:hAnsi="Times New Roman" w:eastAsia="宋体" w:cs="Times New Roman"/>
          <w:b/>
          <w:bCs/>
          <w:color w:val="FF0000"/>
          <w:szCs w:val="24"/>
          <w:highlight w:val="none"/>
        </w:rPr>
      </w:pPr>
      <w:r>
        <w:rPr>
          <w:rFonts w:hint="eastAsia" w:ascii="Times New Roman" w:hAnsi="Times New Roman" w:eastAsia="宋体" w:cs="Times New Roman"/>
          <w:b/>
          <w:bCs/>
          <w:color w:val="FF0000"/>
          <w:szCs w:val="24"/>
          <w:highlight w:val="none"/>
        </w:rPr>
        <w:t>投标人的“</w:t>
      </w:r>
      <w:r>
        <w:rPr>
          <w:rFonts w:hint="eastAsia" w:ascii="Times New Roman" w:hAnsi="Times New Roman" w:cs="Times New Roman"/>
          <w:b/>
          <w:bCs/>
          <w:color w:val="FF0000"/>
          <w:szCs w:val="24"/>
          <w:highlight w:val="none"/>
        </w:rPr>
        <w:t>人员配备承诺</w:t>
      </w:r>
      <w:r>
        <w:rPr>
          <w:rFonts w:hint="eastAsia" w:ascii="Times New Roman" w:hAnsi="Times New Roman" w:eastAsia="宋体" w:cs="Times New Roman"/>
          <w:b/>
          <w:bCs/>
          <w:color w:val="FF0000"/>
          <w:szCs w:val="24"/>
          <w:highlight w:val="none"/>
        </w:rPr>
        <w:t>”等必须与客观实际保持一致，响应不实且情节严重的，经查实，将依法记入供应商诚信档案或受到行政处罚。</w:t>
      </w:r>
    </w:p>
    <w:p w14:paraId="163FD662">
      <w:pPr>
        <w:rPr>
          <w:highlight w:val="none"/>
        </w:rPr>
        <w:sectPr>
          <w:pgSz w:w="11907" w:h="16840"/>
          <w:pgMar w:top="1440" w:right="1417" w:bottom="1440" w:left="1417" w:header="851" w:footer="992" w:gutter="0"/>
          <w:cols w:space="425" w:num="1"/>
          <w:titlePg/>
          <w:docGrid w:linePitch="462" w:charSpace="0"/>
        </w:sectPr>
      </w:pPr>
    </w:p>
    <w:p w14:paraId="5AE08B73">
      <w:pPr>
        <w:jc w:val="center"/>
        <w:rPr>
          <w:rFonts w:hint="eastAsia"/>
          <w:b/>
          <w:sz w:val="120"/>
          <w:szCs w:val="120"/>
          <w:highlight w:val="none"/>
        </w:rPr>
      </w:pPr>
    </w:p>
    <w:p w14:paraId="0445A195">
      <w:pPr>
        <w:jc w:val="center"/>
        <w:rPr>
          <w:rFonts w:hint="eastAsia"/>
          <w:b/>
          <w:sz w:val="120"/>
          <w:szCs w:val="120"/>
          <w:highlight w:val="none"/>
        </w:rPr>
      </w:pPr>
    </w:p>
    <w:p w14:paraId="5F810B6C">
      <w:pPr>
        <w:jc w:val="center"/>
        <w:rPr>
          <w:rFonts w:hint="eastAsia"/>
          <w:b/>
          <w:sz w:val="120"/>
          <w:szCs w:val="120"/>
          <w:highlight w:val="none"/>
        </w:rPr>
      </w:pPr>
    </w:p>
    <w:p w14:paraId="4A6F8C6D">
      <w:pPr>
        <w:jc w:val="center"/>
        <w:rPr>
          <w:b/>
          <w:sz w:val="120"/>
          <w:szCs w:val="120"/>
          <w:highlight w:val="none"/>
        </w:rPr>
      </w:pPr>
      <w:r>
        <w:rPr>
          <w:rFonts w:hint="eastAsia"/>
          <w:b/>
          <w:sz w:val="120"/>
          <w:szCs w:val="120"/>
          <w:highlight w:val="none"/>
        </w:rPr>
        <w:t>政府采购</w:t>
      </w:r>
    </w:p>
    <w:p w14:paraId="75324E5E">
      <w:pPr>
        <w:jc w:val="center"/>
        <w:rPr>
          <w:b/>
          <w:sz w:val="120"/>
          <w:szCs w:val="120"/>
          <w:highlight w:val="none"/>
        </w:rPr>
      </w:pPr>
      <w:r>
        <w:rPr>
          <w:rFonts w:hint="eastAsia"/>
          <w:b/>
          <w:sz w:val="120"/>
          <w:szCs w:val="120"/>
          <w:highlight w:val="none"/>
        </w:rPr>
        <w:t>招标文件</w:t>
      </w:r>
    </w:p>
    <w:p w14:paraId="558A7A06">
      <w:pPr>
        <w:jc w:val="center"/>
        <w:rPr>
          <w:b/>
          <w:sz w:val="52"/>
          <w:szCs w:val="52"/>
          <w:highlight w:val="none"/>
        </w:rPr>
      </w:pPr>
      <w:r>
        <w:rPr>
          <w:rFonts w:hint="eastAsia"/>
          <w:b/>
          <w:sz w:val="52"/>
          <w:szCs w:val="52"/>
          <w:highlight w:val="none"/>
        </w:rPr>
        <w:t>（服务类）</w:t>
      </w:r>
    </w:p>
    <w:p w14:paraId="70D0EA94">
      <w:pPr>
        <w:jc w:val="center"/>
        <w:rPr>
          <w:b/>
          <w:sz w:val="44"/>
          <w:szCs w:val="44"/>
          <w:highlight w:val="none"/>
        </w:rPr>
      </w:pPr>
    </w:p>
    <w:p w14:paraId="130AA29E">
      <w:pPr>
        <w:jc w:val="center"/>
        <w:rPr>
          <w:b/>
          <w:sz w:val="44"/>
          <w:szCs w:val="44"/>
          <w:highlight w:val="none"/>
        </w:rPr>
      </w:pPr>
    </w:p>
    <w:p w14:paraId="56768360">
      <w:pPr>
        <w:jc w:val="center"/>
        <w:rPr>
          <w:b/>
          <w:sz w:val="44"/>
          <w:szCs w:val="44"/>
          <w:highlight w:val="none"/>
        </w:rPr>
      </w:pPr>
    </w:p>
    <w:p w14:paraId="2DBC7CAA">
      <w:pPr>
        <w:jc w:val="center"/>
        <w:rPr>
          <w:b/>
          <w:sz w:val="44"/>
          <w:szCs w:val="44"/>
          <w:highlight w:val="none"/>
        </w:rPr>
      </w:pPr>
    </w:p>
    <w:p w14:paraId="058439BD">
      <w:pPr>
        <w:jc w:val="center"/>
        <w:rPr>
          <w:b/>
          <w:sz w:val="44"/>
          <w:szCs w:val="44"/>
          <w:highlight w:val="none"/>
        </w:rPr>
      </w:pPr>
    </w:p>
    <w:p w14:paraId="14CA8332">
      <w:pPr>
        <w:jc w:val="center"/>
        <w:rPr>
          <w:b/>
          <w:sz w:val="44"/>
          <w:szCs w:val="44"/>
          <w:highlight w:val="none"/>
        </w:rPr>
      </w:pPr>
    </w:p>
    <w:p w14:paraId="1ABBDC1A">
      <w:pPr>
        <w:jc w:val="center"/>
        <w:rPr>
          <w:b/>
          <w:sz w:val="44"/>
          <w:szCs w:val="44"/>
          <w:highlight w:val="none"/>
        </w:rPr>
      </w:pPr>
    </w:p>
    <w:p w14:paraId="274FF920">
      <w:pPr>
        <w:jc w:val="center"/>
        <w:rPr>
          <w:b/>
          <w:sz w:val="44"/>
          <w:szCs w:val="44"/>
          <w:highlight w:val="none"/>
        </w:rPr>
      </w:pPr>
    </w:p>
    <w:p w14:paraId="54CC9A08">
      <w:pPr>
        <w:jc w:val="center"/>
        <w:rPr>
          <w:b/>
          <w:sz w:val="44"/>
          <w:szCs w:val="44"/>
          <w:highlight w:val="none"/>
        </w:rPr>
      </w:pPr>
      <w:bookmarkStart w:id="0" w:name="_Hlk71465316"/>
      <w:r>
        <w:rPr>
          <w:rFonts w:hint="eastAsia"/>
          <w:b/>
          <w:sz w:val="44"/>
          <w:szCs w:val="44"/>
          <w:highlight w:val="none"/>
        </w:rPr>
        <w:t>深圳公共资源交易中心</w:t>
      </w:r>
    </w:p>
    <w:p w14:paraId="1AAC9710">
      <w:pPr>
        <w:jc w:val="center"/>
        <w:rPr>
          <w:sz w:val="28"/>
          <w:szCs w:val="28"/>
          <w:highlight w:val="none"/>
        </w:rPr>
      </w:pPr>
      <w:r>
        <w:rPr>
          <w:rFonts w:hint="eastAsia"/>
          <w:b/>
          <w:sz w:val="28"/>
          <w:szCs w:val="28"/>
          <w:highlight w:val="none"/>
        </w:rPr>
        <w:t>（</w:t>
      </w:r>
      <w:r>
        <w:rPr>
          <w:b/>
          <w:sz w:val="28"/>
          <w:szCs w:val="28"/>
          <w:highlight w:val="none"/>
        </w:rPr>
        <w:t>20</w:t>
      </w:r>
      <w:r>
        <w:rPr>
          <w:rFonts w:hint="eastAsia"/>
          <w:b/>
          <w:sz w:val="28"/>
          <w:szCs w:val="28"/>
          <w:highlight w:val="none"/>
        </w:rPr>
        <w:t>2</w:t>
      </w:r>
      <w:r>
        <w:rPr>
          <w:rFonts w:hint="eastAsia"/>
          <w:b/>
          <w:sz w:val="28"/>
          <w:szCs w:val="28"/>
          <w:highlight w:val="none"/>
          <w:lang w:val="en-US" w:eastAsia="zh-CN"/>
        </w:rPr>
        <w:t>4</w:t>
      </w:r>
      <w:r>
        <w:rPr>
          <w:rFonts w:hint="eastAsia"/>
          <w:b/>
          <w:sz w:val="28"/>
          <w:szCs w:val="28"/>
          <w:highlight w:val="none"/>
        </w:rPr>
        <w:t>）</w:t>
      </w:r>
      <w:bookmarkEnd w:id="0"/>
    </w:p>
    <w:p w14:paraId="39F37BE1">
      <w:pPr>
        <w:ind w:firstLine="420" w:firstLineChars="200"/>
        <w:rPr>
          <w:rFonts w:hint="eastAsia"/>
          <w:highlight w:val="none"/>
        </w:rPr>
      </w:pPr>
      <w:r>
        <w:rPr>
          <w:rFonts w:hint="eastAsia"/>
          <w:highlight w:val="none"/>
        </w:rPr>
        <w:br w:type="page"/>
      </w:r>
    </w:p>
    <w:p w14:paraId="4F36B2B6">
      <w:pPr>
        <w:pStyle w:val="5"/>
        <w:ind w:firstLine="3855" w:firstLineChars="1600"/>
        <w:jc w:val="both"/>
        <w:rPr>
          <w:color w:val="FF0000"/>
          <w:szCs w:val="21"/>
          <w:highlight w:val="none"/>
        </w:rPr>
      </w:pPr>
      <w:r>
        <w:rPr>
          <w:rFonts w:hint="eastAsia"/>
          <w:b/>
          <w:bCs/>
          <w:color w:val="FF0000"/>
          <w:highlight w:val="none"/>
        </w:rPr>
        <w:t>警示条款</w:t>
      </w:r>
    </w:p>
    <w:p w14:paraId="6D267284">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E5BBB9B">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14:paraId="29823BFB">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14:paraId="7FCBF369">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14:paraId="3B266D7C">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14:paraId="383B0024">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14:paraId="1FD2BE85">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（六）恶意投诉的；</w:t>
      </w:r>
    </w:p>
    <w:p w14:paraId="50BCE336">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14:paraId="3D34881C">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14:paraId="7995C6BC">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14:paraId="606F99E9">
      <w:pPr>
        <w:ind w:firstLine="402" w:firstLineChars="200"/>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14:paraId="371A75E1">
      <w:pPr>
        <w:ind w:firstLine="402" w:firstLineChars="200"/>
        <w:rPr>
          <w:rFonts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14:paraId="5CF1EFDE">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14:paraId="1EB1FF11">
      <w:pPr>
        <w:ind w:firstLine="422" w:firstLineChars="200"/>
        <w:rPr>
          <w:rFonts w:hint="eastAsia"/>
          <w:b/>
          <w:color w:val="FF0000"/>
          <w:highlight w:val="none"/>
        </w:rPr>
      </w:pPr>
      <w:r>
        <w:rPr>
          <w:rFonts w:hint="eastAsia"/>
          <w:b/>
          <w:color w:val="FF0000"/>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E8F7ABD">
      <w:pPr>
        <w:ind w:firstLine="400" w:firstLineChars="200"/>
        <w:rPr>
          <w:rFonts w:ascii="宋体" w:hAnsi="宋体"/>
          <w:color w:val="FF0000"/>
          <w:sz w:val="20"/>
          <w:szCs w:val="20"/>
          <w:highlight w:val="none"/>
        </w:rPr>
        <w:sectPr>
          <w:pgSz w:w="11907" w:h="16840"/>
          <w:pgMar w:top="1440" w:right="1797" w:bottom="1440" w:left="1797" w:header="851" w:footer="992" w:gutter="0"/>
          <w:cols w:space="425" w:num="1"/>
          <w:titlePg/>
          <w:docGrid w:linePitch="462" w:charSpace="0"/>
        </w:sectPr>
      </w:pPr>
    </w:p>
    <w:p w14:paraId="483B2461">
      <w:pPr>
        <w:pStyle w:val="2"/>
        <w:rPr>
          <w:highlight w:val="none"/>
        </w:rPr>
      </w:pPr>
      <w:r>
        <w:rPr>
          <w:rFonts w:hint="eastAsia"/>
          <w:highlight w:val="none"/>
        </w:rPr>
        <w:t>目   录</w:t>
      </w:r>
    </w:p>
    <w:p w14:paraId="78A7D617">
      <w:pPr>
        <w:outlineLvl w:val="0"/>
        <w:rPr>
          <w:b/>
          <w:sz w:val="24"/>
          <w:highlight w:val="none"/>
        </w:rPr>
      </w:pPr>
      <w:r>
        <w:rPr>
          <w:rFonts w:hint="eastAsia"/>
          <w:b/>
          <w:sz w:val="24"/>
          <w:highlight w:val="none"/>
        </w:rPr>
        <w:t>第一册  专用条款</w:t>
      </w:r>
    </w:p>
    <w:p w14:paraId="6B42A403">
      <w:pPr>
        <w:ind w:firstLine="960" w:firstLineChars="400"/>
        <w:rPr>
          <w:sz w:val="24"/>
          <w:highlight w:val="none"/>
        </w:rPr>
      </w:pPr>
      <w:r>
        <w:rPr>
          <w:rFonts w:hint="eastAsia"/>
          <w:sz w:val="24"/>
          <w:highlight w:val="none"/>
        </w:rPr>
        <w:t>关键信息</w:t>
      </w:r>
    </w:p>
    <w:p w14:paraId="51F8A1D0">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169D89AD">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1" w:name="_Hlk71994379"/>
      <w:r>
        <w:rPr>
          <w:rFonts w:hint="eastAsia" w:ascii="宋体" w:hAnsi="宋体"/>
          <w:szCs w:val="21"/>
          <w:highlight w:val="none"/>
        </w:rPr>
        <w:t>对通用条款的补充内容及其他关键信息</w:t>
      </w:r>
      <w:bookmarkEnd w:id="1"/>
    </w:p>
    <w:p w14:paraId="0B859905">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14:paraId="5E094AF9">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14:paraId="117B6F92">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14:paraId="4BA864A4">
      <w:pPr>
        <w:rPr>
          <w:b/>
          <w:sz w:val="24"/>
          <w:highlight w:val="none"/>
        </w:rPr>
      </w:pPr>
    </w:p>
    <w:p w14:paraId="3F4FC126">
      <w:pPr>
        <w:outlineLvl w:val="0"/>
        <w:rPr>
          <w:b/>
          <w:sz w:val="24"/>
          <w:highlight w:val="none"/>
        </w:rPr>
      </w:pPr>
      <w:r>
        <w:rPr>
          <w:rFonts w:hint="eastAsia"/>
          <w:b/>
          <w:sz w:val="24"/>
          <w:highlight w:val="none"/>
        </w:rPr>
        <w:t>第二册  通用条款</w:t>
      </w:r>
    </w:p>
    <w:p w14:paraId="7613AE4E">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08192373">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147C9B8B">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4D26C92A">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48D951E8">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3AF955D9">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00FC96EA">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4E434120">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0F3129E8">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068A5EC5">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679FC6CC">
      <w:pPr>
        <w:ind w:firstLine="1050" w:firstLineChars="500"/>
        <w:outlineLvl w:val="0"/>
        <w:rPr>
          <w:b/>
          <w:sz w:val="24"/>
          <w:highlight w:val="none"/>
        </w:rPr>
      </w:pPr>
      <w:r>
        <w:rPr>
          <w:rFonts w:hint="eastAsia" w:ascii="宋体" w:hAnsi="宋体"/>
          <w:szCs w:val="21"/>
          <w:highlight w:val="none"/>
        </w:rPr>
        <w:t>第十一章  质疑处理</w:t>
      </w:r>
    </w:p>
    <w:p w14:paraId="69D02594">
      <w:pPr>
        <w:spacing w:line="360" w:lineRule="auto"/>
        <w:ind w:firstLine="420" w:firstLineChars="200"/>
        <w:jc w:val="left"/>
        <w:rPr>
          <w:rFonts w:ascii="宋体" w:hAnsi="宋体"/>
          <w:szCs w:val="21"/>
          <w:highlight w:val="none"/>
        </w:rPr>
      </w:pPr>
    </w:p>
    <w:p w14:paraId="464E1D65">
      <w:pPr>
        <w:pStyle w:val="2"/>
        <w:rPr>
          <w:sz w:val="24"/>
          <w:highlight w:val="none"/>
        </w:rPr>
      </w:pPr>
      <w:r>
        <w:rPr>
          <w:highlight w:val="none"/>
        </w:rPr>
        <w:br w:type="page"/>
      </w:r>
      <w:bookmarkStart w:id="2" w:name="bt投标人须知"/>
      <w:bookmarkEnd w:id="2"/>
      <w:bookmarkStart w:id="3" w:name="bt项目管理班子配备情况"/>
      <w:bookmarkEnd w:id="3"/>
      <w:bookmarkStart w:id="4" w:name="bt其他资料2"/>
      <w:bookmarkEnd w:id="4"/>
      <w:bookmarkStart w:id="5" w:name="bt开标一览表"/>
      <w:bookmarkEnd w:id="5"/>
      <w:bookmarkStart w:id="6" w:name="bt说明"/>
      <w:bookmarkEnd w:id="6"/>
      <w:bookmarkStart w:id="7" w:name="bt合同格式"/>
      <w:bookmarkEnd w:id="7"/>
      <w:bookmarkStart w:id="8" w:name="bt其他资料由投标人自定"/>
      <w:bookmarkEnd w:id="8"/>
      <w:bookmarkStart w:id="9" w:name="bt合同条款及格式"/>
      <w:bookmarkEnd w:id="9"/>
      <w:bookmarkStart w:id="10" w:name="合同格式"/>
      <w:bookmarkEnd w:id="10"/>
      <w:bookmarkStart w:id="11" w:name="bt商务标投标文件格式"/>
      <w:bookmarkEnd w:id="11"/>
      <w:bookmarkStart w:id="12" w:name="bt投标文件签署授权委托书"/>
      <w:bookmarkEnd w:id="12"/>
      <w:bookmarkStart w:id="13" w:name="bt投标报价汇总表"/>
      <w:bookmarkEnd w:id="13"/>
      <w:bookmarkStart w:id="14" w:name="bt投标函"/>
      <w:bookmarkEnd w:id="14"/>
      <w:bookmarkStart w:id="15" w:name="bt技术标投标文件格式"/>
      <w:bookmarkEnd w:id="15"/>
      <w:bookmarkStart w:id="16" w:name="bt投标人情况介绍"/>
      <w:bookmarkEnd w:id="16"/>
      <w:bookmarkStart w:id="17" w:name="bt合同条款"/>
      <w:bookmarkEnd w:id="17"/>
      <w:bookmarkStart w:id="18" w:name="bt本工程承诺书"/>
      <w:bookmarkEnd w:id="18"/>
      <w:r>
        <w:rPr>
          <w:rFonts w:hint="eastAsia"/>
          <w:highlight w:val="none"/>
        </w:rPr>
        <w:t>第一册</w:t>
      </w:r>
      <w:r>
        <w:rPr>
          <w:rFonts w:hint="eastAsia"/>
          <w:highlight w:val="none"/>
          <w:lang w:val="en-US" w:eastAsia="zh-CN"/>
        </w:rPr>
        <w:t xml:space="preserve">  </w:t>
      </w:r>
      <w:r>
        <w:rPr>
          <w:rFonts w:hint="eastAsia"/>
          <w:highlight w:val="none"/>
        </w:rPr>
        <w:t>专用条款</w:t>
      </w:r>
    </w:p>
    <w:p w14:paraId="0CA35F85">
      <w:pPr>
        <w:pStyle w:val="5"/>
        <w:rPr>
          <w:rFonts w:hint="eastAsia"/>
          <w:sz w:val="28"/>
          <w:szCs w:val="28"/>
          <w:highlight w:val="none"/>
        </w:rPr>
      </w:pPr>
      <w:r>
        <w:rPr>
          <w:rFonts w:hint="eastAsia"/>
          <w:sz w:val="28"/>
          <w:szCs w:val="28"/>
          <w:highlight w:val="none"/>
        </w:rPr>
        <w:t>第一章  招标公告</w:t>
      </w:r>
    </w:p>
    <w:tbl>
      <w:tblPr>
        <w:tblStyle w:val="42"/>
        <w:tblW w:w="8147" w:type="dxa"/>
        <w:jc w:val="center"/>
        <w:tblCellSpacing w:w="0" w:type="dxa"/>
        <w:tblLayout w:type="fixed"/>
        <w:tblCellMar>
          <w:top w:w="0" w:type="dxa"/>
          <w:left w:w="0" w:type="dxa"/>
          <w:bottom w:w="0" w:type="dxa"/>
          <w:right w:w="0" w:type="dxa"/>
        </w:tblCellMar>
      </w:tblPr>
      <w:tblGrid>
        <w:gridCol w:w="8147"/>
      </w:tblGrid>
      <w:tr w14:paraId="1CD58ED2">
        <w:tblPrEx>
          <w:tblCellMar>
            <w:top w:w="0" w:type="dxa"/>
            <w:left w:w="0" w:type="dxa"/>
            <w:bottom w:w="0" w:type="dxa"/>
            <w:right w:w="0" w:type="dxa"/>
          </w:tblCellMar>
        </w:tblPrEx>
        <w:trPr>
          <w:tblCellSpacing w:w="0" w:type="dxa"/>
          <w:jc w:val="center"/>
        </w:trPr>
        <w:tc>
          <w:tcPr>
            <w:tcW w:w="8147" w:type="dxa"/>
            <w:vAlign w:val="center"/>
          </w:tcPr>
          <w:tbl>
            <w:tblPr>
              <w:tblStyle w:val="42"/>
              <w:tblW w:w="8147" w:type="dxa"/>
              <w:jc w:val="center"/>
              <w:tblCellSpacing w:w="0" w:type="dxa"/>
              <w:tblLayout w:type="fixed"/>
              <w:tblCellMar>
                <w:top w:w="30" w:type="dxa"/>
                <w:left w:w="30" w:type="dxa"/>
                <w:bottom w:w="30" w:type="dxa"/>
                <w:right w:w="30" w:type="dxa"/>
              </w:tblCellMar>
            </w:tblPr>
            <w:tblGrid>
              <w:gridCol w:w="8147"/>
            </w:tblGrid>
            <w:tr w14:paraId="165A1DFD">
              <w:trPr>
                <w:tblCellSpacing w:w="0" w:type="dxa"/>
                <w:jc w:val="center"/>
              </w:trPr>
              <w:tc>
                <w:tcPr>
                  <w:tcW w:w="8147" w:type="dxa"/>
                </w:tcPr>
                <w:p w14:paraId="12E36AE8">
                  <w:pPr>
                    <w:spacing w:line="360" w:lineRule="auto"/>
                    <w:rPr>
                      <w:rFonts w:ascii="宋体" w:hAnsi="宋体" w:cs="宋体"/>
                      <w:b/>
                      <w:bCs/>
                      <w:kern w:val="0"/>
                      <w:szCs w:val="21"/>
                      <w:highlight w:val="none"/>
                    </w:rPr>
                  </w:pPr>
                  <w:r>
                    <w:rPr>
                      <w:rFonts w:hint="eastAsia" w:ascii="宋体" w:hAnsi="宋体" w:cs="宋体"/>
                      <w:b/>
                      <w:bCs/>
                      <w:kern w:val="0"/>
                      <w:szCs w:val="21"/>
                      <w:highlight w:val="none"/>
                    </w:rPr>
                    <w:t>申请人的资格要求：</w:t>
                  </w:r>
                </w:p>
                <w:p w14:paraId="59DD08CD">
                  <w:pPr>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rPr>
                    <w:t>1</w:t>
                  </w:r>
                  <w:r>
                    <w:rPr>
                      <w:rFonts w:ascii="宋体" w:hAnsi="宋体" w:cs="宋体"/>
                      <w:kern w:val="0"/>
                      <w:szCs w:val="21"/>
                      <w:highlight w:val="none"/>
                    </w:rPr>
                    <w:t>.</w:t>
                  </w:r>
                  <w:bookmarkStart w:id="19" w:name="_Hlk72162904"/>
                  <w:r>
                    <w:rPr>
                      <w:rFonts w:hint="eastAsia" w:ascii="宋体" w:hAnsi="宋体" w:cs="宋体"/>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eastAsia="宋体"/>
                      <w:highlight w:val="none"/>
                      <w:lang w:eastAsia="zh-CN"/>
                    </w:rPr>
                    <w:t>；</w:t>
                  </w:r>
                </w:p>
                <w:p w14:paraId="2B1DACBE">
                  <w:pPr>
                    <w:ind w:firstLine="630" w:firstLineChars="300"/>
                    <w:rPr>
                      <w:rFonts w:ascii="宋体" w:hAnsi="宋体" w:cs="宋体"/>
                      <w:kern w:val="0"/>
                      <w:szCs w:val="21"/>
                      <w:highlight w:val="none"/>
                    </w:rPr>
                  </w:pPr>
                  <w:r>
                    <w:rPr>
                      <w:rFonts w:hint="eastAsia" w:ascii="宋体" w:hAnsi="宋体" w:cs="宋体"/>
                      <w:color w:val="FF0000"/>
                      <w:kern w:val="0"/>
                      <w:szCs w:val="21"/>
                      <w:highlight w:val="none"/>
                    </w:rPr>
                    <w:t>2.本项目不接受联合体投标</w:t>
                  </w:r>
                  <w:r>
                    <w:rPr>
                      <w:rFonts w:hint="eastAsia" w:ascii="宋体" w:hAnsi="宋体" w:cs="宋体"/>
                      <w:color w:val="FF0000"/>
                      <w:kern w:val="0"/>
                      <w:szCs w:val="21"/>
                      <w:highlight w:val="none"/>
                      <w:lang w:val="en-US" w:eastAsia="zh-CN"/>
                    </w:rPr>
                    <w:t>，是否接受</w:t>
                  </w:r>
                  <w:r>
                    <w:rPr>
                      <w:rFonts w:hint="eastAsia" w:ascii="宋体" w:hAnsi="宋体" w:cs="宋体"/>
                      <w:color w:val="FF0000"/>
                      <w:kern w:val="0"/>
                      <w:szCs w:val="21"/>
                      <w:highlight w:val="none"/>
                    </w:rPr>
                    <w:t>投标人选用进口产品参与投标，详见招标文件</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第三章 用户需求书</w:t>
                  </w:r>
                  <w:r>
                    <w:rPr>
                      <w:rFonts w:hint="eastAsia" w:ascii="宋体" w:hAnsi="宋体" w:cs="宋体"/>
                      <w:color w:val="FF0000"/>
                      <w:kern w:val="0"/>
                      <w:szCs w:val="21"/>
                      <w:highlight w:val="none"/>
                    </w:rPr>
                    <w:t>”；</w:t>
                  </w:r>
                </w:p>
                <w:p w14:paraId="2709BB64">
                  <w:pPr>
                    <w:ind w:firstLine="630" w:firstLineChars="300"/>
                    <w:rPr>
                      <w:rFonts w:ascii="宋体" w:hAnsi="宋体" w:cs="宋体"/>
                      <w:kern w:val="0"/>
                      <w:szCs w:val="21"/>
                      <w:highlight w:val="none"/>
                    </w:rPr>
                  </w:pPr>
                  <w:r>
                    <w:rPr>
                      <w:rFonts w:hint="eastAsia" w:ascii="宋体" w:hAnsi="宋体" w:cs="宋体"/>
                      <w:kern w:val="0"/>
                      <w:szCs w:val="21"/>
                      <w:highlight w:val="none"/>
                    </w:rPr>
                    <w:t>3</w:t>
                  </w:r>
                  <w:r>
                    <w:rPr>
                      <w:rFonts w:ascii="宋体" w:hAnsi="宋体" w:cs="宋体"/>
                      <w:kern w:val="0"/>
                      <w:szCs w:val="21"/>
                      <w:highlight w:val="none"/>
                    </w:rPr>
                    <w:t>.</w:t>
                  </w:r>
                  <w:r>
                    <w:rPr>
                      <w:rFonts w:hint="eastAsia" w:ascii="宋体" w:hAnsi="宋体" w:cs="宋体"/>
                      <w:kern w:val="0"/>
                      <w:szCs w:val="21"/>
                      <w:highlight w:val="none"/>
                    </w:rPr>
                    <w:t>参与本项目政府采购活动时不存在被有关部门禁止参与政府采购活动且在有效期内的情况（由供应商在《政府采购投标及履约承诺函》中作出声明）；</w:t>
                  </w:r>
                </w:p>
                <w:p w14:paraId="79126AF0">
                  <w:pPr>
                    <w:ind w:firstLine="630" w:firstLineChars="300"/>
                    <w:rPr>
                      <w:rFonts w:ascii="宋体" w:hAnsi="宋体" w:cs="宋体"/>
                      <w:kern w:val="0"/>
                      <w:szCs w:val="21"/>
                      <w:highlight w:val="none"/>
                    </w:rPr>
                  </w:pPr>
                  <w:r>
                    <w:rPr>
                      <w:rFonts w:hint="eastAsia" w:ascii="宋体" w:hAnsi="宋体" w:cs="宋体"/>
                      <w:kern w:val="0"/>
                      <w:szCs w:val="21"/>
                      <w:highlight w:val="none"/>
                      <w:lang w:val="en-US" w:eastAsia="zh-CN"/>
                    </w:rPr>
                    <w:t>4</w:t>
                  </w:r>
                  <w:r>
                    <w:rPr>
                      <w:rFonts w:ascii="宋体" w:hAnsi="宋体" w:cs="宋体"/>
                      <w:kern w:val="0"/>
                      <w:szCs w:val="21"/>
                      <w:highlight w:val="none"/>
                    </w:rPr>
                    <w:t>.</w:t>
                  </w:r>
                  <w:r>
                    <w:rPr>
                      <w:rFonts w:hint="eastAsia" w:ascii="宋体" w:hAnsi="宋体" w:cs="宋体"/>
                      <w:kern w:val="0"/>
                      <w:szCs w:val="21"/>
                      <w:highlight w:val="none"/>
                    </w:rPr>
                    <w:t>具备《中华人民共和国政府采购法》第二十二条第一款的条件（由供应商在《政府采购投标及履约承诺函》中作出声明）；</w:t>
                  </w:r>
                </w:p>
                <w:p w14:paraId="7E4F3F0E">
                  <w:pPr>
                    <w:ind w:firstLine="630" w:firstLineChars="3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5</w:t>
                  </w:r>
                  <w:r>
                    <w:rPr>
                      <w:rFonts w:ascii="宋体" w:hAnsi="宋体" w:cs="宋体"/>
                      <w:kern w:val="0"/>
                      <w:szCs w:val="21"/>
                      <w:highlight w:val="none"/>
                    </w:rPr>
                    <w:t>.</w:t>
                  </w:r>
                  <w:r>
                    <w:rPr>
                      <w:rFonts w:hint="eastAsia" w:ascii="宋体" w:hAnsi="宋体" w:cs="宋体"/>
                      <w:kern w:val="0"/>
                      <w:szCs w:val="21"/>
                      <w:highlight w:val="none"/>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highlight w:val="none"/>
                      <w:lang w:val="en-US" w:eastAsia="zh-CN"/>
                    </w:rPr>
                    <w:t>；</w:t>
                  </w:r>
                </w:p>
                <w:p w14:paraId="258AE7BC">
                  <w:pPr>
                    <w:ind w:firstLine="630" w:firstLineChars="300"/>
                    <w:rPr>
                      <w:rFonts w:hint="default"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6.不存在《深圳市财政局政府采购供应商信用信息管理办法》（深财规〔2023〕3号）列明的严重违法失信行为</w:t>
                  </w:r>
                  <w:r>
                    <w:rPr>
                      <w:rFonts w:hint="eastAsia" w:ascii="宋体" w:hAnsi="宋体" w:cs="宋体"/>
                      <w:color w:val="FF0000"/>
                      <w:kern w:val="0"/>
                      <w:szCs w:val="21"/>
                      <w:highlight w:val="none"/>
                    </w:rPr>
                    <w:t>（由供应商在《政府采购投标及履约承诺函》中作出声明）</w:t>
                  </w:r>
                  <w:r>
                    <w:rPr>
                      <w:rFonts w:hint="eastAsia" w:ascii="宋体" w:hAnsi="宋体" w:cs="宋体"/>
                      <w:color w:val="FF0000"/>
                      <w:kern w:val="0"/>
                      <w:szCs w:val="21"/>
                      <w:highlight w:val="none"/>
                      <w:lang w:eastAsia="zh-CN"/>
                    </w:rPr>
                    <w:t>；</w:t>
                  </w:r>
                  <w:r>
                    <w:rPr>
                      <w:rFonts w:hint="eastAsia" w:ascii="宋体" w:hAnsi="宋体" w:cs="宋体"/>
                      <w:color w:val="FF0000"/>
                      <w:kern w:val="0"/>
                      <w:szCs w:val="21"/>
                      <w:highlight w:val="none"/>
                      <w:lang w:val="en-US" w:eastAsia="zh-CN"/>
                    </w:rPr>
                    <w:t>;</w:t>
                  </w:r>
                </w:p>
                <w:p w14:paraId="6FDF3D3F">
                  <w:pPr>
                    <w:ind w:firstLine="630" w:firstLineChars="300"/>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7</w:t>
                  </w:r>
                  <w:r>
                    <w:rPr>
                      <w:rFonts w:hint="eastAsia" w:ascii="宋体" w:hAnsi="宋体" w:cs="宋体"/>
                      <w:kern w:val="0"/>
                      <w:szCs w:val="21"/>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highlight w:val="none"/>
                      <w:lang w:val="en-US" w:eastAsia="zh-CN"/>
                    </w:rPr>
                    <w:t>；</w:t>
                  </w:r>
                </w:p>
                <w:p w14:paraId="112F37A9">
                  <w:pPr>
                    <w:ind w:firstLine="630" w:firstLineChars="300"/>
                    <w:rPr>
                      <w:rFonts w:ascii="宋体" w:hAnsi="宋体" w:cs="宋体"/>
                      <w:b/>
                      <w:bCs/>
                      <w:kern w:val="0"/>
                      <w:szCs w:val="21"/>
                      <w:highlight w:val="none"/>
                    </w:rPr>
                  </w:pPr>
                  <w:r>
                    <w:rPr>
                      <w:rFonts w:hint="eastAsia" w:ascii="宋体" w:hAnsi="宋体" w:cs="宋体"/>
                      <w:kern w:val="0"/>
                      <w:szCs w:val="21"/>
                      <w:highlight w:val="none"/>
                      <w:lang w:val="en-US" w:eastAsia="zh-CN"/>
                    </w:rPr>
                    <w:t>8</w:t>
                  </w:r>
                  <w:r>
                    <w:rPr>
                      <w:rFonts w:hint="eastAsia" w:ascii="宋体" w:hAnsi="宋体" w:cs="宋体"/>
                      <w:kern w:val="0"/>
                      <w:szCs w:val="21"/>
                      <w:highlight w:val="none"/>
                    </w:rPr>
                    <w:t>.本项目是（否）专门面向中小企业采购：否</w:t>
                  </w:r>
                  <w:r>
                    <w:rPr>
                      <w:rFonts w:hint="eastAsia" w:ascii="宋体" w:hAnsi="宋体" w:cs="宋体"/>
                      <w:kern w:val="0"/>
                      <w:szCs w:val="21"/>
                      <w:highlight w:val="none"/>
                      <w:lang w:eastAsia="zh-CN"/>
                    </w:rPr>
                    <w:t>。</w:t>
                  </w:r>
                </w:p>
                <w:p w14:paraId="210AA978">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kern w:val="0"/>
                      <w:sz w:val="21"/>
                      <w:szCs w:val="21"/>
                      <w:highlight w:val="none"/>
                      <w:lang w:val="en-US" w:bidi="ar-SA"/>
                    </w:rPr>
                  </w:pPr>
                  <w:r>
                    <w:rPr>
                      <w:kern w:val="0"/>
                      <w:sz w:val="21"/>
                      <w:szCs w:val="21"/>
                      <w:highlight w:val="none"/>
                      <w:lang w:val="en-US" w:bidi="ar-SA"/>
                    </w:rPr>
                    <w:t xml:space="preserve"> </w:t>
                  </w:r>
                  <w:r>
                    <w:rPr>
                      <w:rFonts w:hint="eastAsia"/>
                      <w:kern w:val="0"/>
                      <w:sz w:val="21"/>
                      <w:szCs w:val="21"/>
                      <w:highlight w:val="none"/>
                      <w:lang w:val="en-US" w:eastAsia="zh-CN" w:bidi="ar-SA"/>
                    </w:rPr>
                    <w:t xml:space="preserve"> </w:t>
                  </w:r>
                  <w:r>
                    <w:rPr>
                      <w:kern w:val="0"/>
                      <w:sz w:val="21"/>
                      <w:szCs w:val="21"/>
                      <w:highlight w:val="none"/>
                      <w:lang w:val="en-US" w:bidi="ar-SA"/>
                    </w:rPr>
                    <w:t>9.</w:t>
                  </w:r>
                  <w:r>
                    <w:rPr>
                      <w:rFonts w:hint="eastAsia"/>
                      <w:kern w:val="0"/>
                      <w:sz w:val="21"/>
                      <w:szCs w:val="21"/>
                      <w:highlight w:val="none"/>
                      <w:lang w:val="en-US" w:bidi="ar-SA"/>
                    </w:rPr>
                    <w:t>供应商具有有效期内的《排污许可证》，提供证书扫描件。</w:t>
                  </w:r>
                </w:p>
                <w:p w14:paraId="66F93C6D">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kern w:val="0"/>
                      <w:sz w:val="21"/>
                      <w:szCs w:val="21"/>
                      <w:highlight w:val="none"/>
                      <w:lang w:val="en-US" w:bidi="ar-SA"/>
                    </w:rPr>
                  </w:pPr>
                </w:p>
                <w:p w14:paraId="02B40909">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highlight w:val="none"/>
                    </w:rPr>
                  </w:pPr>
                  <w:r>
                    <w:rPr>
                      <w:rFonts w:hint="eastAsia" w:ascii="宋体" w:hAnsi="宋体" w:cs="宋体"/>
                      <w:kern w:val="0"/>
                      <w:szCs w:val="21"/>
                      <w:highlight w:val="none"/>
                    </w:rPr>
                    <w:t>注：（1）“信用中国”（www.creditchina.gov.cn</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查询</w:t>
                  </w:r>
                  <w:r>
                    <w:rPr>
                      <w:rFonts w:hint="eastAsia" w:ascii="宋体" w:hAnsi="宋体" w:cs="宋体"/>
                      <w:kern w:val="0"/>
                      <w:szCs w:val="21"/>
                      <w:highlight w:val="none"/>
                    </w:rPr>
                    <w:t>“信用服务”栏的“重大税收违法失信主体”“失信被执行人”</w:t>
                  </w:r>
                  <w:r>
                    <w:rPr>
                      <w:rFonts w:hint="eastAsia" w:ascii="宋体" w:hAnsi="宋体" w:cs="宋体"/>
                      <w:kern w:val="0"/>
                      <w:szCs w:val="21"/>
                      <w:highlight w:val="none"/>
                      <w:lang w:val="en-US" w:eastAsia="zh-CN"/>
                    </w:rPr>
                    <w:t>或者下载信用信息报告）</w:t>
                  </w:r>
                  <w:r>
                    <w:rPr>
                      <w:rFonts w:hint="eastAsia" w:ascii="宋体" w:hAnsi="宋体" w:cs="宋体"/>
                      <w:kern w:val="0"/>
                      <w:szCs w:val="21"/>
                      <w:highlight w:val="none"/>
                    </w:rPr>
                    <w:t>，“中国政府采购网”（www.ccgp.gov.cn）中的“政府采购严重违法失信行为记录名单”，以及“深圳市政府采购监管网”（http://zfcg.sz.gov.cn）为供应商信用信息的查询渠道，相关信息以开标当日的查询结果为准；</w:t>
                  </w:r>
                </w:p>
                <w:p w14:paraId="3CDEFA96">
                  <w:pPr>
                    <w:ind w:firstLine="420" w:firstLineChars="200"/>
                    <w:rPr>
                      <w:rFonts w:ascii="宋体" w:hAnsi="宋体"/>
                      <w:highlight w:val="none"/>
                    </w:rPr>
                  </w:pPr>
                  <w:r>
                    <w:rPr>
                      <w:rFonts w:hint="eastAsia" w:ascii="宋体" w:hAnsi="宋体"/>
                      <w:highlight w:val="none"/>
                    </w:rPr>
                    <w:t>（2）供应商投标（上传投标文件）必须先行办理注册手续。</w:t>
                  </w:r>
                </w:p>
                <w:p w14:paraId="15A92574">
                  <w:pPr>
                    <w:spacing w:beforeAutospacing="1" w:afterAutospacing="1"/>
                    <w:ind w:firstLine="442" w:firstLineChars="200"/>
                    <w:rPr>
                      <w:rFonts w:ascii="宋体" w:hAnsi="宋体" w:cs="宋体"/>
                      <w:sz w:val="24"/>
                      <w:highlight w:val="none"/>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p>
              </w:tc>
            </w:tr>
          </w:tbl>
          <w:p w14:paraId="3E120F8F">
            <w:pPr>
              <w:rPr>
                <w:rFonts w:ascii="宋体" w:hAnsi="宋体" w:cs="宋体"/>
                <w:sz w:val="24"/>
                <w:highlight w:val="none"/>
              </w:rPr>
            </w:pPr>
          </w:p>
        </w:tc>
      </w:tr>
    </w:tbl>
    <w:p w14:paraId="5433D969">
      <w:pPr>
        <w:rPr>
          <w:highlight w:val="none"/>
        </w:rPr>
      </w:pPr>
      <w:r>
        <w:rPr>
          <w:rFonts w:hint="eastAsia"/>
          <w:highlight w:val="none"/>
        </w:rPr>
        <w:br w:type="page"/>
      </w:r>
    </w:p>
    <w:p w14:paraId="3E14581A">
      <w:pPr>
        <w:pStyle w:val="5"/>
        <w:rPr>
          <w:sz w:val="28"/>
          <w:szCs w:val="28"/>
          <w:highlight w:val="none"/>
        </w:rPr>
      </w:pPr>
      <w:r>
        <w:rPr>
          <w:rFonts w:hint="eastAsia"/>
          <w:sz w:val="28"/>
          <w:szCs w:val="28"/>
          <w:highlight w:val="none"/>
        </w:rPr>
        <w:t>第二章 对通用条款的补充内容及其他关键信息</w:t>
      </w:r>
    </w:p>
    <w:p w14:paraId="33F33D54">
      <w:pPr>
        <w:pStyle w:val="5"/>
        <w:spacing w:before="120" w:beforeLines="50" w:after="120" w:afterLines="50"/>
        <w:rPr>
          <w:rFonts w:hint="eastAsia"/>
          <w:szCs w:val="21"/>
          <w:highlight w:val="none"/>
        </w:rPr>
      </w:pPr>
      <w:bookmarkStart w:id="20" w:name="_Toc73521547"/>
      <w:bookmarkStart w:id="21" w:name="_Toc73517639"/>
      <w:bookmarkStart w:id="22" w:name="_Toc73521635"/>
      <w:bookmarkStart w:id="23" w:name="_Toc101074876"/>
      <w:bookmarkStart w:id="24" w:name="_Toc60560625"/>
      <w:bookmarkStart w:id="25" w:name="_Toc100052364"/>
      <w:bookmarkStart w:id="26" w:name="_Toc60631620"/>
      <w:bookmarkStart w:id="27" w:name="_Toc73518117"/>
      <w:r>
        <w:rPr>
          <w:rFonts w:hint="eastAsia"/>
          <w:szCs w:val="24"/>
          <w:highlight w:val="none"/>
        </w:rPr>
        <w:t>一、对通用条款的补充内容</w:t>
      </w:r>
      <w:bookmarkEnd w:id="20"/>
      <w:bookmarkEnd w:id="21"/>
      <w:bookmarkEnd w:id="22"/>
      <w:bookmarkEnd w:id="23"/>
      <w:bookmarkEnd w:id="24"/>
      <w:bookmarkEnd w:id="25"/>
      <w:bookmarkEnd w:id="26"/>
      <w:bookmarkEnd w:id="27"/>
    </w:p>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3D6A72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DE5756">
            <w:pPr>
              <w:jc w:val="center"/>
              <w:rPr>
                <w:rFonts w:ascii="宋体" w:hAnsi="宋体"/>
                <w:b/>
                <w:bCs/>
                <w:highlight w:val="none"/>
              </w:rPr>
            </w:pPr>
            <w:r>
              <w:rPr>
                <w:rFonts w:hint="eastAsia" w:ascii="宋体" w:hAnsi="宋体"/>
                <w:b/>
                <w:bCs/>
                <w:highlight w:val="none"/>
              </w:rPr>
              <w:t>通用条款序号</w:t>
            </w:r>
          </w:p>
        </w:tc>
        <w:tc>
          <w:tcPr>
            <w:tcW w:w="2409" w:type="dxa"/>
            <w:vAlign w:val="center"/>
          </w:tcPr>
          <w:p w14:paraId="07D4ACC2">
            <w:pPr>
              <w:jc w:val="center"/>
              <w:rPr>
                <w:rFonts w:ascii="宋体" w:hAnsi="宋体"/>
                <w:b/>
                <w:bCs/>
                <w:highlight w:val="none"/>
              </w:rPr>
            </w:pPr>
            <w:r>
              <w:rPr>
                <w:rFonts w:hint="eastAsia" w:ascii="宋体" w:hAnsi="宋体"/>
                <w:b/>
                <w:bCs/>
                <w:highlight w:val="none"/>
              </w:rPr>
              <w:t>涉及事项</w:t>
            </w:r>
          </w:p>
        </w:tc>
        <w:tc>
          <w:tcPr>
            <w:tcW w:w="4980" w:type="dxa"/>
            <w:vAlign w:val="center"/>
          </w:tcPr>
          <w:p w14:paraId="6DB1025C">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14:paraId="7A99A9C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A36355">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14:paraId="255184B0">
            <w:pPr>
              <w:jc w:val="center"/>
              <w:rPr>
                <w:highlight w:val="none"/>
              </w:rPr>
            </w:pPr>
            <w:r>
              <w:rPr>
                <w:rFonts w:hint="eastAsia"/>
                <w:highlight w:val="none"/>
              </w:rPr>
              <w:t>采购人</w:t>
            </w:r>
          </w:p>
        </w:tc>
        <w:tc>
          <w:tcPr>
            <w:tcW w:w="4980" w:type="dxa"/>
            <w:vAlign w:val="center"/>
          </w:tcPr>
          <w:p w14:paraId="68EF2EC3">
            <w:pPr>
              <w:spacing w:line="300" w:lineRule="exact"/>
              <w:jc w:val="center"/>
              <w:rPr>
                <w:rFonts w:ascii="宋体" w:hAnsi="宋体"/>
                <w:highlight w:val="none"/>
              </w:rPr>
            </w:pPr>
            <w:r>
              <w:rPr>
                <w:rFonts w:hint="eastAsia" w:ascii="宋体" w:hAnsi="宋体" w:cs="宋体"/>
                <w:color w:val="0000FF"/>
                <w:szCs w:val="21"/>
                <w:highlight w:val="none"/>
              </w:rPr>
              <w:t>深圳市福田区第二人民医院</w:t>
            </w:r>
          </w:p>
        </w:tc>
      </w:tr>
      <w:tr w14:paraId="0331191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4F6C7D">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14:paraId="691FA449">
            <w:pPr>
              <w:jc w:val="center"/>
              <w:rPr>
                <w:rFonts w:ascii="宋体" w:hAnsi="宋体"/>
                <w:highlight w:val="none"/>
              </w:rPr>
            </w:pPr>
            <w:r>
              <w:rPr>
                <w:rFonts w:hint="eastAsia" w:ascii="宋体" w:hAnsi="宋体"/>
                <w:highlight w:val="none"/>
              </w:rPr>
              <w:t>政府集中采购机构</w:t>
            </w:r>
          </w:p>
        </w:tc>
        <w:tc>
          <w:tcPr>
            <w:tcW w:w="4980" w:type="dxa"/>
            <w:vAlign w:val="center"/>
          </w:tcPr>
          <w:p w14:paraId="3E29B3FF">
            <w:pPr>
              <w:spacing w:line="300" w:lineRule="exact"/>
              <w:jc w:val="center"/>
              <w:rPr>
                <w:rFonts w:ascii="宋体" w:hAnsi="宋体" w:cs="宋体"/>
                <w:szCs w:val="21"/>
                <w:highlight w:val="none"/>
              </w:rPr>
            </w:pPr>
            <w:r>
              <w:rPr>
                <w:rFonts w:hint="eastAsia" w:ascii="宋体" w:hAnsi="宋体" w:cs="宋体"/>
                <w:szCs w:val="21"/>
                <w:highlight w:val="none"/>
              </w:rPr>
              <w:t>深圳公共资源交易中心</w:t>
            </w:r>
          </w:p>
          <w:p w14:paraId="203C8DDA">
            <w:pPr>
              <w:spacing w:line="300" w:lineRule="exact"/>
              <w:jc w:val="center"/>
              <w:rPr>
                <w:rFonts w:ascii="宋体" w:hAnsi="宋体"/>
                <w:highlight w:val="none"/>
              </w:rPr>
            </w:pPr>
            <w:r>
              <w:rPr>
                <w:rFonts w:hint="eastAsia" w:ascii="宋体" w:hAnsi="宋体" w:cs="宋体"/>
                <w:szCs w:val="21"/>
                <w:highlight w:val="none"/>
              </w:rPr>
              <w:t>（</w:t>
            </w:r>
            <w:r>
              <w:rPr>
                <w:rFonts w:hint="eastAsia" w:ascii="宋体" w:hAnsi="宋体" w:cs="宋体"/>
                <w:color w:val="0000FF"/>
                <w:szCs w:val="21"/>
                <w:highlight w:val="none"/>
              </w:rPr>
              <w:t>深圳交易集团有限公司福田分公司</w:t>
            </w:r>
            <w:r>
              <w:rPr>
                <w:rFonts w:hint="eastAsia" w:ascii="宋体" w:hAnsi="宋体" w:cs="宋体"/>
                <w:szCs w:val="21"/>
                <w:highlight w:val="none"/>
              </w:rPr>
              <w:t>）</w:t>
            </w:r>
          </w:p>
        </w:tc>
      </w:tr>
      <w:tr w14:paraId="14FC6B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85929BD">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2409" w:type="dxa"/>
            <w:vAlign w:val="center"/>
          </w:tcPr>
          <w:p w14:paraId="13437F45">
            <w:pPr>
              <w:jc w:val="center"/>
              <w:rPr>
                <w:rFonts w:ascii="宋体" w:hAnsi="宋体"/>
                <w:highlight w:val="none"/>
              </w:rPr>
            </w:pPr>
            <w:r>
              <w:rPr>
                <w:rFonts w:hint="eastAsia" w:ascii="宋体" w:hAnsi="宋体"/>
                <w:highlight w:val="none"/>
              </w:rPr>
              <w:t>联合体投标</w:t>
            </w:r>
          </w:p>
        </w:tc>
        <w:tc>
          <w:tcPr>
            <w:tcW w:w="4980" w:type="dxa"/>
            <w:vAlign w:val="center"/>
          </w:tcPr>
          <w:p w14:paraId="5875C59C">
            <w:pPr>
              <w:jc w:val="center"/>
              <w:rPr>
                <w:rFonts w:ascii="宋体" w:hAnsi="宋体"/>
                <w:highlight w:val="none"/>
              </w:rPr>
            </w:pPr>
            <w:r>
              <w:rPr>
                <w:rFonts w:hint="eastAsia" w:ascii="宋体" w:hAnsi="宋体"/>
                <w:highlight w:val="none"/>
                <w:lang w:val="en-US" w:eastAsia="zh-CN"/>
              </w:rPr>
              <w:t>详见第一章  招标公告  申请人的资格要求：</w:t>
            </w:r>
          </w:p>
        </w:tc>
      </w:tr>
      <w:tr w14:paraId="566ED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0A2AAA0">
            <w:pPr>
              <w:jc w:val="center"/>
              <w:rPr>
                <w:rFonts w:ascii="宋体" w:hAnsi="宋体"/>
                <w:highlight w:val="none"/>
              </w:rPr>
            </w:pPr>
            <w:r>
              <w:rPr>
                <w:rFonts w:hint="eastAsia" w:ascii="宋体" w:hAnsi="宋体"/>
                <w:highlight w:val="none"/>
              </w:rPr>
              <w:t>9</w:t>
            </w:r>
          </w:p>
        </w:tc>
        <w:tc>
          <w:tcPr>
            <w:tcW w:w="2409" w:type="dxa"/>
            <w:vAlign w:val="center"/>
          </w:tcPr>
          <w:p w14:paraId="5254E0C2">
            <w:pPr>
              <w:jc w:val="center"/>
              <w:rPr>
                <w:rFonts w:ascii="宋体" w:hAnsi="宋体"/>
                <w:highlight w:val="none"/>
              </w:rPr>
            </w:pPr>
            <w:r>
              <w:rPr>
                <w:rFonts w:hint="eastAsia" w:ascii="宋体" w:hAnsi="宋体"/>
                <w:highlight w:val="none"/>
              </w:rPr>
              <w:t>踏勘现场</w:t>
            </w:r>
          </w:p>
        </w:tc>
        <w:tc>
          <w:tcPr>
            <w:tcW w:w="4980" w:type="dxa"/>
            <w:vAlign w:val="center"/>
          </w:tcPr>
          <w:p w14:paraId="08552D69">
            <w:pPr>
              <w:spacing w:line="300" w:lineRule="exact"/>
              <w:jc w:val="center"/>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 xml:space="preserve">不组织   </w:t>
            </w:r>
            <w:r>
              <w:rPr>
                <w:rFonts w:hint="eastAsia" w:ascii="宋体" w:hAnsi="宋体" w:cs="宋体"/>
                <w:szCs w:val="21"/>
                <w:highlight w:val="none"/>
              </w:rPr>
              <w:sym w:font="Wingdings 2" w:char="00A3"/>
            </w:r>
            <w:r>
              <w:rPr>
                <w:rFonts w:hint="eastAsia" w:ascii="宋体" w:hAnsi="宋体" w:cs="宋体"/>
                <w:szCs w:val="21"/>
                <w:highlight w:val="none"/>
              </w:rPr>
              <w:t>组织</w:t>
            </w:r>
          </w:p>
          <w:p w14:paraId="744D418D">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14:paraId="0E51FE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66863F">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vAlign w:val="center"/>
          </w:tcPr>
          <w:p w14:paraId="7297E37C">
            <w:pPr>
              <w:jc w:val="center"/>
              <w:rPr>
                <w:rFonts w:ascii="宋体" w:hAnsi="宋体"/>
                <w:highlight w:val="none"/>
              </w:rPr>
            </w:pPr>
            <w:r>
              <w:rPr>
                <w:rFonts w:hint="eastAsia" w:ascii="宋体" w:hAnsi="宋体"/>
                <w:highlight w:val="none"/>
              </w:rPr>
              <w:t>标前会议</w:t>
            </w:r>
          </w:p>
        </w:tc>
        <w:tc>
          <w:tcPr>
            <w:tcW w:w="4980" w:type="dxa"/>
            <w:vAlign w:val="center"/>
          </w:tcPr>
          <w:p w14:paraId="7B8FC915">
            <w:pPr>
              <w:spacing w:line="300" w:lineRule="exact"/>
              <w:jc w:val="center"/>
              <w:rPr>
                <w:rFonts w:ascii="宋体" w:hAnsi="宋体" w:cs="宋体"/>
                <w:szCs w:val="21"/>
                <w:highlight w:val="none"/>
              </w:rPr>
            </w:pPr>
            <w:r>
              <w:rPr>
                <w:rFonts w:hint="eastAsia" w:ascii="宋体" w:hAnsi="宋体" w:cs="宋体"/>
                <w:szCs w:val="21"/>
                <w:highlight w:val="none"/>
              </w:rPr>
              <w:sym w:font="Wingdings 2" w:char="0052"/>
            </w:r>
            <w:r>
              <w:rPr>
                <w:rFonts w:hint="eastAsia" w:ascii="宋体" w:hAnsi="宋体" w:cs="宋体"/>
                <w:szCs w:val="21"/>
                <w:highlight w:val="none"/>
              </w:rPr>
              <w:t xml:space="preserve">不组织   </w:t>
            </w:r>
            <w:r>
              <w:rPr>
                <w:rFonts w:hint="eastAsia" w:ascii="宋体" w:hAnsi="宋体" w:cs="宋体"/>
                <w:szCs w:val="21"/>
                <w:highlight w:val="none"/>
              </w:rPr>
              <w:sym w:font="Wingdings 2" w:char="00A3"/>
            </w:r>
            <w:r>
              <w:rPr>
                <w:rFonts w:hint="eastAsia" w:ascii="宋体" w:hAnsi="宋体" w:cs="宋体"/>
                <w:szCs w:val="21"/>
                <w:highlight w:val="none"/>
              </w:rPr>
              <w:t>组织</w:t>
            </w:r>
          </w:p>
          <w:p w14:paraId="4027369A">
            <w:pPr>
              <w:spacing w:line="300" w:lineRule="exact"/>
              <w:jc w:val="center"/>
              <w:rPr>
                <w:rFonts w:ascii="宋体" w:hAnsi="宋体"/>
                <w:highlight w:val="none"/>
              </w:rPr>
            </w:pPr>
            <w:r>
              <w:rPr>
                <w:rFonts w:hint="eastAsia" w:ascii="宋体" w:hAnsi="宋体" w:cs="宋体"/>
                <w:szCs w:val="21"/>
                <w:highlight w:val="none"/>
              </w:rPr>
              <w:t>具体见其他关键信息章节</w:t>
            </w:r>
          </w:p>
        </w:tc>
      </w:tr>
      <w:tr w14:paraId="27A9D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68A8024">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vAlign w:val="center"/>
          </w:tcPr>
          <w:p w14:paraId="1B677FBF">
            <w:pPr>
              <w:jc w:val="center"/>
              <w:rPr>
                <w:rFonts w:ascii="宋体" w:hAnsi="宋体"/>
                <w:highlight w:val="none"/>
              </w:rPr>
            </w:pPr>
            <w:r>
              <w:rPr>
                <w:rFonts w:hint="eastAsia" w:ascii="宋体" w:hAnsi="宋体"/>
                <w:highlight w:val="none"/>
              </w:rPr>
              <w:t>招标文件的澄清和修改</w:t>
            </w:r>
          </w:p>
        </w:tc>
        <w:tc>
          <w:tcPr>
            <w:tcW w:w="4980" w:type="dxa"/>
            <w:vAlign w:val="center"/>
          </w:tcPr>
          <w:p w14:paraId="3591FC08">
            <w:pPr>
              <w:spacing w:line="300" w:lineRule="exact"/>
              <w:jc w:val="left"/>
              <w:rPr>
                <w:rFonts w:ascii="宋体" w:hAnsi="宋体"/>
                <w:highlight w:val="none"/>
              </w:rPr>
            </w:pPr>
            <w:r>
              <w:rPr>
                <w:rFonts w:hint="eastAsia" w:ascii="宋体" w:hAnsi="宋体" w:cs="宋体"/>
                <w:szCs w:val="21"/>
                <w:highlight w:val="none"/>
              </w:rPr>
              <w:t>投标截止日三日前，投标人有义务在招标期间在政府集中采购机构网站浏览与本项目有关的澄清和修改信息</w:t>
            </w:r>
          </w:p>
        </w:tc>
      </w:tr>
      <w:tr w14:paraId="70BB3D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2A647EA">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14:paraId="3474D123">
            <w:pPr>
              <w:jc w:val="center"/>
              <w:rPr>
                <w:rFonts w:ascii="宋体" w:hAnsi="宋体"/>
                <w:highlight w:val="none"/>
              </w:rPr>
            </w:pPr>
            <w:r>
              <w:rPr>
                <w:rFonts w:hint="eastAsia" w:ascii="宋体" w:hAnsi="宋体"/>
                <w:highlight w:val="none"/>
              </w:rPr>
              <w:t>投标有效期</w:t>
            </w:r>
          </w:p>
        </w:tc>
        <w:tc>
          <w:tcPr>
            <w:tcW w:w="4980" w:type="dxa"/>
            <w:vAlign w:val="center"/>
          </w:tcPr>
          <w:p w14:paraId="68C250FC">
            <w:pPr>
              <w:spacing w:line="300" w:lineRule="exact"/>
              <w:jc w:val="center"/>
              <w:rPr>
                <w:rFonts w:ascii="宋体" w:hAnsi="宋体"/>
                <w:highlight w:val="none"/>
              </w:rPr>
            </w:pPr>
            <w:r>
              <w:rPr>
                <w:rFonts w:hint="eastAsia" w:ascii="宋体" w:hAnsi="宋体" w:cs="宋体"/>
                <w:szCs w:val="21"/>
                <w:highlight w:val="none"/>
              </w:rPr>
              <w:t>120个日历日</w:t>
            </w:r>
          </w:p>
        </w:tc>
      </w:tr>
      <w:tr w14:paraId="62EAFD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6552020">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vAlign w:val="center"/>
          </w:tcPr>
          <w:p w14:paraId="141D72A9">
            <w:pPr>
              <w:jc w:val="center"/>
              <w:rPr>
                <w:rFonts w:ascii="宋体" w:hAnsi="宋体"/>
                <w:highlight w:val="none"/>
              </w:rPr>
            </w:pPr>
            <w:r>
              <w:rPr>
                <w:rFonts w:hint="eastAsia" w:ascii="宋体" w:hAnsi="宋体"/>
                <w:highlight w:val="none"/>
              </w:rPr>
              <w:t>投标人的替代方案</w:t>
            </w:r>
          </w:p>
        </w:tc>
        <w:tc>
          <w:tcPr>
            <w:tcW w:w="4980" w:type="dxa"/>
            <w:vAlign w:val="center"/>
          </w:tcPr>
          <w:p w14:paraId="54D5D2C3">
            <w:pPr>
              <w:spacing w:line="300" w:lineRule="exact"/>
              <w:jc w:val="center"/>
              <w:rPr>
                <w:rFonts w:ascii="宋体" w:hAnsi="宋体"/>
                <w:highlight w:val="none"/>
              </w:rPr>
            </w:pPr>
            <w:r>
              <w:rPr>
                <w:rFonts w:hint="eastAsia" w:ascii="宋体" w:hAnsi="宋体" w:cs="宋体"/>
                <w:szCs w:val="21"/>
                <w:highlight w:val="none"/>
              </w:rPr>
              <w:t>不接受</w:t>
            </w:r>
          </w:p>
        </w:tc>
      </w:tr>
      <w:tr w14:paraId="24B4D0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E9CC50">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14:paraId="0AADF88A">
            <w:pPr>
              <w:jc w:val="center"/>
              <w:rPr>
                <w:rFonts w:ascii="宋体" w:hAnsi="宋体"/>
                <w:highlight w:val="none"/>
              </w:rPr>
            </w:pPr>
            <w:r>
              <w:rPr>
                <w:rFonts w:hint="eastAsia" w:ascii="宋体" w:hAnsi="宋体"/>
                <w:highlight w:val="none"/>
              </w:rPr>
              <w:t>投标文件的大小</w:t>
            </w:r>
          </w:p>
        </w:tc>
        <w:tc>
          <w:tcPr>
            <w:tcW w:w="4980" w:type="dxa"/>
            <w:vAlign w:val="center"/>
          </w:tcPr>
          <w:p w14:paraId="60EDD0BA">
            <w:pPr>
              <w:spacing w:line="300" w:lineRule="exact"/>
              <w:jc w:val="center"/>
              <w:rPr>
                <w:rFonts w:ascii="宋体" w:hAnsi="宋体"/>
                <w:highlight w:val="none"/>
              </w:rPr>
            </w:pPr>
            <w:r>
              <w:rPr>
                <w:rFonts w:hint="eastAsia" w:ascii="宋体" w:hAnsi="宋体" w:cs="宋体"/>
                <w:szCs w:val="21"/>
                <w:highlight w:val="none"/>
              </w:rPr>
              <w:t>投标文件大小不得超过100MB</w:t>
            </w:r>
          </w:p>
        </w:tc>
      </w:tr>
      <w:tr w14:paraId="4B134E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3D4E9E">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vAlign w:val="center"/>
          </w:tcPr>
          <w:p w14:paraId="559F3E2F">
            <w:pPr>
              <w:jc w:val="center"/>
              <w:rPr>
                <w:rFonts w:ascii="宋体" w:hAnsi="宋体"/>
                <w:highlight w:val="none"/>
              </w:rPr>
            </w:pPr>
            <w:r>
              <w:rPr>
                <w:rFonts w:hint="eastAsia" w:ascii="宋体" w:hAnsi="宋体"/>
                <w:highlight w:val="none"/>
              </w:rPr>
              <w:t>样品、现场演示、方案讲解</w:t>
            </w:r>
          </w:p>
        </w:tc>
        <w:tc>
          <w:tcPr>
            <w:tcW w:w="4980" w:type="dxa"/>
            <w:vAlign w:val="center"/>
          </w:tcPr>
          <w:p w14:paraId="6DC9EA0B">
            <w:pPr>
              <w:spacing w:line="300" w:lineRule="exact"/>
              <w:jc w:val="left"/>
              <w:rPr>
                <w:rFonts w:ascii="宋体" w:hAnsi="宋体"/>
                <w:highlight w:val="none"/>
              </w:rPr>
            </w:pPr>
            <w:r>
              <w:rPr>
                <w:rFonts w:hint="eastAsia" w:ascii="宋体" w:hAnsi="宋体" w:cs="宋体"/>
                <w:szCs w:val="21"/>
                <w:highlight w:val="none"/>
              </w:rPr>
              <w:t>如有样品、演示、方案讲解，具体安排见第三章 用户需求书相关要求</w:t>
            </w:r>
          </w:p>
        </w:tc>
      </w:tr>
      <w:tr w14:paraId="2BCC87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AC92D65">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vAlign w:val="center"/>
          </w:tcPr>
          <w:p w14:paraId="1D815D0D">
            <w:pPr>
              <w:jc w:val="center"/>
              <w:rPr>
                <w:rFonts w:ascii="宋体" w:hAnsi="宋体"/>
                <w:highlight w:val="none"/>
              </w:rPr>
            </w:pPr>
            <w:r>
              <w:rPr>
                <w:rFonts w:hint="eastAsia" w:ascii="宋体" w:hAnsi="宋体"/>
                <w:highlight w:val="none"/>
              </w:rPr>
              <w:t>评审方法</w:t>
            </w:r>
          </w:p>
        </w:tc>
        <w:tc>
          <w:tcPr>
            <w:tcW w:w="4980" w:type="dxa"/>
            <w:vAlign w:val="center"/>
          </w:tcPr>
          <w:p w14:paraId="1339E7C0">
            <w:pPr>
              <w:spacing w:line="300" w:lineRule="exact"/>
              <w:jc w:val="left"/>
              <w:rPr>
                <w:rFonts w:ascii="宋体" w:hAnsi="宋体"/>
                <w:highlight w:val="none"/>
              </w:rPr>
            </w:pPr>
            <w:r>
              <w:rPr>
                <w:rFonts w:hint="eastAsia" w:ascii="宋体" w:hAnsi="宋体" w:cs="宋体"/>
                <w:bCs/>
                <w:szCs w:val="21"/>
                <w:highlight w:val="none"/>
              </w:rPr>
              <w:sym w:font="Wingdings 2" w:char="0052"/>
            </w:r>
            <w:r>
              <w:rPr>
                <w:rFonts w:hint="eastAsia" w:ascii="宋体" w:hAnsi="宋体" w:cs="宋体"/>
                <w:bCs/>
                <w:szCs w:val="21"/>
                <w:highlight w:val="none"/>
              </w:rPr>
              <w:t xml:space="preserve"> 综合评分法</w:t>
            </w:r>
          </w:p>
        </w:tc>
      </w:tr>
      <w:tr w14:paraId="08AFC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Merge w:val="restart"/>
            <w:vAlign w:val="center"/>
          </w:tcPr>
          <w:p w14:paraId="4BA2EBE7">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Merge w:val="restart"/>
            <w:vAlign w:val="center"/>
          </w:tcPr>
          <w:p w14:paraId="5CF48B18">
            <w:pPr>
              <w:jc w:val="center"/>
              <w:rPr>
                <w:rFonts w:ascii="宋体" w:hAnsi="宋体"/>
                <w:highlight w:val="none"/>
              </w:rPr>
            </w:pPr>
            <w:r>
              <w:rPr>
                <w:rFonts w:hint="eastAsia" w:ascii="宋体" w:hAnsi="宋体"/>
                <w:highlight w:val="none"/>
              </w:rPr>
              <w:t>定标方法</w:t>
            </w:r>
          </w:p>
        </w:tc>
        <w:tc>
          <w:tcPr>
            <w:tcW w:w="4980" w:type="dxa"/>
            <w:vAlign w:val="center"/>
          </w:tcPr>
          <w:p w14:paraId="6B7231B2">
            <w:pPr>
              <w:spacing w:line="300" w:lineRule="exact"/>
              <w:jc w:val="left"/>
              <w:rPr>
                <w:rFonts w:hint="eastAsia" w:ascii="宋体" w:hAnsi="宋体" w:eastAsia="宋体"/>
                <w:highlight w:val="none"/>
                <w:lang w:eastAsia="zh-CN"/>
              </w:rPr>
            </w:pPr>
            <w:r>
              <w:rPr>
                <w:rFonts w:hint="eastAsia" w:ascii="宋体" w:hAnsi="宋体" w:cs="宋体"/>
                <w:bCs/>
                <w:szCs w:val="21"/>
                <w:highlight w:val="none"/>
              </w:rPr>
              <w:sym w:font="Wingdings 2" w:char="0052"/>
            </w:r>
            <w:r>
              <w:rPr>
                <w:rFonts w:hint="eastAsia" w:ascii="宋体" w:hAnsi="宋体" w:cs="宋体"/>
                <w:bCs/>
                <w:szCs w:val="21"/>
                <w:highlight w:val="none"/>
              </w:rPr>
              <w:t xml:space="preserve"> 非评定分离</w:t>
            </w:r>
          </w:p>
        </w:tc>
      </w:tr>
      <w:tr w14:paraId="26D93C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70" w:hRule="atLeast"/>
          <w:jc w:val="center"/>
        </w:trPr>
        <w:tc>
          <w:tcPr>
            <w:tcW w:w="978" w:type="dxa"/>
            <w:vAlign w:val="center"/>
          </w:tcPr>
          <w:p w14:paraId="08358592">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vAlign w:val="center"/>
          </w:tcPr>
          <w:p w14:paraId="1DC936F1">
            <w:pPr>
              <w:jc w:val="center"/>
              <w:rPr>
                <w:rFonts w:ascii="宋体" w:hAnsi="宋体"/>
                <w:highlight w:val="none"/>
              </w:rPr>
            </w:pPr>
            <w:r>
              <w:rPr>
                <w:rFonts w:hint="eastAsia" w:ascii="宋体" w:hAnsi="宋体"/>
                <w:highlight w:val="none"/>
              </w:rPr>
              <w:t>履约担保</w:t>
            </w:r>
          </w:p>
        </w:tc>
        <w:tc>
          <w:tcPr>
            <w:tcW w:w="4980" w:type="dxa"/>
            <w:vAlign w:val="center"/>
          </w:tcPr>
          <w:p w14:paraId="08BCDF8C">
            <w:pPr>
              <w:spacing w:line="300" w:lineRule="exact"/>
              <w:jc w:val="left"/>
              <w:rPr>
                <w:rFonts w:hint="eastAsia" w:ascii="宋体" w:hAnsi="宋体"/>
                <w:highlight w:val="none"/>
              </w:rPr>
            </w:pPr>
            <w:r>
              <w:rPr>
                <w:rFonts w:ascii="宋体" w:hAnsi="宋体" w:cs="宋体"/>
                <w:bCs/>
                <w:szCs w:val="21"/>
                <w:highlight w:val="none"/>
              </w:rPr>
              <w:sym w:font="Wingdings 2" w:char="F052"/>
            </w:r>
            <w:r>
              <w:rPr>
                <w:rFonts w:hint="eastAsia" w:ascii="宋体" w:hAnsi="宋体" w:cs="宋体"/>
                <w:bCs/>
                <w:szCs w:val="21"/>
                <w:highlight w:val="none"/>
              </w:rPr>
              <w:t xml:space="preserve"> 不需要</w:t>
            </w:r>
          </w:p>
        </w:tc>
      </w:tr>
      <w:tr w14:paraId="70679C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DDDBE8">
            <w:pPr>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rPr>
              <w:t>52.8</w:t>
            </w:r>
          </w:p>
        </w:tc>
        <w:tc>
          <w:tcPr>
            <w:tcW w:w="2409" w:type="dxa"/>
            <w:vAlign w:val="center"/>
          </w:tcPr>
          <w:p w14:paraId="79782DE9">
            <w:pPr>
              <w:jc w:val="center"/>
              <w:rPr>
                <w:rFonts w:hint="eastAsia" w:ascii="宋体" w:hAnsi="宋体" w:eastAsia="宋体" w:cs="宋体"/>
                <w:kern w:val="2"/>
                <w:sz w:val="21"/>
                <w:szCs w:val="24"/>
                <w:highlight w:val="none"/>
                <w:lang w:val="en-US" w:eastAsia="zh-CN" w:bidi="ar-SA"/>
              </w:rPr>
            </w:pPr>
            <w:r>
              <w:rPr>
                <w:rFonts w:hint="eastAsia" w:ascii="宋体" w:hAnsi="宋体" w:cs="宋体"/>
                <w:highlight w:val="none"/>
              </w:rPr>
              <w:t>投诉</w:t>
            </w:r>
          </w:p>
        </w:tc>
        <w:tc>
          <w:tcPr>
            <w:tcW w:w="4980" w:type="dxa"/>
            <w:vAlign w:val="center"/>
          </w:tcPr>
          <w:p w14:paraId="4D25EE37">
            <w:pPr>
              <w:jc w:val="left"/>
              <w:rPr>
                <w:rFonts w:hint="eastAsia" w:ascii="宋体" w:hAnsi="宋体" w:eastAsia="宋体" w:cs="宋体"/>
                <w:bCs/>
                <w:kern w:val="2"/>
                <w:sz w:val="21"/>
                <w:szCs w:val="21"/>
                <w:highlight w:val="none"/>
                <w:lang w:val="en-US" w:eastAsia="zh-CN" w:bidi="ar-SA"/>
              </w:rPr>
            </w:pPr>
            <w:r>
              <w:rPr>
                <w:rFonts w:hint="eastAsia" w:ascii="宋体" w:hAnsi="宋体" w:cs="宋体"/>
                <w:color w:val="0000FF"/>
                <w:highlight w:val="none"/>
              </w:rPr>
              <w:t>本项目为自行采购项目，提出质疑的供应商对质疑答复不满意或者未在规定时间内答复的，可以在答复期满后7个工作日内向采购人投诉。</w:t>
            </w:r>
          </w:p>
        </w:tc>
      </w:tr>
    </w:tbl>
    <w:p w14:paraId="428F92A5">
      <w:pPr>
        <w:pStyle w:val="9"/>
        <w:rPr>
          <w:rFonts w:hint="eastAsia"/>
          <w:highlight w:val="none"/>
        </w:rPr>
      </w:pPr>
    </w:p>
    <w:p w14:paraId="3765148E">
      <w:pPr>
        <w:rPr>
          <w:b/>
          <w:highlight w:val="none"/>
        </w:rPr>
      </w:pPr>
      <w:r>
        <w:rPr>
          <w:rFonts w:hint="eastAsia"/>
          <w:szCs w:val="21"/>
          <w:highlight w:val="none"/>
        </w:rPr>
        <w:t>备注：本表是通用条款相关条款的补充和明确，如与通用条款内容相冲突的，以本表为准。</w:t>
      </w:r>
    </w:p>
    <w:p w14:paraId="712375BA">
      <w:pPr>
        <w:rPr>
          <w:b/>
          <w:highlight w:val="none"/>
        </w:rPr>
      </w:pPr>
    </w:p>
    <w:p w14:paraId="3F1381FC">
      <w:pPr>
        <w:pStyle w:val="5"/>
        <w:spacing w:before="120" w:beforeLines="50" w:after="120" w:afterLines="50"/>
        <w:rPr>
          <w:szCs w:val="24"/>
          <w:highlight w:val="none"/>
        </w:rPr>
      </w:pPr>
      <w:r>
        <w:rPr>
          <w:rFonts w:hint="eastAsia"/>
          <w:szCs w:val="24"/>
          <w:highlight w:val="none"/>
        </w:rPr>
        <w:t>二、其他关键信息</w:t>
      </w:r>
    </w:p>
    <w:p w14:paraId="0D84C5D2">
      <w:pPr>
        <w:ind w:firstLine="422" w:firstLineChars="200"/>
        <w:rPr>
          <w:b/>
          <w:bCs/>
          <w:highlight w:val="none"/>
        </w:rPr>
      </w:pPr>
      <w:r>
        <w:rPr>
          <w:rFonts w:hint="eastAsia"/>
          <w:b/>
          <w:bCs/>
          <w:highlight w:val="none"/>
        </w:rPr>
        <w:t>（一）与“对通用条款的补充内容”章节相关的事项</w:t>
      </w:r>
    </w:p>
    <w:p w14:paraId="32641A39">
      <w:pPr>
        <w:spacing w:line="276" w:lineRule="auto"/>
        <w:ind w:firstLine="422" w:firstLineChars="200"/>
        <w:jc w:val="left"/>
        <w:rPr>
          <w:rFonts w:asciiTheme="minorEastAsia" w:hAnsiTheme="minorEastAsia" w:eastAsiaTheme="minorEastAsia"/>
          <w:b/>
          <w:kern w:val="0"/>
          <w:szCs w:val="20"/>
          <w:highlight w:val="none"/>
        </w:rPr>
      </w:pPr>
      <w:bookmarkStart w:id="28" w:name="_Hlk72579465"/>
      <w:r>
        <w:rPr>
          <w:rFonts w:hint="eastAsia" w:asciiTheme="minorEastAsia" w:hAnsiTheme="minorEastAsia" w:eastAsiaTheme="minorEastAsia"/>
          <w:b/>
          <w:kern w:val="0"/>
          <w:szCs w:val="20"/>
          <w:highlight w:val="none"/>
        </w:rPr>
        <w:t>1</w:t>
      </w:r>
      <w:r>
        <w:rPr>
          <w:rFonts w:hint="eastAsia" w:asciiTheme="minorEastAsia" w:hAnsiTheme="minorEastAsia" w:eastAsiaTheme="minorEastAsia"/>
          <w:b/>
          <w:kern w:val="0"/>
          <w:szCs w:val="20"/>
          <w:highlight w:val="none"/>
          <w:lang w:val="en-US" w:eastAsia="zh-CN"/>
        </w:rPr>
        <w:t>.</w:t>
      </w:r>
      <w:r>
        <w:rPr>
          <w:rFonts w:hint="eastAsia" w:asciiTheme="minorEastAsia" w:hAnsiTheme="minorEastAsia" w:eastAsiaTheme="minorEastAsia"/>
          <w:b/>
          <w:kern w:val="0"/>
          <w:szCs w:val="20"/>
          <w:highlight w:val="none"/>
        </w:rPr>
        <w:t>评标定标信息</w:t>
      </w:r>
    </w:p>
    <w:bookmarkEnd w:id="28"/>
    <w:p w14:paraId="37C6F3B3">
      <w:pPr>
        <w:jc w:val="center"/>
        <w:rPr>
          <w:highlight w:val="none"/>
        </w:rPr>
      </w:pPr>
      <w:r>
        <w:rPr>
          <w:rFonts w:hint="eastAsia"/>
          <w:b/>
          <w:highlight w:val="none"/>
        </w:rPr>
        <w:t>非评定分离项目</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14:paraId="1D72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9" w:type="pct"/>
          </w:tcPr>
          <w:p w14:paraId="4726D6AF">
            <w:pPr>
              <w:jc w:val="center"/>
              <w:rPr>
                <w:highlight w:val="none"/>
              </w:rPr>
            </w:pPr>
            <w:r>
              <w:rPr>
                <w:rFonts w:hint="eastAsia"/>
                <w:highlight w:val="none"/>
              </w:rPr>
              <w:t>评标方法</w:t>
            </w:r>
          </w:p>
        </w:tc>
        <w:tc>
          <w:tcPr>
            <w:tcW w:w="2660" w:type="pct"/>
          </w:tcPr>
          <w:p w14:paraId="760D9384">
            <w:pPr>
              <w:jc w:val="center"/>
              <w:rPr>
                <w:rFonts w:hint="default" w:eastAsia="宋体"/>
                <w:highlight w:val="none"/>
                <w:lang w:val="en-US" w:eastAsia="zh-CN"/>
              </w:rPr>
            </w:pPr>
            <w:r>
              <w:rPr>
                <w:rFonts w:hint="eastAsia"/>
                <w:highlight w:val="none"/>
              </w:rPr>
              <w:t>综合评分法</w:t>
            </w:r>
          </w:p>
        </w:tc>
      </w:tr>
      <w:tr w14:paraId="7867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451A1424">
            <w:pPr>
              <w:jc w:val="center"/>
              <w:rPr>
                <w:highlight w:val="none"/>
              </w:rPr>
            </w:pPr>
            <w:r>
              <w:rPr>
                <w:rFonts w:hint="eastAsia"/>
                <w:highlight w:val="none"/>
              </w:rPr>
              <w:t>候选中标供应商家数</w:t>
            </w:r>
          </w:p>
        </w:tc>
        <w:tc>
          <w:tcPr>
            <w:tcW w:w="2660" w:type="pct"/>
          </w:tcPr>
          <w:p w14:paraId="3A6BE3B9">
            <w:pPr>
              <w:jc w:val="center"/>
              <w:rPr>
                <w:rFonts w:hint="eastAsia" w:eastAsia="宋体"/>
                <w:highlight w:val="none"/>
                <w:lang w:val="en-US" w:eastAsia="zh-CN"/>
              </w:rPr>
            </w:pPr>
            <w:r>
              <w:rPr>
                <w:rFonts w:hint="eastAsia"/>
                <w:highlight w:val="none"/>
                <w:lang w:val="en-US" w:eastAsia="zh-CN"/>
              </w:rPr>
              <w:t>3</w:t>
            </w:r>
          </w:p>
        </w:tc>
      </w:tr>
      <w:tr w14:paraId="1CA9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14:paraId="484A66B4">
            <w:pPr>
              <w:jc w:val="center"/>
              <w:rPr>
                <w:highlight w:val="none"/>
              </w:rPr>
            </w:pPr>
            <w:r>
              <w:rPr>
                <w:rFonts w:hint="eastAsia"/>
                <w:highlight w:val="none"/>
              </w:rPr>
              <w:t>中标供应商家数</w:t>
            </w:r>
          </w:p>
        </w:tc>
        <w:tc>
          <w:tcPr>
            <w:tcW w:w="2660" w:type="pct"/>
          </w:tcPr>
          <w:p w14:paraId="4B4FEFE2">
            <w:pPr>
              <w:jc w:val="center"/>
              <w:rPr>
                <w:highlight w:val="none"/>
              </w:rPr>
            </w:pPr>
            <w:r>
              <w:rPr>
                <w:rFonts w:hint="eastAsia"/>
                <w:highlight w:val="none"/>
              </w:rPr>
              <w:t>1</w:t>
            </w:r>
          </w:p>
        </w:tc>
      </w:tr>
    </w:tbl>
    <w:p w14:paraId="03759392">
      <w:pPr>
        <w:keepNext w:val="0"/>
        <w:keepLines w:val="0"/>
        <w:widowControl/>
        <w:suppressLineNumbers w:val="0"/>
        <w:spacing w:line="276" w:lineRule="auto"/>
        <w:ind w:firstLine="422" w:firstLineChars="200"/>
        <w:jc w:val="left"/>
        <w:rPr>
          <w:rFonts w:hint="eastAsia" w:cs="Times New Roman" w:asciiTheme="minorEastAsia" w:hAnsiTheme="minorEastAsia" w:eastAsiaTheme="minorEastAsia"/>
          <w:b/>
          <w:bCs w:val="0"/>
          <w:kern w:val="0"/>
          <w:sz w:val="21"/>
          <w:szCs w:val="20"/>
          <w:highlight w:val="none"/>
          <w:lang w:val="en-US" w:eastAsia="zh-CN" w:bidi="ar"/>
        </w:rPr>
      </w:pPr>
    </w:p>
    <w:p w14:paraId="1FEC9DE4">
      <w:pPr>
        <w:keepNext w:val="0"/>
        <w:keepLines w:val="0"/>
        <w:widowControl/>
        <w:suppressLineNumbers w:val="0"/>
        <w:spacing w:line="240" w:lineRule="auto"/>
        <w:ind w:firstLine="0" w:firstLineChars="0"/>
        <w:jc w:val="left"/>
        <w:rPr>
          <w:rFonts w:hint="eastAsia" w:cs="Times New Roman" w:asciiTheme="minorEastAsia" w:hAnsiTheme="minorEastAsia" w:eastAsiaTheme="minorEastAsia"/>
          <w:b/>
          <w:bCs w:val="0"/>
          <w:kern w:val="0"/>
          <w:sz w:val="21"/>
          <w:szCs w:val="20"/>
          <w:highlight w:val="none"/>
          <w:lang w:val="en-US" w:eastAsia="zh-CN" w:bidi="ar"/>
        </w:rPr>
      </w:pPr>
      <w:r>
        <w:rPr>
          <w:rFonts w:hint="eastAsia" w:cs="Times New Roman" w:asciiTheme="minorEastAsia" w:hAnsiTheme="minorEastAsia" w:eastAsiaTheme="minorEastAsia"/>
          <w:b/>
          <w:bCs w:val="0"/>
          <w:kern w:val="0"/>
          <w:sz w:val="21"/>
          <w:szCs w:val="20"/>
          <w:highlight w:val="none"/>
          <w:lang w:val="en-US" w:eastAsia="zh-CN" w:bidi="ar"/>
        </w:rPr>
        <w:br w:type="page"/>
      </w:r>
    </w:p>
    <w:p w14:paraId="11B9B936">
      <w:pPr>
        <w:keepNext w:val="0"/>
        <w:keepLines w:val="0"/>
        <w:widowControl/>
        <w:suppressLineNumbers w:val="0"/>
        <w:spacing w:line="276" w:lineRule="auto"/>
        <w:ind w:firstLine="422" w:firstLineChars="200"/>
        <w:jc w:val="left"/>
        <w:rPr>
          <w:rFonts w:hint="eastAsia" w:cs="Times New Roman" w:asciiTheme="minorEastAsia" w:hAnsiTheme="minorEastAsia" w:eastAsiaTheme="minorEastAsia"/>
          <w:b/>
          <w:bCs w:val="0"/>
          <w:kern w:val="0"/>
          <w:sz w:val="21"/>
          <w:szCs w:val="20"/>
          <w:highlight w:val="none"/>
          <w:lang w:val="en-US" w:eastAsia="zh-CN" w:bidi="ar"/>
        </w:rPr>
      </w:pPr>
      <w:r>
        <w:rPr>
          <w:rFonts w:hint="eastAsia" w:cs="Times New Roman" w:asciiTheme="minorEastAsia" w:hAnsiTheme="minorEastAsia" w:eastAsiaTheme="minorEastAsia"/>
          <w:b/>
          <w:bCs w:val="0"/>
          <w:kern w:val="0"/>
          <w:sz w:val="21"/>
          <w:szCs w:val="20"/>
          <w:highlight w:val="none"/>
          <w:lang w:val="en-US" w:eastAsia="zh-CN" w:bidi="ar"/>
        </w:rPr>
        <w:t xml:space="preserve">2.投标报价要求 </w:t>
      </w:r>
    </w:p>
    <w:p w14:paraId="22F45452">
      <w:pPr>
        <w:ind w:firstLine="0" w:firstLineChars="0"/>
        <w:jc w:val="left"/>
        <w:rPr>
          <w:rFonts w:hint="eastAsia"/>
          <w:highlight w:val="none"/>
        </w:rPr>
      </w:pPr>
      <w:r>
        <w:rPr>
          <w:rFonts w:hint="eastAsia" w:ascii="宋体" w:hAnsi="宋体"/>
          <w:szCs w:val="21"/>
          <w:highlight w:val="none"/>
          <w:lang w:eastAsia="zh-CN"/>
        </w:rPr>
        <w:t>（</w:t>
      </w:r>
      <w:r>
        <w:rPr>
          <w:rFonts w:hint="eastAsia" w:ascii="宋体" w:hAnsi="宋体"/>
          <w:szCs w:val="21"/>
          <w:highlight w:val="none"/>
          <w:lang w:val="en-US" w:eastAsia="zh-CN"/>
        </w:rPr>
        <w:t>1</w:t>
      </w:r>
      <w:r>
        <w:rPr>
          <w:rFonts w:hint="eastAsia" w:ascii="宋体" w:hAnsi="宋体"/>
          <w:szCs w:val="21"/>
          <w:highlight w:val="none"/>
          <w:lang w:eastAsia="zh-CN"/>
        </w:rPr>
        <w:t>）</w:t>
      </w:r>
      <w:r>
        <w:rPr>
          <w:rFonts w:ascii="宋体" w:hAnsi="宋体"/>
          <w:szCs w:val="21"/>
          <w:highlight w:val="none"/>
        </w:rPr>
        <w:t>.</w:t>
      </w:r>
      <w:r>
        <w:rPr>
          <w:rFonts w:hint="eastAsia"/>
          <w:highlight w:val="none"/>
        </w:rPr>
        <w:t xml:space="preserve"> 本项目投标报价采用包干制，包括但不限于项目服务成本、法定税费、运输费、人工费、和企业利润等一切费用。</w:t>
      </w:r>
      <w:r>
        <w:rPr>
          <w:rFonts w:hint="eastAsia"/>
          <w:highlight w:val="none"/>
        </w:rPr>
        <w:br w:type="textWrapping"/>
      </w: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rPr>
        <w:t>本项目按分项单价及合价方式对《医用织物洗涤消毒品目需求及最高限价表》内的织物品目进行报价；投标文件报价中分项单价报价超过对应的单项限制价的，投标将被否决。</w:t>
      </w:r>
    </w:p>
    <w:p w14:paraId="345952B8">
      <w:pPr>
        <w:ind w:firstLine="0" w:firstLineChars="0"/>
        <w:jc w:val="left"/>
        <w:rPr>
          <w:rFonts w:hint="eastAsia"/>
          <w:highlight w:val="none"/>
        </w:rPr>
      </w:pPr>
    </w:p>
    <w:p w14:paraId="2E39C679">
      <w:pPr>
        <w:widowControl/>
        <w:spacing w:line="276" w:lineRule="auto"/>
        <w:ind w:firstLine="0" w:firstLineChars="0"/>
        <w:jc w:val="center"/>
        <w:rPr>
          <w:rFonts w:hint="eastAsia" w:asciiTheme="minorEastAsia" w:hAnsiTheme="minorEastAsia" w:eastAsiaTheme="minorEastAsia"/>
          <w:b/>
          <w:kern w:val="0"/>
          <w:szCs w:val="20"/>
          <w:highlight w:val="none"/>
          <w:lang w:bidi="ar"/>
        </w:rPr>
      </w:pPr>
      <w:r>
        <w:rPr>
          <w:rFonts w:hint="eastAsia" w:asciiTheme="minorEastAsia" w:hAnsiTheme="minorEastAsia" w:eastAsiaTheme="minorEastAsia"/>
          <w:b/>
          <w:kern w:val="0"/>
          <w:szCs w:val="20"/>
          <w:highlight w:val="none"/>
          <w:lang w:bidi="ar"/>
        </w:rPr>
        <w:t>医用织物洗涤消毒品目需求及最高限价表</w:t>
      </w:r>
    </w:p>
    <w:tbl>
      <w:tblPr>
        <w:tblStyle w:val="4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3984"/>
        <w:gridCol w:w="3486"/>
      </w:tblGrid>
      <w:tr w14:paraId="74098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2D59">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序号</w:t>
            </w:r>
          </w:p>
        </w:tc>
        <w:tc>
          <w:tcPr>
            <w:tcW w:w="2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2335">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品目名称</w:t>
            </w:r>
          </w:p>
        </w:tc>
        <w:tc>
          <w:tcPr>
            <w:tcW w:w="20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FCF3">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单项最高限价（元）</w:t>
            </w:r>
          </w:p>
        </w:tc>
      </w:tr>
      <w:tr w14:paraId="03903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CD9272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D19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小包布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776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01A81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D5335D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54E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长袖工作衫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16E2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3.51</w:t>
            </w:r>
          </w:p>
        </w:tc>
      </w:tr>
      <w:tr w14:paraId="407B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D8CD5D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D4AF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口罩</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79FB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0.23</w:t>
            </w:r>
          </w:p>
        </w:tc>
      </w:tr>
      <w:tr w14:paraId="5D665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F4462D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93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1906B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76144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36137C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FBC1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毛毯</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FFE84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10.8</w:t>
            </w:r>
          </w:p>
        </w:tc>
      </w:tr>
      <w:tr w14:paraId="1897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6795F4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F18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大布袋</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0DF8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39AE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EE335E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52E18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C930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0A37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ACA439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BB75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洗手毛巾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3BFE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4E93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13728E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B04A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婴儿冲凉套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8EED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03BE7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170284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F016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血垫（血布）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E510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247F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A08457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71660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VIP病人衫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3203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4D62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9AF844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B344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862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111CC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268381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03F3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枕芯</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BBE2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4F1B0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1DD9ED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EF2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小袋</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167A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31E76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E8AF12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6FEE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婴儿包被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4E25D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6058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B1657D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AF74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脚套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1D5A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4EA0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3F08C2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5AE91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床笠</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DEA1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2.34</w:t>
            </w:r>
          </w:p>
        </w:tc>
      </w:tr>
      <w:tr w14:paraId="08765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6AD87B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A9071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护士帽</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F1BF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6925A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D804D7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876B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台布（加厚）</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CBC1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1025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96C13E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6378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探视衣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5031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0D18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255171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5B8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中孔巾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E325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63F5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8E4B24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034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婴儿中毛巾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4E27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52481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CA199E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5FC24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包布类</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912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56A62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DA0F38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506B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手术衣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5C695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01A97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CDC518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E76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被套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57CA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3.42</w:t>
            </w:r>
          </w:p>
        </w:tc>
      </w:tr>
      <w:tr w14:paraId="076F8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27ECD1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0E4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751D0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702FE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37BDF5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C2E4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婴儿蚊帐</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4B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5222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A77795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309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围裙</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2F0B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54568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FEDFC0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8938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大包布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C86F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5BCA5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41A1AA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D53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9D8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4F5C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FA08AB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CA0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9235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3D9C7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E67DD9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91A3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4BDE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2.07</w:t>
            </w:r>
          </w:p>
        </w:tc>
      </w:tr>
      <w:tr w14:paraId="1C2C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C0F625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B38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童毯</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7193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2.07</w:t>
            </w:r>
          </w:p>
        </w:tc>
      </w:tr>
      <w:tr w14:paraId="6C009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C43FC4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1B5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床垫套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2AAA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3.15</w:t>
            </w:r>
          </w:p>
        </w:tc>
      </w:tr>
      <w:tr w14:paraId="5754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73146B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50C9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小治疗巾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99F85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0.63</w:t>
            </w:r>
          </w:p>
        </w:tc>
      </w:tr>
      <w:tr w14:paraId="01641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094C88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AC45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工作服类</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D102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1BAA6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A86925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BF0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婴儿小毛巾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1084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0.32</w:t>
            </w:r>
          </w:p>
        </w:tc>
      </w:tr>
      <w:tr w14:paraId="1EBAF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02F616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570A4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蚊帐</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6F7B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3.33</w:t>
            </w:r>
          </w:p>
        </w:tc>
      </w:tr>
      <w:tr w14:paraId="6FA5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78AA13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CDCC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短袖工作衫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24A4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15A6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0EC881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09D3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VIP浴巾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3126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3.42</w:t>
            </w:r>
          </w:p>
        </w:tc>
      </w:tr>
      <w:tr w14:paraId="770A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1806A5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1BFB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过水单衣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3156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0.41</w:t>
            </w:r>
          </w:p>
        </w:tc>
      </w:tr>
      <w:tr w14:paraId="43CE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F0B87B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0D8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过水毛巾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2572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1.17</w:t>
            </w:r>
          </w:p>
        </w:tc>
      </w:tr>
      <w:tr w14:paraId="14E1B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4533AA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C6AA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婴儿棉衣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EACB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057DF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1383B8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6F51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C895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4.95</w:t>
            </w:r>
          </w:p>
        </w:tc>
      </w:tr>
      <w:tr w14:paraId="7B066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EB8419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E7A5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小孔巾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FEE2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1.08</w:t>
            </w:r>
          </w:p>
        </w:tc>
      </w:tr>
      <w:tr w14:paraId="13AE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080212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EB407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绑带</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2E5D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41E0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21C099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FF50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中包布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488F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1.04</w:t>
            </w:r>
          </w:p>
        </w:tc>
      </w:tr>
      <w:tr w14:paraId="7E7AB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12B12A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1C52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椅子套（小）</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0A53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w:t>
            </w:r>
          </w:p>
        </w:tc>
      </w:tr>
      <w:tr w14:paraId="2F0D8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9C02FB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29FA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VIP床单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22D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2.43</w:t>
            </w:r>
          </w:p>
        </w:tc>
      </w:tr>
      <w:tr w14:paraId="20FB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7AD49D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1B92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婴儿单衣</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B699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187BD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0A4A99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0019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0FC3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2.97</w:t>
            </w:r>
          </w:p>
        </w:tc>
      </w:tr>
      <w:tr w14:paraId="4B421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F48DE6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3BB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沙发套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63C7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470D3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2D583A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A23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中(档)单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19CEC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757D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A1E5BF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49C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手术中单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5D0AC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r>
      <w:tr w14:paraId="63D2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6A7E67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CD80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小机套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B91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42690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6D7195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D2B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工作裤</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314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2.97</w:t>
            </w:r>
          </w:p>
        </w:tc>
      </w:tr>
      <w:tr w14:paraId="1D15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385EC8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811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婴儿治疗巾类</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E4F2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003C7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B8BF89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4E4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托盘套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EF9B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7ECCA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3E777D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D7A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病人衫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2ED3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1.94</w:t>
            </w:r>
          </w:p>
        </w:tc>
      </w:tr>
      <w:tr w14:paraId="20B5F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F2A52A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EA6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毛巾被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018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4.95</w:t>
            </w:r>
          </w:p>
        </w:tc>
      </w:tr>
      <w:tr w14:paraId="402A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0382AD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EEF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8E39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73DD1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8CDF77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17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治疗巾类（中治疗巾）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017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196EE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C2920F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5A1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洗手裤</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EC5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0A0AC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E53652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CC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浴巾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B01B3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1FF1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046092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BE1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大孔巾（加厚）</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6167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5.4</w:t>
            </w:r>
          </w:p>
        </w:tc>
      </w:tr>
      <w:tr w14:paraId="3E262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DD1783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39AA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氧气套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C350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5071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0ACE64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6775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洗手裙</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0595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24B1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54ACD5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84594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婴儿被套（床单）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FDE4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1962B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0F01F9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7051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大治疗巾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5585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1.13</w:t>
            </w:r>
          </w:p>
        </w:tc>
      </w:tr>
      <w:tr w14:paraId="6DED7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7312EF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8EFD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工作帽</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5FE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51AC1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8841F9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038F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VIP被套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B501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46BBF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1C625C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FA8A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大孔巾</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6AD5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62203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CDA75A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030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抬病布</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FF74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090D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D24229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4DA9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婴儿棉被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CE1C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769DB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70CCD8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356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婴儿枕套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22819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0.36</w:t>
            </w:r>
          </w:p>
        </w:tc>
      </w:tr>
      <w:tr w14:paraId="327F6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456CD1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674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大机套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2760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6520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07F844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143A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1A8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4D80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A96711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7E69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洗手衫</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950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61BDC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9EFBF1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FFF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袖套</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4285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376D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2D30F89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80</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990FA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婴儿床单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2DB3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10EF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600261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81</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2E0B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小布袋</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414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08E0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6143E26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82</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48B1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婴儿枕芯</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84C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53A20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47C1E3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83</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ABD2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A585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513EF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1FE1F83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84</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DC3F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6936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1E046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7D53801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85</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C308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病人裤</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F0F0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1.94</w:t>
            </w:r>
          </w:p>
        </w:tc>
      </w:tr>
      <w:tr w14:paraId="2B523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06DB21B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86</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0C1C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胶单</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98E6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58596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5BB009E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87</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2C6D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椅子套（大）</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0FB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2.52</w:t>
            </w:r>
          </w:p>
        </w:tc>
      </w:tr>
      <w:tr w14:paraId="28850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434F611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88</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ED8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腰带</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C3B2E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0.09</w:t>
            </w:r>
          </w:p>
        </w:tc>
      </w:tr>
      <w:tr w14:paraId="2DE4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19" w:type="pct"/>
            <w:tcBorders>
              <w:top w:val="single" w:color="000000" w:sz="4" w:space="0"/>
              <w:left w:val="single" w:color="000000" w:sz="4" w:space="0"/>
              <w:bottom w:val="single" w:color="000000" w:sz="4" w:space="0"/>
              <w:right w:val="single" w:color="000000" w:sz="4" w:space="0"/>
            </w:tcBorders>
            <w:shd w:val="clear" w:color="auto" w:fill="auto"/>
            <w:vAlign w:val="top"/>
          </w:tcPr>
          <w:p w14:paraId="339D9C4B">
            <w:pPr>
              <w:keepNext w:val="0"/>
              <w:keepLines w:val="0"/>
              <w:widowControl/>
              <w:suppressLineNumbers w:val="0"/>
              <w:jc w:val="left"/>
              <w:textAlignment w:val="top"/>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89</w:t>
            </w:r>
          </w:p>
        </w:tc>
        <w:tc>
          <w:tcPr>
            <w:tcW w:w="23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0A4BB">
            <w:pPr>
              <w:keepNext w:val="0"/>
              <w:keepLines w:val="0"/>
              <w:widowControl/>
              <w:suppressLineNumbers w:val="0"/>
              <w:jc w:val="left"/>
              <w:textAlignment w:val="auto"/>
              <w:rPr>
                <w:rFonts w:hint="default" w:ascii="宋体" w:hAnsi="宋体" w:eastAsia="宋体" w:cs="宋体"/>
                <w:i w:val="0"/>
                <w:iCs w:val="0"/>
                <w:color w:val="000000"/>
                <w:kern w:val="0"/>
                <w:sz w:val="21"/>
                <w:szCs w:val="21"/>
                <w:highlight w:val="none"/>
                <w:u w:val="none"/>
                <w:lang w:val="en-US" w:eastAsia="zh-CN" w:bidi="ar"/>
              </w:rPr>
            </w:pPr>
            <w:r>
              <w:rPr>
                <w:rFonts w:ascii="瀹嬩綋" w:hAnsi="瀹嬩綋" w:eastAsia="瀹嬩綋" w:cs="瀹嬩綋"/>
                <w:color w:val="000000"/>
                <w:kern w:val="0"/>
                <w:sz w:val="21"/>
                <w:szCs w:val="21"/>
                <w:highlight w:val="none"/>
                <w:lang w:val="en-US" w:eastAsia="zh-CN" w:bidi="ar"/>
              </w:rPr>
              <w:t>每月固定服务</w:t>
            </w:r>
          </w:p>
        </w:tc>
        <w:tc>
          <w:tcPr>
            <w:tcW w:w="20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F6B94">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i w:val="0"/>
                <w:iCs w:val="0"/>
                <w:color w:val="000000"/>
                <w:kern w:val="0"/>
                <w:sz w:val="22"/>
                <w:szCs w:val="22"/>
                <w:highlight w:val="none"/>
                <w:u w:val="none"/>
                <w:lang w:val="en-US" w:eastAsia="zh-CN" w:bidi="ar"/>
              </w:rPr>
              <w:t>15000</w:t>
            </w:r>
          </w:p>
        </w:tc>
      </w:tr>
    </w:tbl>
    <w:p w14:paraId="67083839">
      <w:pPr>
        <w:autoSpaceDE w:val="0"/>
        <w:autoSpaceDN w:val="0"/>
        <w:adjustRightInd w:val="0"/>
        <w:spacing w:line="360" w:lineRule="auto"/>
        <w:jc w:val="left"/>
        <w:rPr>
          <w:rFonts w:ascii="宋体" w:hAnsi="宋体" w:cs="Arial Unicode MS"/>
          <w:b/>
          <w:bCs/>
          <w:szCs w:val="21"/>
          <w:highlight w:val="none"/>
        </w:rPr>
      </w:pPr>
      <w:r>
        <w:rPr>
          <w:rFonts w:hint="eastAsia" w:ascii="宋体" w:hAnsi="宋体" w:cs="Arial Unicode MS"/>
          <w:b/>
          <w:bCs/>
          <w:szCs w:val="21"/>
          <w:highlight w:val="none"/>
        </w:rPr>
        <w:t>注：如在实际送洗过程中有不在本品目表中的织物，可按本品目表中的类似品目商定洗涤服务价格。</w:t>
      </w:r>
    </w:p>
    <w:p w14:paraId="7BD0E6DD">
      <w:pPr>
        <w:ind w:firstLine="0" w:firstLineChars="0"/>
        <w:jc w:val="left"/>
        <w:rPr>
          <w:rFonts w:hint="default"/>
          <w:highlight w:val="none"/>
          <w:lang w:val="en-US" w:eastAsia="zh-CN"/>
        </w:rPr>
      </w:pPr>
    </w:p>
    <w:p w14:paraId="390C228A">
      <w:pPr>
        <w:ind w:firstLine="0" w:firstLineChars="0"/>
        <w:rPr>
          <w:rFonts w:hint="eastAsia"/>
          <w:b/>
          <w:highlight w:val="none"/>
        </w:rPr>
      </w:pPr>
    </w:p>
    <w:p w14:paraId="533BB711">
      <w:pPr>
        <w:ind w:firstLine="422" w:firstLineChars="200"/>
        <w:rPr>
          <w:b/>
          <w:highlight w:val="none"/>
        </w:rPr>
      </w:pPr>
      <w:r>
        <w:rPr>
          <w:rFonts w:hint="eastAsia"/>
          <w:b/>
          <w:highlight w:val="none"/>
        </w:rPr>
        <w:t>（二）其他事项</w:t>
      </w:r>
    </w:p>
    <w:p w14:paraId="078AD2CB">
      <w:pPr>
        <w:ind w:firstLine="422" w:firstLineChars="200"/>
        <w:rPr>
          <w:rFonts w:hint="default" w:eastAsia="宋体"/>
          <w:b/>
          <w:bCs/>
          <w:highlight w:val="none"/>
          <w:lang w:val="en-US" w:eastAsia="zh-CN"/>
        </w:rPr>
      </w:pPr>
      <w:r>
        <w:rPr>
          <w:b/>
          <w:bCs/>
          <w:highlight w:val="none"/>
        </w:rPr>
        <w:t>1</w:t>
      </w:r>
      <w:r>
        <w:rPr>
          <w:rFonts w:hint="eastAsia"/>
          <w:b/>
          <w:bCs/>
          <w:highlight w:val="none"/>
          <w:lang w:val="en-US" w:eastAsia="zh-CN"/>
        </w:rPr>
        <w:t>.关于享受</w:t>
      </w:r>
      <w:r>
        <w:rPr>
          <w:rFonts w:hint="eastAsia"/>
          <w:b/>
          <w:bCs/>
          <w:highlight w:val="none"/>
        </w:rPr>
        <w:t>优惠政策的主体</w:t>
      </w:r>
      <w:r>
        <w:rPr>
          <w:rFonts w:hint="eastAsia"/>
          <w:b/>
          <w:bCs/>
          <w:highlight w:val="none"/>
          <w:lang w:eastAsia="zh-CN"/>
        </w:rPr>
        <w:t>、</w:t>
      </w:r>
      <w:r>
        <w:rPr>
          <w:rFonts w:hint="eastAsia"/>
          <w:b/>
          <w:bCs/>
          <w:highlight w:val="none"/>
        </w:rPr>
        <w:t>价格扣除比例</w:t>
      </w:r>
      <w:r>
        <w:rPr>
          <w:rFonts w:hint="eastAsia"/>
          <w:b/>
          <w:bCs/>
          <w:highlight w:val="none"/>
          <w:lang w:val="en-US" w:eastAsia="zh-CN"/>
        </w:rPr>
        <w:t>及采购标的所属行业</w:t>
      </w:r>
    </w:p>
    <w:p w14:paraId="70A11EA9">
      <w:pPr>
        <w:ind w:firstLine="420" w:firstLineChars="200"/>
        <w:rPr>
          <w:rFonts w:hint="default" w:eastAsia="宋体"/>
          <w:highlight w:val="none"/>
          <w:lang w:val="en-US" w:eastAsia="zh-CN"/>
        </w:rPr>
      </w:pPr>
      <w:r>
        <w:rPr>
          <w:rFonts w:hint="eastAsia"/>
          <w:highlight w:val="none"/>
        </w:rPr>
        <w:t>（1）</w:t>
      </w:r>
      <w:r>
        <w:rPr>
          <w:rFonts w:hint="eastAsia"/>
          <w:highlight w:val="none"/>
          <w:lang w:val="en-US" w:eastAsia="zh-CN"/>
        </w:rPr>
        <w:t>专门面向中小企业采购的项目，不再执行价格扣除比例。</w:t>
      </w:r>
    </w:p>
    <w:p w14:paraId="6C213AC8">
      <w:pPr>
        <w:ind w:firstLine="420" w:firstLineChars="200"/>
        <w:rPr>
          <w:highlight w:val="none"/>
        </w:rPr>
      </w:pPr>
      <w:r>
        <w:rPr>
          <w:rFonts w:hint="eastAsia"/>
          <w:highlight w:val="none"/>
          <w:lang w:eastAsia="zh-CN"/>
        </w:rPr>
        <w:t>（</w:t>
      </w:r>
      <w:r>
        <w:rPr>
          <w:rFonts w:hint="eastAsia"/>
          <w:highlight w:val="none"/>
          <w:lang w:val="en-US" w:eastAsia="zh-CN"/>
        </w:rPr>
        <w:t>2</w:t>
      </w:r>
      <w:r>
        <w:rPr>
          <w:rFonts w:hint="eastAsia"/>
          <w:highlight w:val="none"/>
          <w:lang w:eastAsia="zh-CN"/>
        </w:rPr>
        <w:t>）</w:t>
      </w:r>
      <w:r>
        <w:rPr>
          <w:rFonts w:hint="eastAsia"/>
          <w:highlight w:val="none"/>
          <w:lang w:val="en-US" w:eastAsia="zh-CN"/>
        </w:rPr>
        <w:t>非</w:t>
      </w:r>
      <w:r>
        <w:rPr>
          <w:rFonts w:hint="eastAsia" w:ascii="Times New Roman" w:eastAsia="宋体"/>
          <w:highlight w:val="none"/>
          <w:lang w:val="en-US" w:eastAsia="zh-CN"/>
        </w:rPr>
        <w:t>专门面向中小企业采购的项目，</w:t>
      </w:r>
      <w:r>
        <w:rPr>
          <w:rFonts w:hint="eastAsia"/>
          <w:highlight w:val="none"/>
          <w:lang w:val="en-US" w:eastAsia="zh-CN"/>
        </w:rPr>
        <w:t>应</w:t>
      </w:r>
      <w:r>
        <w:rPr>
          <w:rFonts w:hint="eastAsia" w:ascii="Times New Roman" w:eastAsia="宋体"/>
          <w:highlight w:val="none"/>
          <w:lang w:val="en-US" w:eastAsia="zh-CN"/>
        </w:rPr>
        <w:t>执行价格扣除比例</w:t>
      </w:r>
      <w:r>
        <w:rPr>
          <w:rFonts w:hint="eastAsia"/>
          <w:highlight w:val="none"/>
          <w:lang w:val="en-US" w:eastAsia="zh-CN"/>
        </w:rPr>
        <w:t>：</w:t>
      </w:r>
      <w:r>
        <w:rPr>
          <w:rFonts w:hint="eastAsia"/>
          <w:highlight w:val="none"/>
        </w:rPr>
        <w:t>投标人提供的货物（以招标文件用户需求书“货物清单明细”的“货物名称”一栏为准）全部均由优惠主体制造，则对其投标总价给予</w:t>
      </w:r>
      <w:r>
        <w:rPr>
          <w:rFonts w:hint="eastAsia"/>
          <w:color w:val="FF0000"/>
          <w:highlight w:val="none"/>
          <w:u w:val="single"/>
          <w:lang w:val="en-US" w:eastAsia="zh-CN"/>
        </w:rPr>
        <w:t>10</w:t>
      </w:r>
      <w:r>
        <w:rPr>
          <w:rFonts w:hint="eastAsia"/>
          <w:color w:val="FF0000"/>
          <w:highlight w:val="none"/>
          <w:u w:val="none"/>
          <w:lang w:val="en-US" w:eastAsia="zh-CN"/>
        </w:rPr>
        <w:t xml:space="preserve"> </w:t>
      </w:r>
      <w:r>
        <w:rPr>
          <w:color w:val="FF0000"/>
          <w:highlight w:val="none"/>
          <w:u w:val="none"/>
        </w:rPr>
        <w:t>%</w:t>
      </w:r>
      <w:r>
        <w:rPr>
          <w:rFonts w:hint="eastAsia"/>
          <w:color w:val="000000" w:themeColor="text1"/>
          <w:highlight w:val="none"/>
          <w:u w:val="none"/>
          <w:lang w:eastAsia="zh-CN"/>
          <w14:textFill>
            <w14:solidFill>
              <w14:schemeClr w14:val="tx1"/>
            </w14:solidFill>
          </w14:textFill>
        </w:rPr>
        <w:t>（</w:t>
      </w:r>
      <w:r>
        <w:rPr>
          <w:rFonts w:hint="eastAsia"/>
          <w:color w:val="000000" w:themeColor="text1"/>
          <w:highlight w:val="none"/>
          <w:u w:val="none"/>
          <w:lang w:val="en-US" w:eastAsia="zh-CN"/>
          <w14:textFill>
            <w14:solidFill>
              <w14:schemeClr w14:val="tx1"/>
            </w14:solidFill>
          </w14:textFill>
        </w:rPr>
        <w:t>10%~20%</w:t>
      </w:r>
      <w:r>
        <w:rPr>
          <w:rFonts w:hint="eastAsia"/>
          <w:color w:val="000000" w:themeColor="text1"/>
          <w:highlight w:val="none"/>
          <w:u w:val="none"/>
          <w:lang w:eastAsia="zh-CN"/>
          <w14:textFill>
            <w14:solidFill>
              <w14:schemeClr w14:val="tx1"/>
            </w14:solidFill>
          </w14:textFill>
        </w:rPr>
        <w:t>）</w:t>
      </w:r>
      <w:r>
        <w:rPr>
          <w:rFonts w:hint="eastAsia"/>
          <w:highlight w:val="none"/>
        </w:rPr>
        <w:t>的扣除，用扣除后的价格参与评审。满足多项优惠政策的</w:t>
      </w:r>
      <w:r>
        <w:rPr>
          <w:rFonts w:hint="eastAsia"/>
          <w:highlight w:val="none"/>
          <w:lang w:val="en-US" w:eastAsia="zh-CN"/>
        </w:rPr>
        <w:t>供应商</w:t>
      </w:r>
      <w:r>
        <w:rPr>
          <w:rFonts w:hint="eastAsia"/>
          <w:highlight w:val="none"/>
        </w:rPr>
        <w:t>，不重复享受多项价格扣除政策。</w:t>
      </w:r>
    </w:p>
    <w:p w14:paraId="136B083F">
      <w:pPr>
        <w:ind w:firstLine="420" w:firstLineChars="200"/>
        <w:rPr>
          <w:highlight w:val="none"/>
        </w:rPr>
      </w:pPr>
      <w:r>
        <w:rPr>
          <w:rFonts w:hint="eastAsia"/>
          <w:highlight w:val="none"/>
        </w:rPr>
        <w:t>备注：（a）</w:t>
      </w:r>
      <w:r>
        <w:rPr>
          <w:rFonts w:hint="eastAsia"/>
          <w:highlight w:val="none"/>
          <w:lang w:val="en-US" w:eastAsia="zh-CN"/>
        </w:rPr>
        <w:t>享受价格扣除</w:t>
      </w:r>
      <w:r>
        <w:rPr>
          <w:rFonts w:hint="eastAsia"/>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highlight w:val="none"/>
        </w:rPr>
        <w:t>b)</w:t>
      </w:r>
      <w:r>
        <w:rPr>
          <w:rFonts w:hint="eastAsia"/>
          <w:highlight w:val="none"/>
        </w:rPr>
        <w:t>优惠主体制造是指货物由优惠主体生产且使用该优惠主体商号或者注册商标；投标人提供的货物既有优惠主体制造货物，又有非优惠主体制造货物的，不给予价格扣除。</w:t>
      </w:r>
    </w:p>
    <w:p w14:paraId="4E0193D5">
      <w:pPr>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w:t>
      </w:r>
      <w:bookmarkStart w:id="29" w:name="_Hlk71970739"/>
      <w:r>
        <w:rPr>
          <w:rFonts w:hint="eastAsia" w:asciiTheme="minorEastAsia" w:hAnsiTheme="minorEastAsia" w:eastAsiaTheme="minorEastAsia" w:cstheme="minorEastAsia"/>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sz w:val="21"/>
          <w:szCs w:val="21"/>
          <w:highlight w:val="none"/>
        </w:rPr>
        <w:t>本项目采购标的（服务需求）对应的中小企业划分标准所属行业为</w:t>
      </w:r>
      <w:r>
        <w:rPr>
          <w:rFonts w:hint="eastAsia" w:asciiTheme="minorEastAsia" w:hAnsiTheme="minorEastAsia" w:eastAsiaTheme="minorEastAsia" w:cstheme="minorEastAsia"/>
          <w:color w:val="FF0000"/>
          <w:szCs w:val="21"/>
          <w:highlight w:val="none"/>
          <w:u w:val="single"/>
        </w:rPr>
        <w:t>其他未列明行业</w:t>
      </w:r>
      <w:r>
        <w:rPr>
          <w:rFonts w:hint="eastAsia" w:asciiTheme="minorEastAsia" w:hAnsiTheme="minorEastAsia" w:eastAsiaTheme="minorEastAsia" w:cstheme="minorEastAsia"/>
          <w:sz w:val="21"/>
          <w:szCs w:val="21"/>
          <w:highlight w:val="none"/>
        </w:rPr>
        <w:t>。</w:t>
      </w:r>
      <w:bookmarkEnd w:id="29"/>
    </w:p>
    <w:p w14:paraId="64A70E95">
      <w:pPr>
        <w:ind w:firstLine="420" w:firstLineChars="200"/>
        <w:rPr>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）小型企业、微型企业、残疾人福利性单位作为优惠主体的认定资料为《中小企业声明函》、《残疾人福利性单</w:t>
      </w:r>
      <w:r>
        <w:rPr>
          <w:rFonts w:hint="eastAsia"/>
          <w:highlight w:val="none"/>
        </w:rPr>
        <w:t>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3585EB4D">
      <w:pPr>
        <w:ind w:firstLine="420" w:firstLineChars="200"/>
        <w:rPr>
          <w:color w:val="FF0000"/>
          <w:highlight w:val="none"/>
        </w:rPr>
      </w:pPr>
      <w:r>
        <w:rPr>
          <w:rFonts w:hint="eastAsia"/>
          <w:highlight w:val="none"/>
        </w:rPr>
        <w:t>（</w:t>
      </w:r>
      <w:r>
        <w:rPr>
          <w:rFonts w:hint="eastAsia"/>
          <w:highlight w:val="none"/>
          <w:lang w:val="en-US" w:eastAsia="zh-CN"/>
        </w:rPr>
        <w:t>5</w:t>
      </w:r>
      <w:r>
        <w:rPr>
          <w:rFonts w:hint="eastAsia"/>
          <w:highlight w:val="none"/>
        </w:rPr>
        <w:t>）享受价格扣除获得政府采购合同的，小微企业不得将合同分包给大中型企业。</w:t>
      </w:r>
    </w:p>
    <w:p w14:paraId="3BA98F92">
      <w:pPr>
        <w:ind w:firstLine="422" w:firstLineChars="200"/>
        <w:rPr>
          <w:rFonts w:hint="eastAsia"/>
          <w:b/>
          <w:bCs/>
          <w:highlight w:val="none"/>
        </w:rPr>
      </w:pPr>
    </w:p>
    <w:p w14:paraId="61014191">
      <w:pPr>
        <w:ind w:firstLine="422" w:firstLineChars="200"/>
        <w:rPr>
          <w:rFonts w:hint="eastAsia"/>
          <w:b/>
          <w:bCs/>
          <w:highlight w:val="none"/>
        </w:rPr>
      </w:pPr>
    </w:p>
    <w:p w14:paraId="08DE6CB9">
      <w:pPr>
        <w:ind w:firstLine="422" w:firstLineChars="200"/>
        <w:rPr>
          <w:rFonts w:hint="eastAsia"/>
          <w:b/>
          <w:bCs/>
          <w:highlight w:val="none"/>
          <w:lang w:val="en-US" w:eastAsia="zh-CN"/>
        </w:rPr>
      </w:pPr>
      <w:r>
        <w:rPr>
          <w:rFonts w:hint="eastAsia" w:ascii="Times New Roman" w:eastAsia="宋体"/>
          <w:b/>
          <w:bCs/>
          <w:highlight w:val="none"/>
          <w:lang w:val="en-US" w:eastAsia="zh-CN"/>
        </w:rPr>
        <w:t>2</w:t>
      </w:r>
      <w:r>
        <w:rPr>
          <w:rFonts w:hint="eastAsia"/>
          <w:b/>
          <w:bCs/>
          <w:highlight w:val="none"/>
          <w:lang w:val="en-US" w:eastAsia="zh-CN"/>
        </w:rPr>
        <w:t>.</w:t>
      </w:r>
      <w:r>
        <w:rPr>
          <w:rFonts w:hint="eastAsia" w:ascii="Times New Roman" w:eastAsia="宋体"/>
          <w:b/>
          <w:bCs/>
          <w:highlight w:val="none"/>
          <w:lang w:val="en-US" w:eastAsia="zh-CN"/>
        </w:rPr>
        <w:t>本项目为代理服务项目，将向中标（成交）供应商收取代理服务费。</w:t>
      </w:r>
    </w:p>
    <w:p w14:paraId="0D9878C5">
      <w:pPr>
        <w:ind w:firstLine="420" w:firstLineChars="200"/>
        <w:rPr>
          <w:highlight w:val="none"/>
        </w:rPr>
      </w:pP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供应商在领取《中标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通知书》之前须向深圳公共资源交易中心（深圳交易集团有限公司</w:t>
      </w:r>
      <w:r>
        <w:rPr>
          <w:rFonts w:hint="eastAsia"/>
          <w:highlight w:val="none"/>
          <w:lang w:val="en-US" w:eastAsia="zh-CN"/>
        </w:rPr>
        <w:t>福田</w:t>
      </w:r>
      <w:r>
        <w:rPr>
          <w:rFonts w:hint="eastAsia"/>
          <w:highlight w:val="none"/>
        </w:rPr>
        <w:t>分公司）交纳代理服务费。若因中标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供应商交纳代理服务费所产生的时间影响到合同签订的，由中标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供应商自行承担责任。代理服务费标准参照</w:t>
      </w:r>
      <w:r>
        <w:rPr>
          <w:rFonts w:hint="eastAsia" w:ascii="Times New Roman" w:eastAsia="宋体"/>
          <w:highlight w:val="none"/>
          <w:lang w:val="en-US" w:eastAsia="zh-CN"/>
        </w:rPr>
        <w:t>下列</w:t>
      </w:r>
      <w:r>
        <w:rPr>
          <w:rFonts w:hint="eastAsia"/>
          <w:highlight w:val="none"/>
        </w:rPr>
        <w:t>标准收取。</w:t>
      </w:r>
      <w:r>
        <w:rPr>
          <w:rFonts w:hint="eastAsia"/>
          <w:b/>
          <w:color w:val="FF0000"/>
          <w:highlight w:val="none"/>
        </w:rPr>
        <w:t>本项目类型为</w:t>
      </w:r>
      <w:r>
        <w:rPr>
          <w:rFonts w:hint="eastAsia"/>
          <w:b/>
          <w:color w:val="FF0000"/>
          <w:highlight w:val="none"/>
          <w:lang w:val="en-US" w:eastAsia="zh-CN"/>
        </w:rPr>
        <w:t>服务</w:t>
      </w:r>
      <w:r>
        <w:rPr>
          <w:rFonts w:hint="eastAsia"/>
          <w:b/>
          <w:color w:val="FF0000"/>
          <w:highlight w:val="none"/>
        </w:rPr>
        <w:t>采购：</w:t>
      </w:r>
    </w:p>
    <w:p w14:paraId="7DEA7ABC">
      <w:pPr>
        <w:ind w:firstLine="420" w:firstLineChars="200"/>
        <w:rPr>
          <w:highlight w:val="none"/>
        </w:rPr>
      </w:pPr>
      <w:r>
        <w:rPr>
          <w:rFonts w:hint="eastAsia"/>
          <w:highlight w:val="none"/>
        </w:rPr>
        <w:t>（</w:t>
      </w:r>
      <w:r>
        <w:rPr>
          <w:rFonts w:hint="eastAsia" w:ascii="Times New Roman" w:eastAsia="宋体"/>
          <w:highlight w:val="none"/>
          <w:lang w:val="en-US" w:eastAsia="zh-CN"/>
        </w:rPr>
        <w:t>1</w:t>
      </w:r>
      <w:r>
        <w:rPr>
          <w:rFonts w:hint="eastAsia"/>
          <w:highlight w:val="none"/>
        </w:rPr>
        <w:t>）代理服务费以《中标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通知书》确定的</w:t>
      </w:r>
      <w:r>
        <w:rPr>
          <w:rFonts w:hint="eastAsia" w:ascii="Times New Roman" w:eastAsia="宋体"/>
          <w:highlight w:val="none"/>
          <w:lang w:val="en-US" w:eastAsia="zh-CN"/>
        </w:rPr>
        <w:t>中标（</w:t>
      </w:r>
      <w:r>
        <w:rPr>
          <w:rFonts w:hint="eastAsia"/>
          <w:highlight w:val="none"/>
        </w:rPr>
        <w:t>成交</w:t>
      </w:r>
      <w:r>
        <w:rPr>
          <w:rFonts w:hint="eastAsia" w:eastAsia="宋体"/>
          <w:highlight w:val="none"/>
          <w:lang w:eastAsia="zh-CN"/>
        </w:rPr>
        <w:t>）</w:t>
      </w:r>
      <w:r>
        <w:rPr>
          <w:rFonts w:hint="eastAsia"/>
          <w:highlight w:val="none"/>
        </w:rPr>
        <w:t>金额作为计算基数，按差额定率累进法计算。</w:t>
      </w:r>
    </w:p>
    <w:p w14:paraId="5EB66696">
      <w:pPr>
        <w:ind w:firstLine="420" w:firstLineChars="200"/>
        <w:rPr>
          <w:highlight w:val="none"/>
        </w:rPr>
      </w:pPr>
      <w:r>
        <w:rPr>
          <w:rFonts w:hint="eastAsia"/>
          <w:highlight w:val="none"/>
        </w:rPr>
        <w:t>（</w:t>
      </w:r>
      <w:r>
        <w:rPr>
          <w:rFonts w:hint="eastAsia" w:ascii="Times New Roman" w:eastAsia="宋体"/>
          <w:highlight w:val="none"/>
          <w:lang w:val="en-US" w:eastAsia="zh-CN"/>
        </w:rPr>
        <w:t>2</w:t>
      </w:r>
      <w:r>
        <w:rPr>
          <w:rFonts w:hint="eastAsia"/>
          <w:highlight w:val="none"/>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39DA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FB48742">
            <w:pPr>
              <w:widowControl/>
              <w:spacing w:line="360" w:lineRule="auto"/>
              <w:jc w:val="center"/>
              <w:rPr>
                <w:highlight w:val="none"/>
              </w:rPr>
            </w:pPr>
            <w:r>
              <w:rPr>
                <w:rFonts w:hint="eastAsia" w:ascii="Times New Roman" w:eastAsia="宋体"/>
                <w:highlight w:val="none"/>
                <w:lang w:val="en-US" w:eastAsia="zh-CN"/>
              </w:rPr>
              <w:t>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金额</w:t>
            </w:r>
          </w:p>
        </w:tc>
        <w:tc>
          <w:tcPr>
            <w:tcW w:w="1799" w:type="dxa"/>
            <w:vAlign w:val="center"/>
          </w:tcPr>
          <w:p w14:paraId="3EFECB62">
            <w:pPr>
              <w:widowControl/>
              <w:spacing w:line="360" w:lineRule="auto"/>
              <w:jc w:val="center"/>
              <w:rPr>
                <w:highlight w:val="none"/>
              </w:rPr>
            </w:pPr>
            <w:r>
              <w:rPr>
                <w:rFonts w:hint="eastAsia"/>
                <w:highlight w:val="none"/>
              </w:rPr>
              <w:t>货物采购</w:t>
            </w:r>
          </w:p>
        </w:tc>
        <w:tc>
          <w:tcPr>
            <w:tcW w:w="1799" w:type="dxa"/>
            <w:vAlign w:val="center"/>
          </w:tcPr>
          <w:p w14:paraId="57BE8813">
            <w:pPr>
              <w:widowControl/>
              <w:spacing w:line="360" w:lineRule="auto"/>
              <w:jc w:val="center"/>
              <w:rPr>
                <w:highlight w:val="none"/>
              </w:rPr>
            </w:pPr>
            <w:r>
              <w:rPr>
                <w:rFonts w:hint="eastAsia"/>
                <w:highlight w:val="none"/>
              </w:rPr>
              <w:t>服务采购</w:t>
            </w:r>
          </w:p>
        </w:tc>
        <w:tc>
          <w:tcPr>
            <w:tcW w:w="1799" w:type="dxa"/>
            <w:vAlign w:val="center"/>
          </w:tcPr>
          <w:p w14:paraId="32BF27FE">
            <w:pPr>
              <w:widowControl/>
              <w:spacing w:line="360" w:lineRule="auto"/>
              <w:jc w:val="center"/>
              <w:rPr>
                <w:highlight w:val="none"/>
              </w:rPr>
            </w:pPr>
            <w:r>
              <w:rPr>
                <w:rFonts w:hint="eastAsia"/>
                <w:highlight w:val="none"/>
              </w:rPr>
              <w:t>工程采购</w:t>
            </w:r>
          </w:p>
        </w:tc>
      </w:tr>
      <w:tr w14:paraId="263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E851E8">
            <w:pPr>
              <w:widowControl/>
              <w:spacing w:line="360" w:lineRule="auto"/>
              <w:jc w:val="center"/>
              <w:rPr>
                <w:highlight w:val="none"/>
              </w:rPr>
            </w:pPr>
            <w:r>
              <w:rPr>
                <w:rFonts w:hint="eastAsia"/>
                <w:highlight w:val="none"/>
              </w:rPr>
              <w:t>100万元以下</w:t>
            </w:r>
          </w:p>
        </w:tc>
        <w:tc>
          <w:tcPr>
            <w:tcW w:w="1799" w:type="dxa"/>
            <w:vAlign w:val="center"/>
          </w:tcPr>
          <w:p w14:paraId="7C1D0307">
            <w:pPr>
              <w:widowControl/>
              <w:spacing w:line="360" w:lineRule="auto"/>
              <w:jc w:val="center"/>
              <w:rPr>
                <w:highlight w:val="none"/>
              </w:rPr>
            </w:pPr>
            <w:r>
              <w:rPr>
                <w:rFonts w:hint="eastAsia"/>
                <w:highlight w:val="none"/>
              </w:rPr>
              <w:t>1.5%</w:t>
            </w:r>
          </w:p>
        </w:tc>
        <w:tc>
          <w:tcPr>
            <w:tcW w:w="1799" w:type="dxa"/>
            <w:vAlign w:val="center"/>
          </w:tcPr>
          <w:p w14:paraId="422F840D">
            <w:pPr>
              <w:widowControl/>
              <w:spacing w:line="360" w:lineRule="auto"/>
              <w:jc w:val="center"/>
              <w:rPr>
                <w:highlight w:val="none"/>
              </w:rPr>
            </w:pPr>
            <w:r>
              <w:rPr>
                <w:rFonts w:hint="eastAsia"/>
                <w:highlight w:val="none"/>
              </w:rPr>
              <w:t>1.5%</w:t>
            </w:r>
          </w:p>
        </w:tc>
        <w:tc>
          <w:tcPr>
            <w:tcW w:w="1799" w:type="dxa"/>
            <w:vAlign w:val="center"/>
          </w:tcPr>
          <w:p w14:paraId="38FC5D37">
            <w:pPr>
              <w:widowControl/>
              <w:spacing w:line="360" w:lineRule="auto"/>
              <w:jc w:val="center"/>
              <w:rPr>
                <w:highlight w:val="none"/>
              </w:rPr>
            </w:pPr>
            <w:r>
              <w:rPr>
                <w:rFonts w:hint="eastAsia"/>
                <w:highlight w:val="none"/>
              </w:rPr>
              <w:t>1.0%</w:t>
            </w:r>
          </w:p>
        </w:tc>
      </w:tr>
      <w:tr w14:paraId="2079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FEA485">
            <w:pPr>
              <w:widowControl/>
              <w:spacing w:line="360" w:lineRule="auto"/>
              <w:jc w:val="center"/>
              <w:rPr>
                <w:highlight w:val="none"/>
              </w:rPr>
            </w:pPr>
            <w:r>
              <w:rPr>
                <w:rFonts w:hint="eastAsia"/>
                <w:highlight w:val="none"/>
              </w:rPr>
              <w:t>100万元（含）-500万元</w:t>
            </w:r>
          </w:p>
        </w:tc>
        <w:tc>
          <w:tcPr>
            <w:tcW w:w="1799" w:type="dxa"/>
            <w:vAlign w:val="center"/>
          </w:tcPr>
          <w:p w14:paraId="17AEF834">
            <w:pPr>
              <w:widowControl/>
              <w:spacing w:line="360" w:lineRule="auto"/>
              <w:jc w:val="center"/>
              <w:rPr>
                <w:highlight w:val="none"/>
              </w:rPr>
            </w:pPr>
            <w:r>
              <w:rPr>
                <w:rFonts w:hint="eastAsia"/>
                <w:highlight w:val="none"/>
              </w:rPr>
              <w:t>1.1%</w:t>
            </w:r>
          </w:p>
        </w:tc>
        <w:tc>
          <w:tcPr>
            <w:tcW w:w="1799" w:type="dxa"/>
            <w:vAlign w:val="center"/>
          </w:tcPr>
          <w:p w14:paraId="04755489">
            <w:pPr>
              <w:widowControl/>
              <w:spacing w:line="360" w:lineRule="auto"/>
              <w:jc w:val="center"/>
              <w:rPr>
                <w:highlight w:val="none"/>
              </w:rPr>
            </w:pPr>
            <w:r>
              <w:rPr>
                <w:rFonts w:hint="eastAsia"/>
                <w:highlight w:val="none"/>
              </w:rPr>
              <w:t>0.8%</w:t>
            </w:r>
          </w:p>
        </w:tc>
        <w:tc>
          <w:tcPr>
            <w:tcW w:w="1799" w:type="dxa"/>
            <w:vAlign w:val="center"/>
          </w:tcPr>
          <w:p w14:paraId="3B3A716F">
            <w:pPr>
              <w:widowControl/>
              <w:spacing w:line="360" w:lineRule="auto"/>
              <w:jc w:val="center"/>
              <w:rPr>
                <w:highlight w:val="none"/>
              </w:rPr>
            </w:pPr>
            <w:r>
              <w:rPr>
                <w:rFonts w:hint="eastAsia"/>
                <w:highlight w:val="none"/>
              </w:rPr>
              <w:t>0.7%</w:t>
            </w:r>
          </w:p>
        </w:tc>
      </w:tr>
      <w:tr w14:paraId="3D8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38ACE36">
            <w:pPr>
              <w:widowControl/>
              <w:spacing w:line="360" w:lineRule="auto"/>
              <w:jc w:val="center"/>
              <w:rPr>
                <w:highlight w:val="none"/>
              </w:rPr>
            </w:pPr>
            <w:r>
              <w:rPr>
                <w:rFonts w:hint="eastAsia"/>
                <w:highlight w:val="none"/>
              </w:rPr>
              <w:t>500万元（含）-1000万元</w:t>
            </w:r>
          </w:p>
        </w:tc>
        <w:tc>
          <w:tcPr>
            <w:tcW w:w="1799" w:type="dxa"/>
            <w:vAlign w:val="center"/>
          </w:tcPr>
          <w:p w14:paraId="0FC72100">
            <w:pPr>
              <w:widowControl/>
              <w:spacing w:line="360" w:lineRule="auto"/>
              <w:jc w:val="center"/>
              <w:rPr>
                <w:highlight w:val="none"/>
              </w:rPr>
            </w:pPr>
            <w:r>
              <w:rPr>
                <w:rFonts w:hint="eastAsia"/>
                <w:highlight w:val="none"/>
              </w:rPr>
              <w:t>0.8%</w:t>
            </w:r>
          </w:p>
        </w:tc>
        <w:tc>
          <w:tcPr>
            <w:tcW w:w="1799" w:type="dxa"/>
            <w:vAlign w:val="center"/>
          </w:tcPr>
          <w:p w14:paraId="3369CBB6">
            <w:pPr>
              <w:widowControl/>
              <w:spacing w:line="360" w:lineRule="auto"/>
              <w:jc w:val="center"/>
              <w:rPr>
                <w:highlight w:val="none"/>
              </w:rPr>
            </w:pPr>
            <w:r>
              <w:rPr>
                <w:rFonts w:hint="eastAsia"/>
                <w:highlight w:val="none"/>
              </w:rPr>
              <w:t>0.45%</w:t>
            </w:r>
          </w:p>
        </w:tc>
        <w:tc>
          <w:tcPr>
            <w:tcW w:w="1799" w:type="dxa"/>
            <w:vAlign w:val="center"/>
          </w:tcPr>
          <w:p w14:paraId="37A160CC">
            <w:pPr>
              <w:widowControl/>
              <w:spacing w:line="360" w:lineRule="auto"/>
              <w:jc w:val="center"/>
              <w:rPr>
                <w:highlight w:val="none"/>
              </w:rPr>
            </w:pPr>
            <w:r>
              <w:rPr>
                <w:rFonts w:hint="eastAsia"/>
                <w:highlight w:val="none"/>
              </w:rPr>
              <w:t>0.55%</w:t>
            </w:r>
          </w:p>
        </w:tc>
      </w:tr>
      <w:tr w14:paraId="79E2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0E082">
            <w:pPr>
              <w:widowControl/>
              <w:spacing w:line="360" w:lineRule="auto"/>
              <w:jc w:val="center"/>
              <w:rPr>
                <w:highlight w:val="none"/>
              </w:rPr>
            </w:pPr>
            <w:r>
              <w:rPr>
                <w:rFonts w:hint="eastAsia"/>
                <w:highlight w:val="none"/>
              </w:rPr>
              <w:t>1000万元（含）-5000万元</w:t>
            </w:r>
          </w:p>
        </w:tc>
        <w:tc>
          <w:tcPr>
            <w:tcW w:w="1799" w:type="dxa"/>
            <w:vAlign w:val="center"/>
          </w:tcPr>
          <w:p w14:paraId="5FC21F77">
            <w:pPr>
              <w:widowControl/>
              <w:spacing w:line="360" w:lineRule="auto"/>
              <w:jc w:val="center"/>
              <w:rPr>
                <w:highlight w:val="none"/>
              </w:rPr>
            </w:pPr>
            <w:r>
              <w:rPr>
                <w:rFonts w:hint="eastAsia"/>
                <w:highlight w:val="none"/>
              </w:rPr>
              <w:t>0.5%</w:t>
            </w:r>
          </w:p>
        </w:tc>
        <w:tc>
          <w:tcPr>
            <w:tcW w:w="1799" w:type="dxa"/>
            <w:vAlign w:val="center"/>
          </w:tcPr>
          <w:p w14:paraId="2E0C3840">
            <w:pPr>
              <w:widowControl/>
              <w:spacing w:line="360" w:lineRule="auto"/>
              <w:jc w:val="center"/>
              <w:rPr>
                <w:highlight w:val="none"/>
              </w:rPr>
            </w:pPr>
            <w:r>
              <w:rPr>
                <w:rFonts w:hint="eastAsia"/>
                <w:highlight w:val="none"/>
              </w:rPr>
              <w:t>0.25%</w:t>
            </w:r>
          </w:p>
        </w:tc>
        <w:tc>
          <w:tcPr>
            <w:tcW w:w="1799" w:type="dxa"/>
            <w:vAlign w:val="center"/>
          </w:tcPr>
          <w:p w14:paraId="74F2F22E">
            <w:pPr>
              <w:widowControl/>
              <w:spacing w:line="360" w:lineRule="auto"/>
              <w:jc w:val="center"/>
              <w:rPr>
                <w:highlight w:val="none"/>
              </w:rPr>
            </w:pPr>
            <w:r>
              <w:rPr>
                <w:rFonts w:hint="eastAsia"/>
                <w:highlight w:val="none"/>
              </w:rPr>
              <w:t>0.35%</w:t>
            </w:r>
          </w:p>
        </w:tc>
      </w:tr>
      <w:tr w14:paraId="4242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5CE7B4">
            <w:pPr>
              <w:widowControl/>
              <w:spacing w:line="360" w:lineRule="auto"/>
              <w:jc w:val="center"/>
              <w:rPr>
                <w:highlight w:val="none"/>
              </w:rPr>
            </w:pPr>
            <w:r>
              <w:rPr>
                <w:rFonts w:hint="eastAsia"/>
                <w:highlight w:val="none"/>
              </w:rPr>
              <w:t>5000万元（含）-1亿元</w:t>
            </w:r>
          </w:p>
        </w:tc>
        <w:tc>
          <w:tcPr>
            <w:tcW w:w="1799" w:type="dxa"/>
            <w:vAlign w:val="center"/>
          </w:tcPr>
          <w:p w14:paraId="420A387A">
            <w:pPr>
              <w:widowControl/>
              <w:spacing w:line="360" w:lineRule="auto"/>
              <w:jc w:val="center"/>
              <w:rPr>
                <w:highlight w:val="none"/>
              </w:rPr>
            </w:pPr>
            <w:r>
              <w:rPr>
                <w:rFonts w:hint="eastAsia"/>
                <w:highlight w:val="none"/>
              </w:rPr>
              <w:t>0.25%</w:t>
            </w:r>
          </w:p>
        </w:tc>
        <w:tc>
          <w:tcPr>
            <w:tcW w:w="1799" w:type="dxa"/>
            <w:vAlign w:val="center"/>
          </w:tcPr>
          <w:p w14:paraId="1737EB34">
            <w:pPr>
              <w:widowControl/>
              <w:spacing w:line="360" w:lineRule="auto"/>
              <w:jc w:val="center"/>
              <w:rPr>
                <w:highlight w:val="none"/>
              </w:rPr>
            </w:pPr>
            <w:r>
              <w:rPr>
                <w:rFonts w:hint="eastAsia"/>
                <w:highlight w:val="none"/>
              </w:rPr>
              <w:t>0.1%</w:t>
            </w:r>
          </w:p>
        </w:tc>
        <w:tc>
          <w:tcPr>
            <w:tcW w:w="1799" w:type="dxa"/>
            <w:vAlign w:val="center"/>
          </w:tcPr>
          <w:p w14:paraId="78CCA524">
            <w:pPr>
              <w:widowControl/>
              <w:spacing w:line="360" w:lineRule="auto"/>
              <w:jc w:val="center"/>
              <w:rPr>
                <w:highlight w:val="none"/>
              </w:rPr>
            </w:pPr>
            <w:r>
              <w:rPr>
                <w:rFonts w:hint="eastAsia"/>
                <w:highlight w:val="none"/>
              </w:rPr>
              <w:t>0.2%</w:t>
            </w:r>
          </w:p>
        </w:tc>
      </w:tr>
      <w:tr w14:paraId="165F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1DDF6AB">
            <w:pPr>
              <w:widowControl/>
              <w:spacing w:line="360" w:lineRule="auto"/>
              <w:jc w:val="center"/>
              <w:rPr>
                <w:highlight w:val="none"/>
              </w:rPr>
            </w:pPr>
            <w:r>
              <w:rPr>
                <w:rFonts w:hint="eastAsia"/>
                <w:highlight w:val="none"/>
              </w:rPr>
              <w:t>1亿元（含）-5亿元</w:t>
            </w:r>
          </w:p>
        </w:tc>
        <w:tc>
          <w:tcPr>
            <w:tcW w:w="1799" w:type="dxa"/>
            <w:vAlign w:val="center"/>
          </w:tcPr>
          <w:p w14:paraId="3641F956">
            <w:pPr>
              <w:widowControl/>
              <w:spacing w:line="360" w:lineRule="auto"/>
              <w:jc w:val="center"/>
              <w:rPr>
                <w:highlight w:val="none"/>
              </w:rPr>
            </w:pPr>
            <w:r>
              <w:rPr>
                <w:rFonts w:hint="eastAsia"/>
                <w:highlight w:val="none"/>
              </w:rPr>
              <w:t>0.05%</w:t>
            </w:r>
          </w:p>
        </w:tc>
        <w:tc>
          <w:tcPr>
            <w:tcW w:w="1799" w:type="dxa"/>
            <w:vAlign w:val="center"/>
          </w:tcPr>
          <w:p w14:paraId="2FC1AC06">
            <w:pPr>
              <w:widowControl/>
              <w:spacing w:line="360" w:lineRule="auto"/>
              <w:jc w:val="center"/>
              <w:rPr>
                <w:highlight w:val="none"/>
              </w:rPr>
            </w:pPr>
            <w:r>
              <w:rPr>
                <w:rFonts w:hint="eastAsia"/>
                <w:highlight w:val="none"/>
              </w:rPr>
              <w:t>0.05%</w:t>
            </w:r>
          </w:p>
        </w:tc>
        <w:tc>
          <w:tcPr>
            <w:tcW w:w="1799" w:type="dxa"/>
            <w:vAlign w:val="center"/>
          </w:tcPr>
          <w:p w14:paraId="2F57B6D4">
            <w:pPr>
              <w:widowControl/>
              <w:spacing w:line="360" w:lineRule="auto"/>
              <w:jc w:val="center"/>
              <w:rPr>
                <w:highlight w:val="none"/>
              </w:rPr>
            </w:pPr>
            <w:r>
              <w:rPr>
                <w:rFonts w:hint="eastAsia"/>
                <w:highlight w:val="none"/>
              </w:rPr>
              <w:t>0.05%</w:t>
            </w:r>
          </w:p>
        </w:tc>
      </w:tr>
      <w:tr w14:paraId="33CDE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95E957E">
            <w:pPr>
              <w:widowControl/>
              <w:spacing w:line="360" w:lineRule="auto"/>
              <w:jc w:val="center"/>
              <w:rPr>
                <w:highlight w:val="none"/>
              </w:rPr>
            </w:pPr>
            <w:r>
              <w:rPr>
                <w:rFonts w:hint="eastAsia"/>
                <w:highlight w:val="none"/>
              </w:rPr>
              <w:t>5亿元（含）-10亿元</w:t>
            </w:r>
          </w:p>
        </w:tc>
        <w:tc>
          <w:tcPr>
            <w:tcW w:w="1799" w:type="dxa"/>
            <w:vAlign w:val="center"/>
          </w:tcPr>
          <w:p w14:paraId="5D3E9D8D">
            <w:pPr>
              <w:widowControl/>
              <w:spacing w:line="360" w:lineRule="auto"/>
              <w:jc w:val="center"/>
              <w:rPr>
                <w:highlight w:val="none"/>
              </w:rPr>
            </w:pPr>
            <w:r>
              <w:rPr>
                <w:rFonts w:hint="eastAsia"/>
                <w:highlight w:val="none"/>
              </w:rPr>
              <w:t>0.035%</w:t>
            </w:r>
          </w:p>
        </w:tc>
        <w:tc>
          <w:tcPr>
            <w:tcW w:w="1799" w:type="dxa"/>
            <w:vAlign w:val="center"/>
          </w:tcPr>
          <w:p w14:paraId="63FDF9AE">
            <w:pPr>
              <w:widowControl/>
              <w:spacing w:line="360" w:lineRule="auto"/>
              <w:jc w:val="center"/>
              <w:rPr>
                <w:highlight w:val="none"/>
              </w:rPr>
            </w:pPr>
            <w:r>
              <w:rPr>
                <w:rFonts w:hint="eastAsia"/>
                <w:highlight w:val="none"/>
              </w:rPr>
              <w:t>0.035%</w:t>
            </w:r>
          </w:p>
        </w:tc>
        <w:tc>
          <w:tcPr>
            <w:tcW w:w="1799" w:type="dxa"/>
            <w:vAlign w:val="center"/>
          </w:tcPr>
          <w:p w14:paraId="018E3A73">
            <w:pPr>
              <w:widowControl/>
              <w:spacing w:line="360" w:lineRule="auto"/>
              <w:jc w:val="center"/>
              <w:rPr>
                <w:highlight w:val="none"/>
              </w:rPr>
            </w:pPr>
            <w:r>
              <w:rPr>
                <w:rFonts w:hint="eastAsia"/>
                <w:highlight w:val="none"/>
              </w:rPr>
              <w:t>0.035%</w:t>
            </w:r>
          </w:p>
        </w:tc>
      </w:tr>
      <w:tr w14:paraId="19D23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7AF4A62">
            <w:pPr>
              <w:widowControl/>
              <w:spacing w:line="360" w:lineRule="auto"/>
              <w:jc w:val="center"/>
              <w:rPr>
                <w:highlight w:val="none"/>
              </w:rPr>
            </w:pPr>
            <w:r>
              <w:rPr>
                <w:rFonts w:hint="eastAsia"/>
                <w:highlight w:val="none"/>
              </w:rPr>
              <w:t>10亿元（含）-50亿元</w:t>
            </w:r>
          </w:p>
        </w:tc>
        <w:tc>
          <w:tcPr>
            <w:tcW w:w="1799" w:type="dxa"/>
            <w:vAlign w:val="center"/>
          </w:tcPr>
          <w:p w14:paraId="5FC9229A">
            <w:pPr>
              <w:widowControl/>
              <w:spacing w:line="360" w:lineRule="auto"/>
              <w:jc w:val="center"/>
              <w:rPr>
                <w:highlight w:val="none"/>
              </w:rPr>
            </w:pPr>
            <w:r>
              <w:rPr>
                <w:rFonts w:hint="eastAsia"/>
                <w:highlight w:val="none"/>
              </w:rPr>
              <w:t>0.008%</w:t>
            </w:r>
          </w:p>
        </w:tc>
        <w:tc>
          <w:tcPr>
            <w:tcW w:w="1799" w:type="dxa"/>
            <w:vAlign w:val="center"/>
          </w:tcPr>
          <w:p w14:paraId="5E0C1D17">
            <w:pPr>
              <w:widowControl/>
              <w:spacing w:line="360" w:lineRule="auto"/>
              <w:jc w:val="center"/>
              <w:rPr>
                <w:highlight w:val="none"/>
              </w:rPr>
            </w:pPr>
            <w:r>
              <w:rPr>
                <w:rFonts w:hint="eastAsia"/>
                <w:highlight w:val="none"/>
              </w:rPr>
              <w:t>0.008%</w:t>
            </w:r>
          </w:p>
        </w:tc>
        <w:tc>
          <w:tcPr>
            <w:tcW w:w="1799" w:type="dxa"/>
            <w:vAlign w:val="center"/>
          </w:tcPr>
          <w:p w14:paraId="3A183397">
            <w:pPr>
              <w:widowControl/>
              <w:spacing w:line="360" w:lineRule="auto"/>
              <w:jc w:val="center"/>
              <w:rPr>
                <w:highlight w:val="none"/>
              </w:rPr>
            </w:pPr>
            <w:r>
              <w:rPr>
                <w:rFonts w:hint="eastAsia"/>
                <w:highlight w:val="none"/>
              </w:rPr>
              <w:t>0.008%</w:t>
            </w:r>
          </w:p>
        </w:tc>
      </w:tr>
      <w:tr w14:paraId="0CC0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43E3350">
            <w:pPr>
              <w:widowControl/>
              <w:spacing w:line="360" w:lineRule="auto"/>
              <w:jc w:val="center"/>
              <w:rPr>
                <w:highlight w:val="none"/>
              </w:rPr>
            </w:pPr>
            <w:r>
              <w:rPr>
                <w:rFonts w:hint="eastAsia"/>
                <w:highlight w:val="none"/>
              </w:rPr>
              <w:t>50亿元（含）-100亿元</w:t>
            </w:r>
          </w:p>
        </w:tc>
        <w:tc>
          <w:tcPr>
            <w:tcW w:w="1799" w:type="dxa"/>
            <w:vAlign w:val="center"/>
          </w:tcPr>
          <w:p w14:paraId="6A8998A9">
            <w:pPr>
              <w:widowControl/>
              <w:spacing w:line="360" w:lineRule="auto"/>
              <w:jc w:val="center"/>
              <w:rPr>
                <w:highlight w:val="none"/>
              </w:rPr>
            </w:pPr>
            <w:r>
              <w:rPr>
                <w:rFonts w:hint="eastAsia"/>
                <w:highlight w:val="none"/>
              </w:rPr>
              <w:t>0.006%</w:t>
            </w:r>
          </w:p>
        </w:tc>
        <w:tc>
          <w:tcPr>
            <w:tcW w:w="1799" w:type="dxa"/>
            <w:vAlign w:val="center"/>
          </w:tcPr>
          <w:p w14:paraId="4E7C42C3">
            <w:pPr>
              <w:widowControl/>
              <w:spacing w:line="360" w:lineRule="auto"/>
              <w:jc w:val="center"/>
              <w:rPr>
                <w:highlight w:val="none"/>
              </w:rPr>
            </w:pPr>
            <w:r>
              <w:rPr>
                <w:rFonts w:hint="eastAsia"/>
                <w:highlight w:val="none"/>
              </w:rPr>
              <w:t>0.006%</w:t>
            </w:r>
          </w:p>
        </w:tc>
        <w:tc>
          <w:tcPr>
            <w:tcW w:w="1799" w:type="dxa"/>
            <w:vAlign w:val="center"/>
          </w:tcPr>
          <w:p w14:paraId="6C9BBD89">
            <w:pPr>
              <w:widowControl/>
              <w:spacing w:line="360" w:lineRule="auto"/>
              <w:jc w:val="center"/>
              <w:rPr>
                <w:highlight w:val="none"/>
              </w:rPr>
            </w:pPr>
            <w:r>
              <w:rPr>
                <w:rFonts w:hint="eastAsia"/>
                <w:highlight w:val="none"/>
              </w:rPr>
              <w:t>0.006%</w:t>
            </w:r>
          </w:p>
        </w:tc>
      </w:tr>
      <w:tr w14:paraId="249B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858D3B">
            <w:pPr>
              <w:widowControl/>
              <w:spacing w:line="360" w:lineRule="auto"/>
              <w:jc w:val="center"/>
              <w:rPr>
                <w:highlight w:val="none"/>
              </w:rPr>
            </w:pPr>
            <w:r>
              <w:rPr>
                <w:rFonts w:hint="eastAsia"/>
                <w:highlight w:val="none"/>
              </w:rPr>
              <w:t>100亿元（含）以上</w:t>
            </w:r>
          </w:p>
        </w:tc>
        <w:tc>
          <w:tcPr>
            <w:tcW w:w="1799" w:type="dxa"/>
            <w:vAlign w:val="center"/>
          </w:tcPr>
          <w:p w14:paraId="02046B6B">
            <w:pPr>
              <w:widowControl/>
              <w:spacing w:line="360" w:lineRule="auto"/>
              <w:jc w:val="center"/>
              <w:rPr>
                <w:highlight w:val="none"/>
              </w:rPr>
            </w:pPr>
            <w:r>
              <w:rPr>
                <w:rFonts w:hint="eastAsia"/>
                <w:highlight w:val="none"/>
              </w:rPr>
              <w:t>0.004%</w:t>
            </w:r>
          </w:p>
        </w:tc>
        <w:tc>
          <w:tcPr>
            <w:tcW w:w="1799" w:type="dxa"/>
            <w:vAlign w:val="center"/>
          </w:tcPr>
          <w:p w14:paraId="776A1D27">
            <w:pPr>
              <w:widowControl/>
              <w:spacing w:line="360" w:lineRule="auto"/>
              <w:jc w:val="center"/>
              <w:rPr>
                <w:highlight w:val="none"/>
              </w:rPr>
            </w:pPr>
            <w:r>
              <w:rPr>
                <w:rFonts w:hint="eastAsia"/>
                <w:highlight w:val="none"/>
              </w:rPr>
              <w:t>0.004%</w:t>
            </w:r>
          </w:p>
        </w:tc>
        <w:tc>
          <w:tcPr>
            <w:tcW w:w="1799" w:type="dxa"/>
            <w:vAlign w:val="center"/>
          </w:tcPr>
          <w:p w14:paraId="720BF371">
            <w:pPr>
              <w:widowControl/>
              <w:spacing w:line="360" w:lineRule="auto"/>
              <w:jc w:val="center"/>
              <w:rPr>
                <w:highlight w:val="none"/>
              </w:rPr>
            </w:pPr>
            <w:r>
              <w:rPr>
                <w:rFonts w:hint="eastAsia"/>
                <w:highlight w:val="none"/>
              </w:rPr>
              <w:t>0.004%</w:t>
            </w:r>
          </w:p>
        </w:tc>
      </w:tr>
    </w:tbl>
    <w:p w14:paraId="1BFD9C0A">
      <w:pPr>
        <w:ind w:firstLine="420" w:firstLineChars="200"/>
        <w:rPr>
          <w:highlight w:val="none"/>
        </w:rPr>
      </w:pPr>
      <w:r>
        <w:rPr>
          <w:rFonts w:hint="eastAsia"/>
          <w:highlight w:val="none"/>
        </w:rPr>
        <w:t xml:space="preserve">备注：1.每宗交易代理服务费不低于 </w:t>
      </w:r>
      <w:r>
        <w:rPr>
          <w:rFonts w:hint="eastAsia" w:ascii="Times New Roman" w:eastAsia="宋体"/>
          <w:highlight w:val="none"/>
          <w:lang w:val="en-US" w:eastAsia="zh-CN"/>
        </w:rPr>
        <w:t>5</w:t>
      </w:r>
      <w:r>
        <w:rPr>
          <w:rFonts w:hint="eastAsia"/>
          <w:highlight w:val="none"/>
        </w:rPr>
        <w:t>000 元；</w:t>
      </w:r>
    </w:p>
    <w:p w14:paraId="276ECDA5">
      <w:pPr>
        <w:ind w:firstLine="420" w:firstLineChars="200"/>
        <w:rPr>
          <w:rFonts w:hint="eastAsia" w:eastAsia="宋体"/>
          <w:highlight w:val="none"/>
          <w:lang w:eastAsia="zh-CN"/>
        </w:rPr>
      </w:pPr>
      <w:r>
        <w:rPr>
          <w:rFonts w:hint="eastAsia"/>
          <w:highlight w:val="none"/>
        </w:rPr>
        <w:t>2.对于报总价的采购类项目，中标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价为中标（成交）金额；对于报单价、折扣或费率的采购类项目，中标</w:t>
      </w:r>
      <w:r>
        <w:rPr>
          <w:rFonts w:hint="eastAsia" w:eastAsia="宋体"/>
          <w:highlight w:val="none"/>
          <w:lang w:eastAsia="zh-CN"/>
        </w:rPr>
        <w:t>（</w:t>
      </w:r>
      <w:r>
        <w:rPr>
          <w:rFonts w:hint="eastAsia" w:ascii="Times New Roman" w:eastAsia="宋体"/>
          <w:highlight w:val="none"/>
          <w:lang w:val="en-US" w:eastAsia="zh-CN"/>
        </w:rPr>
        <w:t>成交</w:t>
      </w:r>
      <w:r>
        <w:rPr>
          <w:rFonts w:hint="eastAsia" w:eastAsia="宋体"/>
          <w:highlight w:val="none"/>
          <w:lang w:eastAsia="zh-CN"/>
        </w:rPr>
        <w:t>）</w:t>
      </w:r>
      <w:r>
        <w:rPr>
          <w:rFonts w:hint="eastAsia"/>
          <w:highlight w:val="none"/>
        </w:rPr>
        <w:t>价为预算上限金额或经委托方与代理方确定的支付上限金额；</w:t>
      </w:r>
    </w:p>
    <w:p w14:paraId="65F2583A">
      <w:pPr>
        <w:ind w:firstLine="420" w:firstLineChars="200"/>
        <w:rPr>
          <w:highlight w:val="none"/>
        </w:rPr>
      </w:pPr>
    </w:p>
    <w:p w14:paraId="62B97FD3">
      <w:pPr>
        <w:ind w:firstLine="420" w:firstLineChars="200"/>
        <w:rPr>
          <w:highlight w:val="none"/>
        </w:rPr>
      </w:pPr>
      <w:r>
        <w:rPr>
          <w:rFonts w:hint="eastAsia"/>
          <w:highlight w:val="none"/>
        </w:rPr>
        <w:t>如某货物采购项目，中标（成交）金额为600万元，总共交纳的代理服务费的具体计算过程如下：</w:t>
      </w:r>
    </w:p>
    <w:p w14:paraId="090AD141">
      <w:pPr>
        <w:ind w:firstLine="420" w:firstLineChars="200"/>
        <w:rPr>
          <w:highlight w:val="none"/>
        </w:rPr>
      </w:pPr>
      <w:r>
        <w:rPr>
          <w:rFonts w:hint="eastAsia"/>
          <w:highlight w:val="none"/>
        </w:rPr>
        <w:t>标准代理服务费＝（100万以下部分的代理服务费）+（100万～500万部分的代理服务费）+（500万～600万部分的代理服务费）＝100万元×1.5%+（500-100）万元×1.1%+（600-500）万元×0.8%=1.5万元+4.4万元+0.8万元＝6.7万元</w:t>
      </w:r>
    </w:p>
    <w:p w14:paraId="7D30724B">
      <w:pPr>
        <w:ind w:firstLine="420" w:firstLineChars="200"/>
        <w:rPr>
          <w:highlight w:val="none"/>
        </w:rPr>
      </w:pPr>
      <w:r>
        <w:rPr>
          <w:rFonts w:hint="eastAsia"/>
          <w:highlight w:val="none"/>
        </w:rPr>
        <w:t>（</w:t>
      </w:r>
      <w:r>
        <w:rPr>
          <w:rFonts w:hint="eastAsia" w:ascii="Times New Roman" w:eastAsia="宋体"/>
          <w:highlight w:val="none"/>
          <w:lang w:val="en-US" w:eastAsia="zh-CN"/>
        </w:rPr>
        <w:t>3</w:t>
      </w:r>
      <w:r>
        <w:rPr>
          <w:rFonts w:hint="eastAsia"/>
          <w:highlight w:val="none"/>
        </w:rPr>
        <w:t>）中标（成交）供应商中标（成交）后，必须按规定采用银行对公转账方式向深圳交易集团有限公司直接交纳代理服务费，交纳信息及要求按照缴款</w:t>
      </w:r>
      <w:r>
        <w:rPr>
          <w:rFonts w:hint="eastAsia" w:eastAsia="宋体"/>
          <w:highlight w:val="none"/>
          <w:lang w:eastAsia="zh-CN"/>
        </w:rPr>
        <w:t>（</w:t>
      </w:r>
      <w:r>
        <w:rPr>
          <w:rFonts w:hint="eastAsia" w:ascii="Times New Roman" w:eastAsia="宋体"/>
          <w:highlight w:val="none"/>
          <w:lang w:val="en-US" w:eastAsia="zh-CN"/>
        </w:rPr>
        <w:t>付款</w:t>
      </w:r>
      <w:r>
        <w:rPr>
          <w:rFonts w:hint="eastAsia" w:eastAsia="宋体"/>
          <w:highlight w:val="none"/>
          <w:lang w:eastAsia="zh-CN"/>
        </w:rPr>
        <w:t>）</w:t>
      </w:r>
      <w:r>
        <w:rPr>
          <w:rFonts w:hint="eastAsia"/>
          <w:highlight w:val="none"/>
        </w:rPr>
        <w:t>通知书执行。</w:t>
      </w:r>
    </w:p>
    <w:p w14:paraId="398C65EF">
      <w:pPr>
        <w:pStyle w:val="8"/>
        <w:rPr>
          <w:b/>
          <w:highlight w:val="none"/>
        </w:rPr>
      </w:pPr>
    </w:p>
    <w:p w14:paraId="3D6CB518">
      <w:pPr>
        <w:pStyle w:val="8"/>
        <w:rPr>
          <w:b/>
          <w:highlight w:val="none"/>
        </w:rPr>
      </w:pPr>
    </w:p>
    <w:p w14:paraId="536EC9F1">
      <w:pPr>
        <w:spacing w:after="0" w:line="240" w:lineRule="auto"/>
        <w:ind w:firstLine="422" w:firstLineChars="200"/>
        <w:jc w:val="left"/>
        <w:rPr>
          <w:rFonts w:ascii="宋体" w:hAnsi="宋体" w:eastAsia="宋体" w:cs="宋体"/>
          <w:b/>
          <w:color w:val="000000" w:themeColor="text1"/>
          <w:szCs w:val="21"/>
          <w:highlight w:val="none"/>
          <w14:textFill>
            <w14:solidFill>
              <w14:schemeClr w14:val="tx1"/>
            </w14:solidFill>
          </w14:textFill>
        </w:rPr>
      </w:pPr>
      <w:r>
        <w:rPr>
          <w:rFonts w:hint="eastAsia" w:cs="Times New Roman"/>
          <w:b/>
          <w:color w:val="000000" w:themeColor="text1"/>
          <w:highlight w:val="none"/>
          <w:lang w:val="en-US" w:eastAsia="zh-CN"/>
          <w14:textFill>
            <w14:solidFill>
              <w14:schemeClr w14:val="tx1"/>
            </w14:solidFill>
          </w14:textFill>
        </w:rPr>
        <w:t>3</w:t>
      </w:r>
      <w:r>
        <w:rPr>
          <w:rFonts w:hint="eastAsia" w:ascii="Times New Roman" w:hAnsi="Times New Roman" w:cs="Times New Roman"/>
          <w:b/>
          <w:color w:val="000000" w:themeColor="text1"/>
          <w:highlight w:val="none"/>
          <w:lang w:val="en-US" w:eastAsia="zh-CN"/>
          <w14:textFill>
            <w14:solidFill>
              <w14:schemeClr w14:val="tx1"/>
            </w14:solidFill>
          </w14:textFill>
        </w:rPr>
        <w:t>.</w:t>
      </w:r>
      <w:r>
        <w:rPr>
          <w:rFonts w:hint="eastAsia" w:ascii="Times New Roman" w:hAnsi="Times New Roman" w:eastAsia="宋体" w:cs="Times New Roman"/>
          <w:b/>
          <w:color w:val="000000" w:themeColor="text1"/>
          <w:highlight w:val="none"/>
          <w14:textFill>
            <w14:solidFill>
              <w14:schemeClr w14:val="tx1"/>
            </w14:solidFill>
          </w14:textFill>
        </w:rPr>
        <w:t>其他说明</w:t>
      </w:r>
    </w:p>
    <w:p w14:paraId="33A3367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本项目允许使用电子营业执照加、解密，投标（应答）供应商在使用“投标文件制作专用软件”制作投标（应答）文件时，可以通过微信扫码功能调用“电子营业执照”小程序制作、加密、解密投标（应答）响应文件。供应商加密投标（应答）响应文件与开标解密必须使用同一种方式，否则解密失败，导致投标无效（即：使用电子执照加密的，后续开标只能使用电子执照解密）。</w:t>
      </w:r>
    </w:p>
    <w:p w14:paraId="4D565F54">
      <w:pPr>
        <w:wordWrap w:val="0"/>
        <w:spacing w:after="0" w:line="240" w:lineRule="auto"/>
        <w:ind w:firstLine="422" w:firstLineChars="200"/>
        <w:rPr>
          <w:rFonts w:ascii="Times New Roman" w:hAnsi="Times New Roman" w:eastAsia="宋体" w:cs="Times New Roman"/>
          <w:b/>
          <w:bCs/>
          <w:highlight w:val="none"/>
        </w:rPr>
      </w:pPr>
      <w:r>
        <w:rPr>
          <w:rFonts w:ascii="Times New Roman" w:hAnsi="Times New Roman" w:eastAsia="宋体" w:cs="Times New Roman"/>
          <w:b/>
          <w:bCs/>
          <w:highlight w:val="none"/>
        </w:rPr>
        <w:t>重要提示：</w:t>
      </w:r>
    </w:p>
    <w:p w14:paraId="14D6E6C3">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1</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使用电子营业执照功能时，请确保已经在手机微信安装 “电子营业执照”小程序，或已安装了“电子营业执照”APP，并且在 “电子营业执照”小程序/app中完成相应的下载电子营业执照、法人授权、备份密钥等操作（具体详见国家工商总局网站），电子投标地区必须选择 “广东省-深圳市-深圳政府采购智慧平台”（请根据手机小程序/app提示进行设置，或拨打电子营业执照平台技术支持电话010-86355313，15921122750）。</w:t>
      </w:r>
    </w:p>
    <w:p w14:paraId="623D5F0B">
      <w:pPr>
        <w:wordWrap w:val="0"/>
        <w:spacing w:after="0" w:line="240" w:lineRule="auto"/>
        <w:ind w:firstLine="420" w:firstLineChars="200"/>
        <w:rPr>
          <w:rFonts w:ascii="Times New Roman" w:hAnsi="Times New Roman" w:eastAsia="宋体" w:cs="Times New Roman"/>
          <w:highlight w:val="none"/>
        </w:rPr>
      </w:pPr>
      <w:r>
        <w:rPr>
          <w:rFonts w:ascii="Times New Roman" w:hAnsi="Times New Roman" w:eastAsia="宋体" w:cs="Times New Roman"/>
          <w:highlight w:val="none"/>
        </w:rPr>
        <w:t>2</w:t>
      </w:r>
      <w:r>
        <w:rPr>
          <w:rFonts w:hint="eastAsia" w:ascii="Times New Roman" w:hAnsi="Times New Roman" w:eastAsia="宋体" w:cs="Times New Roman"/>
          <w:highlight w:val="none"/>
          <w:lang w:eastAsia="zh-CN"/>
        </w:rPr>
        <w:t>.</w:t>
      </w:r>
      <w:r>
        <w:rPr>
          <w:rFonts w:ascii="Times New Roman" w:hAnsi="Times New Roman" w:eastAsia="宋体" w:cs="Times New Roman"/>
          <w:highlight w:val="none"/>
        </w:rPr>
        <w:t>电子营业执照应用于投标文件制作和加解密属于创新应用场景，如不熟悉操作可能导致错过投标截止时间，系统已提供加密、测试解密和撤回重新上传的功能，各投标人须预留充足时间，提前制作和加密上传投标文件。</w:t>
      </w:r>
    </w:p>
    <w:p w14:paraId="265CECF9">
      <w:pPr>
        <w:pStyle w:val="9"/>
        <w:rPr>
          <w:b/>
          <w:highlight w:val="none"/>
        </w:rPr>
      </w:pPr>
      <w:r>
        <w:rPr>
          <w:rFonts w:ascii="Times New Roman" w:hAnsi="Times New Roman" w:eastAsia="宋体" w:cs="Times New Roman"/>
          <w:kern w:val="2"/>
          <w:sz w:val="21"/>
          <w:szCs w:val="24"/>
          <w:highlight w:val="none"/>
          <w:lang w:val="en-US" w:eastAsia="zh-CN" w:bidi="ar-SA"/>
        </w:rPr>
        <w:t>3</w:t>
      </w:r>
      <w:r>
        <w:rPr>
          <w:rFonts w:hint="default" w:ascii="Times New Roman" w:hAnsi="Times New Roman" w:eastAsia="宋体" w:cs="Times New Roman"/>
          <w:kern w:val="2"/>
          <w:sz w:val="21"/>
          <w:szCs w:val="24"/>
          <w:highlight w:val="none"/>
          <w:lang w:val="en-US" w:eastAsia="zh-CN" w:bidi="ar-SA"/>
        </w:rPr>
        <w:t>.</w:t>
      </w:r>
      <w:r>
        <w:rPr>
          <w:rFonts w:ascii="Times New Roman" w:hAnsi="Times New Roman" w:eastAsia="宋体" w:cs="Times New Roman"/>
          <w:kern w:val="2"/>
          <w:sz w:val="21"/>
          <w:szCs w:val="24"/>
          <w:highlight w:val="none"/>
          <w:lang w:val="en-US" w:eastAsia="zh-CN" w:bidi="ar-SA"/>
        </w:rPr>
        <w:t>已办理数字证书（电子密钥）的用户，可以继续使用数字证书完成投标活动。未申请电子营业执照或无法通过电子营业执照完成投标文件制作和加解密的用户，必须使用电子密钥进行投标文件制作和加解密，咨询电话0755-83948165，4008301330（CA办理指引详见链接https://www.szzfcg.cn/portal/documentView.do?method=view&amp;id=597167584）。</w:t>
      </w:r>
    </w:p>
    <w:p w14:paraId="21C8032C">
      <w:pPr>
        <w:pStyle w:val="8"/>
        <w:rPr>
          <w:b/>
          <w:highlight w:val="none"/>
        </w:rPr>
        <w:sectPr>
          <w:pgSz w:w="11907" w:h="16840"/>
          <w:pgMar w:top="1440" w:right="1797" w:bottom="1440" w:left="1797" w:header="851" w:footer="992" w:gutter="0"/>
          <w:cols w:space="425" w:num="1"/>
          <w:titlePg/>
          <w:docGrid w:linePitch="462" w:charSpace="0"/>
        </w:sectPr>
      </w:pPr>
    </w:p>
    <w:p w14:paraId="32EFD18B">
      <w:pPr>
        <w:pStyle w:val="5"/>
        <w:rPr>
          <w:sz w:val="28"/>
          <w:szCs w:val="28"/>
          <w:highlight w:val="none"/>
        </w:rPr>
      </w:pPr>
      <w:bookmarkStart w:id="30" w:name="_Toc128884461"/>
      <w:r>
        <w:rPr>
          <w:rFonts w:hint="eastAsia"/>
          <w:sz w:val="28"/>
          <w:szCs w:val="28"/>
          <w:highlight w:val="none"/>
        </w:rPr>
        <w:t>第三章 用户需求书</w:t>
      </w:r>
    </w:p>
    <w:p w14:paraId="487EC1A2">
      <w:pPr>
        <w:pStyle w:val="5"/>
        <w:spacing w:before="120" w:beforeLines="50" w:after="120" w:afterLines="50"/>
        <w:rPr>
          <w:szCs w:val="24"/>
          <w:highlight w:val="none"/>
        </w:rPr>
      </w:pPr>
      <w:r>
        <w:rPr>
          <w:rFonts w:hint="eastAsia"/>
          <w:szCs w:val="24"/>
          <w:highlight w:val="none"/>
        </w:rPr>
        <w:t>一、项目基本信息</w:t>
      </w:r>
    </w:p>
    <w:p w14:paraId="3A7CC391">
      <w:pPr>
        <w:rPr>
          <w:rFonts w:ascii="宋体" w:hAnsi="宋体"/>
          <w:b/>
          <w:color w:val="FF0000"/>
          <w:szCs w:val="21"/>
          <w:highlight w:val="none"/>
        </w:rPr>
      </w:pPr>
    </w:p>
    <w:tbl>
      <w:tblPr>
        <w:tblStyle w:val="42"/>
        <w:tblpPr w:leftFromText="180" w:rightFromText="180" w:vertAnchor="text" w:horzAnchor="margin" w:tblpY="17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4545"/>
        <w:gridCol w:w="3388"/>
      </w:tblGrid>
      <w:tr w14:paraId="0DC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348" w:type="pct"/>
            <w:vAlign w:val="center"/>
          </w:tcPr>
          <w:p w14:paraId="46866CEB">
            <w:pPr>
              <w:jc w:val="center"/>
              <w:rPr>
                <w:bCs/>
                <w:szCs w:val="21"/>
                <w:highlight w:val="none"/>
              </w:rPr>
            </w:pPr>
            <w:r>
              <w:rPr>
                <w:rFonts w:hint="eastAsia"/>
                <w:bCs/>
                <w:szCs w:val="21"/>
                <w:highlight w:val="none"/>
              </w:rPr>
              <w:t>序号</w:t>
            </w:r>
          </w:p>
        </w:tc>
        <w:tc>
          <w:tcPr>
            <w:tcW w:w="2664" w:type="pct"/>
            <w:vAlign w:val="center"/>
          </w:tcPr>
          <w:p w14:paraId="5594DB35">
            <w:pPr>
              <w:jc w:val="center"/>
              <w:rPr>
                <w:bCs/>
                <w:szCs w:val="21"/>
                <w:highlight w:val="none"/>
              </w:rPr>
            </w:pPr>
            <w:r>
              <w:rPr>
                <w:rFonts w:hint="eastAsia"/>
                <w:bCs/>
                <w:szCs w:val="21"/>
                <w:highlight w:val="none"/>
              </w:rPr>
              <w:t>采购项目名称</w:t>
            </w:r>
          </w:p>
        </w:tc>
        <w:tc>
          <w:tcPr>
            <w:tcW w:w="1986" w:type="pct"/>
            <w:vAlign w:val="center"/>
          </w:tcPr>
          <w:p w14:paraId="0CA5A652">
            <w:pPr>
              <w:jc w:val="center"/>
              <w:rPr>
                <w:b/>
                <w:bCs/>
                <w:color w:val="FF0000"/>
                <w:szCs w:val="21"/>
                <w:highlight w:val="none"/>
              </w:rPr>
            </w:pPr>
            <w:r>
              <w:rPr>
                <w:rFonts w:hint="eastAsia"/>
                <w:b/>
                <w:bCs/>
                <w:color w:val="FF0000"/>
                <w:szCs w:val="21"/>
                <w:highlight w:val="none"/>
              </w:rPr>
              <w:t>预算</w:t>
            </w:r>
            <w:r>
              <w:rPr>
                <w:rFonts w:hint="eastAsia"/>
                <w:b/>
                <w:bCs/>
                <w:color w:val="FF0000"/>
                <w:szCs w:val="21"/>
                <w:highlight w:val="none"/>
                <w:lang w:val="en-US" w:eastAsia="zh-CN"/>
              </w:rPr>
              <w:t>金额</w:t>
            </w:r>
            <w:r>
              <w:rPr>
                <w:rFonts w:hint="eastAsia"/>
                <w:b/>
                <w:bCs/>
                <w:color w:val="FF0000"/>
                <w:szCs w:val="21"/>
                <w:highlight w:val="none"/>
              </w:rPr>
              <w:t>（元）</w:t>
            </w:r>
          </w:p>
        </w:tc>
      </w:tr>
      <w:tr w14:paraId="54085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8" w:type="pct"/>
            <w:vAlign w:val="center"/>
          </w:tcPr>
          <w:p w14:paraId="3C0A88BD">
            <w:pPr>
              <w:jc w:val="center"/>
              <w:rPr>
                <w:bCs/>
                <w:color w:val="FF0000"/>
                <w:szCs w:val="21"/>
                <w:highlight w:val="none"/>
              </w:rPr>
            </w:pPr>
            <w:r>
              <w:rPr>
                <w:rFonts w:hint="eastAsia"/>
                <w:bCs/>
                <w:color w:val="FF0000"/>
                <w:szCs w:val="21"/>
                <w:highlight w:val="none"/>
              </w:rPr>
              <w:t>1</w:t>
            </w:r>
          </w:p>
        </w:tc>
        <w:tc>
          <w:tcPr>
            <w:tcW w:w="2664" w:type="pct"/>
            <w:vAlign w:val="center"/>
          </w:tcPr>
          <w:p w14:paraId="3953660D">
            <w:pPr>
              <w:jc w:val="center"/>
              <w:rPr>
                <w:b/>
                <w:bCs/>
                <w:color w:val="FF0000"/>
                <w:szCs w:val="21"/>
                <w:highlight w:val="none"/>
              </w:rPr>
            </w:pPr>
            <w:r>
              <w:rPr>
                <w:rFonts w:hint="eastAsia"/>
                <w:b/>
                <w:bCs/>
                <w:color w:val="FF0000"/>
                <w:szCs w:val="21"/>
                <w:highlight w:val="none"/>
              </w:rPr>
              <w:t>福田区第二人民医院医用布草洗涤消毒服务采购项目</w:t>
            </w:r>
          </w:p>
        </w:tc>
        <w:tc>
          <w:tcPr>
            <w:tcW w:w="1986" w:type="pct"/>
            <w:vAlign w:val="center"/>
          </w:tcPr>
          <w:p w14:paraId="027DCD00">
            <w:pPr>
              <w:jc w:val="center"/>
              <w:rPr>
                <w:rFonts w:hint="default" w:eastAsia="宋体"/>
                <w:bCs/>
                <w:color w:val="FF0000"/>
                <w:szCs w:val="21"/>
                <w:highlight w:val="none"/>
                <w:lang w:val="en-US" w:eastAsia="zh-CN"/>
              </w:rPr>
            </w:pPr>
            <w:r>
              <w:rPr>
                <w:rFonts w:hint="eastAsia" w:ascii="宋体" w:hAnsi="宋体"/>
                <w:bCs/>
                <w:szCs w:val="21"/>
                <w:highlight w:val="none"/>
              </w:rPr>
              <w:t>1</w:t>
            </w:r>
            <w:r>
              <w:rPr>
                <w:rFonts w:ascii="宋体" w:hAnsi="宋体"/>
                <w:bCs/>
                <w:szCs w:val="21"/>
                <w:highlight w:val="none"/>
              </w:rPr>
              <w:t>600000</w:t>
            </w:r>
            <w:r>
              <w:rPr>
                <w:rFonts w:hint="eastAsia" w:ascii="宋体" w:hAnsi="宋体"/>
                <w:bCs/>
                <w:szCs w:val="21"/>
                <w:highlight w:val="none"/>
                <w:lang w:val="en-US" w:eastAsia="zh-CN"/>
              </w:rPr>
              <w:t>.00</w:t>
            </w:r>
          </w:p>
        </w:tc>
      </w:tr>
    </w:tbl>
    <w:p w14:paraId="2B17870D">
      <w:pPr>
        <w:rPr>
          <w:rFonts w:ascii="宋体" w:hAnsi="宋体"/>
          <w:b/>
          <w:color w:val="FF0000"/>
          <w:szCs w:val="21"/>
          <w:highlight w:val="none"/>
        </w:rPr>
      </w:pPr>
    </w:p>
    <w:p w14:paraId="582297B6">
      <w:pPr>
        <w:pStyle w:val="5"/>
        <w:spacing w:before="120" w:beforeLines="50" w:after="120" w:afterLines="50"/>
        <w:rPr>
          <w:szCs w:val="24"/>
          <w:highlight w:val="none"/>
        </w:rPr>
      </w:pPr>
      <w:r>
        <w:rPr>
          <w:rFonts w:hint="eastAsia"/>
          <w:szCs w:val="24"/>
          <w:highlight w:val="none"/>
        </w:rPr>
        <w:t>二、项目概况</w:t>
      </w:r>
    </w:p>
    <w:p w14:paraId="7C36E999">
      <w:pPr>
        <w:ind w:firstLine="420" w:firstLineChars="200"/>
        <w:rPr>
          <w:rFonts w:ascii="宋体" w:hAnsi="宋体" w:cs="仿宋"/>
          <w:bCs/>
          <w:highlight w:val="none"/>
        </w:rPr>
      </w:pPr>
      <w:r>
        <w:rPr>
          <w:rFonts w:hint="eastAsia" w:ascii="宋体" w:hAnsi="宋体" w:cs="等线"/>
          <w:szCs w:val="21"/>
          <w:highlight w:val="none"/>
        </w:rPr>
        <w:t>本次为中康院区、龙尾院区及下属各社康中心所有医护人员工作服、患者医用被服（包括传染病患者医用被服）、临床科室、医技科室、住院部产生的医用织物采购洗涤、消毒、配送、管理服务。</w:t>
      </w:r>
      <w:r>
        <w:rPr>
          <w:rFonts w:hint="eastAsia" w:ascii="宋体" w:hAnsi="宋体"/>
          <w:szCs w:val="21"/>
          <w:highlight w:val="none"/>
        </w:rPr>
        <w:t>洗涤污垢包括人体污渍、血渍、尿垢、粪便、药渍、食物油渍等各种污渍，洗涤流程、洗涤消毒后的医用织物净品的微生物指标检测结果均须达到《医院医用织物洗涤消毒技术规范》（WS/T 508-2016）的相关标准。中标人须安排工作人员驻点在采购人指定地点，驻点工作人员每天（含所有节假日）到医院指定收送点收集污染织物，清点统计、登记在册，同时将洁净织物送达到医院指定科室，配送地址如下</w:t>
      </w:r>
      <w:r>
        <w:rPr>
          <w:rFonts w:hint="eastAsia" w:ascii="宋体" w:hAnsi="宋体"/>
          <w:bCs/>
          <w:color w:val="000000" w:themeColor="text1"/>
          <w:szCs w:val="21"/>
          <w:highlight w:val="none"/>
          <w14:textFill>
            <w14:solidFill>
              <w14:schemeClr w14:val="tx1"/>
            </w14:solidFill>
          </w14:textFill>
        </w:rPr>
        <w:t>（</w:t>
      </w:r>
      <w:r>
        <w:rPr>
          <w:rFonts w:hint="eastAsia" w:ascii="宋体" w:hAnsi="宋体"/>
          <w:bCs/>
          <w:color w:val="FF0000"/>
          <w:szCs w:val="21"/>
          <w:highlight w:val="none"/>
        </w:rPr>
        <w:t>本项目采购公告发布时暂未列举的、本项目服务期限内采购人将纳入的下属社康中心自动归属于本项目招标采购范围，在本项目履约期间享有同样服务内容，具体纳入社康数量、地址以实际纳入社康的相应数据、信息为准</w:t>
      </w:r>
      <w:r>
        <w:rPr>
          <w:rFonts w:hint="eastAsia" w:ascii="宋体" w:hAnsi="宋体"/>
          <w:bCs/>
          <w:color w:val="000000" w:themeColor="text1"/>
          <w:szCs w:val="21"/>
          <w:highlight w:val="none"/>
          <w14:textFill>
            <w14:solidFill>
              <w14:schemeClr w14:val="tx1"/>
            </w14:solidFill>
          </w14:textFill>
        </w:rPr>
        <w:t>）：</w:t>
      </w:r>
    </w:p>
    <w:p w14:paraId="359A2232">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w:t>
      </w:r>
      <w:r>
        <w:rPr>
          <w:rFonts w:hint="eastAsia" w:cs="等线"/>
          <w:sz w:val="21"/>
          <w:szCs w:val="21"/>
          <w:highlight w:val="none"/>
        </w:rPr>
        <w:t>中康院区：福田区上梅林中康路27、2</w:t>
      </w:r>
      <w:r>
        <w:rPr>
          <w:rFonts w:cs="等线"/>
          <w:sz w:val="21"/>
          <w:szCs w:val="21"/>
          <w:highlight w:val="none"/>
        </w:rPr>
        <w:t>5</w:t>
      </w:r>
      <w:r>
        <w:rPr>
          <w:rFonts w:hint="eastAsia" w:cs="等线"/>
          <w:sz w:val="21"/>
          <w:szCs w:val="21"/>
          <w:highlight w:val="none"/>
        </w:rPr>
        <w:t>号。</w:t>
      </w:r>
    </w:p>
    <w:p w14:paraId="259B907C">
      <w:pPr>
        <w:pStyle w:val="9"/>
        <w:numPr>
          <w:ilvl w:val="0"/>
          <w:numId w:val="0"/>
        </w:numPr>
        <w:spacing w:line="240" w:lineRule="auto"/>
        <w:ind w:left="420" w:hanging="420"/>
        <w:rPr>
          <w:rFonts w:cs="等线"/>
          <w:sz w:val="21"/>
          <w:szCs w:val="21"/>
          <w:highlight w:val="none"/>
        </w:rPr>
      </w:pPr>
      <w:r>
        <w:rPr>
          <w:rFonts w:hint="eastAsia" w:ascii="宋体" w:hAnsi="宋体" w:eastAsia="宋体" w:cs="等线"/>
          <w:b w:val="0"/>
          <w:bCs w:val="0"/>
          <w:kern w:val="2"/>
          <w:sz w:val="21"/>
          <w:szCs w:val="21"/>
          <w:highlight w:val="none"/>
          <w:lang w:val="en-US" w:eastAsia="zh-CN" w:bidi="ar-SA"/>
        </w:rPr>
        <w:t>(2)</w:t>
      </w:r>
      <w:r>
        <w:rPr>
          <w:rFonts w:hint="eastAsia" w:cs="等线"/>
          <w:sz w:val="21"/>
          <w:szCs w:val="21"/>
          <w:highlight w:val="none"/>
        </w:rPr>
        <w:t>龙尾院区：梅林街道龙尾社区梅亭路1号4栋。</w:t>
      </w:r>
    </w:p>
    <w:p w14:paraId="4DE8C5BE">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(3)</w:t>
      </w:r>
      <w:r>
        <w:rPr>
          <w:rFonts w:hint="eastAsia" w:ascii="宋体" w:hAnsi="宋体" w:cs="等线"/>
          <w:sz w:val="21"/>
          <w:szCs w:val="21"/>
          <w:highlight w:val="none"/>
        </w:rPr>
        <w:t>下梅林社康:福田区下梅林虹湾花园2栋配套二01层02号房、02层02号房。</w:t>
      </w:r>
    </w:p>
    <w:p w14:paraId="2C70D54A">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(4)</w:t>
      </w:r>
      <w:r>
        <w:rPr>
          <w:rFonts w:hint="eastAsia" w:ascii="宋体" w:hAnsi="宋体" w:cs="等线"/>
          <w:sz w:val="21"/>
          <w:szCs w:val="21"/>
          <w:highlight w:val="none"/>
        </w:rPr>
        <w:t>梅山社康:福田区梅林街道办梅林路梅山街1-27号。</w:t>
      </w:r>
    </w:p>
    <w:p w14:paraId="0B8999F0">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(5)</w:t>
      </w:r>
      <w:r>
        <w:rPr>
          <w:rFonts w:hint="eastAsia" w:ascii="宋体" w:hAnsi="宋体" w:cs="等线"/>
          <w:sz w:val="21"/>
          <w:szCs w:val="21"/>
          <w:highlight w:val="none"/>
        </w:rPr>
        <w:t>梅京社康:福田区下梅林二街西颂德花园第二层商铺。</w:t>
      </w:r>
    </w:p>
    <w:p w14:paraId="49C86324">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(6)</w:t>
      </w:r>
      <w:r>
        <w:rPr>
          <w:rFonts w:hint="eastAsia" w:ascii="宋体" w:hAnsi="宋体" w:cs="等线"/>
          <w:sz w:val="21"/>
          <w:szCs w:val="21"/>
          <w:highlight w:val="none"/>
        </w:rPr>
        <w:t>映山社康:福田区梅林街道梅京社区莲塘尾片区福龙路与北环路交汇处西北处栖棠映山花园6号楼6A座。</w:t>
      </w:r>
    </w:p>
    <w:p w14:paraId="31B2FF49">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(7)</w:t>
      </w:r>
      <w:r>
        <w:rPr>
          <w:rFonts w:hint="eastAsia" w:ascii="宋体" w:hAnsi="宋体" w:cs="等线"/>
          <w:sz w:val="21"/>
          <w:szCs w:val="21"/>
          <w:highlight w:val="none"/>
        </w:rPr>
        <w:t>龙尾社康:福田区下梅林梅亭路2-8号。</w:t>
      </w:r>
    </w:p>
    <w:p w14:paraId="495ABAB3">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(8)</w:t>
      </w:r>
      <w:r>
        <w:rPr>
          <w:rFonts w:hint="eastAsia" w:ascii="宋体" w:hAnsi="宋体" w:cs="等线"/>
          <w:sz w:val="21"/>
          <w:szCs w:val="21"/>
          <w:highlight w:val="none"/>
        </w:rPr>
        <w:t>新兴社康:上梅林梅兴苑4栋商铺15号。</w:t>
      </w:r>
    </w:p>
    <w:p w14:paraId="262AD522">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(9)</w:t>
      </w:r>
      <w:r>
        <w:rPr>
          <w:rFonts w:hint="eastAsia" w:ascii="宋体" w:hAnsi="宋体" w:cs="等线"/>
          <w:sz w:val="21"/>
          <w:szCs w:val="21"/>
          <w:highlight w:val="none"/>
        </w:rPr>
        <w:t>上梅林社康:福田区梅林四村梅林阁一层05号、08号商铺，裙楼第二层201号。</w:t>
      </w:r>
    </w:p>
    <w:p w14:paraId="3DED71D3">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(10)</w:t>
      </w:r>
      <w:r>
        <w:rPr>
          <w:rFonts w:hint="eastAsia" w:ascii="宋体" w:hAnsi="宋体" w:cs="等线"/>
          <w:sz w:val="21"/>
          <w:szCs w:val="21"/>
          <w:highlight w:val="none"/>
        </w:rPr>
        <w:t xml:space="preserve">梅丰社康:福田区梅林街道梅华路深华科技工业园底层102CD号。 </w:t>
      </w:r>
    </w:p>
    <w:p w14:paraId="427E5FE8">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(11)</w:t>
      </w:r>
      <w:r>
        <w:rPr>
          <w:rFonts w:hint="eastAsia" w:ascii="宋体" w:hAnsi="宋体" w:cs="等线"/>
          <w:sz w:val="21"/>
          <w:szCs w:val="21"/>
          <w:highlight w:val="none"/>
        </w:rPr>
        <w:t>梅亭社康:</w:t>
      </w:r>
      <w:r>
        <w:rPr>
          <w:rFonts w:ascii="宋体" w:hAnsi="宋体" w:cs="等线"/>
          <w:sz w:val="21"/>
          <w:szCs w:val="21"/>
          <w:highlight w:val="none"/>
        </w:rPr>
        <w:t>福田区安得街1-6号绅宝花园1层</w:t>
      </w:r>
      <w:r>
        <w:rPr>
          <w:rFonts w:hint="eastAsia" w:ascii="宋体" w:hAnsi="宋体" w:cs="等线"/>
          <w:sz w:val="21"/>
          <w:szCs w:val="21"/>
          <w:highlight w:val="none"/>
        </w:rPr>
        <w:t>。</w:t>
      </w:r>
    </w:p>
    <w:p w14:paraId="7F4CFB65">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(12)</w:t>
      </w:r>
      <w:r>
        <w:rPr>
          <w:rFonts w:hint="eastAsia" w:ascii="宋体" w:hAnsi="宋体" w:cs="等线"/>
          <w:sz w:val="21"/>
          <w:szCs w:val="21"/>
          <w:highlight w:val="none"/>
        </w:rPr>
        <w:t>新一代产业园社康:福田区中康路136号6栋1楼首层。</w:t>
      </w:r>
    </w:p>
    <w:p w14:paraId="1875654B">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(13)</w:t>
      </w:r>
      <w:r>
        <w:rPr>
          <w:rFonts w:hint="eastAsia" w:ascii="宋体" w:hAnsi="宋体" w:cs="等线"/>
          <w:sz w:val="21"/>
          <w:szCs w:val="21"/>
          <w:highlight w:val="none"/>
        </w:rPr>
        <w:t>福利中心社康:</w:t>
      </w:r>
      <w:r>
        <w:rPr>
          <w:rFonts w:ascii="宋体" w:hAnsi="宋体" w:cs="等线"/>
          <w:sz w:val="21"/>
          <w:szCs w:val="21"/>
          <w:highlight w:val="none"/>
        </w:rPr>
        <w:t>福田区新沙路56号福田区福利中心业务楼一层</w:t>
      </w:r>
      <w:r>
        <w:rPr>
          <w:rFonts w:hint="eastAsia" w:ascii="宋体" w:hAnsi="宋体" w:cs="等线"/>
          <w:sz w:val="21"/>
          <w:szCs w:val="21"/>
          <w:highlight w:val="none"/>
        </w:rPr>
        <w:t>。</w:t>
      </w:r>
    </w:p>
    <w:p w14:paraId="40093A79">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(14)</w:t>
      </w:r>
      <w:r>
        <w:rPr>
          <w:rFonts w:hint="eastAsia" w:ascii="宋体" w:hAnsi="宋体" w:cs="等线"/>
          <w:sz w:val="21"/>
          <w:szCs w:val="21"/>
          <w:highlight w:val="none"/>
        </w:rPr>
        <w:t>新阁社康:福田区林园东路10号笔架山公馆2栋商业楼112号铺。</w:t>
      </w:r>
    </w:p>
    <w:p w14:paraId="5023F88E">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(15)</w:t>
      </w:r>
      <w:r>
        <w:rPr>
          <w:rFonts w:hint="eastAsia" w:ascii="宋体" w:hAnsi="宋体" w:cs="等线"/>
          <w:sz w:val="21"/>
          <w:szCs w:val="21"/>
          <w:highlight w:val="none"/>
        </w:rPr>
        <w:t>翰岭社康:福田区彩田北梅东二路2-9号。</w:t>
      </w:r>
    </w:p>
    <w:p w14:paraId="15BFD453">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(16)</w:t>
      </w:r>
      <w:r>
        <w:rPr>
          <w:rFonts w:hint="eastAsia" w:ascii="宋体" w:hAnsi="宋体" w:cs="等线"/>
          <w:sz w:val="21"/>
          <w:szCs w:val="21"/>
          <w:highlight w:val="none"/>
        </w:rPr>
        <w:t>孖岭社康:福田区梅林路40号民生银行宿舍楼首层。</w:t>
      </w:r>
    </w:p>
    <w:p w14:paraId="0789ABD0">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(17)</w:t>
      </w:r>
      <w:r>
        <w:rPr>
          <w:rFonts w:hint="eastAsia" w:ascii="宋体" w:hAnsi="宋体" w:cs="等线"/>
          <w:sz w:val="21"/>
          <w:szCs w:val="21"/>
          <w:highlight w:val="none"/>
        </w:rPr>
        <w:t>园岭社康:福田区园岭东路园东花园裙楼第一层32，第二层36-49,116-117。</w:t>
      </w:r>
    </w:p>
    <w:p w14:paraId="51BFC1CB">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(18)</w:t>
      </w:r>
      <w:r>
        <w:rPr>
          <w:rFonts w:hint="eastAsia" w:ascii="宋体" w:hAnsi="宋体" w:cs="等线"/>
          <w:sz w:val="21"/>
          <w:szCs w:val="21"/>
          <w:highlight w:val="none"/>
        </w:rPr>
        <w:t>南天社康:福田区百花二路百花文化中心L128B、L131。</w:t>
      </w:r>
    </w:p>
    <w:p w14:paraId="30B4B01A">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(19)</w:t>
      </w:r>
      <w:r>
        <w:rPr>
          <w:rFonts w:hint="eastAsia" w:ascii="宋体" w:hAnsi="宋体" w:cs="等线"/>
          <w:sz w:val="21"/>
          <w:szCs w:val="21"/>
          <w:highlight w:val="none"/>
        </w:rPr>
        <w:t>长城社康:百花二路百花公寓3号楼裙楼111、120-1商铺。</w:t>
      </w:r>
    </w:p>
    <w:p w14:paraId="1A0CF48E">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(20)</w:t>
      </w:r>
      <w:r>
        <w:rPr>
          <w:rFonts w:hint="eastAsia" w:ascii="宋体" w:hAnsi="宋体" w:cs="等线"/>
          <w:sz w:val="21"/>
          <w:szCs w:val="21"/>
          <w:highlight w:val="none"/>
        </w:rPr>
        <w:t>海连社康:福田区海连大厦裙楼第1层102-1号。</w:t>
      </w:r>
    </w:p>
    <w:p w14:paraId="00E081DC">
      <w:pPr>
        <w:pStyle w:val="9"/>
        <w:numPr>
          <w:ilvl w:val="0"/>
          <w:numId w:val="0"/>
        </w:numPr>
        <w:spacing w:line="240" w:lineRule="auto"/>
        <w:ind w:left="420" w:hanging="420"/>
        <w:rPr>
          <w:rFonts w:ascii="宋体" w:hAnsi="宋体" w:cs="等线"/>
          <w:sz w:val="21"/>
          <w:szCs w:val="21"/>
          <w:highlight w:val="none"/>
        </w:rPr>
      </w:pPr>
      <w:r>
        <w:rPr>
          <w:rFonts w:hint="eastAsia" w:ascii="宋体" w:hAnsi="宋体" w:eastAsia="宋体" w:cs="等线"/>
          <w:b w:val="0"/>
          <w:bCs w:val="0"/>
          <w:kern w:val="2"/>
          <w:sz w:val="21"/>
          <w:szCs w:val="21"/>
          <w:highlight w:val="none"/>
          <w:lang w:val="en-US" w:eastAsia="zh-CN" w:bidi="ar-SA"/>
        </w:rPr>
        <w:t>(21)</w:t>
      </w:r>
      <w:r>
        <w:rPr>
          <w:rFonts w:hint="eastAsia" w:ascii="宋体" w:hAnsi="宋体" w:cs="等线"/>
          <w:sz w:val="21"/>
          <w:szCs w:val="21"/>
          <w:highlight w:val="none"/>
        </w:rPr>
        <w:t>莲花二村社康:莲花二村39栋底层1号B101\115\116。</w:t>
      </w:r>
    </w:p>
    <w:p w14:paraId="30F33B1C">
      <w:pPr>
        <w:ind w:firstLine="0" w:firstLineChars="0"/>
        <w:rPr>
          <w:sz w:val="24"/>
          <w:highlight w:val="none"/>
        </w:rPr>
      </w:pPr>
      <w:r>
        <w:rPr>
          <w:rFonts w:hint="eastAsia" w:ascii="宋体" w:hAnsi="宋体" w:eastAsia="宋体" w:cs="等线"/>
          <w:b w:val="0"/>
          <w:bCs w:val="0"/>
          <w:kern w:val="2"/>
          <w:sz w:val="21"/>
          <w:szCs w:val="21"/>
          <w:highlight w:val="none"/>
          <w:lang w:val="en-US" w:eastAsia="zh-CN" w:bidi="ar-SA"/>
        </w:rPr>
        <w:t>(2</w:t>
      </w:r>
      <w:r>
        <w:rPr>
          <w:rFonts w:hint="eastAsia" w:ascii="宋体" w:hAnsi="宋体" w:cs="等线"/>
          <w:b w:val="0"/>
          <w:bCs w:val="0"/>
          <w:kern w:val="2"/>
          <w:sz w:val="21"/>
          <w:szCs w:val="21"/>
          <w:highlight w:val="none"/>
          <w:lang w:val="en-US" w:eastAsia="zh-CN" w:bidi="ar-SA"/>
        </w:rPr>
        <w:t>2</w:t>
      </w:r>
      <w:r>
        <w:rPr>
          <w:rFonts w:hint="eastAsia" w:ascii="宋体" w:hAnsi="宋体" w:eastAsia="宋体" w:cs="等线"/>
          <w:b w:val="0"/>
          <w:bCs w:val="0"/>
          <w:kern w:val="2"/>
          <w:sz w:val="21"/>
          <w:szCs w:val="21"/>
          <w:highlight w:val="none"/>
          <w:lang w:val="en-US" w:eastAsia="zh-CN" w:bidi="ar-SA"/>
        </w:rPr>
        <w:t>)</w:t>
      </w:r>
      <w:r>
        <w:rPr>
          <w:rFonts w:hint="eastAsia" w:cs="等线"/>
          <w:sz w:val="21"/>
          <w:szCs w:val="21"/>
          <w:highlight w:val="none"/>
        </w:rPr>
        <w:t>八卦岭社康:福田区八卦路5</w:t>
      </w:r>
      <w:r>
        <w:rPr>
          <w:rFonts w:cs="等线"/>
          <w:sz w:val="21"/>
          <w:szCs w:val="21"/>
          <w:highlight w:val="none"/>
        </w:rPr>
        <w:t>6</w:t>
      </w:r>
      <w:r>
        <w:rPr>
          <w:rFonts w:hint="eastAsia" w:cs="等线"/>
          <w:sz w:val="21"/>
          <w:szCs w:val="21"/>
          <w:highlight w:val="none"/>
        </w:rPr>
        <w:t>号。</w:t>
      </w:r>
    </w:p>
    <w:p w14:paraId="30CA9977">
      <w:pPr>
        <w:ind w:firstLine="480" w:firstLineChars="200"/>
        <w:rPr>
          <w:sz w:val="24"/>
          <w:highlight w:val="none"/>
        </w:rPr>
      </w:pPr>
    </w:p>
    <w:p w14:paraId="2AA8090C">
      <w:pPr>
        <w:rPr>
          <w:rFonts w:ascii="宋体" w:hAnsi="宋体"/>
          <w:b/>
          <w:color w:val="FF0000"/>
          <w:szCs w:val="21"/>
          <w:highlight w:val="none"/>
        </w:rPr>
      </w:pPr>
    </w:p>
    <w:p w14:paraId="6C515297">
      <w:pPr>
        <w:pStyle w:val="5"/>
        <w:spacing w:before="120" w:beforeLines="50" w:after="120" w:afterLines="50"/>
        <w:rPr>
          <w:szCs w:val="24"/>
          <w:highlight w:val="none"/>
        </w:rPr>
      </w:pPr>
      <w:r>
        <w:rPr>
          <w:rFonts w:hint="eastAsia"/>
          <w:szCs w:val="24"/>
          <w:highlight w:val="none"/>
        </w:rPr>
        <w:t>三、</w:t>
      </w:r>
      <w:bookmarkStart w:id="31" w:name="_Hlk72073432"/>
      <w:r>
        <w:rPr>
          <w:rFonts w:hint="eastAsia"/>
          <w:szCs w:val="24"/>
          <w:highlight w:val="none"/>
        </w:rPr>
        <w:t>服务需求明细</w:t>
      </w:r>
      <w:bookmarkEnd w:id="31"/>
    </w:p>
    <w:tbl>
      <w:tblPr>
        <w:tblStyle w:val="42"/>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2588"/>
        <w:gridCol w:w="1534"/>
        <w:gridCol w:w="3848"/>
      </w:tblGrid>
      <w:tr w14:paraId="36E1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6" w:type="pct"/>
            <w:vAlign w:val="center"/>
          </w:tcPr>
          <w:p w14:paraId="1989CD33">
            <w:pPr>
              <w:jc w:val="center"/>
              <w:rPr>
                <w:bCs/>
                <w:szCs w:val="21"/>
                <w:highlight w:val="none"/>
              </w:rPr>
            </w:pPr>
            <w:r>
              <w:rPr>
                <w:rFonts w:hint="eastAsia"/>
                <w:bCs/>
                <w:szCs w:val="21"/>
                <w:highlight w:val="none"/>
              </w:rPr>
              <w:t>序号</w:t>
            </w:r>
          </w:p>
        </w:tc>
        <w:tc>
          <w:tcPr>
            <w:tcW w:w="1517" w:type="pct"/>
            <w:vAlign w:val="center"/>
          </w:tcPr>
          <w:p w14:paraId="7FA851F6">
            <w:pPr>
              <w:jc w:val="center"/>
              <w:rPr>
                <w:bCs/>
                <w:szCs w:val="21"/>
                <w:highlight w:val="none"/>
              </w:rPr>
            </w:pPr>
            <w:r>
              <w:rPr>
                <w:rFonts w:hint="eastAsia"/>
                <w:bCs/>
                <w:szCs w:val="21"/>
                <w:highlight w:val="none"/>
              </w:rPr>
              <w:t>服务需求名称（标的名称）</w:t>
            </w:r>
          </w:p>
        </w:tc>
        <w:tc>
          <w:tcPr>
            <w:tcW w:w="899" w:type="pct"/>
            <w:vAlign w:val="center"/>
          </w:tcPr>
          <w:p w14:paraId="24EB9EE2">
            <w:pPr>
              <w:jc w:val="center"/>
              <w:rPr>
                <w:bCs/>
                <w:szCs w:val="21"/>
                <w:highlight w:val="none"/>
              </w:rPr>
            </w:pPr>
            <w:r>
              <w:rPr>
                <w:rFonts w:hint="eastAsia"/>
                <w:bCs/>
                <w:szCs w:val="21"/>
                <w:highlight w:val="none"/>
              </w:rPr>
              <w:t>数量</w:t>
            </w:r>
          </w:p>
        </w:tc>
        <w:tc>
          <w:tcPr>
            <w:tcW w:w="2256" w:type="pct"/>
            <w:vAlign w:val="center"/>
          </w:tcPr>
          <w:p w14:paraId="7810D10F">
            <w:pPr>
              <w:jc w:val="center"/>
              <w:rPr>
                <w:bCs/>
                <w:szCs w:val="21"/>
                <w:highlight w:val="none"/>
              </w:rPr>
            </w:pPr>
            <w:r>
              <w:rPr>
                <w:rFonts w:hint="eastAsia"/>
                <w:bCs/>
                <w:szCs w:val="21"/>
                <w:highlight w:val="none"/>
              </w:rPr>
              <w:t>单位</w:t>
            </w:r>
          </w:p>
        </w:tc>
      </w:tr>
      <w:tr w14:paraId="7D90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326" w:type="pct"/>
            <w:vAlign w:val="center"/>
          </w:tcPr>
          <w:p w14:paraId="2B5F99E6">
            <w:pPr>
              <w:jc w:val="center"/>
              <w:rPr>
                <w:bCs/>
                <w:szCs w:val="21"/>
                <w:highlight w:val="none"/>
              </w:rPr>
            </w:pPr>
            <w:r>
              <w:rPr>
                <w:rFonts w:hint="eastAsia"/>
                <w:bCs/>
                <w:szCs w:val="21"/>
                <w:highlight w:val="none"/>
              </w:rPr>
              <w:t>1</w:t>
            </w:r>
          </w:p>
        </w:tc>
        <w:tc>
          <w:tcPr>
            <w:tcW w:w="1517" w:type="pct"/>
            <w:vAlign w:val="center"/>
          </w:tcPr>
          <w:p w14:paraId="460DEFD5">
            <w:pPr>
              <w:jc w:val="center"/>
              <w:rPr>
                <w:bCs/>
                <w:szCs w:val="21"/>
                <w:highlight w:val="none"/>
              </w:rPr>
            </w:pPr>
            <w:r>
              <w:rPr>
                <w:rFonts w:hint="eastAsia"/>
                <w:b/>
                <w:bCs/>
                <w:color w:val="FF0000"/>
                <w:szCs w:val="21"/>
                <w:highlight w:val="none"/>
              </w:rPr>
              <w:t>福田区第二人民医院医用布草洗涤消毒服务采购项目</w:t>
            </w:r>
          </w:p>
        </w:tc>
        <w:tc>
          <w:tcPr>
            <w:tcW w:w="899" w:type="pct"/>
            <w:vAlign w:val="center"/>
          </w:tcPr>
          <w:p w14:paraId="19DA64B1">
            <w:pPr>
              <w:jc w:val="center"/>
              <w:rPr>
                <w:rFonts w:hint="eastAsia" w:eastAsia="宋体"/>
                <w:bCs/>
                <w:szCs w:val="21"/>
                <w:highlight w:val="none"/>
                <w:lang w:eastAsia="zh-CN"/>
              </w:rPr>
            </w:pPr>
            <w:r>
              <w:rPr>
                <w:rFonts w:hint="eastAsia"/>
                <w:highlight w:val="none"/>
                <w:lang w:val="en-US" w:eastAsia="zh-CN"/>
              </w:rPr>
              <w:t>1</w:t>
            </w:r>
          </w:p>
        </w:tc>
        <w:tc>
          <w:tcPr>
            <w:tcW w:w="2256" w:type="pct"/>
            <w:vAlign w:val="center"/>
          </w:tcPr>
          <w:p w14:paraId="38C3A63B">
            <w:pPr>
              <w:jc w:val="center"/>
              <w:rPr>
                <w:rFonts w:hint="eastAsia" w:eastAsia="宋体"/>
                <w:bCs/>
                <w:szCs w:val="21"/>
                <w:highlight w:val="none"/>
                <w:lang w:val="en-US" w:eastAsia="zh-CN"/>
              </w:rPr>
            </w:pPr>
            <w:r>
              <w:rPr>
                <w:rFonts w:hint="eastAsia"/>
                <w:bCs/>
                <w:szCs w:val="21"/>
                <w:highlight w:val="none"/>
                <w:lang w:val="en-US" w:eastAsia="zh-CN"/>
              </w:rPr>
              <w:t>项</w:t>
            </w:r>
          </w:p>
        </w:tc>
      </w:tr>
    </w:tbl>
    <w:p w14:paraId="5057D45B">
      <w:pPr>
        <w:rPr>
          <w:rFonts w:ascii="宋体" w:hAnsi="宋体"/>
          <w:b/>
          <w:color w:val="FF0000"/>
          <w:szCs w:val="21"/>
          <w:highlight w:val="none"/>
        </w:rPr>
      </w:pPr>
    </w:p>
    <w:p w14:paraId="16C4575C">
      <w:pPr>
        <w:pStyle w:val="5"/>
        <w:spacing w:before="120" w:beforeLines="50" w:after="120" w:afterLines="50"/>
        <w:rPr>
          <w:szCs w:val="24"/>
          <w:highlight w:val="none"/>
        </w:rPr>
      </w:pPr>
      <w:r>
        <w:rPr>
          <w:rFonts w:hint="eastAsia"/>
          <w:szCs w:val="24"/>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6204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7E26930">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tcPr>
          <w:p w14:paraId="5714DCAC">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14:paraId="38A0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401CBA7C">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tcPr>
          <w:p w14:paraId="04EE6E07">
            <w:pPr>
              <w:rPr>
                <w:rFonts w:hAnsi="宋体" w:eastAsiaTheme="minorEastAsia"/>
                <w:kern w:val="0"/>
                <w:szCs w:val="21"/>
                <w:highlight w:val="none"/>
              </w:rPr>
            </w:pPr>
            <w:r>
              <w:rPr>
                <w:rFonts w:hint="eastAsia" w:hAnsi="宋体" w:eastAsiaTheme="minorEastAsia"/>
                <w:kern w:val="0"/>
                <w:szCs w:val="21"/>
                <w:highlight w:val="none"/>
                <w:lang w:val="en-US" w:eastAsia="zh-CN"/>
              </w:rPr>
              <w:t>招</w:t>
            </w:r>
            <w:r>
              <w:rPr>
                <w:rFonts w:hint="eastAsia"/>
                <w:highlight w:val="none"/>
              </w:rPr>
              <w:t>标文件《商务要求</w:t>
            </w:r>
            <w:r>
              <w:rPr>
                <w:rFonts w:hint="eastAsia" w:ascii="宋体" w:hAnsi="宋体" w:cs="宋体"/>
                <w:b/>
                <w:color w:val="FF0000"/>
                <w:kern w:val="0"/>
                <w:szCs w:val="21"/>
                <w:highlight w:val="none"/>
              </w:rPr>
              <w:t>★</w:t>
            </w:r>
            <w:r>
              <w:rPr>
                <w:rFonts w:hint="eastAsia"/>
                <w:highlight w:val="none"/>
              </w:rPr>
              <w:t>》的所有内容。</w:t>
            </w:r>
          </w:p>
        </w:tc>
      </w:tr>
      <w:tr w14:paraId="169B1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14:paraId="7ABD17CB">
            <w:pPr>
              <w:adjustRightInd w:val="0"/>
              <w:snapToGrid w:val="0"/>
              <w:spacing w:line="360" w:lineRule="auto"/>
              <w:rPr>
                <w:rFonts w:hint="eastAsia" w:ascii="宋体" w:hAnsi="宋体" w:eastAsia="宋体"/>
                <w:kern w:val="0"/>
                <w:szCs w:val="21"/>
                <w:highlight w:val="none"/>
                <w:lang w:val="en-US" w:eastAsia="zh-CN"/>
              </w:rPr>
            </w:pPr>
            <w:r>
              <w:rPr>
                <w:rFonts w:hint="eastAsia" w:ascii="宋体" w:hAnsi="宋体"/>
                <w:kern w:val="0"/>
                <w:szCs w:val="21"/>
                <w:highlight w:val="none"/>
                <w:lang w:val="en-US" w:eastAsia="zh-CN"/>
              </w:rPr>
              <w:t>2</w:t>
            </w:r>
          </w:p>
        </w:tc>
        <w:tc>
          <w:tcPr>
            <w:tcW w:w="7795" w:type="dxa"/>
          </w:tcPr>
          <w:p w14:paraId="006C1A7D">
            <w:pPr>
              <w:pStyle w:val="70"/>
              <w:numPr>
                <w:ilvl w:val="0"/>
                <w:numId w:val="0"/>
              </w:numPr>
              <w:rPr>
                <w:rFonts w:hint="eastAsia" w:hAnsi="宋体" w:eastAsiaTheme="minorEastAsia"/>
                <w:kern w:val="0"/>
                <w:szCs w:val="21"/>
                <w:highlight w:val="none"/>
                <w:lang w:val="en-US" w:eastAsia="zh-CN"/>
              </w:rPr>
            </w:pPr>
            <w:r>
              <w:rPr>
                <w:rFonts w:hint="eastAsia" w:ascii="宋体" w:hAnsi="宋体"/>
                <w:snapToGrid w:val="0"/>
                <w:kern w:val="0"/>
                <w:szCs w:val="21"/>
                <w:highlight w:val="none"/>
              </w:rPr>
              <w:t>污染废物处置与管理应符合《医疗废物管理条例》《医疗卫生机构医疗废物管理办法》的规定。</w:t>
            </w:r>
          </w:p>
        </w:tc>
      </w:tr>
    </w:tbl>
    <w:p w14:paraId="752814D1">
      <w:pPr>
        <w:pStyle w:val="4"/>
        <w:tabs>
          <w:tab w:val="left" w:pos="765"/>
        </w:tabs>
        <w:rPr>
          <w:rFonts w:ascii="黑体"/>
          <w:b w:val="0"/>
          <w:kern w:val="0"/>
          <w:sz w:val="24"/>
          <w:szCs w:val="24"/>
          <w:highlight w:val="none"/>
        </w:rPr>
      </w:pPr>
      <w:r>
        <w:rPr>
          <w:rFonts w:hint="eastAsia" w:ascii="黑体"/>
          <w:b w:val="0"/>
          <w:kern w:val="0"/>
          <w:sz w:val="24"/>
          <w:szCs w:val="24"/>
          <w:highlight w:val="none"/>
        </w:rPr>
        <w:t>注：上表所列内容为不可负偏离条款，负偏离将视为未实质性满足招标文件要求作投标无效处理。</w:t>
      </w:r>
      <w:bookmarkEnd w:id="30"/>
    </w:p>
    <w:p w14:paraId="24384559">
      <w:pPr>
        <w:rPr>
          <w:b/>
          <w:bCs/>
          <w:sz w:val="24"/>
          <w:highlight w:val="none"/>
        </w:rPr>
      </w:pPr>
    </w:p>
    <w:p w14:paraId="51C6FCFD">
      <w:pPr>
        <w:pStyle w:val="5"/>
        <w:spacing w:before="120" w:beforeLines="50" w:after="120" w:afterLines="50"/>
        <w:rPr>
          <w:b/>
          <w:sz w:val="24"/>
          <w:highlight w:val="none"/>
        </w:rPr>
      </w:pPr>
      <w:r>
        <w:rPr>
          <w:rFonts w:hint="eastAsia"/>
          <w:szCs w:val="24"/>
          <w:highlight w:val="none"/>
        </w:rPr>
        <w:t>五、技术要求</w:t>
      </w:r>
    </w:p>
    <w:tbl>
      <w:tblPr>
        <w:tblStyle w:val="42"/>
        <w:tblpPr w:leftFromText="180" w:rightFromText="180" w:vertAnchor="text" w:horzAnchor="page" w:tblpX="1802" w:tblpY="423"/>
        <w:tblOverlap w:val="never"/>
        <w:tblW w:w="8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510"/>
        <w:gridCol w:w="4421"/>
        <w:gridCol w:w="749"/>
        <w:gridCol w:w="973"/>
      </w:tblGrid>
      <w:tr w14:paraId="602B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0" w:type="dxa"/>
            <w:vAlign w:val="center"/>
          </w:tcPr>
          <w:p w14:paraId="792F842D">
            <w:pPr>
              <w:spacing w:line="276" w:lineRule="auto"/>
              <w:jc w:val="center"/>
              <w:rPr>
                <w:rFonts w:ascii="宋体" w:hAnsi="宋体" w:cs="宋体"/>
                <w:bCs/>
                <w:szCs w:val="21"/>
                <w:highlight w:val="none"/>
              </w:rPr>
            </w:pPr>
            <w:r>
              <w:rPr>
                <w:rFonts w:hint="eastAsia" w:ascii="宋体" w:hAnsi="宋体" w:cs="宋体"/>
                <w:bCs/>
                <w:szCs w:val="21"/>
                <w:highlight w:val="none"/>
              </w:rPr>
              <w:t>序号</w:t>
            </w:r>
          </w:p>
        </w:tc>
        <w:tc>
          <w:tcPr>
            <w:tcW w:w="1510" w:type="dxa"/>
            <w:vAlign w:val="center"/>
          </w:tcPr>
          <w:p w14:paraId="099CD9C5">
            <w:pPr>
              <w:spacing w:line="276" w:lineRule="auto"/>
              <w:jc w:val="center"/>
              <w:rPr>
                <w:rFonts w:ascii="宋体" w:hAnsi="宋体" w:cs="宋体"/>
                <w:bCs/>
                <w:szCs w:val="21"/>
                <w:highlight w:val="none"/>
              </w:rPr>
            </w:pPr>
            <w:r>
              <w:rPr>
                <w:rFonts w:hint="eastAsia" w:ascii="宋体" w:hAnsi="宋体" w:cs="宋体"/>
                <w:bCs/>
                <w:szCs w:val="21"/>
                <w:highlight w:val="none"/>
              </w:rPr>
              <w:t>名称</w:t>
            </w:r>
          </w:p>
        </w:tc>
        <w:tc>
          <w:tcPr>
            <w:tcW w:w="4421" w:type="dxa"/>
            <w:vAlign w:val="center"/>
          </w:tcPr>
          <w:p w14:paraId="1519621A">
            <w:pPr>
              <w:spacing w:line="276" w:lineRule="auto"/>
              <w:jc w:val="center"/>
              <w:rPr>
                <w:rFonts w:ascii="宋体" w:hAnsi="宋体" w:cs="宋体"/>
                <w:bCs/>
                <w:szCs w:val="21"/>
                <w:highlight w:val="none"/>
              </w:rPr>
            </w:pPr>
            <w:r>
              <w:rPr>
                <w:rFonts w:hint="eastAsia" w:ascii="宋体" w:hAnsi="宋体" w:cs="宋体"/>
                <w:bCs/>
                <w:szCs w:val="21"/>
                <w:highlight w:val="none"/>
              </w:rPr>
              <w:t>具体内容</w:t>
            </w:r>
          </w:p>
        </w:tc>
        <w:tc>
          <w:tcPr>
            <w:tcW w:w="749" w:type="dxa"/>
            <w:vAlign w:val="center"/>
          </w:tcPr>
          <w:p w14:paraId="1DE9CD50">
            <w:pPr>
              <w:spacing w:line="276" w:lineRule="auto"/>
              <w:jc w:val="center"/>
              <w:rPr>
                <w:rFonts w:ascii="宋体" w:hAnsi="宋体" w:cs="宋体"/>
                <w:bCs/>
                <w:szCs w:val="21"/>
                <w:highlight w:val="none"/>
              </w:rPr>
            </w:pPr>
            <w:r>
              <w:rPr>
                <w:rFonts w:hint="eastAsia" w:ascii="宋体" w:hAnsi="宋体" w:cs="宋体"/>
                <w:bCs/>
                <w:szCs w:val="21"/>
                <w:highlight w:val="none"/>
              </w:rPr>
              <w:t>标注</w:t>
            </w:r>
          </w:p>
        </w:tc>
        <w:tc>
          <w:tcPr>
            <w:tcW w:w="973" w:type="dxa"/>
            <w:vAlign w:val="center"/>
          </w:tcPr>
          <w:p w14:paraId="79553C1F">
            <w:pPr>
              <w:spacing w:line="276" w:lineRule="auto"/>
              <w:jc w:val="center"/>
              <w:rPr>
                <w:rFonts w:ascii="宋体" w:hAnsi="宋体" w:cs="宋体"/>
                <w:bCs/>
                <w:szCs w:val="21"/>
                <w:highlight w:val="none"/>
              </w:rPr>
            </w:pPr>
            <w:r>
              <w:rPr>
                <w:rFonts w:hint="eastAsia" w:ascii="宋体" w:hAnsi="宋体" w:cs="宋体"/>
                <w:bCs/>
                <w:szCs w:val="21"/>
                <w:highlight w:val="none"/>
              </w:rPr>
              <w:t>其他说明</w:t>
            </w:r>
          </w:p>
        </w:tc>
      </w:tr>
      <w:tr w14:paraId="5556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840" w:type="dxa"/>
            <w:vAlign w:val="center"/>
          </w:tcPr>
          <w:p w14:paraId="21B42EF2">
            <w:pPr>
              <w:spacing w:line="276" w:lineRule="auto"/>
              <w:jc w:val="center"/>
              <w:rPr>
                <w:rFonts w:ascii="宋体" w:hAnsi="宋体" w:cs="宋体"/>
                <w:bCs/>
                <w:szCs w:val="21"/>
                <w:highlight w:val="none"/>
              </w:rPr>
            </w:pPr>
            <w:r>
              <w:rPr>
                <w:rFonts w:hint="eastAsia" w:ascii="宋体" w:hAnsi="宋体" w:cs="宋体"/>
                <w:bCs/>
                <w:szCs w:val="21"/>
                <w:highlight w:val="none"/>
              </w:rPr>
              <w:t>1</w:t>
            </w:r>
          </w:p>
        </w:tc>
        <w:tc>
          <w:tcPr>
            <w:tcW w:w="1510" w:type="dxa"/>
            <w:vAlign w:val="center"/>
          </w:tcPr>
          <w:p w14:paraId="6D3454D7">
            <w:pPr>
              <w:spacing w:line="276" w:lineRule="auto"/>
              <w:jc w:val="center"/>
              <w:rPr>
                <w:rFonts w:ascii="宋体" w:hAnsi="宋体" w:cs="宋体"/>
                <w:bCs/>
                <w:szCs w:val="21"/>
                <w:highlight w:val="none"/>
              </w:rPr>
            </w:pPr>
            <w:r>
              <w:rPr>
                <w:rFonts w:hint="eastAsia" w:ascii="宋体" w:hAnsi="宋体" w:cs="宋体"/>
                <w:bCs/>
                <w:szCs w:val="21"/>
                <w:highlight w:val="none"/>
              </w:rPr>
              <w:t>服务要求</w:t>
            </w:r>
          </w:p>
        </w:tc>
        <w:tc>
          <w:tcPr>
            <w:tcW w:w="4421" w:type="dxa"/>
            <w:vAlign w:val="center"/>
          </w:tcPr>
          <w:p w14:paraId="10A1B230">
            <w:pPr>
              <w:ind w:firstLine="422" w:firstLineChars="200"/>
              <w:rPr>
                <w:rFonts w:ascii="宋体" w:hAnsi="宋体"/>
                <w:b/>
                <w:szCs w:val="21"/>
                <w:highlight w:val="none"/>
              </w:rPr>
            </w:pPr>
            <w:r>
              <w:rPr>
                <w:rFonts w:ascii="宋体" w:hAnsi="宋体" w:eastAsia="宋体" w:cs="Times New Roman"/>
                <w:b/>
                <w:kern w:val="2"/>
                <w:sz w:val="21"/>
                <w:szCs w:val="21"/>
                <w:highlight w:val="none"/>
                <w:lang w:val="en-US" w:eastAsia="zh-CN" w:bidi="ar-SA"/>
              </w:rPr>
              <w:t>一、</w:t>
            </w:r>
            <w:r>
              <w:rPr>
                <w:rFonts w:hint="eastAsia" w:ascii="宋体" w:hAnsi="宋体"/>
                <w:b/>
                <w:szCs w:val="21"/>
                <w:highlight w:val="none"/>
              </w:rPr>
              <w:t>项目服务范围</w:t>
            </w:r>
          </w:p>
          <w:p w14:paraId="2FA4BBC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采购人</w:t>
            </w:r>
            <w:r>
              <w:rPr>
                <w:rFonts w:hint="eastAsia" w:ascii="宋体" w:hAnsi="宋体" w:cs="等线"/>
                <w:szCs w:val="21"/>
                <w:highlight w:val="none"/>
              </w:rPr>
              <w:t>中康院区、龙尾院区及下属各社康中心所有</w:t>
            </w:r>
            <w:r>
              <w:rPr>
                <w:rFonts w:hint="eastAsia" w:ascii="宋体" w:hAnsi="宋体"/>
                <w:snapToGrid w:val="0"/>
                <w:kern w:val="0"/>
                <w:szCs w:val="21"/>
                <w:highlight w:val="none"/>
              </w:rPr>
              <w:t>医用织物的洗涤、消毒及被服收发、管理服务，包含所有织物的洗涤、消毒、整理、缝补、熨烫及织物收发、统计、运输、净品织物检测、工服热塑标签（免费）等服务。</w:t>
            </w:r>
            <w:r>
              <w:rPr>
                <w:rFonts w:hint="eastAsia" w:ascii="宋体" w:hAnsi="宋体"/>
                <w:szCs w:val="21"/>
                <w:highlight w:val="none"/>
              </w:rPr>
              <w:t>驻点工作人员须每天（含所有节假日）到采购人指定收送点收集污染织物，清点统计、登记在册，同时将洁净织物送达到采购人指定科室，协助采购人管理好医用织物的相关事项。</w:t>
            </w:r>
          </w:p>
          <w:p w14:paraId="10A1B230">
            <w:pPr>
              <w:ind w:firstLine="422" w:firstLineChars="200"/>
              <w:rPr>
                <w:rFonts w:ascii="宋体" w:hAnsi="宋体"/>
                <w:b/>
                <w:szCs w:val="21"/>
                <w:highlight w:val="none"/>
              </w:rPr>
            </w:pPr>
            <w:r>
              <w:rPr>
                <w:rFonts w:ascii="宋体" w:hAnsi="宋体" w:eastAsia="宋体" w:cs="Times New Roman"/>
                <w:b/>
                <w:kern w:val="2"/>
                <w:sz w:val="21"/>
                <w:szCs w:val="21"/>
                <w:highlight w:val="none"/>
                <w:lang w:val="en-US" w:eastAsia="zh-CN" w:bidi="ar-SA"/>
              </w:rPr>
              <w:t>二、</w:t>
            </w:r>
            <w:r>
              <w:rPr>
                <w:rFonts w:hint="eastAsia" w:ascii="宋体" w:hAnsi="宋体"/>
                <w:b/>
                <w:szCs w:val="21"/>
                <w:highlight w:val="none"/>
              </w:rPr>
              <w:t>服务工作内容：</w:t>
            </w:r>
          </w:p>
          <w:p w14:paraId="10A1B230">
            <w:pPr>
              <w:autoSpaceDE/>
              <w:autoSpaceDN/>
              <w:adjustRightInd/>
              <w:spacing w:line="360" w:lineRule="auto"/>
              <w:ind w:firstLine="422" w:firstLineChars="200"/>
              <w:jc w:val="left"/>
              <w:rPr>
                <w:rFonts w:ascii="宋体" w:hAnsi="宋体"/>
                <w:b/>
                <w:szCs w:val="21"/>
                <w:highlight w:val="none"/>
              </w:rPr>
            </w:pPr>
            <w:r>
              <w:rPr>
                <w:rFonts w:ascii="宋体" w:hAnsi="宋体"/>
                <w:b/>
                <w:szCs w:val="21"/>
                <w:highlight w:val="none"/>
              </w:rPr>
              <w:t>1.</w:t>
            </w:r>
            <w:r>
              <w:rPr>
                <w:rFonts w:hint="eastAsia" w:ascii="宋体" w:hAnsi="宋体"/>
                <w:b/>
                <w:szCs w:val="21"/>
                <w:highlight w:val="none"/>
              </w:rPr>
              <w:t>服务分项要求</w:t>
            </w:r>
          </w:p>
          <w:p w14:paraId="56131AA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w:t>
            </w:r>
            <w:r>
              <w:rPr>
                <w:rFonts w:ascii="宋体" w:hAnsi="宋体"/>
                <w:snapToGrid w:val="0"/>
                <w:kern w:val="0"/>
                <w:szCs w:val="21"/>
                <w:highlight w:val="none"/>
              </w:rPr>
              <w:t>.1</w:t>
            </w:r>
            <w:r>
              <w:rPr>
                <w:rFonts w:hint="eastAsia" w:ascii="宋体" w:hAnsi="宋体"/>
                <w:snapToGrid w:val="0"/>
                <w:kern w:val="0"/>
                <w:szCs w:val="21"/>
                <w:highlight w:val="none"/>
              </w:rPr>
              <w:t>为避免因采购人采购的医用织物面料质量、制作等问题导致在洗涤过程中出现易褪色、易皱、不能熨平等情况发生，采购人可在采购进新医用织物后将部分织物送至本项目中标人处试洗，由中标人协助进行医用织物面料质量与制作检测，以便在符合</w:t>
            </w:r>
            <w:r>
              <w:rPr>
                <w:rFonts w:hint="eastAsia" w:ascii="宋体" w:hAnsi="宋体"/>
                <w:szCs w:val="21"/>
                <w:highlight w:val="none"/>
              </w:rPr>
              <w:t>《医院医用织物洗涤消毒技术规范》（WS/T 508-2016）的相关标准前提下，针对性进行洗涤服务</w:t>
            </w:r>
            <w:r>
              <w:rPr>
                <w:rFonts w:hint="eastAsia" w:ascii="宋体" w:hAnsi="宋体"/>
                <w:snapToGrid w:val="0"/>
                <w:kern w:val="0"/>
                <w:szCs w:val="21"/>
                <w:highlight w:val="none"/>
              </w:rPr>
              <w:t>。</w:t>
            </w:r>
          </w:p>
          <w:p w14:paraId="21F561CB">
            <w:pPr>
              <w:spacing w:line="360" w:lineRule="auto"/>
              <w:ind w:firstLine="420" w:firstLineChars="200"/>
              <w:jc w:val="left"/>
              <w:rPr>
                <w:rFonts w:ascii="宋体" w:hAnsi="宋体"/>
                <w:snapToGrid w:val="0"/>
                <w:color w:val="FF0000"/>
                <w:kern w:val="0"/>
                <w:szCs w:val="21"/>
                <w:highlight w:val="none"/>
              </w:rPr>
            </w:pPr>
            <w:r>
              <w:rPr>
                <w:rFonts w:ascii="宋体" w:hAnsi="宋体"/>
                <w:snapToGrid w:val="0"/>
                <w:kern w:val="0"/>
                <w:szCs w:val="21"/>
                <w:highlight w:val="none"/>
              </w:rPr>
              <w:t>1.2</w:t>
            </w:r>
            <w:r>
              <w:rPr>
                <w:rFonts w:hint="eastAsia" w:ascii="宋体" w:hAnsi="宋体"/>
                <w:snapToGrid w:val="0"/>
                <w:kern w:val="0"/>
                <w:szCs w:val="21"/>
                <w:highlight w:val="none"/>
              </w:rPr>
              <w:t>中标人负责安排工作人员驻点在采购人指定地点，每天（含所有节假日）到各科室、社康接收污染医用织物，发送洁净织物（具体收发时间另行商定）。</w:t>
            </w:r>
            <w:r>
              <w:rPr>
                <w:rFonts w:hint="eastAsia" w:ascii="宋体" w:hAnsi="宋体"/>
                <w:snapToGrid w:val="0"/>
                <w:color w:val="FF0000"/>
                <w:kern w:val="0"/>
                <w:szCs w:val="21"/>
                <w:highlight w:val="none"/>
              </w:rPr>
              <w:t>打包污染织物的污衣袋和洁净织物的洁衣袋，由中标人免费提供使用。</w:t>
            </w:r>
          </w:p>
          <w:p w14:paraId="1D9C598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1.3中标人应按照《医疗机构消毒技术规范》《医疗废物管理条例》等规范文件及采购人院感方面要求，在采购人提供的场地内完成污染物的分拣与打包，不得将医疗废物带出医院范围。</w:t>
            </w:r>
          </w:p>
          <w:p w14:paraId="0BB58B5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1.4中标人负责和采购人科室、社康指派的工作人员核对回收污染织物的数量及品目，双方签字确认。中标人将洗涤消毒后的洁净织物送至采购人各科室、社康，数量及品目需与送洗前双方确认的数量及品目相符。</w:t>
            </w:r>
          </w:p>
          <w:p w14:paraId="15F50A0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1.5中标人应按照《医院医用织物洗涤消毒技术规范》（WS/T 508-2016)要求，将医护人员与患者的污衣物分开打包，对黄色胶袋包装的衣物，按外包装上标明品目和数量给予确认登记，并按相关规定作特殊强化洗涤与消毒处理。对采购人有特殊要求的织物要专机专洗，同时做到医护人员与患者衣物分开洗涤与烘干。 </w:t>
            </w:r>
          </w:p>
          <w:p w14:paraId="7171269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1.6中标人应按照《医院医用织物洗涤消毒技术规范》（WS/T 508-2016)的相关要求将洗涤消毒后医护人员、患者、婴儿衣物、手术衣物等洁净织物分类打包，并保证收送车辆的消洁与消毒。</w:t>
            </w:r>
          </w:p>
          <w:p w14:paraId="3020235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1.7采购人交付中标人洗涤的织物，中标人除洗干净、干燥、叠好、烫平外，还要对有破损或无钮扣、缺绑绳等情况给予及时免费缝补及补钉钮扣。缝补针迹要求均匀、整齐；补丁和钮扣大小，颜色应与原来的布色和钮扣基本一致，不可过大、过小,或色差过大，需缝补的破损衣物，应在交接时，应向采购人提交补衣单，标明名称及数量，缝补时间不超过3天。</w:t>
            </w:r>
          </w:p>
          <w:p w14:paraId="05A6995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1.8若一天内有少量（少于当天出洗衣量30%）织物洗涤质量达不到医院的要求，中标人对该少量织物免费重洗外，还须免收该部分的洗涤费用；如出现大批量（达当天出洗量30%及以上）洗涤质量不合格的织物而影响医院织物供应的，除对批次织物免费重洗并免收该部分洗涤费外，采购人还会将该情况记录到当月的质量考评中，扣减相应服务费。</w:t>
            </w:r>
          </w:p>
          <w:p w14:paraId="16F7AFE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1.9中标人每月5号前向采购人提交上个月的洗涤服务月报表，内容须包括各科室上月洗涤污衣数量、品种，送回洁衣数量、品种；总报废数量、品种；单价、总价、月度金额等。</w:t>
            </w:r>
          </w:p>
          <w:p w14:paraId="37DCDD9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1.10中标人所洗涤的医用织物应当符合《医院医用织物洗涤消毒技术规范》（WS/T  508-2016)标准，中标人须按照采购人要求定期（每季度）提供区级以上疾病预防控制中心出具的</w:t>
            </w:r>
            <w:r>
              <w:rPr>
                <w:rFonts w:hint="eastAsia" w:ascii="宋体" w:hAnsi="宋体"/>
                <w:szCs w:val="21"/>
                <w:highlight w:val="none"/>
              </w:rPr>
              <w:t>洗涤消毒后的医用织物净品的微生物指标检测</w:t>
            </w:r>
            <w:r>
              <w:rPr>
                <w:rFonts w:hint="eastAsia" w:ascii="宋体" w:hAnsi="宋体"/>
                <w:snapToGrid w:val="0"/>
                <w:kern w:val="0"/>
                <w:szCs w:val="21"/>
                <w:highlight w:val="none"/>
              </w:rPr>
              <w:t xml:space="preserve">相关检测报告。 </w:t>
            </w:r>
          </w:p>
          <w:p w14:paraId="1213A5C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1.11洗涤场地内部必须明确区分污染区和清洁区，污染区应设医用织物接收与分拣间、洗涤消毒间、污车存放处和更衣（缓冲）间等；清洁区应设烘干间，熨烫、修补、折叠间，储存与发放间、洁车存放处及更衣（缓冲）间等。如现场安装有视频监控设备设施的，必要时采购人有权调取相关监控录像资料。</w:t>
            </w:r>
          </w:p>
          <w:p w14:paraId="3F1170E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1.12洁净度要求：符合国家最新2016年《医院医用织物洗涤消毒技术规范》（WS/T  508-2016)标准。</w:t>
            </w:r>
          </w:p>
          <w:p w14:paraId="6742C5E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1.13中标人不得以任何理由影响采购人医用织物的供应，应充分考虑到停水（市政行为除外）、停电、停气及设备因素影响，做好应急预防工作，如遇突发事件，需及时告知采购人，共同商议应急对策。</w:t>
            </w:r>
          </w:p>
          <w:p w14:paraId="2F8FFBD5">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1.14对于磨损率大于60%以上的织物或无法缝补的织物，中标人填写织物报废单随实物交采购人被服科室负责人核实作报废处理，每月报废率不能超当月洁衣数量的5%（包括手术室报废）超出部分按报废数量、品种，应向采购人支付以采购原始进价50%赔偿并将报废实物退回采购人。全新纯棉被服（如：床单、病人服、工衣、手术衣、洗手衣、隔离衣等等）根据常规使用寿命一般为8个月或清洗120次，如果在使用8个月内或120次内因机器或中标人人为所造成的损坏，需按原价100%赔偿给采购人，赔偿费用在当月洗涤费用中扣除，若服务费用不够支付扣除数额，超出部分在次月服务费中扣除。 </w:t>
            </w:r>
          </w:p>
          <w:p w14:paraId="4368870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1.15中标人在服务期内，对丢失采购人的医用织物，按采购人进价（分品种、数量）的原价进行赔偿，赔偿费用在当月洗涤费用中扣除，若服务费用不够支付扣除数额，超出部分在次月服务费中扣除。</w:t>
            </w:r>
          </w:p>
          <w:p w14:paraId="10A1B230">
            <w:pPr>
              <w:autoSpaceDE/>
              <w:autoSpaceDN/>
              <w:adjustRightInd/>
              <w:spacing w:line="360" w:lineRule="auto"/>
              <w:ind w:firstLine="422" w:firstLineChars="200"/>
              <w:jc w:val="left"/>
              <w:rPr>
                <w:rFonts w:ascii="宋体" w:hAnsi="宋体"/>
                <w:b/>
                <w:szCs w:val="21"/>
                <w:highlight w:val="none"/>
              </w:rPr>
            </w:pPr>
            <w:r>
              <w:rPr>
                <w:rFonts w:hint="eastAsia" w:ascii="宋体" w:hAnsi="宋体"/>
                <w:b/>
                <w:szCs w:val="21"/>
                <w:highlight w:val="none"/>
              </w:rPr>
              <w:t>2.工作职责及要求</w:t>
            </w:r>
          </w:p>
          <w:p w14:paraId="2E1914F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2.1住院部（含专业科室）每天按计划发送，科室如有特殊需求，随时补充。</w:t>
            </w:r>
          </w:p>
          <w:p w14:paraId="41540411">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2.2器械包布类发送时间按每天一次执行。</w:t>
            </w:r>
          </w:p>
          <w:p w14:paraId="6D9BBDD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2.3送供应室消毒的手术包按照手术室要求数量进行发送（手术室数量在前一天10时收接），执行时间跟科室确认。</w:t>
            </w:r>
          </w:p>
          <w:p w14:paraId="34DA8CC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2.4工作服发送由配送人员运往更衣点发放，以一换一的形式发放。</w:t>
            </w:r>
          </w:p>
          <w:p w14:paraId="1577C33F">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2.5各临床科室、楼层病区、门诊部、行政科室及各社康的医用织物等按规定的收取的时间和频次，用专用的洗污车下收。</w:t>
            </w:r>
          </w:p>
          <w:p w14:paraId="6F965CA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 xml:space="preserve">2.6驻点工作人员回收污衣必须穿工作服、戴口罩、帽子、穿工作鞋，做好防护，每次接触污衣后要进行手清洁。 </w:t>
            </w:r>
          </w:p>
          <w:p w14:paraId="1E157687">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2.7运输过程保持污衣密封不外露、污水、血水不外流。</w:t>
            </w:r>
          </w:p>
          <w:p w14:paraId="13A5042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2.8每日使用专用的清洁车将洗净的衣、被织物等送至相应科室及社康，运输过程确保净衣服不被污染，下送的数量由相关科室、社康签名确认。因收送医用织物所产生的车辆、司机、配送员、燃油、保险等相关费用均由中标人承担。</w:t>
            </w:r>
          </w:p>
          <w:p w14:paraId="0F68D520">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2.9衣服收集袋和接送车的清洁消毒执行《医疗机构消毒技术规范》（2012年版）的要求。下收、下送车严格分开使用，各专用车标识清晰。</w:t>
            </w:r>
          </w:p>
          <w:p w14:paraId="10A1B230">
            <w:pPr>
              <w:autoSpaceDE/>
              <w:autoSpaceDN/>
              <w:adjustRightInd/>
              <w:spacing w:line="360" w:lineRule="auto"/>
              <w:ind w:firstLine="422" w:firstLineChars="200"/>
              <w:jc w:val="left"/>
              <w:rPr>
                <w:rFonts w:ascii="宋体" w:hAnsi="宋体"/>
                <w:b/>
                <w:szCs w:val="21"/>
                <w:highlight w:val="none"/>
              </w:rPr>
            </w:pPr>
            <w:r>
              <w:rPr>
                <w:rFonts w:hint="eastAsia" w:ascii="宋体" w:hAnsi="宋体"/>
                <w:b/>
                <w:szCs w:val="21"/>
                <w:highlight w:val="none"/>
              </w:rPr>
              <w:t>3.其他事项要求</w:t>
            </w:r>
          </w:p>
          <w:p w14:paraId="646578B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3.1采购人如有应急事项与中标人相关，需要中标人协助的，中标人须根据采购人要求进行应急服务。</w:t>
            </w:r>
          </w:p>
          <w:p w14:paraId="68B3E7C4">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3.2如遇卫生检查、紧急救护事件等特殊应急情况，中标人要组织应急小组配合采购人做好特殊情况下的污衣回收、净衣发放工作。</w:t>
            </w:r>
          </w:p>
          <w:p w14:paraId="62DE9F6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3.3进入各科室、社康办公室、会议室的收送人员不得翻阅桌面材料、文件。进入重要敏感部门如财务办公室、收费处、档案室等处回收织物时（如有），收送人员应在在场工作人员的陪同下收送织物。</w:t>
            </w:r>
          </w:p>
          <w:p w14:paraId="25784E0B">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3.4回收人员保持24小时应急值班，随时处理采购人各科室、社康突发应急收送医用织物工作。</w:t>
            </w:r>
          </w:p>
          <w:p w14:paraId="06718668">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3.5中标人必须服从采购人的管理，遵守采购人的相关规章制度。在服务期内对服务区域的收送工作全部负责，有义务协助采购人做好各项医用织物收送工作的监督、检查工作。</w:t>
            </w:r>
          </w:p>
          <w:p w14:paraId="0F163BC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3.6如遇火警、水管爆裂、台风袭击、迎接参观检查、采购人应急任务、因预防疾病进行的工作等特殊情况，中标人要组织应急小组配合采购人做好特殊被服收送工作，不得追加费用。</w:t>
            </w:r>
          </w:p>
          <w:p w14:paraId="3FD73D79">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3.7中标人应根据采购人的运行情况安排充足的驻点工作人员和制定上班时间，以满足医院各科室、社康对的医用织物的需求。</w:t>
            </w:r>
          </w:p>
          <w:p w14:paraId="15414F7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3.8中标人必须制订安全、有效的应急预案（如交通受阻、停电、停水、火灾、机器设备故障等），以确保采购人医用织物的供给。</w:t>
            </w:r>
          </w:p>
          <w:p w14:paraId="45E56BC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3.9在合同履约过程中，中标人负责工作人员的人身安全及设备、工具的保管等，如发生意外或其他事件、事故与采购人无关；中标人负责按《中华人民共和国劳动合同法》的规定为工作人员购买相关保险。</w:t>
            </w:r>
          </w:p>
          <w:p w14:paraId="7CEDBB33">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w:t>
            </w:r>
            <w:r>
              <w:rPr>
                <w:rFonts w:ascii="宋体" w:hAnsi="宋体"/>
                <w:snapToGrid w:val="0"/>
                <w:kern w:val="0"/>
                <w:szCs w:val="21"/>
                <w:highlight w:val="none"/>
              </w:rPr>
              <w:t>.10</w:t>
            </w:r>
            <w:r>
              <w:rPr>
                <w:rFonts w:hint="eastAsia" w:ascii="宋体" w:hAnsi="宋体"/>
                <w:snapToGrid w:val="0"/>
                <w:kern w:val="0"/>
                <w:szCs w:val="21"/>
                <w:highlight w:val="none"/>
              </w:rPr>
              <w:t>在合同履约过程中，中标人应遵守国家法律法规及采购人的相关管理制度。</w:t>
            </w:r>
          </w:p>
          <w:p w14:paraId="10A1B230">
            <w:pPr>
              <w:ind w:firstLine="422" w:firstLineChars="200"/>
              <w:rPr>
                <w:rFonts w:ascii="宋体" w:hAnsi="宋体"/>
                <w:b/>
                <w:szCs w:val="21"/>
                <w:highlight w:val="none"/>
              </w:rPr>
            </w:pPr>
            <w:r>
              <w:rPr>
                <w:rFonts w:ascii="宋体" w:hAnsi="宋体" w:eastAsia="宋体" w:cs="Times New Roman"/>
                <w:b/>
                <w:kern w:val="2"/>
                <w:sz w:val="21"/>
                <w:szCs w:val="21"/>
                <w:highlight w:val="none"/>
                <w:lang w:val="en-US" w:eastAsia="zh-CN" w:bidi="ar-SA"/>
              </w:rPr>
              <w:t>三、</w:t>
            </w:r>
            <w:r>
              <w:rPr>
                <w:rFonts w:hint="eastAsia" w:ascii="宋体" w:hAnsi="宋体"/>
                <w:b/>
                <w:szCs w:val="21"/>
                <w:highlight w:val="none"/>
              </w:rPr>
              <w:t>项目技术要求</w:t>
            </w:r>
          </w:p>
          <w:p w14:paraId="10A1B230">
            <w:pPr>
              <w:autoSpaceDE/>
              <w:autoSpaceDN/>
              <w:adjustRightInd/>
              <w:spacing w:line="360" w:lineRule="auto"/>
              <w:ind w:firstLine="422" w:firstLineChars="200"/>
              <w:jc w:val="left"/>
              <w:rPr>
                <w:rFonts w:ascii="宋体" w:hAnsi="宋体"/>
                <w:b/>
                <w:szCs w:val="21"/>
                <w:highlight w:val="none"/>
              </w:rPr>
            </w:pPr>
            <w:r>
              <w:rPr>
                <w:rFonts w:hint="eastAsia" w:ascii="宋体" w:hAnsi="宋体"/>
                <w:b/>
                <w:szCs w:val="21"/>
                <w:highlight w:val="none"/>
              </w:rPr>
              <w:t>1.主要洗涤设备要求</w:t>
            </w:r>
          </w:p>
          <w:p w14:paraId="37D2F091">
            <w:pPr>
              <w:spacing w:line="360" w:lineRule="auto"/>
              <w:ind w:firstLine="420" w:firstLineChars="200"/>
              <w:jc w:val="left"/>
              <w:rPr>
                <w:rFonts w:ascii="宋体" w:hAnsi="宋体"/>
                <w:b/>
                <w:snapToGrid w:val="0"/>
                <w:kern w:val="0"/>
                <w:szCs w:val="21"/>
                <w:highlight w:val="none"/>
              </w:rPr>
            </w:pPr>
            <w:r>
              <w:rPr>
                <w:rFonts w:hint="eastAsia" w:ascii="宋体" w:hAnsi="宋体"/>
                <w:szCs w:val="21"/>
                <w:highlight w:val="none"/>
              </w:rPr>
              <w:t>（</w:t>
            </w:r>
            <w:r>
              <w:rPr>
                <w:rFonts w:hint="eastAsia" w:ascii="宋体" w:hAnsi="宋体"/>
                <w:snapToGrid w:val="0"/>
                <w:kern w:val="0"/>
                <w:szCs w:val="21"/>
                <w:highlight w:val="none"/>
              </w:rPr>
              <w:t>1）洗衣设备须使用隔离式洗脱机或隧道式洗衣龙进行洗涤，确保投料口和取衣口完全隔离；医护人员及患者各类衣物必须分开专洗。</w:t>
            </w:r>
          </w:p>
          <w:p w14:paraId="3ED0F4ED">
            <w:pPr>
              <w:spacing w:line="360" w:lineRule="auto"/>
              <w:ind w:firstLine="420" w:firstLineChars="200"/>
              <w:jc w:val="left"/>
              <w:rPr>
                <w:rFonts w:ascii="宋体" w:hAnsi="宋体"/>
                <w:b/>
                <w:snapToGrid w:val="0"/>
                <w:kern w:val="0"/>
                <w:szCs w:val="21"/>
                <w:highlight w:val="none"/>
              </w:rPr>
            </w:pPr>
            <w:r>
              <w:rPr>
                <w:rFonts w:hint="eastAsia" w:ascii="宋体" w:hAnsi="宋体"/>
                <w:snapToGrid w:val="0"/>
                <w:kern w:val="0"/>
                <w:szCs w:val="21"/>
                <w:highlight w:val="none"/>
              </w:rPr>
              <w:t>（2）医用织物运送车辆清洗消毒要求按（WS/T508-2016）第5.2.1条执行，运送车辆应有完善的清洗消毒制度及流程同时具有消毒设备。</w:t>
            </w:r>
          </w:p>
          <w:p w14:paraId="5E22447C">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（3）医用织物收送应采用专用车辆和容器，采取封闭方式运送，不应与非医用织物混装混运。</w:t>
            </w:r>
          </w:p>
          <w:p w14:paraId="10A1B230">
            <w:pPr>
              <w:autoSpaceDE/>
              <w:autoSpaceDN/>
              <w:adjustRightInd/>
              <w:spacing w:line="360" w:lineRule="auto"/>
              <w:ind w:firstLine="422" w:firstLineChars="200"/>
              <w:jc w:val="left"/>
              <w:rPr>
                <w:rFonts w:ascii="宋体" w:hAnsi="宋体"/>
                <w:b/>
                <w:szCs w:val="21"/>
                <w:highlight w:val="none"/>
              </w:rPr>
            </w:pPr>
            <w:r>
              <w:rPr>
                <w:rFonts w:hint="eastAsia" w:ascii="宋体" w:hAnsi="宋体"/>
                <w:b/>
                <w:szCs w:val="21"/>
                <w:highlight w:val="none"/>
              </w:rPr>
              <w:t>2.洗涤消毒技术要求</w:t>
            </w:r>
          </w:p>
          <w:p w14:paraId="10A1B230">
            <w:pPr>
              <w:autoSpaceDE/>
              <w:autoSpaceDN/>
              <w:adjustRightInd/>
              <w:spacing w:line="360" w:lineRule="auto"/>
              <w:ind w:firstLine="422" w:firstLineChars="200"/>
              <w:jc w:val="left"/>
              <w:rPr>
                <w:rFonts w:ascii="宋体" w:hAnsi="宋体"/>
                <w:b/>
                <w:szCs w:val="21"/>
                <w:highlight w:val="none"/>
              </w:rPr>
            </w:pPr>
            <w:r>
              <w:rPr>
                <w:rFonts w:hint="eastAsia" w:ascii="宋体" w:hAnsi="宋体"/>
                <w:b/>
                <w:szCs w:val="21"/>
                <w:highlight w:val="none"/>
              </w:rPr>
              <w:t>2.1洗涤车间管理要求</w:t>
            </w:r>
          </w:p>
          <w:p w14:paraId="4BB72D3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（1）应建立医用织物洗涤消毒工作流程、分类收集、卫生质量监测检查、清洁织物储存管理、安全操作、设备与环境卫生保洁以及从业人员岗位职责、职业防护等制度。</w:t>
            </w:r>
          </w:p>
          <w:p w14:paraId="3847674A">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（2）应对工作人员进行岗前培训，使其熟练掌握洗涤、消毒技能；并了解洗涤和烘干等相关设备、设施及消毒隔离与感染控制基础知识、常用消毒剂使用方法等。</w:t>
            </w:r>
          </w:p>
          <w:p w14:paraId="66D4D902">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（3）应有质量管理负责人和专（兼）职质检员，负责开展各工序的自检、抽查工作。</w:t>
            </w:r>
          </w:p>
          <w:p w14:paraId="73A7A0DD">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（4）污染废物处置与管理应符合《医疗废物管理条例》《医疗卫生机构医疗废物管理办法》的规定。</w:t>
            </w:r>
          </w:p>
          <w:p w14:paraId="10A1B230">
            <w:pPr>
              <w:ind w:firstLine="422" w:firstLineChars="200"/>
              <w:rPr>
                <w:rFonts w:ascii="宋体" w:hAnsi="宋体"/>
                <w:b/>
                <w:szCs w:val="21"/>
                <w:highlight w:val="none"/>
              </w:rPr>
            </w:pPr>
            <w:r>
              <w:rPr>
                <w:rFonts w:ascii="宋体" w:hAnsi="宋体" w:eastAsia="宋体" w:cs="Times New Roman"/>
                <w:b/>
                <w:kern w:val="2"/>
                <w:sz w:val="21"/>
                <w:szCs w:val="21"/>
                <w:highlight w:val="none"/>
                <w:lang w:val="en-US" w:eastAsia="zh-CN" w:bidi="ar-SA"/>
              </w:rPr>
              <w:t>四、</w:t>
            </w:r>
            <w:r>
              <w:rPr>
                <w:rFonts w:hint="eastAsia" w:ascii="宋体" w:hAnsi="宋体"/>
                <w:b/>
                <w:szCs w:val="21"/>
                <w:highlight w:val="none"/>
              </w:rPr>
              <w:t>质量检查与质量考评</w:t>
            </w:r>
          </w:p>
          <w:p w14:paraId="7438B0E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1.按采购人拟定的时间，准时收送衣物，送回衣物数量准确，保证及时、按质、按量的完成工作。如不及时送达，影响采购人工作正常运行，中标人按当月总额的5%向采购人支付违约金；严重影响采购人正常运行的，采购人有权终止合同。</w:t>
            </w:r>
          </w:p>
          <w:p w14:paraId="7B798C4E">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2.采购人对中标人服务进行全面审核、监管、查验及考评。合同须设定条款，明确洗涤服务费的最终付费与每月考评挂钩，如考评不达标，采购人有权扣减中标人相应洗涤服务费。</w:t>
            </w:r>
          </w:p>
          <w:p w14:paraId="258BDEA6">
            <w:pPr>
              <w:spacing w:line="360" w:lineRule="auto"/>
              <w:ind w:firstLine="420" w:firstLineChars="200"/>
              <w:jc w:val="left"/>
              <w:rPr>
                <w:rFonts w:ascii="宋体" w:hAnsi="宋体"/>
                <w:snapToGrid w:val="0"/>
                <w:kern w:val="0"/>
                <w:szCs w:val="21"/>
                <w:highlight w:val="none"/>
              </w:rPr>
            </w:pPr>
            <w:r>
              <w:rPr>
                <w:rFonts w:hint="eastAsia" w:ascii="宋体" w:hAnsi="宋体"/>
                <w:snapToGrid w:val="0"/>
                <w:kern w:val="0"/>
                <w:szCs w:val="21"/>
                <w:highlight w:val="none"/>
              </w:rPr>
              <w:t>3.感观情况：眼看无污迹、无裂缝、无脱钮扣；手摸干爽；嗅无异味。对破损衣物进行缝补，钉钮扣，中标人每次交收时向采购人汇报破损情况。如属自然破损的，采购人作报废处理，如属中标人清洗过程不当或人为破损的，中标人按织物新旧照价或折价赔偿。</w:t>
            </w:r>
          </w:p>
          <w:p w14:paraId="10A1B230">
            <w:pPr>
              <w:spacing w:line="360" w:lineRule="auto"/>
              <w:ind w:firstLine="420" w:firstLineChars="200"/>
              <w:jc w:val="left"/>
              <w:rPr>
                <w:rFonts w:ascii="宋体" w:hAnsi="宋体" w:cs="宋体"/>
                <w:bCs/>
                <w:szCs w:val="21"/>
                <w:highlight w:val="none"/>
              </w:rPr>
            </w:pPr>
            <w:r>
              <w:rPr>
                <w:rFonts w:hint="eastAsia" w:ascii="宋体" w:hAnsi="宋体"/>
                <w:snapToGrid w:val="0"/>
                <w:kern w:val="0"/>
                <w:szCs w:val="21"/>
                <w:highlight w:val="none"/>
              </w:rPr>
              <w:t>4.所有衣物必须经严格消毒、严格的质检，符合院感及卫生整洁要求，其洗涤消毒程序应符合消毒规范的要求。中标人定期提供当地疾病预防控制中心出具的卫生防疫检测报告（检测依据：GBI5982-2012)。采购人定期随机抽样进行卫生学检测，经过洗涤过的衣物细菌总数≤5cfu/cm2,不能检出大肠菌群。如出现应洗清而实际未洗清物品或未清洗干净等，采购人有权要求重新清洗，并无需另行支付费用。</w:t>
            </w:r>
          </w:p>
        </w:tc>
        <w:tc>
          <w:tcPr>
            <w:tcW w:w="749" w:type="dxa"/>
            <w:vAlign w:val="center"/>
          </w:tcPr>
          <w:p w14:paraId="620BE7B7">
            <w:pPr>
              <w:spacing w:line="276" w:lineRule="auto"/>
              <w:rPr>
                <w:rFonts w:ascii="宋体" w:hAnsi="宋体" w:cs="宋体"/>
                <w:bCs/>
                <w:szCs w:val="21"/>
                <w:highlight w:val="none"/>
              </w:rPr>
            </w:pPr>
          </w:p>
        </w:tc>
        <w:tc>
          <w:tcPr>
            <w:tcW w:w="973" w:type="dxa"/>
            <w:vAlign w:val="center"/>
          </w:tcPr>
          <w:p w14:paraId="3B412F22">
            <w:pPr>
              <w:spacing w:line="276" w:lineRule="auto"/>
              <w:rPr>
                <w:rFonts w:ascii="宋体" w:hAnsi="宋体" w:cs="宋体"/>
                <w:bCs/>
                <w:szCs w:val="21"/>
                <w:highlight w:val="none"/>
              </w:rPr>
            </w:pPr>
          </w:p>
        </w:tc>
      </w:tr>
      <w:tr w14:paraId="4CA0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40" w:type="dxa"/>
            <w:vAlign w:val="center"/>
          </w:tcPr>
          <w:p w14:paraId="469F287A">
            <w:pPr>
              <w:spacing w:line="276" w:lineRule="auto"/>
              <w:jc w:val="center"/>
              <w:rPr>
                <w:rFonts w:ascii="宋体" w:hAnsi="宋体" w:cs="宋体"/>
                <w:bCs/>
                <w:szCs w:val="21"/>
                <w:highlight w:val="none"/>
              </w:rPr>
            </w:pPr>
            <w:r>
              <w:rPr>
                <w:rFonts w:hint="eastAsia" w:ascii="宋体" w:hAnsi="宋体" w:cs="宋体"/>
                <w:bCs/>
                <w:szCs w:val="21"/>
                <w:highlight w:val="none"/>
              </w:rPr>
              <w:t>2</w:t>
            </w:r>
          </w:p>
        </w:tc>
        <w:tc>
          <w:tcPr>
            <w:tcW w:w="1510" w:type="dxa"/>
            <w:vAlign w:val="center"/>
          </w:tcPr>
          <w:p w14:paraId="224CB9BC">
            <w:pPr>
              <w:spacing w:line="276" w:lineRule="auto"/>
              <w:jc w:val="center"/>
              <w:rPr>
                <w:rFonts w:ascii="宋体" w:hAnsi="宋体" w:cs="宋体"/>
                <w:bCs/>
                <w:szCs w:val="21"/>
                <w:highlight w:val="none"/>
              </w:rPr>
            </w:pPr>
            <w:r>
              <w:rPr>
                <w:rFonts w:hint="eastAsia" w:ascii="宋体" w:hAnsi="宋体" w:cs="宋体"/>
                <w:bCs/>
                <w:szCs w:val="21"/>
                <w:highlight w:val="none"/>
              </w:rPr>
              <w:t>人员要求</w:t>
            </w:r>
          </w:p>
        </w:tc>
        <w:tc>
          <w:tcPr>
            <w:tcW w:w="4421" w:type="dxa"/>
            <w:vAlign w:val="center"/>
          </w:tcPr>
          <w:p w14:paraId="39C1E471">
            <w:pPr>
              <w:numPr>
                <w:ilvl w:val="0"/>
                <w:numId w:val="9"/>
              </w:numPr>
              <w:jc w:val="left"/>
              <w:rPr>
                <w:rFonts w:ascii="宋体" w:hAnsi="宋体" w:cs="宋体"/>
                <w:kern w:val="0"/>
                <w:szCs w:val="21"/>
                <w:highlight w:val="none"/>
              </w:rPr>
            </w:pPr>
            <w:r>
              <w:rPr>
                <w:rFonts w:hint="eastAsia" w:ascii="宋体" w:hAnsi="宋体" w:cs="宋体"/>
                <w:kern w:val="0"/>
                <w:szCs w:val="21"/>
                <w:highlight w:val="none"/>
              </w:rPr>
              <w:t>人数：3人</w:t>
            </w:r>
          </w:p>
          <w:p w14:paraId="027107FA">
            <w:pPr>
              <w:numPr>
                <w:ilvl w:val="0"/>
                <w:numId w:val="9"/>
              </w:numPr>
              <w:jc w:val="left"/>
              <w:rPr>
                <w:rFonts w:ascii="宋体" w:hAnsi="宋体" w:cs="宋体"/>
                <w:kern w:val="0"/>
                <w:szCs w:val="21"/>
                <w:highlight w:val="none"/>
              </w:rPr>
            </w:pPr>
            <w:r>
              <w:rPr>
                <w:rFonts w:hint="eastAsia" w:ascii="宋体" w:hAnsi="宋体" w:cs="宋体"/>
                <w:kern w:val="0"/>
                <w:szCs w:val="21"/>
                <w:highlight w:val="none"/>
              </w:rPr>
              <w:t>人员素质：</w:t>
            </w:r>
          </w:p>
          <w:p w14:paraId="106D0DC1">
            <w:pPr>
              <w:pStyle w:val="70"/>
              <w:numPr>
                <w:ilvl w:val="0"/>
                <w:numId w:val="10"/>
              </w:numPr>
              <w:ind w:firstLineChars="0"/>
              <w:jc w:val="left"/>
              <w:rPr>
                <w:rFonts w:ascii="宋体" w:hAnsi="宋体" w:cs="宋体"/>
                <w:kern w:val="0"/>
                <w:szCs w:val="21"/>
                <w:highlight w:val="none"/>
              </w:rPr>
            </w:pPr>
            <w:r>
              <w:rPr>
                <w:rFonts w:hint="eastAsia" w:ascii="宋体" w:hAnsi="宋体" w:cs="宋体"/>
                <w:kern w:val="0"/>
                <w:szCs w:val="21"/>
                <w:highlight w:val="none"/>
              </w:rPr>
              <w:t>驻点项目负责人</w:t>
            </w:r>
            <w:r>
              <w:rPr>
                <w:rFonts w:ascii="宋体" w:hAnsi="宋体" w:cs="宋体"/>
                <w:kern w:val="0"/>
                <w:szCs w:val="21"/>
                <w:highlight w:val="none"/>
              </w:rPr>
              <w:t>1</w:t>
            </w:r>
            <w:r>
              <w:rPr>
                <w:rFonts w:hint="eastAsia" w:ascii="宋体" w:hAnsi="宋体" w:cs="宋体"/>
                <w:kern w:val="0"/>
                <w:szCs w:val="21"/>
                <w:highlight w:val="none"/>
              </w:rPr>
              <w:t>人，</w:t>
            </w:r>
            <w:r>
              <w:rPr>
                <w:rFonts w:hint="eastAsia" w:ascii="宋体" w:hAnsi="宋体" w:cs="宋体"/>
                <w:color w:val="000000" w:themeColor="text1"/>
                <w:kern w:val="0"/>
                <w:szCs w:val="21"/>
                <w:highlight w:val="none"/>
                <w14:textFill>
                  <w14:solidFill>
                    <w14:schemeClr w14:val="tx1"/>
                  </w14:solidFill>
                </w14:textFill>
              </w:rPr>
              <w:t>须有</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年以上医院洗涤服务管理工作经验，品格良好，工作负责。</w:t>
            </w:r>
          </w:p>
          <w:p w14:paraId="06590219">
            <w:pPr>
              <w:pStyle w:val="70"/>
              <w:numPr>
                <w:ilvl w:val="0"/>
                <w:numId w:val="10"/>
              </w:numPr>
              <w:ind w:firstLineChars="0"/>
              <w:jc w:val="left"/>
              <w:rPr>
                <w:rFonts w:ascii="宋体" w:hAnsi="宋体" w:cs="宋体"/>
                <w:kern w:val="0"/>
                <w:szCs w:val="21"/>
                <w:highlight w:val="none"/>
              </w:rPr>
            </w:pPr>
            <w:r>
              <w:rPr>
                <w:rFonts w:hint="eastAsia" w:ascii="宋体" w:hAnsi="宋体" w:cs="宋体"/>
                <w:kern w:val="0"/>
                <w:szCs w:val="21"/>
                <w:highlight w:val="none"/>
              </w:rPr>
              <w:t>驻点收发工作人员2人，</w:t>
            </w:r>
            <w:r>
              <w:rPr>
                <w:rFonts w:hint="eastAsia" w:ascii="宋体" w:hAnsi="宋体" w:cs="宋体"/>
                <w:color w:val="000000" w:themeColor="text1"/>
                <w:kern w:val="0"/>
                <w:szCs w:val="21"/>
                <w:highlight w:val="none"/>
                <w14:textFill>
                  <w14:solidFill>
                    <w14:schemeClr w14:val="tx1"/>
                  </w14:solidFill>
                </w14:textFill>
              </w:rPr>
              <w:t>须有</w:t>
            </w:r>
            <w:r>
              <w:rPr>
                <w:rFonts w:ascii="宋体" w:hAnsi="宋体" w:cs="宋体"/>
                <w:color w:val="000000" w:themeColor="text1"/>
                <w:kern w:val="0"/>
                <w:szCs w:val="21"/>
                <w:highlight w:val="none"/>
                <w14:textFill>
                  <w14:solidFill>
                    <w14:schemeClr w14:val="tx1"/>
                  </w14:solidFill>
                </w14:textFill>
              </w:rPr>
              <w:t>2</w:t>
            </w:r>
            <w:r>
              <w:rPr>
                <w:rFonts w:hint="eastAsia" w:ascii="宋体" w:hAnsi="宋体" w:cs="宋体"/>
                <w:color w:val="000000" w:themeColor="text1"/>
                <w:kern w:val="0"/>
                <w:szCs w:val="21"/>
                <w:highlight w:val="none"/>
                <w14:textFill>
                  <w14:solidFill>
                    <w14:schemeClr w14:val="tx1"/>
                  </w14:solidFill>
                </w14:textFill>
              </w:rPr>
              <w:t>年以上被服工作收发工作经验，会写会统计，品格良好，工作热情积极。</w:t>
            </w:r>
          </w:p>
          <w:p w14:paraId="616F2832">
            <w:pPr>
              <w:pStyle w:val="70"/>
              <w:numPr>
                <w:ilvl w:val="0"/>
                <w:numId w:val="10"/>
              </w:numPr>
              <w:ind w:firstLineChars="0"/>
              <w:jc w:val="left"/>
              <w:rPr>
                <w:rFonts w:ascii="宋体" w:hAnsi="宋体" w:cs="宋体"/>
                <w:kern w:val="0"/>
                <w:szCs w:val="21"/>
                <w:highlight w:val="none"/>
              </w:rPr>
            </w:pPr>
            <w:r>
              <w:rPr>
                <w:rFonts w:hint="eastAsia" w:ascii="宋体" w:hAnsi="宋体" w:cs="宋体"/>
                <w:kern w:val="0"/>
                <w:szCs w:val="21"/>
                <w:highlight w:val="none"/>
              </w:rPr>
              <w:t>所有驻点工作人员应当身体健康、无传染性疾病、无违法犯罪记录，持有效期内的健康证。</w:t>
            </w:r>
          </w:p>
          <w:p w14:paraId="30C0AE81">
            <w:pPr>
              <w:ind w:left="420" w:leftChars="0"/>
              <w:jc w:val="left"/>
              <w:rPr>
                <w:rFonts w:ascii="宋体" w:hAnsi="宋体" w:cs="宋体"/>
                <w:kern w:val="0"/>
                <w:szCs w:val="21"/>
                <w:highlight w:val="none"/>
              </w:rPr>
            </w:pPr>
            <w:r>
              <w:rPr>
                <w:rFonts w:hint="eastAsia" w:ascii="宋体" w:hAnsi="宋体" w:cs="宋体"/>
                <w:kern w:val="0"/>
                <w:szCs w:val="21"/>
                <w:highlight w:val="none"/>
              </w:rPr>
              <w:t>证明文件：提供服务要求承诺函。</w:t>
            </w:r>
          </w:p>
        </w:tc>
        <w:tc>
          <w:tcPr>
            <w:tcW w:w="749" w:type="dxa"/>
            <w:vAlign w:val="center"/>
          </w:tcPr>
          <w:p w14:paraId="4EE0D704">
            <w:pPr>
              <w:spacing w:line="276" w:lineRule="auto"/>
              <w:rPr>
                <w:rFonts w:ascii="宋体" w:hAnsi="宋体" w:cs="宋体"/>
                <w:bCs/>
                <w:szCs w:val="21"/>
                <w:highlight w:val="none"/>
              </w:rPr>
            </w:pPr>
          </w:p>
        </w:tc>
        <w:tc>
          <w:tcPr>
            <w:tcW w:w="973" w:type="dxa"/>
            <w:vAlign w:val="center"/>
          </w:tcPr>
          <w:p w14:paraId="62F11492">
            <w:pPr>
              <w:spacing w:line="276" w:lineRule="auto"/>
              <w:rPr>
                <w:rFonts w:ascii="宋体" w:hAnsi="宋体" w:cs="宋体"/>
                <w:bCs/>
                <w:szCs w:val="21"/>
                <w:highlight w:val="none"/>
              </w:rPr>
            </w:pPr>
          </w:p>
        </w:tc>
      </w:tr>
      <w:tr w14:paraId="05081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40" w:type="dxa"/>
            <w:vAlign w:val="center"/>
          </w:tcPr>
          <w:p w14:paraId="4E92BD09">
            <w:pPr>
              <w:spacing w:line="276" w:lineRule="auto"/>
              <w:jc w:val="center"/>
              <w:rPr>
                <w:rFonts w:ascii="宋体" w:hAnsi="宋体" w:cs="宋体"/>
                <w:bCs/>
                <w:szCs w:val="21"/>
                <w:highlight w:val="none"/>
              </w:rPr>
            </w:pPr>
            <w:r>
              <w:rPr>
                <w:rFonts w:hint="eastAsia" w:ascii="宋体" w:hAnsi="宋体" w:cs="宋体"/>
                <w:bCs/>
                <w:szCs w:val="21"/>
                <w:highlight w:val="none"/>
              </w:rPr>
              <w:t>3</w:t>
            </w:r>
          </w:p>
        </w:tc>
        <w:tc>
          <w:tcPr>
            <w:tcW w:w="1510" w:type="dxa"/>
            <w:vAlign w:val="center"/>
          </w:tcPr>
          <w:p w14:paraId="741A12A2">
            <w:pPr>
              <w:spacing w:line="276" w:lineRule="auto"/>
              <w:jc w:val="center"/>
              <w:rPr>
                <w:rFonts w:ascii="宋体" w:hAnsi="宋体" w:cs="宋体"/>
                <w:bCs/>
                <w:szCs w:val="21"/>
                <w:highlight w:val="none"/>
              </w:rPr>
            </w:pPr>
            <w:r>
              <w:rPr>
                <w:rFonts w:hint="eastAsia" w:ascii="宋体" w:hAnsi="宋体"/>
                <w:bCs/>
                <w:szCs w:val="21"/>
                <w:highlight w:val="none"/>
              </w:rPr>
              <w:t>服务期限</w:t>
            </w:r>
          </w:p>
        </w:tc>
        <w:tc>
          <w:tcPr>
            <w:tcW w:w="4421" w:type="dxa"/>
            <w:vAlign w:val="center"/>
          </w:tcPr>
          <w:p w14:paraId="1ED5142C">
            <w:pPr>
              <w:rPr>
                <w:rFonts w:ascii="宋体" w:hAnsi="宋体" w:cs="宋体"/>
                <w:bCs/>
                <w:szCs w:val="21"/>
                <w:highlight w:val="none"/>
              </w:rPr>
            </w:pPr>
            <w:r>
              <w:rPr>
                <w:rFonts w:hint="eastAsia" w:ascii="宋体" w:hAnsi="宋体"/>
                <w:bCs/>
                <w:szCs w:val="21"/>
                <w:highlight w:val="none"/>
              </w:rPr>
              <w:t>本项目为长期服务政府采购项目，服务期限最长为3</w:t>
            </w:r>
            <w:r>
              <w:rPr>
                <w:rFonts w:ascii="宋体" w:hAnsi="宋体"/>
                <w:bCs/>
                <w:szCs w:val="21"/>
                <w:highlight w:val="none"/>
              </w:rPr>
              <w:t>6</w:t>
            </w:r>
            <w:r>
              <w:rPr>
                <w:rFonts w:hint="eastAsia" w:ascii="宋体" w:hAnsi="宋体"/>
                <w:bCs/>
                <w:szCs w:val="21"/>
                <w:highlight w:val="none"/>
              </w:rPr>
              <w:t>个月，合同一年一签，如采购人对履约情况不满意，可不再续约。</w:t>
            </w:r>
          </w:p>
        </w:tc>
        <w:tc>
          <w:tcPr>
            <w:tcW w:w="749" w:type="dxa"/>
            <w:vAlign w:val="center"/>
          </w:tcPr>
          <w:p w14:paraId="3F56C3FB">
            <w:pPr>
              <w:spacing w:line="276" w:lineRule="auto"/>
              <w:rPr>
                <w:rFonts w:ascii="宋体" w:hAnsi="宋体" w:cs="宋体"/>
                <w:bCs/>
                <w:szCs w:val="21"/>
                <w:highlight w:val="none"/>
              </w:rPr>
            </w:pPr>
          </w:p>
        </w:tc>
        <w:tc>
          <w:tcPr>
            <w:tcW w:w="973" w:type="dxa"/>
            <w:vAlign w:val="center"/>
          </w:tcPr>
          <w:p w14:paraId="413DCCC3">
            <w:pPr>
              <w:spacing w:line="276" w:lineRule="auto"/>
              <w:rPr>
                <w:rFonts w:ascii="宋体" w:hAnsi="宋体" w:cs="宋体"/>
                <w:bCs/>
                <w:szCs w:val="21"/>
                <w:highlight w:val="none"/>
              </w:rPr>
            </w:pPr>
          </w:p>
        </w:tc>
      </w:tr>
      <w:tr w14:paraId="1E087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0" w:hRule="atLeast"/>
        </w:trPr>
        <w:tc>
          <w:tcPr>
            <w:tcW w:w="840" w:type="dxa"/>
            <w:vAlign w:val="center"/>
          </w:tcPr>
          <w:p w14:paraId="14766E29">
            <w:pPr>
              <w:spacing w:line="276" w:lineRule="auto"/>
              <w:jc w:val="center"/>
              <w:rPr>
                <w:rFonts w:ascii="宋体" w:hAnsi="宋体" w:cs="宋体"/>
                <w:bCs/>
                <w:szCs w:val="21"/>
                <w:highlight w:val="none"/>
              </w:rPr>
            </w:pPr>
            <w:r>
              <w:rPr>
                <w:rFonts w:hint="eastAsia" w:ascii="宋体" w:hAnsi="宋体" w:cs="宋体"/>
                <w:bCs/>
                <w:szCs w:val="21"/>
                <w:highlight w:val="none"/>
              </w:rPr>
              <w:t>4</w:t>
            </w:r>
          </w:p>
        </w:tc>
        <w:tc>
          <w:tcPr>
            <w:tcW w:w="1510" w:type="dxa"/>
            <w:vAlign w:val="center"/>
          </w:tcPr>
          <w:p w14:paraId="6702486F">
            <w:pPr>
              <w:spacing w:line="276" w:lineRule="auto"/>
              <w:jc w:val="center"/>
              <w:rPr>
                <w:rFonts w:ascii="宋体" w:hAnsi="宋体" w:cs="宋体"/>
                <w:bCs/>
                <w:szCs w:val="21"/>
                <w:highlight w:val="none"/>
              </w:rPr>
            </w:pPr>
            <w:r>
              <w:rPr>
                <w:rFonts w:hint="eastAsia" w:ascii="宋体" w:hAnsi="宋体" w:cs="宋体"/>
                <w:bCs/>
                <w:szCs w:val="21"/>
                <w:highlight w:val="none"/>
              </w:rPr>
              <w:t>成果要求</w:t>
            </w:r>
          </w:p>
        </w:tc>
        <w:tc>
          <w:tcPr>
            <w:tcW w:w="4421" w:type="dxa"/>
            <w:vAlign w:val="center"/>
          </w:tcPr>
          <w:p w14:paraId="289FA0DB">
            <w:pPr>
              <w:pStyle w:val="70"/>
              <w:numPr>
                <w:ilvl w:val="0"/>
                <w:numId w:val="11"/>
              </w:numPr>
              <w:ind w:firstLineChars="0"/>
              <w:rPr>
                <w:rFonts w:ascii="宋体" w:hAnsi="宋体"/>
                <w:snapToGrid w:val="0"/>
                <w:kern w:val="0"/>
                <w:szCs w:val="21"/>
                <w:highlight w:val="none"/>
              </w:rPr>
            </w:pPr>
            <w:r>
              <w:rPr>
                <w:rFonts w:hint="eastAsia" w:ascii="宋体" w:hAnsi="宋体"/>
                <w:snapToGrid w:val="0"/>
                <w:kern w:val="0"/>
                <w:szCs w:val="21"/>
                <w:highlight w:val="none"/>
              </w:rPr>
              <w:t>污染废物处置与管理应符合《医疗废物管理条例》《医疗卫生机构医疗废物管理办法》的规定。</w:t>
            </w:r>
          </w:p>
          <w:p w14:paraId="2653F756">
            <w:pPr>
              <w:pStyle w:val="70"/>
              <w:numPr>
                <w:ilvl w:val="0"/>
                <w:numId w:val="11"/>
              </w:numPr>
              <w:ind w:firstLineChars="0"/>
              <w:rPr>
                <w:rFonts w:ascii="宋体" w:hAnsi="宋体"/>
                <w:bCs/>
                <w:szCs w:val="21"/>
                <w:highlight w:val="none"/>
              </w:rPr>
            </w:pPr>
            <w:r>
              <w:rPr>
                <w:rFonts w:hint="eastAsia" w:ascii="宋体" w:hAnsi="宋体"/>
                <w:snapToGrid w:val="0"/>
                <w:kern w:val="0"/>
                <w:szCs w:val="21"/>
                <w:highlight w:val="none"/>
              </w:rPr>
              <w:t>衣服收集袋和接送车的清洁消毒执行《医疗机构消毒技术规范》（2012年版）的要求。</w:t>
            </w:r>
          </w:p>
          <w:p w14:paraId="019158D9">
            <w:pPr>
              <w:pStyle w:val="70"/>
              <w:numPr>
                <w:ilvl w:val="0"/>
                <w:numId w:val="11"/>
              </w:numPr>
              <w:ind w:left="360" w:leftChars="0" w:hanging="360" w:firstLineChars="0"/>
              <w:rPr>
                <w:rFonts w:ascii="宋体" w:hAnsi="宋体" w:cs="宋体"/>
                <w:bCs/>
                <w:szCs w:val="21"/>
                <w:highlight w:val="none"/>
              </w:rPr>
            </w:pPr>
            <w:r>
              <w:rPr>
                <w:rFonts w:hint="eastAsia" w:ascii="宋体" w:hAnsi="宋体"/>
                <w:snapToGrid w:val="0"/>
                <w:kern w:val="0"/>
                <w:szCs w:val="21"/>
                <w:highlight w:val="none"/>
              </w:rPr>
              <w:t>洁净度要求符合国家最新2016年《医院医用织物洗涤消毒技术规范》（WS/T  508-2016)标准。</w:t>
            </w:r>
          </w:p>
        </w:tc>
        <w:tc>
          <w:tcPr>
            <w:tcW w:w="749" w:type="dxa"/>
            <w:vAlign w:val="center"/>
          </w:tcPr>
          <w:p w14:paraId="37469C82">
            <w:pPr>
              <w:spacing w:line="276" w:lineRule="auto"/>
              <w:rPr>
                <w:rFonts w:ascii="宋体" w:hAnsi="宋体" w:cs="宋体"/>
                <w:bCs/>
                <w:szCs w:val="21"/>
                <w:highlight w:val="none"/>
              </w:rPr>
            </w:pPr>
          </w:p>
        </w:tc>
        <w:tc>
          <w:tcPr>
            <w:tcW w:w="973" w:type="dxa"/>
            <w:vAlign w:val="center"/>
          </w:tcPr>
          <w:p w14:paraId="1CE2709D">
            <w:pPr>
              <w:spacing w:line="276" w:lineRule="auto"/>
              <w:rPr>
                <w:rFonts w:ascii="宋体" w:hAnsi="宋体" w:cs="宋体"/>
                <w:bCs/>
                <w:szCs w:val="21"/>
                <w:highlight w:val="none"/>
              </w:rPr>
            </w:pPr>
          </w:p>
        </w:tc>
      </w:tr>
      <w:tr w14:paraId="0423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840" w:type="dxa"/>
            <w:vAlign w:val="center"/>
          </w:tcPr>
          <w:p w14:paraId="291FCED8">
            <w:pPr>
              <w:spacing w:line="276" w:lineRule="auto"/>
              <w:jc w:val="center"/>
              <w:rPr>
                <w:rFonts w:ascii="宋体" w:hAnsi="宋体" w:cs="宋体"/>
                <w:bCs/>
                <w:szCs w:val="21"/>
                <w:highlight w:val="none"/>
              </w:rPr>
            </w:pPr>
            <w:r>
              <w:rPr>
                <w:rFonts w:hint="eastAsia" w:ascii="宋体" w:hAnsi="宋体" w:cs="宋体"/>
                <w:bCs/>
                <w:szCs w:val="21"/>
                <w:highlight w:val="none"/>
              </w:rPr>
              <w:t>5</w:t>
            </w:r>
          </w:p>
        </w:tc>
        <w:tc>
          <w:tcPr>
            <w:tcW w:w="1510" w:type="dxa"/>
            <w:vAlign w:val="center"/>
          </w:tcPr>
          <w:p w14:paraId="27B762DF">
            <w:pPr>
              <w:spacing w:line="276" w:lineRule="auto"/>
              <w:jc w:val="center"/>
              <w:rPr>
                <w:rFonts w:ascii="宋体" w:hAnsi="宋体" w:cs="宋体"/>
                <w:bCs/>
                <w:szCs w:val="21"/>
                <w:highlight w:val="none"/>
              </w:rPr>
            </w:pPr>
            <w:r>
              <w:rPr>
                <w:rFonts w:hint="eastAsia" w:ascii="宋体" w:hAnsi="宋体" w:cs="宋体"/>
                <w:bCs/>
                <w:szCs w:val="21"/>
                <w:highlight w:val="none"/>
              </w:rPr>
              <w:t>其他要求</w:t>
            </w:r>
          </w:p>
        </w:tc>
        <w:tc>
          <w:tcPr>
            <w:tcW w:w="4421" w:type="dxa"/>
            <w:vAlign w:val="center"/>
          </w:tcPr>
          <w:p w14:paraId="7599C1A2">
            <w:pPr>
              <w:pStyle w:val="70"/>
              <w:numPr>
                <w:ilvl w:val="0"/>
                <w:numId w:val="12"/>
              </w:numPr>
              <w:ind w:firstLineChars="0"/>
              <w:rPr>
                <w:rFonts w:ascii="宋体" w:hAnsi="宋体"/>
                <w:szCs w:val="21"/>
                <w:highlight w:val="none"/>
              </w:rPr>
            </w:pPr>
            <w:r>
              <w:rPr>
                <w:rFonts w:hint="eastAsia" w:ascii="宋体" w:hAnsi="宋体"/>
                <w:szCs w:val="21"/>
                <w:highlight w:val="none"/>
              </w:rPr>
              <w:t>采购人提供医用织物存放间。</w:t>
            </w:r>
          </w:p>
          <w:p w14:paraId="0D846F54">
            <w:pPr>
              <w:pStyle w:val="70"/>
              <w:numPr>
                <w:ilvl w:val="0"/>
                <w:numId w:val="12"/>
              </w:numPr>
              <w:ind w:firstLineChars="0"/>
              <w:rPr>
                <w:rFonts w:ascii="宋体" w:hAnsi="宋体"/>
                <w:bCs/>
                <w:szCs w:val="21"/>
                <w:highlight w:val="none"/>
              </w:rPr>
            </w:pPr>
            <w:r>
              <w:rPr>
                <w:rFonts w:hint="eastAsia"/>
                <w:highlight w:val="none"/>
              </w:rPr>
              <w:t>需定期参加后勤管理部、感控办及防保部门组织的培训并通过考核。</w:t>
            </w:r>
          </w:p>
          <w:p w14:paraId="16DEBC6C">
            <w:pPr>
              <w:pStyle w:val="70"/>
              <w:numPr>
                <w:ilvl w:val="0"/>
                <w:numId w:val="12"/>
              </w:numPr>
              <w:ind w:firstLineChars="0"/>
              <w:rPr>
                <w:rFonts w:ascii="宋体" w:hAnsi="宋体"/>
                <w:bCs/>
                <w:szCs w:val="21"/>
                <w:highlight w:val="none"/>
              </w:rPr>
            </w:pPr>
            <w:r>
              <w:rPr>
                <w:rFonts w:hint="eastAsia" w:ascii="宋体" w:hAnsi="宋体"/>
                <w:bCs/>
                <w:szCs w:val="21"/>
                <w:highlight w:val="none"/>
              </w:rPr>
              <w:t>中标人应服从采购人的管理，遵守采购人的有关规章制度。</w:t>
            </w:r>
          </w:p>
          <w:p w14:paraId="3231650A">
            <w:pPr>
              <w:pStyle w:val="70"/>
              <w:numPr>
                <w:ilvl w:val="0"/>
                <w:numId w:val="12"/>
              </w:numPr>
              <w:ind w:firstLineChars="0"/>
              <w:rPr>
                <w:rFonts w:ascii="宋体" w:hAnsi="宋体"/>
                <w:bCs/>
                <w:szCs w:val="21"/>
                <w:highlight w:val="none"/>
              </w:rPr>
            </w:pPr>
            <w:r>
              <w:rPr>
                <w:rFonts w:hint="eastAsia" w:ascii="宋体" w:hAnsi="宋体"/>
                <w:bCs/>
                <w:szCs w:val="21"/>
                <w:highlight w:val="none"/>
              </w:rPr>
              <w:t>中标人应每月征询采购人各服务科室的意见，针对科室意见需要整改的，立即整改。</w:t>
            </w:r>
          </w:p>
          <w:p w14:paraId="1EF48613">
            <w:pPr>
              <w:pStyle w:val="70"/>
              <w:numPr>
                <w:ilvl w:val="0"/>
                <w:numId w:val="12"/>
              </w:numPr>
              <w:ind w:left="360" w:leftChars="0" w:hanging="360" w:firstLineChars="0"/>
              <w:rPr>
                <w:rFonts w:ascii="宋体" w:hAnsi="宋体" w:cs="宋体"/>
                <w:bCs/>
                <w:szCs w:val="21"/>
                <w:highlight w:val="none"/>
              </w:rPr>
            </w:pPr>
            <w:r>
              <w:rPr>
                <w:rFonts w:hint="eastAsia"/>
                <w:highlight w:val="none"/>
              </w:rPr>
              <w:t>由中标人解决驻点工作人员的住宿问题。</w:t>
            </w:r>
          </w:p>
        </w:tc>
        <w:tc>
          <w:tcPr>
            <w:tcW w:w="749" w:type="dxa"/>
            <w:vAlign w:val="center"/>
          </w:tcPr>
          <w:p w14:paraId="340B1975">
            <w:pPr>
              <w:spacing w:line="276" w:lineRule="auto"/>
              <w:rPr>
                <w:rFonts w:ascii="宋体" w:hAnsi="宋体" w:cs="宋体"/>
                <w:bCs/>
                <w:szCs w:val="21"/>
                <w:highlight w:val="none"/>
              </w:rPr>
            </w:pPr>
          </w:p>
        </w:tc>
        <w:tc>
          <w:tcPr>
            <w:tcW w:w="973" w:type="dxa"/>
            <w:vAlign w:val="center"/>
          </w:tcPr>
          <w:p w14:paraId="766C3CF5">
            <w:pPr>
              <w:spacing w:line="276" w:lineRule="auto"/>
              <w:rPr>
                <w:rFonts w:ascii="宋体" w:hAnsi="宋体" w:cs="宋体"/>
                <w:bCs/>
                <w:szCs w:val="21"/>
                <w:highlight w:val="none"/>
              </w:rPr>
            </w:pPr>
          </w:p>
        </w:tc>
      </w:tr>
    </w:tbl>
    <w:p w14:paraId="37DB89FE">
      <w:pPr>
        <w:rPr>
          <w:b/>
          <w:sz w:val="24"/>
          <w:highlight w:val="none"/>
        </w:rPr>
      </w:pPr>
    </w:p>
    <w:p w14:paraId="1E89F3E5">
      <w:pPr>
        <w:pStyle w:val="5"/>
        <w:spacing w:before="120" w:beforeLines="50" w:after="120" w:afterLines="50"/>
        <w:rPr>
          <w:szCs w:val="24"/>
          <w:highlight w:val="none"/>
        </w:rPr>
      </w:pPr>
      <w:r>
        <w:rPr>
          <w:rFonts w:hint="eastAsia"/>
          <w:szCs w:val="24"/>
          <w:highlight w:val="none"/>
        </w:rPr>
        <w:t>六、商务要求</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156"/>
        <w:gridCol w:w="6725"/>
      </w:tblGrid>
      <w:tr w14:paraId="31ACD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9" w:hRule="atLeast"/>
        </w:trPr>
        <w:tc>
          <w:tcPr>
            <w:tcW w:w="648" w:type="dxa"/>
            <w:vAlign w:val="center"/>
          </w:tcPr>
          <w:p w14:paraId="6DE78897">
            <w:pPr>
              <w:widowControl/>
              <w:jc w:val="center"/>
              <w:rPr>
                <w:b/>
                <w:szCs w:val="21"/>
                <w:highlight w:val="none"/>
              </w:rPr>
            </w:pPr>
            <w:r>
              <w:rPr>
                <w:rFonts w:hint="eastAsia"/>
                <w:b/>
                <w:szCs w:val="21"/>
                <w:highlight w:val="none"/>
              </w:rPr>
              <w:t>序号</w:t>
            </w:r>
          </w:p>
        </w:tc>
        <w:tc>
          <w:tcPr>
            <w:tcW w:w="1156" w:type="dxa"/>
            <w:vAlign w:val="center"/>
          </w:tcPr>
          <w:p w14:paraId="7507294C">
            <w:pPr>
              <w:widowControl/>
              <w:jc w:val="center"/>
              <w:rPr>
                <w:b/>
                <w:szCs w:val="21"/>
                <w:highlight w:val="none"/>
              </w:rPr>
            </w:pPr>
            <w:r>
              <w:rPr>
                <w:rFonts w:hint="eastAsia"/>
                <w:b/>
                <w:szCs w:val="21"/>
                <w:highlight w:val="none"/>
              </w:rPr>
              <w:t>目录</w:t>
            </w:r>
          </w:p>
        </w:tc>
        <w:tc>
          <w:tcPr>
            <w:tcW w:w="6725" w:type="dxa"/>
            <w:vAlign w:val="center"/>
          </w:tcPr>
          <w:p w14:paraId="0829AF3B">
            <w:pPr>
              <w:widowControl/>
              <w:jc w:val="center"/>
              <w:rPr>
                <w:b/>
                <w:szCs w:val="21"/>
                <w:highlight w:val="none"/>
              </w:rPr>
            </w:pPr>
            <w:r>
              <w:rPr>
                <w:rFonts w:hint="eastAsia"/>
                <w:b/>
                <w:szCs w:val="21"/>
                <w:highlight w:val="none"/>
              </w:rPr>
              <w:t>商务要求</w:t>
            </w:r>
            <w:r>
              <w:rPr>
                <w:rFonts w:hint="eastAsia" w:ascii="宋体" w:hAnsi="宋体" w:cs="宋体"/>
                <w:szCs w:val="21"/>
                <w:highlight w:val="none"/>
              </w:rPr>
              <w:t>★</w:t>
            </w:r>
          </w:p>
        </w:tc>
      </w:tr>
      <w:tr w14:paraId="52B2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9A372BE">
            <w:pPr>
              <w:jc w:val="center"/>
              <w:outlineLvl w:val="0"/>
              <w:rPr>
                <w:rFonts w:ascii="宋体" w:hAnsi="宋体"/>
                <w:b/>
                <w:bCs/>
                <w:szCs w:val="21"/>
                <w:highlight w:val="none"/>
              </w:rPr>
            </w:pPr>
            <w:r>
              <w:rPr>
                <w:rFonts w:hint="eastAsia" w:ascii="宋体" w:hAnsi="宋体"/>
                <w:b/>
                <w:bCs/>
                <w:szCs w:val="21"/>
                <w:highlight w:val="none"/>
              </w:rPr>
              <w:t>1</w:t>
            </w:r>
            <w:r>
              <w:rPr>
                <w:rFonts w:hint="eastAsia" w:ascii="宋体" w:hAnsi="宋体"/>
                <w:b/>
                <w:szCs w:val="21"/>
                <w:highlight w:val="none"/>
              </w:rPr>
              <w:t>※</w:t>
            </w:r>
          </w:p>
        </w:tc>
        <w:tc>
          <w:tcPr>
            <w:tcW w:w="1156" w:type="dxa"/>
            <w:vAlign w:val="center"/>
          </w:tcPr>
          <w:p w14:paraId="2937111E">
            <w:pPr>
              <w:jc w:val="center"/>
              <w:outlineLvl w:val="0"/>
              <w:rPr>
                <w:rFonts w:ascii="宋体" w:hAnsi="宋体"/>
                <w:b/>
                <w:bCs/>
                <w:szCs w:val="21"/>
                <w:highlight w:val="none"/>
              </w:rPr>
            </w:pPr>
            <w:r>
              <w:rPr>
                <w:rFonts w:hint="eastAsia" w:ascii="宋体" w:hAnsi="宋体"/>
                <w:b/>
                <w:bCs/>
                <w:szCs w:val="21"/>
                <w:highlight w:val="none"/>
              </w:rPr>
              <w:t>服务期要求</w:t>
            </w:r>
          </w:p>
        </w:tc>
        <w:tc>
          <w:tcPr>
            <w:tcW w:w="6725" w:type="dxa"/>
          </w:tcPr>
          <w:p w14:paraId="30CD4CE7">
            <w:pPr>
              <w:rPr>
                <w:rFonts w:ascii="宋体" w:hAnsi="宋体"/>
                <w:b/>
                <w:szCs w:val="21"/>
                <w:highlight w:val="none"/>
                <w:u w:val="single"/>
              </w:rPr>
            </w:pPr>
            <w:r>
              <w:rPr>
                <w:rFonts w:hint="eastAsia" w:ascii="宋体" w:hAnsi="宋体"/>
                <w:szCs w:val="21"/>
                <w:highlight w:val="none"/>
              </w:rPr>
              <w:t>系指合同签订之日起至服务结束的时间期限</w:t>
            </w:r>
            <w:r>
              <w:rPr>
                <w:rFonts w:hint="eastAsia" w:ascii="宋体" w:hAnsi="宋体"/>
                <w:bCs/>
                <w:szCs w:val="21"/>
                <w:highlight w:val="none"/>
              </w:rPr>
              <w:t>。具体是指合同签订后</w:t>
            </w:r>
            <w:r>
              <w:rPr>
                <w:rFonts w:ascii="宋体" w:hAnsi="宋体"/>
                <w:bCs/>
                <w:szCs w:val="21"/>
                <w:highlight w:val="none"/>
                <w:u w:val="single"/>
              </w:rPr>
              <w:t>36</w:t>
            </w:r>
            <w:r>
              <w:rPr>
                <w:rFonts w:hint="eastAsia" w:ascii="宋体" w:hAnsi="宋体"/>
                <w:bCs/>
                <w:szCs w:val="21"/>
                <w:highlight w:val="none"/>
                <w:u w:val="single"/>
              </w:rPr>
              <w:t xml:space="preserve">             </w:t>
            </w:r>
          </w:p>
          <w:p w14:paraId="7D92630B">
            <w:pPr>
              <w:rPr>
                <w:rFonts w:ascii="宋体" w:hAnsi="宋体"/>
                <w:bCs/>
                <w:szCs w:val="21"/>
                <w:highlight w:val="none"/>
              </w:rPr>
            </w:pPr>
            <w:r>
              <w:rPr>
                <w:rFonts w:hint="eastAsia" w:ascii="宋体" w:hAnsi="宋体"/>
                <w:bCs/>
                <w:szCs w:val="21"/>
                <w:highlight w:val="none"/>
              </w:rPr>
              <w:t>日内。</w:t>
            </w:r>
          </w:p>
          <w:p w14:paraId="0E423860">
            <w:pPr>
              <w:spacing w:line="276" w:lineRule="auto"/>
              <w:rPr>
                <w:highlight w:val="none"/>
              </w:rPr>
            </w:pPr>
            <w:r>
              <w:rPr>
                <w:rFonts w:hint="eastAsia"/>
                <w:color w:val="000000" w:themeColor="text1"/>
                <w:highlight w:val="none"/>
                <w14:textFill>
                  <w14:solidFill>
                    <w14:schemeClr w14:val="tx1"/>
                  </w14:solidFill>
                </w14:textFill>
              </w:rPr>
              <w:t>本项目为长期服务项目，合同期满可以续签，但合同履行期限最长不得超过三十六个月。如甲方对履约情况不满意，甲方不再续约。</w:t>
            </w:r>
          </w:p>
        </w:tc>
      </w:tr>
      <w:tr w14:paraId="7E4C3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6EFA7A80">
            <w:pPr>
              <w:jc w:val="center"/>
              <w:outlineLvl w:val="0"/>
              <w:rPr>
                <w:rFonts w:ascii="宋体" w:hAnsi="宋体"/>
                <w:b/>
                <w:bCs/>
                <w:szCs w:val="21"/>
                <w:highlight w:val="none"/>
              </w:rPr>
            </w:pPr>
            <w:r>
              <w:rPr>
                <w:rFonts w:hint="eastAsia" w:ascii="宋体" w:hAnsi="宋体"/>
                <w:b/>
                <w:bCs/>
                <w:szCs w:val="21"/>
                <w:highlight w:val="none"/>
              </w:rPr>
              <w:t>2</w:t>
            </w:r>
            <w:r>
              <w:rPr>
                <w:rFonts w:hint="eastAsia" w:ascii="宋体" w:hAnsi="宋体"/>
                <w:b/>
                <w:szCs w:val="21"/>
                <w:highlight w:val="none"/>
              </w:rPr>
              <w:t>※</w:t>
            </w:r>
          </w:p>
        </w:tc>
        <w:tc>
          <w:tcPr>
            <w:tcW w:w="1156" w:type="dxa"/>
            <w:vAlign w:val="center"/>
          </w:tcPr>
          <w:p w14:paraId="6AF34222">
            <w:pPr>
              <w:jc w:val="center"/>
              <w:outlineLvl w:val="0"/>
              <w:rPr>
                <w:rFonts w:ascii="宋体" w:hAnsi="宋体"/>
                <w:b/>
                <w:bCs/>
                <w:szCs w:val="21"/>
                <w:highlight w:val="none"/>
              </w:rPr>
            </w:pPr>
            <w:r>
              <w:rPr>
                <w:rFonts w:hint="eastAsia" w:ascii="宋体" w:hAnsi="宋体"/>
                <w:b/>
                <w:bCs/>
                <w:szCs w:val="21"/>
                <w:highlight w:val="none"/>
              </w:rPr>
              <w:t>服务地点</w:t>
            </w:r>
          </w:p>
        </w:tc>
        <w:tc>
          <w:tcPr>
            <w:tcW w:w="6725" w:type="dxa"/>
          </w:tcPr>
          <w:p w14:paraId="4D1F3A2C">
            <w:pPr>
              <w:outlineLvl w:val="0"/>
              <w:rPr>
                <w:rFonts w:ascii="宋体" w:hAnsi="宋体"/>
                <w:b/>
                <w:sz w:val="28"/>
                <w:szCs w:val="28"/>
                <w:highlight w:val="none"/>
              </w:rPr>
            </w:pPr>
            <w:r>
              <w:rPr>
                <w:rFonts w:hint="eastAsia" w:ascii="宋体" w:hAnsi="宋体"/>
                <w:bCs/>
                <w:szCs w:val="21"/>
                <w:highlight w:val="none"/>
              </w:rPr>
              <w:t>深圳市福田区第二人民医院中康院区、龙尾院区及医院下属各社康</w:t>
            </w:r>
          </w:p>
        </w:tc>
      </w:tr>
      <w:tr w14:paraId="551A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417891C">
            <w:pPr>
              <w:jc w:val="center"/>
              <w:outlineLvl w:val="0"/>
              <w:rPr>
                <w:rFonts w:ascii="宋体" w:hAnsi="宋体"/>
                <w:b/>
                <w:bCs/>
                <w:szCs w:val="21"/>
                <w:highlight w:val="none"/>
              </w:rPr>
            </w:pPr>
            <w:r>
              <w:rPr>
                <w:rFonts w:hint="eastAsia" w:ascii="宋体" w:hAnsi="宋体"/>
                <w:b/>
                <w:bCs/>
                <w:szCs w:val="21"/>
                <w:highlight w:val="none"/>
              </w:rPr>
              <w:t>3</w:t>
            </w:r>
            <w:r>
              <w:rPr>
                <w:rFonts w:hint="eastAsia" w:ascii="宋体" w:hAnsi="宋体"/>
                <w:b/>
                <w:szCs w:val="21"/>
                <w:highlight w:val="none"/>
              </w:rPr>
              <w:t>※</w:t>
            </w:r>
          </w:p>
        </w:tc>
        <w:tc>
          <w:tcPr>
            <w:tcW w:w="1156" w:type="dxa"/>
            <w:vAlign w:val="center"/>
          </w:tcPr>
          <w:p w14:paraId="748E49EA">
            <w:pPr>
              <w:jc w:val="center"/>
              <w:outlineLvl w:val="0"/>
              <w:rPr>
                <w:rFonts w:ascii="宋体" w:hAnsi="宋体"/>
                <w:b/>
                <w:bCs/>
                <w:szCs w:val="21"/>
                <w:highlight w:val="none"/>
              </w:rPr>
            </w:pPr>
            <w:r>
              <w:rPr>
                <w:rFonts w:hint="eastAsia" w:ascii="宋体" w:hAnsi="宋体"/>
                <w:b/>
                <w:bCs/>
                <w:szCs w:val="21"/>
                <w:highlight w:val="none"/>
              </w:rPr>
              <w:t>付款方式</w:t>
            </w:r>
          </w:p>
        </w:tc>
        <w:tc>
          <w:tcPr>
            <w:tcW w:w="6725" w:type="dxa"/>
          </w:tcPr>
          <w:p w14:paraId="3F110B09">
            <w:pPr>
              <w:rPr>
                <w:rFonts w:ascii="宋体" w:hAnsi="宋体"/>
                <w:szCs w:val="21"/>
                <w:highlight w:val="none"/>
              </w:rPr>
            </w:pPr>
            <w:r>
              <w:rPr>
                <w:rFonts w:hint="eastAsia" w:ascii="宋体" w:hAnsi="宋体"/>
                <w:szCs w:val="21"/>
                <w:highlight w:val="none"/>
              </w:rPr>
              <w:t>每月</w:t>
            </w:r>
            <w:r>
              <w:rPr>
                <w:rFonts w:hint="eastAsia" w:ascii="宋体" w:hAnsi="宋体" w:cs="宋体"/>
                <w:kern w:val="0"/>
                <w:szCs w:val="21"/>
                <w:highlight w:val="none"/>
              </w:rPr>
              <w:t>以实际洗涤数量与对应品目、单价计算洗涤服务费，</w:t>
            </w:r>
            <w:r>
              <w:rPr>
                <w:rFonts w:hint="eastAsia" w:ascii="宋体" w:hAnsi="宋体"/>
                <w:szCs w:val="21"/>
                <w:highlight w:val="none"/>
              </w:rPr>
              <w:t>中标人应配合采购人进行洗涤服务的核查结算、考评结果确认，并提供合法有效的票据，采购人确认无误后，十个工作日内向中标人支付上月的洗涤服务费用。本项目年度支付上限金额不超过</w:t>
            </w:r>
            <w:r>
              <w:rPr>
                <w:rFonts w:ascii="宋体" w:hAnsi="宋体"/>
                <w:szCs w:val="21"/>
                <w:highlight w:val="none"/>
              </w:rPr>
              <w:t>160</w:t>
            </w:r>
            <w:r>
              <w:rPr>
                <w:rFonts w:hint="eastAsia" w:ascii="宋体" w:hAnsi="宋体"/>
                <w:szCs w:val="21"/>
                <w:highlight w:val="none"/>
              </w:rPr>
              <w:t>万元。</w:t>
            </w:r>
          </w:p>
        </w:tc>
      </w:tr>
      <w:tr w14:paraId="62B2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386D3DDB">
            <w:pPr>
              <w:jc w:val="center"/>
              <w:outlineLvl w:val="0"/>
              <w:rPr>
                <w:rFonts w:ascii="宋体" w:hAnsi="宋体"/>
                <w:b/>
                <w:bCs/>
                <w:szCs w:val="21"/>
                <w:highlight w:val="none"/>
              </w:rPr>
            </w:pPr>
            <w:r>
              <w:rPr>
                <w:rFonts w:hint="eastAsia" w:ascii="宋体" w:hAnsi="宋体"/>
                <w:b/>
                <w:bCs/>
                <w:szCs w:val="21"/>
                <w:highlight w:val="none"/>
              </w:rPr>
              <w:t>4</w:t>
            </w:r>
            <w:r>
              <w:rPr>
                <w:rFonts w:hint="eastAsia" w:ascii="宋体" w:hAnsi="宋体"/>
                <w:b/>
                <w:szCs w:val="21"/>
                <w:highlight w:val="none"/>
              </w:rPr>
              <w:t>※</w:t>
            </w:r>
          </w:p>
        </w:tc>
        <w:tc>
          <w:tcPr>
            <w:tcW w:w="1156" w:type="dxa"/>
            <w:vAlign w:val="center"/>
          </w:tcPr>
          <w:p w14:paraId="13B600E8">
            <w:pPr>
              <w:jc w:val="center"/>
              <w:rPr>
                <w:rFonts w:ascii="宋体" w:hAnsi="宋体"/>
                <w:b/>
                <w:bCs/>
                <w:szCs w:val="21"/>
                <w:highlight w:val="none"/>
              </w:rPr>
            </w:pPr>
            <w:r>
              <w:rPr>
                <w:rFonts w:hint="eastAsia" w:ascii="宋体" w:hAnsi="宋体"/>
                <w:b/>
                <w:bCs/>
                <w:szCs w:val="21"/>
                <w:highlight w:val="none"/>
              </w:rPr>
              <w:t>关于验收</w:t>
            </w:r>
          </w:p>
          <w:p w14:paraId="1F78B7C4">
            <w:pPr>
              <w:jc w:val="center"/>
              <w:outlineLvl w:val="0"/>
              <w:rPr>
                <w:rFonts w:ascii="宋体" w:hAnsi="宋体"/>
                <w:b/>
                <w:bCs/>
                <w:szCs w:val="21"/>
                <w:highlight w:val="none"/>
              </w:rPr>
            </w:pPr>
          </w:p>
        </w:tc>
        <w:tc>
          <w:tcPr>
            <w:tcW w:w="6725" w:type="dxa"/>
          </w:tcPr>
          <w:p w14:paraId="7F756B48">
            <w:pPr>
              <w:ind w:left="0" w:leftChars="0" w:firstLine="0" w:firstLineChars="0"/>
              <w:rPr>
                <w:rFonts w:ascii="宋体" w:hAnsi="宋体"/>
                <w:b/>
                <w:szCs w:val="21"/>
                <w:highlight w:val="none"/>
              </w:rPr>
            </w:pPr>
            <w:r>
              <w:rPr>
                <w:rFonts w:hint="eastAsia" w:ascii="宋体" w:hAnsi="宋体"/>
                <w:bCs/>
                <w:szCs w:val="21"/>
                <w:highlight w:val="none"/>
              </w:rPr>
              <w:t>1）服务经过双方检验认可后，签署验收报告。</w:t>
            </w:r>
          </w:p>
          <w:p w14:paraId="3FF089D8">
            <w:pPr>
              <w:ind w:left="0" w:leftChars="0" w:firstLine="0" w:firstLineChars="0"/>
              <w:rPr>
                <w:rFonts w:ascii="宋体" w:hAnsi="宋体"/>
                <w:bCs/>
                <w:szCs w:val="21"/>
                <w:highlight w:val="none"/>
              </w:rPr>
            </w:pPr>
            <w:r>
              <w:rPr>
                <w:rFonts w:hint="eastAsia" w:ascii="宋体" w:hAnsi="宋体"/>
                <w:bCs/>
                <w:szCs w:val="21"/>
                <w:highlight w:val="none"/>
              </w:rPr>
              <w:t>2）当满足以下条件时，采购人才向中标人签发验收报告：</w:t>
            </w:r>
          </w:p>
          <w:p w14:paraId="05F2B496">
            <w:pPr>
              <w:tabs>
                <w:tab w:val="left" w:pos="1260"/>
              </w:tabs>
              <w:ind w:left="0" w:leftChars="0" w:firstLine="0" w:firstLineChars="0"/>
              <w:rPr>
                <w:rFonts w:ascii="宋体" w:hAnsi="宋体"/>
                <w:bCs/>
                <w:szCs w:val="21"/>
                <w:highlight w:val="none"/>
              </w:rPr>
            </w:pPr>
            <w:r>
              <w:rPr>
                <w:rFonts w:hint="eastAsia" w:ascii="宋体" w:hAnsi="宋体"/>
                <w:bCs/>
                <w:szCs w:val="21"/>
                <w:highlight w:val="none"/>
              </w:rPr>
              <w:t>a、中标人已按照合同规定提供了全部技术资料。</w:t>
            </w:r>
          </w:p>
          <w:p w14:paraId="048FE124">
            <w:pPr>
              <w:tabs>
                <w:tab w:val="left" w:pos="1260"/>
              </w:tabs>
              <w:ind w:left="0" w:leftChars="0" w:firstLine="0" w:firstLineChars="0"/>
              <w:rPr>
                <w:rFonts w:ascii="宋体" w:hAnsi="宋体"/>
                <w:bCs/>
                <w:szCs w:val="21"/>
                <w:highlight w:val="none"/>
              </w:rPr>
            </w:pPr>
            <w:r>
              <w:rPr>
                <w:rFonts w:hint="eastAsia" w:ascii="宋体" w:hAnsi="宋体"/>
                <w:bCs/>
                <w:szCs w:val="21"/>
                <w:highlight w:val="none"/>
              </w:rPr>
              <w:t>b、服务项目符合招标文件的服务要求</w:t>
            </w:r>
          </w:p>
          <w:p w14:paraId="0709EE17">
            <w:pPr>
              <w:rPr>
                <w:rFonts w:ascii="宋体" w:hAnsi="宋体"/>
                <w:szCs w:val="21"/>
                <w:highlight w:val="none"/>
              </w:rPr>
            </w:pPr>
          </w:p>
        </w:tc>
      </w:tr>
      <w:tr w14:paraId="74F9B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4C49F1C8">
            <w:pPr>
              <w:jc w:val="center"/>
              <w:outlineLvl w:val="0"/>
              <w:rPr>
                <w:rFonts w:ascii="宋体" w:hAnsi="宋体"/>
                <w:b/>
                <w:bCs/>
                <w:szCs w:val="21"/>
                <w:highlight w:val="none"/>
              </w:rPr>
            </w:pPr>
            <w:r>
              <w:rPr>
                <w:rFonts w:hint="eastAsia" w:ascii="宋体" w:hAnsi="宋体"/>
                <w:b/>
                <w:bCs/>
                <w:szCs w:val="21"/>
                <w:highlight w:val="none"/>
              </w:rPr>
              <w:t>5</w:t>
            </w:r>
          </w:p>
        </w:tc>
        <w:tc>
          <w:tcPr>
            <w:tcW w:w="1156" w:type="dxa"/>
            <w:vAlign w:val="center"/>
          </w:tcPr>
          <w:p w14:paraId="332B9491">
            <w:pPr>
              <w:jc w:val="center"/>
              <w:outlineLvl w:val="0"/>
              <w:rPr>
                <w:rFonts w:ascii="宋体" w:hAnsi="宋体"/>
                <w:b/>
                <w:bCs/>
                <w:szCs w:val="21"/>
                <w:highlight w:val="none"/>
              </w:rPr>
            </w:pPr>
            <w:r>
              <w:rPr>
                <w:rFonts w:hint="eastAsia" w:ascii="宋体" w:hAnsi="宋体"/>
                <w:b/>
                <w:bCs/>
                <w:szCs w:val="21"/>
                <w:highlight w:val="none"/>
              </w:rPr>
              <w:t>其他</w:t>
            </w:r>
          </w:p>
        </w:tc>
        <w:tc>
          <w:tcPr>
            <w:tcW w:w="6725" w:type="dxa"/>
          </w:tcPr>
          <w:p w14:paraId="23BD86DD">
            <w:pPr>
              <w:spacing w:line="276" w:lineRule="auto"/>
              <w:rPr>
                <w:rFonts w:ascii="宋体" w:hAnsi="宋体"/>
                <w:szCs w:val="21"/>
                <w:highlight w:val="none"/>
              </w:rPr>
            </w:pPr>
            <w:r>
              <w:rPr>
                <w:rFonts w:hint="eastAsia" w:ascii="宋体" w:hAnsi="宋体"/>
                <w:szCs w:val="21"/>
                <w:highlight w:val="none"/>
              </w:rPr>
              <w:t>1.采购人权利与义务</w:t>
            </w:r>
          </w:p>
          <w:p w14:paraId="2A4A2BCF">
            <w:pPr>
              <w:pStyle w:val="70"/>
              <w:spacing w:line="276" w:lineRule="auto"/>
              <w:ind w:firstLine="0" w:firstLineChars="0"/>
              <w:rPr>
                <w:rFonts w:ascii="宋体" w:hAnsi="宋体"/>
                <w:szCs w:val="21"/>
                <w:highlight w:val="none"/>
              </w:rPr>
            </w:pPr>
            <w:r>
              <w:rPr>
                <w:rFonts w:hint="eastAsia" w:ascii="宋体" w:hAnsi="宋体"/>
                <w:szCs w:val="21"/>
                <w:highlight w:val="none"/>
              </w:rPr>
              <w:t>（1）采购人根据科室、社康需求和实际收送情况有权调整收送时间及地点。</w:t>
            </w:r>
          </w:p>
          <w:p w14:paraId="355B643B">
            <w:pPr>
              <w:pStyle w:val="70"/>
              <w:spacing w:line="276" w:lineRule="auto"/>
              <w:ind w:left="3" w:firstLine="0" w:firstLineChars="0"/>
              <w:rPr>
                <w:rFonts w:ascii="宋体" w:hAnsi="宋体"/>
                <w:szCs w:val="21"/>
                <w:highlight w:val="none"/>
              </w:rPr>
            </w:pPr>
            <w:r>
              <w:rPr>
                <w:rFonts w:hint="eastAsia" w:ascii="宋体" w:hAnsi="宋体"/>
                <w:szCs w:val="21"/>
                <w:highlight w:val="none"/>
              </w:rPr>
              <w:t>（2）付款时采购人有权要求中标人提供正规税务发票，否则采购人可延时或拒绝付款。</w:t>
            </w:r>
          </w:p>
          <w:p w14:paraId="7184B5EE">
            <w:pPr>
              <w:pStyle w:val="70"/>
              <w:spacing w:line="276" w:lineRule="auto"/>
              <w:ind w:left="3" w:firstLine="0" w:firstLineChars="0"/>
              <w:rPr>
                <w:rFonts w:ascii="宋体" w:hAnsi="宋体"/>
                <w:szCs w:val="21"/>
                <w:highlight w:val="none"/>
              </w:rPr>
            </w:pPr>
            <w:r>
              <w:rPr>
                <w:rFonts w:hint="eastAsia" w:ascii="宋体" w:hAnsi="宋体"/>
                <w:szCs w:val="21"/>
                <w:highlight w:val="none"/>
              </w:rPr>
              <w:t>（3）采购人应按照合同约定结算费用并付款。</w:t>
            </w:r>
          </w:p>
          <w:p w14:paraId="326C14C1">
            <w:pPr>
              <w:spacing w:line="276" w:lineRule="auto"/>
              <w:ind w:left="3"/>
              <w:rPr>
                <w:rFonts w:ascii="宋体" w:hAnsi="宋体"/>
                <w:szCs w:val="21"/>
                <w:highlight w:val="none"/>
              </w:rPr>
            </w:pPr>
            <w:r>
              <w:rPr>
                <w:rFonts w:hint="eastAsia" w:ascii="宋体" w:hAnsi="宋体"/>
                <w:szCs w:val="21"/>
                <w:highlight w:val="none"/>
              </w:rPr>
              <w:t>2.中标人权利与义务</w:t>
            </w:r>
          </w:p>
          <w:p w14:paraId="5F238474">
            <w:pPr>
              <w:pStyle w:val="70"/>
              <w:spacing w:line="276" w:lineRule="auto"/>
              <w:ind w:left="3" w:firstLine="0" w:firstLineChars="0"/>
              <w:rPr>
                <w:rFonts w:ascii="宋体" w:hAnsi="宋体"/>
                <w:szCs w:val="21"/>
                <w:highlight w:val="none"/>
              </w:rPr>
            </w:pPr>
            <w:r>
              <w:rPr>
                <w:rFonts w:hint="eastAsia" w:ascii="宋体" w:hAnsi="宋体"/>
                <w:szCs w:val="21"/>
                <w:highlight w:val="none"/>
              </w:rPr>
              <w:t>（1）中标人应严格执行</w:t>
            </w:r>
            <w:r>
              <w:rPr>
                <w:rFonts w:hint="eastAsia" w:ascii="宋体" w:hAnsi="宋体"/>
                <w:snapToGrid w:val="0"/>
                <w:kern w:val="0"/>
                <w:szCs w:val="21"/>
                <w:highlight w:val="none"/>
              </w:rPr>
              <w:t>《医院医用织物洗涤消毒技术规范》（WS/T  508-2016)标准</w:t>
            </w:r>
            <w:r>
              <w:rPr>
                <w:rFonts w:hint="eastAsia" w:ascii="宋体" w:hAnsi="宋体"/>
                <w:szCs w:val="21"/>
                <w:highlight w:val="none"/>
              </w:rPr>
              <w:t xml:space="preserve">等法律法规的规定，并全面履行合同所约定的义务。 </w:t>
            </w:r>
          </w:p>
          <w:p w14:paraId="684DF511">
            <w:pPr>
              <w:pStyle w:val="70"/>
              <w:spacing w:line="276" w:lineRule="auto"/>
              <w:ind w:left="3" w:firstLine="0" w:firstLineChars="0"/>
              <w:rPr>
                <w:rFonts w:ascii="宋体" w:hAnsi="宋体"/>
                <w:szCs w:val="21"/>
                <w:highlight w:val="none"/>
              </w:rPr>
            </w:pPr>
            <w:r>
              <w:rPr>
                <w:rFonts w:hint="eastAsia" w:ascii="宋体" w:hAnsi="宋体"/>
                <w:szCs w:val="21"/>
                <w:highlight w:val="none"/>
              </w:rPr>
              <w:t>（2）中标人必须遵守国家和地方有关环境和卫生的标准，严禁供应不洁净的医用织物。中标人应按采购人要求提供各类项目相关的检测报告。</w:t>
            </w:r>
          </w:p>
          <w:p w14:paraId="6ACAAD61">
            <w:pPr>
              <w:pStyle w:val="70"/>
              <w:spacing w:line="276" w:lineRule="auto"/>
              <w:ind w:left="3" w:firstLine="0" w:firstLineChars="0"/>
              <w:rPr>
                <w:rFonts w:ascii="宋体" w:hAnsi="宋体"/>
                <w:szCs w:val="21"/>
                <w:highlight w:val="none"/>
              </w:rPr>
            </w:pPr>
            <w:r>
              <w:rPr>
                <w:rFonts w:hint="eastAsia" w:ascii="宋体" w:hAnsi="宋体"/>
                <w:szCs w:val="21"/>
                <w:highlight w:val="none"/>
              </w:rPr>
              <w:t>（3）中标人配备的驻点工作人员和配送人员应当身体健康，无传染性疾病。</w:t>
            </w:r>
          </w:p>
          <w:p w14:paraId="451E876A">
            <w:pPr>
              <w:pStyle w:val="70"/>
              <w:spacing w:line="276" w:lineRule="auto"/>
              <w:ind w:left="3" w:firstLine="0" w:firstLineChars="0"/>
              <w:rPr>
                <w:rFonts w:ascii="宋体" w:hAnsi="宋体"/>
                <w:szCs w:val="21"/>
                <w:highlight w:val="none"/>
              </w:rPr>
            </w:pPr>
            <w:r>
              <w:rPr>
                <w:rFonts w:hint="eastAsia" w:ascii="宋体" w:hAnsi="宋体"/>
                <w:szCs w:val="21"/>
                <w:highlight w:val="none"/>
              </w:rPr>
              <w:t>（4）中标人有权要求采购人按合同约定及时结算费用，但每次要求采购人结算费用前，中标人应与采购人进行账目核算并向采购人提供正规发票。</w:t>
            </w:r>
          </w:p>
          <w:p w14:paraId="1E5A4467">
            <w:pPr>
              <w:pStyle w:val="70"/>
              <w:spacing w:line="276" w:lineRule="auto"/>
              <w:ind w:left="3" w:firstLine="0" w:firstLineChars="0"/>
              <w:rPr>
                <w:rFonts w:ascii="宋体" w:hAnsi="宋体"/>
                <w:szCs w:val="21"/>
                <w:highlight w:val="none"/>
              </w:rPr>
            </w:pPr>
            <w:r>
              <w:rPr>
                <w:rFonts w:hint="eastAsia" w:ascii="宋体" w:hAnsi="宋体"/>
                <w:szCs w:val="21"/>
                <w:highlight w:val="none"/>
              </w:rPr>
              <w:t>（5）因中标人的洗涤消毒过程或医用织物运输途中任何一环达不到国家有关卫生安全标准而造成安全、院感或环保事故的，经政府相关部门鉴定属于中标人责任的，因此产生的一切法律责任和经济损失全部由中标人承担，并可要求中标人支付相当额度的违约金。</w:t>
            </w:r>
          </w:p>
          <w:p w14:paraId="3C8DF97B">
            <w:pPr>
              <w:pStyle w:val="70"/>
              <w:spacing w:line="276" w:lineRule="auto"/>
              <w:ind w:left="3" w:firstLine="0" w:firstLineChars="0"/>
              <w:rPr>
                <w:rFonts w:ascii="宋体" w:hAnsi="宋体"/>
                <w:szCs w:val="21"/>
                <w:highlight w:val="none"/>
              </w:rPr>
            </w:pPr>
            <w:r>
              <w:rPr>
                <w:rFonts w:hint="eastAsia" w:ascii="宋体" w:hAnsi="宋体"/>
                <w:szCs w:val="21"/>
                <w:highlight w:val="none"/>
              </w:rPr>
              <w:t>（6）中标人承诺按照《中华人民共和国劳动合同法》与其员工签订劳动合同并管理好其员工，如果中标人与其员工发生劳动争议，由中标人全权负责，与采购人无关。</w:t>
            </w:r>
          </w:p>
          <w:p w14:paraId="7BF8DF71">
            <w:pPr>
              <w:pStyle w:val="70"/>
              <w:spacing w:line="276" w:lineRule="auto"/>
              <w:ind w:left="3" w:firstLine="0" w:firstLineChars="0"/>
              <w:rPr>
                <w:rFonts w:ascii="宋体" w:hAnsi="宋体"/>
                <w:szCs w:val="21"/>
                <w:highlight w:val="none"/>
              </w:rPr>
            </w:pPr>
            <w:r>
              <w:rPr>
                <w:rFonts w:hint="eastAsia" w:ascii="宋体" w:hAnsi="宋体"/>
                <w:szCs w:val="21"/>
                <w:highlight w:val="none"/>
              </w:rPr>
              <w:t>（7）</w:t>
            </w:r>
            <w:r>
              <w:rPr>
                <w:rFonts w:hint="eastAsia" w:ascii="宋体" w:hAnsi="宋体"/>
                <w:bCs/>
                <w:szCs w:val="21"/>
                <w:highlight w:val="none"/>
              </w:rPr>
              <w:t>中标人应建立健全各项规章制度及有关岗位责任制和操作规程，并严格按照制度和规程工作，包括但不限于人员管理、卫生管理、安全管理等。如因中标人过错致使发生安全生产事故，一切法律后果及责任由中标人承担，与采购人无关；如因此给采购人造成经济损失的，由中标人承担全部赔偿责任。</w:t>
            </w:r>
          </w:p>
          <w:p w14:paraId="4E15455B">
            <w:pPr>
              <w:spacing w:line="276" w:lineRule="auto"/>
              <w:ind w:left="3"/>
              <w:rPr>
                <w:rFonts w:ascii="宋体" w:hAnsi="宋体"/>
                <w:szCs w:val="21"/>
                <w:highlight w:val="none"/>
              </w:rPr>
            </w:pPr>
            <w:r>
              <w:rPr>
                <w:rFonts w:hint="eastAsia" w:ascii="宋体" w:hAnsi="宋体"/>
                <w:szCs w:val="21"/>
                <w:highlight w:val="none"/>
              </w:rPr>
              <w:t xml:space="preserve">3.合同签订 </w:t>
            </w:r>
          </w:p>
          <w:p w14:paraId="7D1AF87E">
            <w:pPr>
              <w:outlineLvl w:val="0"/>
              <w:rPr>
                <w:rFonts w:ascii="宋体" w:hAnsi="宋体"/>
                <w:b/>
                <w:sz w:val="28"/>
                <w:szCs w:val="28"/>
                <w:highlight w:val="none"/>
              </w:rPr>
            </w:pPr>
            <w:r>
              <w:rPr>
                <w:rFonts w:hint="eastAsia" w:ascii="宋体" w:hAnsi="宋体"/>
                <w:szCs w:val="21"/>
                <w:highlight w:val="none"/>
              </w:rPr>
              <w:t>中标人须考虑服务期内物价、人工的变化因素，合同签订的结算方式、价格、限额在合同履行期间不做变更。</w:t>
            </w:r>
          </w:p>
        </w:tc>
      </w:tr>
    </w:tbl>
    <w:p w14:paraId="4D0CBF9A">
      <w:pPr>
        <w:ind w:firstLine="420" w:firstLineChars="200"/>
        <w:rPr>
          <w:rFonts w:asciiTheme="minorEastAsia" w:hAnsiTheme="minorEastAsia" w:eastAsiaTheme="minorEastAsia"/>
          <w:highlight w:val="none"/>
        </w:rPr>
      </w:pPr>
    </w:p>
    <w:p w14:paraId="43105F00">
      <w:pPr>
        <w:rPr>
          <w:highlight w:val="none"/>
        </w:rPr>
      </w:pPr>
    </w:p>
    <w:p w14:paraId="11A6DB14">
      <w:pPr>
        <w:rPr>
          <w:rFonts w:hint="eastAsia"/>
          <w:szCs w:val="24"/>
          <w:highlight w:val="none"/>
        </w:rPr>
      </w:pPr>
      <w:r>
        <w:rPr>
          <w:rFonts w:hint="eastAsia"/>
          <w:szCs w:val="24"/>
          <w:highlight w:val="none"/>
        </w:rPr>
        <w:br w:type="page"/>
      </w:r>
    </w:p>
    <w:p w14:paraId="4FC8BDA8">
      <w:pPr>
        <w:pStyle w:val="5"/>
        <w:spacing w:before="120" w:beforeLines="50" w:after="120" w:afterLines="50"/>
        <w:rPr>
          <w:szCs w:val="24"/>
          <w:highlight w:val="none"/>
        </w:rPr>
      </w:pPr>
      <w:r>
        <w:rPr>
          <w:rFonts w:hint="eastAsia"/>
          <w:szCs w:val="24"/>
          <w:highlight w:val="none"/>
        </w:rPr>
        <w:t>七、其他重要条款</w:t>
      </w:r>
    </w:p>
    <w:p w14:paraId="22163A1A">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43DAF98">
      <w:pPr>
        <w:pStyle w:val="7"/>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14:paraId="1AE6B832">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E81E838">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14:paraId="16F09C70">
      <w:pPr>
        <w:ind w:firstLine="420" w:firstLineChars="200"/>
        <w:rPr>
          <w:rFonts w:hint="eastAsia" w:eastAsia="宋体"/>
          <w:bCs/>
          <w:szCs w:val="21"/>
          <w:highlight w:val="none"/>
          <w:lang w:val="en-US" w:eastAsia="zh-CN"/>
        </w:rPr>
      </w:pPr>
      <w:r>
        <w:rPr>
          <w:rFonts w:hint="eastAsia" w:ascii="Times New Roman" w:eastAsia="宋体"/>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highlight w:val="none"/>
          <w:lang w:val="en-US" w:eastAsia="zh-CN"/>
        </w:rPr>
        <w:t>。</w:t>
      </w:r>
    </w:p>
    <w:p w14:paraId="07EECBCD">
      <w:pPr>
        <w:rPr>
          <w:rFonts w:ascii="宋体" w:hAnsi="宋体"/>
          <w:szCs w:val="21"/>
          <w:highlight w:val="none"/>
        </w:rPr>
      </w:pPr>
      <w:r>
        <w:rPr>
          <w:rFonts w:ascii="宋体" w:hAnsi="宋体"/>
          <w:szCs w:val="21"/>
          <w:highlight w:val="none"/>
        </w:rPr>
        <w:br w:type="page"/>
      </w:r>
    </w:p>
    <w:p w14:paraId="4797B47B">
      <w:pPr>
        <w:pStyle w:val="5"/>
        <w:rPr>
          <w:kern w:val="2"/>
          <w:highlight w:val="none"/>
        </w:rPr>
      </w:pPr>
      <w:r>
        <w:rPr>
          <w:rFonts w:hint="eastAsia"/>
          <w:kern w:val="2"/>
          <w:highlight w:val="none"/>
        </w:rPr>
        <w:t>第四章 投标文件组成要求及格式</w:t>
      </w:r>
    </w:p>
    <w:p w14:paraId="33228274">
      <w:pPr>
        <w:rPr>
          <w:rStyle w:val="55"/>
          <w:sz w:val="24"/>
          <w:highlight w:val="none"/>
        </w:rPr>
      </w:pPr>
      <w:r>
        <w:rPr>
          <w:rStyle w:val="55"/>
          <w:rFonts w:hint="eastAsia"/>
          <w:sz w:val="24"/>
          <w:highlight w:val="none"/>
        </w:rPr>
        <w:t>特别提醒：</w:t>
      </w:r>
    </w:p>
    <w:p w14:paraId="712037C0">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0100F3B4">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14:paraId="1FB5CE1B">
      <w:pPr>
        <w:widowControl/>
        <w:jc w:val="left"/>
        <w:rPr>
          <w:rFonts w:ascii="宋体" w:hAnsi="宋体" w:cs="宋体"/>
          <w:kern w:val="0"/>
          <w:sz w:val="24"/>
          <w:highlight w:val="none"/>
        </w:rPr>
      </w:pPr>
    </w:p>
    <w:p w14:paraId="5E85FB66">
      <w:pPr>
        <w:ind w:firstLine="480" w:firstLineChars="200"/>
        <w:rPr>
          <w:rFonts w:ascii="仿宋_GB2312" w:eastAsia="仿宋_GB2312"/>
          <w:sz w:val="24"/>
          <w:highlight w:val="none"/>
        </w:rPr>
      </w:pPr>
      <w:r>
        <w:rPr>
          <w:rFonts w:hint="eastAsia" w:ascii="仿宋_GB2312" w:eastAsia="仿宋_GB2312"/>
          <w:sz w:val="24"/>
          <w:highlight w:val="none"/>
        </w:rPr>
        <w:t>政府集中采购机构公布投标文件正文（信息公开部分）时为计算机截取信息自动公布，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687E1DE5">
      <w:pPr>
        <w:ind w:firstLine="480" w:firstLineChars="200"/>
        <w:rPr>
          <w:rFonts w:ascii="仿宋_GB2312" w:eastAsia="仿宋_GB2312"/>
          <w:sz w:val="24"/>
          <w:highlight w:val="none"/>
        </w:rPr>
      </w:pPr>
    </w:p>
    <w:p w14:paraId="7BD4F4BF">
      <w:pPr>
        <w:ind w:firstLine="482" w:firstLineChars="200"/>
        <w:rPr>
          <w:rFonts w:ascii="宋体" w:hAnsi="宋体"/>
          <w:b/>
          <w:sz w:val="24"/>
          <w:highlight w:val="none"/>
        </w:rPr>
      </w:pPr>
    </w:p>
    <w:p w14:paraId="4EF3ED68">
      <w:pPr>
        <w:rPr>
          <w:rFonts w:ascii="宋体" w:hAnsi="宋体"/>
          <w:sz w:val="24"/>
          <w:highlight w:val="none"/>
        </w:rPr>
      </w:pPr>
      <w:r>
        <w:rPr>
          <w:rFonts w:hint="eastAsia" w:ascii="宋体" w:hAnsi="宋体"/>
          <w:sz w:val="24"/>
          <w:highlight w:val="none"/>
        </w:rPr>
        <w:t>投标文件组成：</w:t>
      </w:r>
    </w:p>
    <w:p w14:paraId="05CD09DF">
      <w:pPr>
        <w:ind w:firstLine="1200" w:firstLineChars="500"/>
        <w:outlineLvl w:val="0"/>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14:paraId="056C2AD4">
      <w:pPr>
        <w:ind w:left="718" w:leftChars="342" w:firstLine="1417" w:firstLineChars="675"/>
        <w:rPr>
          <w:szCs w:val="21"/>
          <w:highlight w:val="none"/>
        </w:rPr>
      </w:pPr>
      <w:r>
        <w:rPr>
          <w:rFonts w:hint="eastAsia"/>
          <w:szCs w:val="21"/>
          <w:highlight w:val="none"/>
        </w:rPr>
        <w:t>（1）</w:t>
      </w:r>
      <w:bookmarkStart w:id="32" w:name="_Hlk72070784"/>
      <w:r>
        <w:rPr>
          <w:rFonts w:hint="eastAsia"/>
          <w:szCs w:val="21"/>
          <w:highlight w:val="none"/>
        </w:rPr>
        <w:t>投标函</w:t>
      </w:r>
      <w:bookmarkEnd w:id="32"/>
    </w:p>
    <w:p w14:paraId="48FFBA25">
      <w:pPr>
        <w:ind w:left="718" w:leftChars="342" w:firstLine="1417" w:firstLineChars="675"/>
        <w:rPr>
          <w:szCs w:val="21"/>
          <w:highlight w:val="none"/>
        </w:rPr>
      </w:pPr>
      <w:r>
        <w:rPr>
          <w:rFonts w:hint="eastAsia"/>
          <w:szCs w:val="21"/>
          <w:highlight w:val="none"/>
        </w:rPr>
        <w:t>（2）</w:t>
      </w:r>
      <w:bookmarkStart w:id="33" w:name="_Hlk72062521"/>
      <w:r>
        <w:rPr>
          <w:rFonts w:hint="eastAsia"/>
          <w:szCs w:val="21"/>
          <w:highlight w:val="none"/>
        </w:rPr>
        <w:t>政府采购投标及履约承诺函</w:t>
      </w:r>
      <w:bookmarkEnd w:id="33"/>
    </w:p>
    <w:p w14:paraId="60445664">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14:paraId="720C5953">
      <w:pPr>
        <w:ind w:left="718" w:leftChars="342" w:firstLine="1417" w:firstLineChars="675"/>
        <w:rPr>
          <w:rFonts w:ascii="宋体" w:hAnsi="宋体"/>
          <w:szCs w:val="21"/>
          <w:highlight w:val="none"/>
        </w:rPr>
      </w:pPr>
      <w:bookmarkStart w:id="34" w:name="_Hlk72257201"/>
      <w:r>
        <w:rPr>
          <w:rFonts w:hint="eastAsia"/>
          <w:szCs w:val="21"/>
          <w:highlight w:val="none"/>
        </w:rPr>
        <w:t>（</w:t>
      </w:r>
      <w:r>
        <w:rPr>
          <w:szCs w:val="21"/>
          <w:highlight w:val="none"/>
        </w:rPr>
        <w:t>4</w:t>
      </w:r>
      <w:r>
        <w:rPr>
          <w:rFonts w:hint="eastAsia"/>
          <w:szCs w:val="21"/>
          <w:highlight w:val="none"/>
        </w:rPr>
        <w:t>）项目详细报价</w:t>
      </w:r>
      <w:bookmarkEnd w:id="34"/>
    </w:p>
    <w:p w14:paraId="3E8B2877">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（5）同类项目业绩</w:t>
      </w:r>
    </w:p>
    <w:p w14:paraId="412C06A9">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6</w:t>
      </w:r>
      <w:r>
        <w:rPr>
          <w:rFonts w:hint="eastAsia" w:ascii="Times New Roman" w:hAnsi="Times New Roman" w:eastAsia="宋体" w:cs="Times New Roman"/>
          <w:szCs w:val="21"/>
          <w:highlight w:val="none"/>
        </w:rPr>
        <w:t>）</w:t>
      </w:r>
      <w:r>
        <w:rPr>
          <w:rFonts w:hint="eastAsia"/>
          <w:szCs w:val="21"/>
          <w:highlight w:val="none"/>
        </w:rPr>
        <w:t>履约评价</w:t>
      </w:r>
    </w:p>
    <w:p w14:paraId="7A5C0FC6">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7</w:t>
      </w:r>
      <w:r>
        <w:rPr>
          <w:rFonts w:hint="eastAsia" w:ascii="Times New Roman" w:hAnsi="Times New Roman" w:eastAsia="宋体" w:cs="Times New Roman"/>
          <w:szCs w:val="21"/>
          <w:highlight w:val="none"/>
        </w:rPr>
        <w:t>）认证情况</w:t>
      </w:r>
    </w:p>
    <w:p w14:paraId="756B60EB">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8</w:t>
      </w:r>
      <w:r>
        <w:rPr>
          <w:rFonts w:hint="eastAsia" w:ascii="Times New Roman" w:hAnsi="Times New Roman" w:eastAsia="宋体" w:cs="Times New Roman"/>
          <w:szCs w:val="21"/>
          <w:highlight w:val="none"/>
        </w:rPr>
        <w:t>）环境保护</w:t>
      </w:r>
    </w:p>
    <w:p w14:paraId="1CC6BE55">
      <w:pPr>
        <w:ind w:left="718" w:leftChars="342" w:firstLine="1417" w:firstLineChars="675"/>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w:t>
      </w:r>
      <w:r>
        <w:rPr>
          <w:rFonts w:hint="eastAsia" w:cs="Times New Roman"/>
          <w:szCs w:val="21"/>
          <w:highlight w:val="none"/>
          <w:lang w:val="en-US" w:eastAsia="zh-CN"/>
        </w:rPr>
        <w:t>9</w:t>
      </w:r>
      <w:r>
        <w:rPr>
          <w:rFonts w:hint="eastAsia" w:ascii="Times New Roman" w:hAnsi="Times New Roman" w:eastAsia="宋体" w:cs="Times New Roman"/>
          <w:szCs w:val="21"/>
          <w:highlight w:val="none"/>
        </w:rPr>
        <w:t>）车辆配置情况</w:t>
      </w:r>
    </w:p>
    <w:p w14:paraId="28AA9DE3">
      <w:pPr>
        <w:ind w:firstLine="1200" w:firstLineChars="500"/>
        <w:outlineLvl w:val="9"/>
        <w:rPr>
          <w:rFonts w:hint="eastAsia" w:ascii="宋体" w:hAnsi="宋体"/>
          <w:sz w:val="24"/>
          <w:highlight w:val="none"/>
        </w:rPr>
      </w:pPr>
    </w:p>
    <w:p w14:paraId="20383731">
      <w:pPr>
        <w:ind w:firstLine="1200" w:firstLineChars="500"/>
        <w:outlineLvl w:val="9"/>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14:paraId="71EF25B2">
      <w:pPr>
        <w:ind w:firstLine="2100" w:firstLineChars="1000"/>
        <w:rPr>
          <w:szCs w:val="21"/>
          <w:highlight w:val="none"/>
        </w:rPr>
      </w:pPr>
      <w:r>
        <w:rPr>
          <w:rFonts w:hint="eastAsia"/>
          <w:szCs w:val="21"/>
          <w:highlight w:val="none"/>
        </w:rPr>
        <w:t>（1）法定代表人（负责人）证明书</w:t>
      </w:r>
    </w:p>
    <w:p w14:paraId="74AC6D44">
      <w:pPr>
        <w:ind w:left="718" w:leftChars="342" w:firstLine="1417" w:firstLineChars="675"/>
        <w:rPr>
          <w:szCs w:val="21"/>
          <w:highlight w:val="none"/>
        </w:rPr>
      </w:pPr>
      <w:r>
        <w:rPr>
          <w:rFonts w:hint="eastAsia"/>
          <w:szCs w:val="21"/>
          <w:highlight w:val="none"/>
        </w:rPr>
        <w:t>（2）投标文件签署授权委托书</w:t>
      </w:r>
    </w:p>
    <w:p w14:paraId="138B8461">
      <w:pPr>
        <w:ind w:left="718" w:leftChars="342" w:firstLine="1417" w:firstLineChars="675"/>
        <w:rPr>
          <w:szCs w:val="21"/>
          <w:highlight w:val="none"/>
        </w:rPr>
      </w:pPr>
      <w:r>
        <w:rPr>
          <w:rFonts w:hint="eastAsia"/>
          <w:szCs w:val="21"/>
          <w:highlight w:val="none"/>
        </w:rPr>
        <w:t>（3）</w:t>
      </w:r>
      <w:r>
        <w:rPr>
          <w:szCs w:val="21"/>
          <w:highlight w:val="none"/>
        </w:rPr>
        <w:t>实质性条款响应情况表</w:t>
      </w:r>
    </w:p>
    <w:p w14:paraId="30B466D2">
      <w:pPr>
        <w:ind w:left="718" w:leftChars="342" w:firstLine="1417" w:firstLineChars="675"/>
        <w:rPr>
          <w:rFonts w:hint="eastAsia"/>
          <w:szCs w:val="21"/>
          <w:highlight w:val="none"/>
        </w:rPr>
      </w:pPr>
      <w:r>
        <w:rPr>
          <w:rFonts w:hint="eastAsia"/>
          <w:szCs w:val="21"/>
          <w:highlight w:val="none"/>
        </w:rPr>
        <w:t>（4）项目服务方案</w:t>
      </w:r>
    </w:p>
    <w:p w14:paraId="66A5E9B6">
      <w:pPr>
        <w:ind w:left="718" w:leftChars="342" w:firstLine="1417" w:firstLineChars="675"/>
        <w:rPr>
          <w:rFonts w:hint="eastAsia"/>
          <w:szCs w:val="21"/>
          <w:highlight w:val="none"/>
        </w:rPr>
      </w:pPr>
      <w:r>
        <w:rPr>
          <w:rFonts w:hint="eastAsia"/>
          <w:szCs w:val="21"/>
          <w:highlight w:val="none"/>
        </w:rPr>
        <w:t>（5）质量保障措施</w:t>
      </w:r>
    </w:p>
    <w:p w14:paraId="70904ED5">
      <w:pPr>
        <w:ind w:left="718" w:leftChars="342" w:firstLine="1417" w:firstLineChars="675"/>
        <w:rPr>
          <w:rFonts w:hint="eastAsia"/>
          <w:szCs w:val="21"/>
          <w:highlight w:val="none"/>
        </w:rPr>
      </w:pPr>
      <w:r>
        <w:rPr>
          <w:rFonts w:hint="eastAsia"/>
          <w:szCs w:val="21"/>
          <w:highlight w:val="none"/>
        </w:rPr>
        <w:t>（6）项目重点难点分析、应对措施及相关的合理化建议</w:t>
      </w:r>
    </w:p>
    <w:p w14:paraId="3F54AC35">
      <w:pPr>
        <w:ind w:left="718" w:leftChars="342" w:firstLine="1417" w:firstLineChars="675"/>
        <w:rPr>
          <w:rFonts w:hint="eastAsia"/>
          <w:szCs w:val="21"/>
          <w:highlight w:val="none"/>
        </w:rPr>
      </w:pPr>
      <w:r>
        <w:rPr>
          <w:rFonts w:hint="eastAsia"/>
          <w:szCs w:val="21"/>
          <w:highlight w:val="none"/>
        </w:rPr>
        <w:t>（7）洗涤消毒服务能力</w:t>
      </w:r>
    </w:p>
    <w:p w14:paraId="6339DB52">
      <w:pPr>
        <w:ind w:left="718" w:leftChars="342" w:firstLine="1417" w:firstLineChars="675"/>
        <w:rPr>
          <w:rFonts w:hint="eastAsia"/>
          <w:szCs w:val="21"/>
          <w:highlight w:val="none"/>
        </w:rPr>
      </w:pPr>
      <w:r>
        <w:rPr>
          <w:rFonts w:hint="eastAsia"/>
          <w:szCs w:val="21"/>
          <w:highlight w:val="none"/>
        </w:rPr>
        <w:t>（8）洗涤检测要求</w:t>
      </w:r>
    </w:p>
    <w:p w14:paraId="4FEC41BD">
      <w:pPr>
        <w:ind w:left="718" w:leftChars="342" w:firstLine="1417" w:firstLineChars="675"/>
        <w:rPr>
          <w:rFonts w:hint="eastAsia"/>
          <w:szCs w:val="21"/>
          <w:highlight w:val="none"/>
        </w:rPr>
      </w:pPr>
      <w:r>
        <w:rPr>
          <w:rFonts w:hint="eastAsia"/>
          <w:szCs w:val="21"/>
          <w:highlight w:val="none"/>
        </w:rPr>
        <w:t>（9）感染性医用织物洗涤消毒保障措施</w:t>
      </w:r>
    </w:p>
    <w:p w14:paraId="139E32D4">
      <w:pPr>
        <w:ind w:left="718" w:leftChars="342" w:firstLine="1417" w:firstLineChars="675"/>
        <w:rPr>
          <w:rFonts w:hint="eastAsia"/>
          <w:szCs w:val="21"/>
          <w:highlight w:val="none"/>
        </w:rPr>
      </w:pPr>
      <w:r>
        <w:rPr>
          <w:rFonts w:hint="eastAsia"/>
          <w:szCs w:val="21"/>
          <w:highlight w:val="none"/>
        </w:rPr>
        <w:t>（10）拟安排的项目负责人情况（仅限一人）</w:t>
      </w:r>
    </w:p>
    <w:p w14:paraId="2A9DDAE3">
      <w:pPr>
        <w:ind w:left="718" w:leftChars="342" w:firstLine="1417" w:firstLineChars="675"/>
        <w:rPr>
          <w:rFonts w:hint="eastAsia"/>
          <w:szCs w:val="21"/>
          <w:highlight w:val="none"/>
        </w:rPr>
      </w:pPr>
      <w:r>
        <w:rPr>
          <w:rFonts w:hint="eastAsia"/>
          <w:szCs w:val="21"/>
          <w:highlight w:val="none"/>
        </w:rPr>
        <w:t>（11）拟安排的项目主要团队成员（主要技术人员）情况（项目负责人除外）</w:t>
      </w:r>
    </w:p>
    <w:p w14:paraId="11CD2F4E">
      <w:pPr>
        <w:ind w:left="718" w:leftChars="342" w:firstLine="1417" w:firstLineChars="675"/>
        <w:rPr>
          <w:rFonts w:hint="eastAsia"/>
          <w:szCs w:val="21"/>
          <w:highlight w:val="none"/>
        </w:rPr>
      </w:pPr>
      <w:r>
        <w:rPr>
          <w:rFonts w:hint="eastAsia"/>
          <w:szCs w:val="21"/>
          <w:highlight w:val="none"/>
        </w:rPr>
        <w:t>（1</w:t>
      </w:r>
      <w:r>
        <w:rPr>
          <w:rFonts w:hint="eastAsia"/>
          <w:szCs w:val="21"/>
          <w:highlight w:val="none"/>
          <w:lang w:val="en-US" w:eastAsia="zh-CN"/>
        </w:rPr>
        <w:t>2</w:t>
      </w:r>
      <w:r>
        <w:rPr>
          <w:rFonts w:hint="eastAsia"/>
          <w:szCs w:val="21"/>
          <w:highlight w:val="none"/>
        </w:rPr>
        <w:t>）</w:t>
      </w:r>
      <w:r>
        <w:rPr>
          <w:rFonts w:hint="eastAsia" w:ascii="宋体" w:hAnsi="宋体" w:cs="宋体"/>
          <w:szCs w:val="21"/>
          <w:highlight w:val="none"/>
        </w:rPr>
        <w:t>服务网点</w:t>
      </w:r>
    </w:p>
    <w:p w14:paraId="218DA5DE">
      <w:pPr>
        <w:ind w:left="718" w:leftChars="342" w:firstLine="1417" w:firstLineChars="675"/>
        <w:rPr>
          <w:rFonts w:hint="eastAsia"/>
          <w:szCs w:val="21"/>
          <w:highlight w:val="none"/>
        </w:rPr>
      </w:pPr>
      <w:r>
        <w:rPr>
          <w:rFonts w:hint="eastAsia"/>
          <w:szCs w:val="21"/>
          <w:highlight w:val="none"/>
        </w:rPr>
        <w:t>（1</w:t>
      </w:r>
      <w:r>
        <w:rPr>
          <w:rFonts w:hint="eastAsia"/>
          <w:szCs w:val="21"/>
          <w:highlight w:val="none"/>
          <w:lang w:val="en-US" w:eastAsia="zh-CN"/>
        </w:rPr>
        <w:t>3</w:t>
      </w:r>
      <w:r>
        <w:rPr>
          <w:rFonts w:hint="eastAsia"/>
          <w:szCs w:val="21"/>
          <w:highlight w:val="none"/>
        </w:rPr>
        <w:t>）投标人认为需要加以说明的其他内容</w:t>
      </w:r>
    </w:p>
    <w:p w14:paraId="2BBA8248">
      <w:pPr>
        <w:rPr>
          <w:rFonts w:ascii="仿宋_GB2312" w:eastAsia="仿宋_GB2312"/>
          <w:sz w:val="24"/>
          <w:highlight w:val="none"/>
        </w:rPr>
      </w:pPr>
    </w:p>
    <w:p w14:paraId="235197D4">
      <w:pPr>
        <w:ind w:firstLine="426" w:firstLineChars="202"/>
        <w:rPr>
          <w:rFonts w:ascii="宋体" w:hAnsi="宋体"/>
          <w:b/>
          <w:szCs w:val="21"/>
          <w:highlight w:val="none"/>
        </w:rPr>
      </w:pPr>
      <w:r>
        <w:rPr>
          <w:rFonts w:hint="eastAsia" w:ascii="宋体" w:hAnsi="宋体"/>
          <w:b/>
          <w:szCs w:val="21"/>
          <w:highlight w:val="none"/>
        </w:rPr>
        <w:t>备注：</w:t>
      </w:r>
    </w:p>
    <w:p w14:paraId="51DECCA0">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14:paraId="697FDDAC">
      <w:pPr>
        <w:ind w:firstLine="426" w:firstLineChars="202"/>
        <w:jc w:val="left"/>
        <w:rPr>
          <w:rFonts w:ascii="宋体" w:hAnsi="宋体"/>
          <w:b/>
          <w:color w:val="FF0000"/>
          <w:sz w:val="36"/>
          <w:szCs w:val="36"/>
          <w:highlight w:val="none"/>
        </w:rPr>
      </w:pPr>
      <w:r>
        <w:rPr>
          <w:rFonts w:hint="eastAsia" w:ascii="宋体" w:hAnsi="宋体"/>
          <w:b/>
          <w:szCs w:val="21"/>
          <w:highlight w:val="none"/>
        </w:rPr>
        <w:t>2.关于填写“开标一览表”的说明：“开标一览表”中除“投标总价”外，其他信息不作评审依据。</w:t>
      </w:r>
    </w:p>
    <w:p w14:paraId="04673475">
      <w:pPr>
        <w:outlineLvl w:val="1"/>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14:paraId="3361285B">
      <w:pPr>
        <w:pStyle w:val="3"/>
        <w:jc w:val="center"/>
        <w:rPr>
          <w:rFonts w:ascii="黑体" w:eastAsia="黑体"/>
          <w:b w:val="0"/>
          <w:kern w:val="0"/>
          <w:sz w:val="24"/>
          <w:highlight w:val="none"/>
        </w:rPr>
      </w:pPr>
      <w:r>
        <w:rPr>
          <w:rFonts w:hint="eastAsia" w:ascii="黑体" w:eastAsia="黑体"/>
          <w:b w:val="0"/>
          <w:kern w:val="0"/>
          <w:sz w:val="24"/>
          <w:highlight w:val="none"/>
        </w:rPr>
        <w:t>一、投标函</w:t>
      </w:r>
    </w:p>
    <w:p w14:paraId="45CBD940">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rPr>
        <w:t>深圳公共资源交易中心</w:t>
      </w:r>
      <w:r>
        <w:rPr>
          <w:rFonts w:hint="eastAsia" w:ascii="宋体" w:hAnsi="宋体"/>
          <w:szCs w:val="21"/>
          <w:highlight w:val="none"/>
          <w:u w:val="single"/>
        </w:rPr>
        <w:t xml:space="preserve">  </w:t>
      </w:r>
    </w:p>
    <w:p w14:paraId="4B39D1FD">
      <w:pPr>
        <w:ind w:firstLine="420" w:firstLineChars="200"/>
        <w:rPr>
          <w:rFonts w:ascii="宋体" w:hAnsi="宋体"/>
          <w:szCs w:val="21"/>
          <w:highlight w:val="none"/>
        </w:rPr>
      </w:pPr>
      <w:bookmarkStart w:id="35" w:name="_Hlk73818812"/>
      <w:r>
        <w:rPr>
          <w:rFonts w:hint="eastAsia"/>
          <w:szCs w:val="21"/>
          <w:highlight w:val="none"/>
        </w:rPr>
        <w:t>1、根据已收到贵单位的项目编号为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highlight w:val="none"/>
        </w:rPr>
        <w:t>愿意按照招标文件要求承包上述项目并修补其任何缺陷。</w:t>
      </w:r>
      <w:bookmarkEnd w:id="36"/>
    </w:p>
    <w:p w14:paraId="01FC7B6A">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、投标价格见</w:t>
      </w:r>
      <w:r>
        <w:rPr>
          <w:rFonts w:hint="eastAsia"/>
          <w:szCs w:val="21"/>
          <w:highlight w:val="none"/>
        </w:rPr>
        <w:t>投标书编制软件中《开标一览表》中填写的投标总价。</w:t>
      </w:r>
    </w:p>
    <w:p w14:paraId="310E7C8A">
      <w:pPr>
        <w:ind w:firstLine="420" w:firstLineChars="200"/>
        <w:rPr>
          <w:rFonts w:ascii="宋体" w:hAnsi="宋体"/>
          <w:szCs w:val="21"/>
          <w:highlight w:val="none"/>
        </w:rPr>
      </w:pPr>
      <w:r>
        <w:rPr>
          <w:rFonts w:hint="eastAsia" w:ascii="宋体" w:hAnsi="宋体"/>
          <w:szCs w:val="21"/>
          <w:highlight w:val="none"/>
        </w:rPr>
        <w:t>3、如果我单位中标，我单位将按照招标文件的要求足额提交履约担保。</w:t>
      </w:r>
    </w:p>
    <w:p w14:paraId="1C36FCEB">
      <w:pPr>
        <w:ind w:firstLine="420" w:firstLineChars="200"/>
        <w:rPr>
          <w:rFonts w:ascii="宋体" w:hAnsi="宋体"/>
          <w:szCs w:val="21"/>
          <w:highlight w:val="none"/>
        </w:rPr>
      </w:pPr>
      <w:r>
        <w:rPr>
          <w:rFonts w:hint="eastAsia" w:ascii="宋体" w:hAnsi="宋体"/>
          <w:szCs w:val="21"/>
          <w:highlight w:val="none"/>
        </w:rPr>
        <w:t>4、我单位同意所递交的投标文件在“对通用条款的补充内容”中明确的投标有效期内有效，在此期间内我单位的投标有可能中标，我方将受此约束。</w:t>
      </w:r>
    </w:p>
    <w:p w14:paraId="5B685094">
      <w:pPr>
        <w:ind w:firstLine="420" w:firstLineChars="200"/>
        <w:rPr>
          <w:rFonts w:ascii="宋体" w:hAnsi="宋体"/>
          <w:szCs w:val="21"/>
          <w:highlight w:val="none"/>
        </w:rPr>
      </w:pPr>
      <w:r>
        <w:rPr>
          <w:rFonts w:hint="eastAsia" w:ascii="宋体" w:hAnsi="宋体"/>
          <w:szCs w:val="21"/>
          <w:highlight w:val="none"/>
        </w:rPr>
        <w:t>5、除非另外达成协议并生效，贵单位的中标通知书和本投标文件将构成合同的重要内容。</w:t>
      </w:r>
    </w:p>
    <w:p w14:paraId="2A48BDBE">
      <w:pPr>
        <w:ind w:left="420" w:leftChars="200"/>
        <w:rPr>
          <w:rFonts w:hint="eastAsia" w:ascii="宋体" w:hAnsi="宋体"/>
          <w:szCs w:val="21"/>
          <w:highlight w:val="none"/>
        </w:rPr>
      </w:pPr>
      <w:r>
        <w:rPr>
          <w:rFonts w:hint="eastAsia" w:ascii="宋体" w:hAnsi="宋体"/>
          <w:szCs w:val="21"/>
          <w:highlight w:val="none"/>
        </w:rPr>
        <w:t>6、我单位理解贵单位将不受必须接受所收到的最低报价或其它任何投标文件的约束。</w:t>
      </w:r>
      <w:bookmarkEnd w:id="35"/>
    </w:p>
    <w:p w14:paraId="71DE6D88">
      <w:pPr>
        <w:ind w:left="420" w:leftChars="200"/>
        <w:rPr>
          <w:rFonts w:ascii="宋体" w:hAnsi="宋体"/>
          <w:b/>
          <w:szCs w:val="21"/>
          <w:highlight w:val="none"/>
        </w:rPr>
      </w:pPr>
      <w:r>
        <w:rPr>
          <w:rFonts w:hint="eastAsia" w:ascii="宋体" w:hAnsi="宋体"/>
          <w:b/>
          <w:szCs w:val="21"/>
          <w:highlight w:val="none"/>
        </w:rPr>
        <w:t>7</w:t>
      </w:r>
      <w:r>
        <w:rPr>
          <w:rFonts w:ascii="宋体" w:hAnsi="宋体"/>
          <w:b/>
          <w:szCs w:val="21"/>
          <w:highlight w:val="none"/>
        </w:rPr>
        <w:t>、如我单位提交样品，且未在规定时间内取回样品的，视同放弃取回，同意深圳公共资源交易中心对我单位提交的样品进行清理。</w:t>
      </w:r>
    </w:p>
    <w:p w14:paraId="53E2699E">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34DBF05F">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14:paraId="355FF8D2">
      <w:pPr>
        <w:ind w:left="420" w:leftChars="200" w:firstLine="210" w:firstLineChars="100"/>
        <w:rPr>
          <w:rFonts w:hint="eastAsia"/>
          <w:szCs w:val="21"/>
          <w:highlight w:val="none"/>
          <w:u w:val="none"/>
        </w:rPr>
      </w:pP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w:t>
      </w:r>
      <w:r>
        <w:rPr>
          <w:rFonts w:hint="eastAsia" w:eastAsia="宋体"/>
          <w:szCs w:val="21"/>
          <w:highlight w:val="none"/>
          <w:u w:val="none"/>
          <w:lang w:eastAsia="zh-CN"/>
        </w:rPr>
        <w:t>；</w:t>
      </w:r>
      <w:r>
        <w:rPr>
          <w:rFonts w:hint="eastAsia"/>
          <w:szCs w:val="21"/>
          <w:highlight w:val="none"/>
          <w:u w:val="none"/>
        </w:rPr>
        <w:t xml:space="preserve">     </w:t>
      </w:r>
    </w:p>
    <w:p w14:paraId="59CD2FA2">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14:paraId="22C994D3">
      <w:pPr>
        <w:ind w:left="420" w:leftChars="200"/>
        <w:rPr>
          <w:sz w:val="24"/>
          <w:highlight w:val="none"/>
        </w:rPr>
      </w:pPr>
      <w:r>
        <w:rPr>
          <w:rFonts w:hint="eastAsia"/>
          <w:sz w:val="24"/>
          <w:highlight w:val="none"/>
        </w:rPr>
        <w:t xml:space="preserve">                       </w:t>
      </w:r>
    </w:p>
    <w:p w14:paraId="10B24970">
      <w:pPr>
        <w:rPr>
          <w:rFonts w:ascii="黑体" w:hAnsi="宋体" w:eastAsia="黑体"/>
          <w:highlight w:val="none"/>
        </w:rPr>
      </w:pPr>
    </w:p>
    <w:p w14:paraId="68D309A6">
      <w:pPr>
        <w:rPr>
          <w:rFonts w:ascii="宋体" w:hAnsi="宋体"/>
          <w:szCs w:val="21"/>
          <w:highlight w:val="none"/>
        </w:rPr>
      </w:pPr>
    </w:p>
    <w:p w14:paraId="4A9FF756">
      <w:pPr>
        <w:pStyle w:val="3"/>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14:paraId="1FECD8C3">
      <w:pPr>
        <w:rPr>
          <w:rFonts w:ascii="宋体" w:hAnsi="宋体"/>
          <w:sz w:val="24"/>
          <w:highlight w:val="none"/>
        </w:rPr>
      </w:pPr>
    </w:p>
    <w:p w14:paraId="23325AEA">
      <w:pPr>
        <w:rPr>
          <w:rFonts w:ascii="宋体" w:hAnsi="宋体"/>
          <w:color w:val="FF0000"/>
          <w:szCs w:val="21"/>
          <w:highlight w:val="none"/>
        </w:rPr>
      </w:pPr>
      <w:r>
        <w:rPr>
          <w:rFonts w:hint="eastAsia" w:ascii="宋体" w:hAnsi="宋体"/>
          <w:color w:val="FF0000"/>
          <w:szCs w:val="21"/>
          <w:highlight w:val="none"/>
        </w:rPr>
        <w:t>致：</w:t>
      </w:r>
      <w:r>
        <w:rPr>
          <w:rFonts w:hint="eastAsia" w:ascii="宋体" w:hAnsi="宋体"/>
          <w:color w:val="FF0000"/>
          <w:szCs w:val="21"/>
          <w:highlight w:val="none"/>
          <w:u w:val="single"/>
        </w:rPr>
        <w:t>深圳公共资源交易中心</w:t>
      </w:r>
    </w:p>
    <w:p w14:paraId="17173D6A">
      <w:pPr>
        <w:ind w:right="-815" w:firstLine="420" w:firstLineChars="200"/>
        <w:rPr>
          <w:rFonts w:ascii="宋体" w:hAnsi="宋体"/>
          <w:szCs w:val="21"/>
          <w:highlight w:val="none"/>
        </w:rPr>
      </w:pPr>
      <w:r>
        <w:rPr>
          <w:rFonts w:hint="eastAsia" w:ascii="宋体" w:hAnsi="宋体"/>
          <w:szCs w:val="21"/>
          <w:highlight w:val="none"/>
        </w:rPr>
        <w:t>我单位承诺：</w:t>
      </w:r>
    </w:p>
    <w:p w14:paraId="6A419CBD">
      <w:pPr>
        <w:ind w:firstLine="420" w:firstLineChars="200"/>
        <w:rPr>
          <w:rFonts w:ascii="宋体" w:hAnsi="宋体"/>
          <w:szCs w:val="21"/>
          <w:highlight w:val="none"/>
        </w:rPr>
      </w:pPr>
      <w:r>
        <w:rPr>
          <w:rFonts w:hint="eastAsia" w:ascii="宋体" w:hAnsi="宋体"/>
          <w:szCs w:val="21"/>
          <w:highlight w:val="none"/>
        </w:rPr>
        <w:t>1.我单位参与本项目</w:t>
      </w:r>
      <w:r>
        <w:rPr>
          <w:rFonts w:hint="eastAsia" w:ascii="宋体" w:hAnsi="宋体"/>
          <w:highlight w:val="none"/>
        </w:rPr>
        <w:t>所投标（响应）的货物、工程或服务，不存在侵犯知识产权的情况。</w:t>
      </w:r>
    </w:p>
    <w:p w14:paraId="70AFB04F">
      <w:pPr>
        <w:ind w:firstLine="420" w:firstLineChars="200"/>
        <w:rPr>
          <w:rFonts w:ascii="宋体" w:hAnsi="宋体"/>
          <w:szCs w:val="21"/>
          <w:highlight w:val="none"/>
        </w:rPr>
      </w:pPr>
      <w:r>
        <w:rPr>
          <w:rFonts w:hint="eastAsia" w:ascii="宋体" w:hAnsi="宋体"/>
          <w:szCs w:val="21"/>
          <w:highlight w:val="none"/>
        </w:rPr>
        <w:t>2.我单位参与本项目</w:t>
      </w:r>
      <w:r>
        <w:rPr>
          <w:rFonts w:hint="eastAsia"/>
          <w:highlight w:val="none"/>
        </w:rPr>
        <w:t>政府采购活动时不存在被有关部门禁止参与政府采购活动且在有效期内的情况。</w:t>
      </w:r>
    </w:p>
    <w:p w14:paraId="1975AB14">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3.我单位具备《中华人民共和国政府采购法》第二十二条第一款规定的六项条件。</w:t>
      </w:r>
    </w:p>
    <w:p w14:paraId="77244550">
      <w:pPr>
        <w:ind w:firstLine="420" w:firstLineChars="200"/>
        <w:rPr>
          <w:rFonts w:hint="eastAsia"/>
          <w:highlight w:val="none"/>
          <w:lang w:eastAsia="zh-CN"/>
        </w:rPr>
      </w:pPr>
      <w:r>
        <w:rPr>
          <w:rFonts w:hint="eastAsia" w:ascii="宋体" w:hAnsi="宋体"/>
          <w:szCs w:val="21"/>
          <w:highlight w:val="none"/>
        </w:rPr>
        <w:t>4.我单位</w:t>
      </w:r>
      <w:r>
        <w:rPr>
          <w:rFonts w:hint="eastAsia"/>
          <w:highlight w:val="none"/>
        </w:rPr>
        <w:t>未被列入失信被执行人、重大税收违法案件当事人名单、政府采购严重违法失信行为记录名单</w:t>
      </w:r>
      <w:r>
        <w:rPr>
          <w:rFonts w:hint="eastAsia"/>
          <w:highlight w:val="none"/>
          <w:lang w:eastAsia="zh-CN"/>
        </w:rPr>
        <w:t>。</w:t>
      </w:r>
    </w:p>
    <w:p w14:paraId="3556B53E">
      <w:pPr>
        <w:ind w:firstLine="420" w:firstLineChars="200"/>
        <w:rPr>
          <w:rFonts w:hint="eastAsia"/>
          <w:highlight w:val="none"/>
          <w:lang w:eastAsia="zh-CN"/>
        </w:rPr>
      </w:pPr>
      <w:r>
        <w:rPr>
          <w:rFonts w:hint="eastAsia" w:ascii="Times New Roman" w:eastAsia="宋体"/>
          <w:color w:val="FF0000"/>
          <w:highlight w:val="none"/>
          <w:lang w:val="en-US" w:eastAsia="zh-CN"/>
        </w:rPr>
        <w:t>5.我单位不存在《深圳市财政局政府采购供应商信用信息管理办法》（深财规〔2023〕3号）列明的严重违法失信行为。</w:t>
      </w:r>
    </w:p>
    <w:p w14:paraId="25DF3DA2">
      <w:pPr>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A85BCEB">
      <w:pPr>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4BE7B2AD">
      <w:pPr>
        <w:ind w:firstLine="420" w:firstLineChars="200"/>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D97DD4A">
      <w:pPr>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77AADBAD">
      <w:pPr>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.我单位承诺中标后项目不转包，未经采购人同意不进行分包。</w:t>
      </w:r>
    </w:p>
    <w:p w14:paraId="56780CAD">
      <w:pPr>
        <w:ind w:firstLine="420" w:firstLineChars="200"/>
        <w:rPr>
          <w:rFonts w:ascii="宋体" w:hAnsi="宋体"/>
          <w:highlight w:val="none"/>
        </w:rPr>
      </w:pP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6293397">
      <w:pPr>
        <w:ind w:firstLine="420" w:firstLineChars="200"/>
        <w:rPr>
          <w:rFonts w:ascii="宋体" w:hAnsi="宋体" w:cs="宋体"/>
          <w:b/>
          <w:kern w:val="0"/>
          <w:szCs w:val="21"/>
          <w:highlight w:val="none"/>
        </w:rPr>
      </w:pPr>
      <w:r>
        <w:rPr>
          <w:rFonts w:hint="eastAsia" w:ascii="宋体" w:hAnsi="宋体"/>
          <w:highlight w:val="none"/>
        </w:rPr>
        <w:t>1</w:t>
      </w:r>
      <w:r>
        <w:rPr>
          <w:rFonts w:hint="eastAsia" w:ascii="宋体" w:hAnsi="宋体"/>
          <w:highlight w:val="none"/>
          <w:lang w:val="en-US" w:eastAsia="zh-CN"/>
        </w:rPr>
        <w:t>1</w:t>
      </w:r>
      <w:r>
        <w:rPr>
          <w:rFonts w:ascii="宋体" w:hAnsi="宋体"/>
          <w:highlight w:val="none"/>
        </w:rPr>
        <w:t>.</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w:t>
      </w:r>
      <w:r>
        <w:rPr>
          <w:rFonts w:hint="eastAsia" w:ascii="宋体" w:hAnsi="宋体"/>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hint="eastAsia" w:eastAsia="宋体"/>
          <w:highlight w:val="none"/>
          <w:lang w:eastAsia="zh-CN"/>
        </w:rPr>
        <w:t>（</w:t>
      </w:r>
      <w:r>
        <w:rPr>
          <w:rFonts w:hint="eastAsia"/>
          <w:highlight w:val="none"/>
        </w:rPr>
        <w:t>财库〔2023〕7号）</w:t>
      </w:r>
      <w:r>
        <w:rPr>
          <w:rFonts w:hint="eastAsia" w:ascii="Times New Roman" w:eastAsia="宋体"/>
          <w:highlight w:val="none"/>
          <w:lang w:val="en-US" w:eastAsia="zh-CN"/>
        </w:rPr>
        <w:t>要求。若所投产品涉及国家强制性标准的，所投产品应符合国家强制性标准相关要求。</w:t>
      </w:r>
    </w:p>
    <w:p w14:paraId="0A23C491">
      <w:pPr>
        <w:ind w:firstLine="420" w:firstLineChars="200"/>
        <w:rPr>
          <w:rFonts w:hint="eastAsia" w:ascii="宋体" w:hAnsi="宋体"/>
          <w:b w:val="0"/>
          <w:bCs/>
          <w:highlight w:val="none"/>
        </w:rPr>
      </w:pPr>
      <w:r>
        <w:rPr>
          <w:rFonts w:hint="eastAsia" w:ascii="宋体" w:hAnsi="宋体" w:cs="宋体"/>
          <w:b w:val="0"/>
          <w:bCs/>
          <w:kern w:val="0"/>
          <w:szCs w:val="21"/>
          <w:highlight w:val="none"/>
        </w:rPr>
        <w:t>1</w:t>
      </w:r>
      <w:r>
        <w:rPr>
          <w:rFonts w:hint="eastAsia" w:ascii="宋体" w:hAnsi="宋体" w:cs="宋体"/>
          <w:b w:val="0"/>
          <w:bCs/>
          <w:kern w:val="0"/>
          <w:szCs w:val="21"/>
          <w:highlight w:val="none"/>
          <w:lang w:val="en-US" w:eastAsia="zh-CN"/>
        </w:rPr>
        <w:t>2</w:t>
      </w:r>
      <w:r>
        <w:rPr>
          <w:rFonts w:hint="eastAsia" w:ascii="宋体" w:hAnsi="宋体" w:cs="宋体"/>
          <w:b w:val="0"/>
          <w:bCs/>
          <w:kern w:val="0"/>
          <w:szCs w:val="21"/>
          <w:highlight w:val="none"/>
        </w:rPr>
        <w:t>.</w:t>
      </w:r>
      <w:r>
        <w:rPr>
          <w:rFonts w:hint="eastAsia" w:ascii="宋体" w:hAnsi="宋体"/>
          <w:b w:val="0"/>
          <w:bCs/>
          <w:highlight w:val="none"/>
        </w:rPr>
        <w:t>我单位已知悉并同意中标（成交）结果信息公示（公开）的内容。</w:t>
      </w:r>
    </w:p>
    <w:p w14:paraId="7173A177">
      <w:pPr>
        <w:ind w:firstLine="420" w:firstLineChars="200"/>
        <w:rPr>
          <w:rFonts w:hint="eastAsia" w:ascii="宋体" w:hAnsi="宋体"/>
          <w:b w:val="0"/>
          <w:bCs/>
          <w:highlight w:val="none"/>
        </w:rPr>
      </w:pPr>
      <w:r>
        <w:rPr>
          <w:rFonts w:hint="eastAsia" w:ascii="宋体" w:hAnsi="宋体"/>
          <w:b w:val="0"/>
          <w:bCs/>
          <w:highlight w:val="none"/>
        </w:rPr>
        <w:t>1</w:t>
      </w:r>
      <w:r>
        <w:rPr>
          <w:rFonts w:hint="eastAsia" w:ascii="宋体" w:hAnsi="宋体"/>
          <w:b w:val="0"/>
          <w:bCs/>
          <w:highlight w:val="none"/>
          <w:lang w:val="en-US" w:eastAsia="zh-CN"/>
        </w:rPr>
        <w:t>3</w:t>
      </w:r>
      <w:r>
        <w:rPr>
          <w:rFonts w:hint="eastAsia" w:ascii="宋体" w:hAnsi="宋体"/>
          <w:b w:val="0"/>
          <w:bCs/>
          <w:highlight w:val="none"/>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highlight w:val="none"/>
          <w:lang w:val="en-US" w:eastAsia="zh-CN"/>
        </w:rPr>
        <w:t>不存在为</w:t>
      </w:r>
      <w:r>
        <w:rPr>
          <w:rFonts w:hint="eastAsia" w:ascii="宋体" w:hAnsi="宋体"/>
          <w:b w:val="0"/>
          <w:bCs/>
          <w:highlight w:val="none"/>
        </w:rPr>
        <w:t>本次采购项目提供整体设计、规范编制或者项目管理、监理、检测等服务的情</w:t>
      </w:r>
      <w:r>
        <w:rPr>
          <w:rFonts w:hint="eastAsia" w:ascii="宋体" w:hAnsi="宋体"/>
          <w:b w:val="0"/>
          <w:bCs/>
          <w:color w:val="auto"/>
          <w:highlight w:val="none"/>
        </w:rPr>
        <w:t>形。</w:t>
      </w:r>
      <w:r>
        <w:rPr>
          <w:rFonts w:hint="eastAsia" w:ascii="宋体" w:hAnsi="宋体"/>
          <w:b w:val="0"/>
          <w:bCs/>
          <w:color w:val="auto"/>
          <w:highlight w:val="none"/>
          <w:lang w:val="en-US" w:eastAsia="zh-CN"/>
        </w:rPr>
        <w:t>若</w:t>
      </w:r>
      <w:r>
        <w:rPr>
          <w:rFonts w:hint="eastAsia" w:ascii="宋体" w:hAnsi="宋体"/>
          <w:b w:val="0"/>
          <w:bCs/>
          <w:color w:val="auto"/>
          <w:highlight w:val="none"/>
        </w:rPr>
        <w:t>存在“不同供应商的董事、股东或其他高级管理人员为同一人的”情形的，</w:t>
      </w:r>
      <w:r>
        <w:rPr>
          <w:rFonts w:hint="eastAsia" w:ascii="宋体" w:hAnsi="宋体"/>
          <w:b w:val="0"/>
          <w:bCs/>
          <w:color w:val="auto"/>
          <w:highlight w:val="none"/>
          <w:lang w:val="en-US" w:eastAsia="zh-CN"/>
        </w:rPr>
        <w:t>我单位保证</w:t>
      </w:r>
      <w:r>
        <w:rPr>
          <w:rFonts w:hint="eastAsia" w:ascii="宋体" w:hAnsi="宋体"/>
          <w:b w:val="0"/>
          <w:bCs/>
          <w:color w:val="auto"/>
          <w:highlight w:val="none"/>
        </w:rPr>
        <w:t>不存在串通投标、恶意串通或者视为串通投标的情形</w:t>
      </w:r>
      <w:r>
        <w:rPr>
          <w:rFonts w:hint="eastAsia" w:ascii="宋体" w:hAnsi="宋体"/>
          <w:b w:val="0"/>
          <w:bCs/>
          <w:color w:val="auto"/>
          <w:highlight w:val="none"/>
          <w:lang w:eastAsia="zh-CN"/>
        </w:rPr>
        <w:t>。</w:t>
      </w:r>
    </w:p>
    <w:p w14:paraId="2263A4D0">
      <w:pPr>
        <w:ind w:firstLine="420" w:firstLineChars="200"/>
        <w:rPr>
          <w:rFonts w:hint="eastAsia" w:ascii="宋体" w:hAnsi="宋体"/>
          <w:b/>
          <w:bCs w:val="0"/>
          <w:sz w:val="21"/>
          <w:highlight w:val="none"/>
          <w:lang w:val="en-US" w:eastAsia="zh-CN"/>
        </w:rPr>
      </w:pPr>
      <w:r>
        <w:rPr>
          <w:rFonts w:hint="eastAsia" w:ascii="宋体" w:hAnsi="宋体"/>
          <w:color w:val="auto"/>
          <w:highlight w:val="none"/>
          <w:lang w:val="en-US" w:eastAsia="zh-CN"/>
        </w:rPr>
        <w:t>14.</w:t>
      </w:r>
      <w:r>
        <w:rPr>
          <w:rFonts w:hint="eastAsia" w:ascii="宋体" w:hAnsi="宋体"/>
          <w:color w:val="auto"/>
          <w:highlight w:val="none"/>
        </w:rPr>
        <w:t>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1586A9EE">
      <w:pPr>
        <w:ind w:firstLine="422" w:firstLineChars="200"/>
        <w:rPr>
          <w:rFonts w:ascii="宋体" w:hAnsi="宋体"/>
          <w:b/>
          <w:highlight w:val="none"/>
        </w:rPr>
      </w:pPr>
      <w:r>
        <w:rPr>
          <w:rFonts w:hint="eastAsia" w:ascii="宋体" w:hAnsi="宋体"/>
          <w:b/>
          <w:bCs w:val="0"/>
          <w:sz w:val="21"/>
          <w:highlight w:val="none"/>
          <w:lang w:val="en-US" w:eastAsia="zh-CN"/>
        </w:rPr>
        <w:t>15.我单位清楚，如存在违反投标承诺行为情节严重的，将根据《深圳市财政局关于印发&lt;深圳市财政局政府采购供应商信用信息管理办法&gt;的通知》，依法被列入失信信息。</w:t>
      </w:r>
    </w:p>
    <w:p w14:paraId="05CD8DBE">
      <w:pPr>
        <w:pStyle w:val="8"/>
        <w:ind w:firstLine="482" w:firstLineChars="200"/>
        <w:rPr>
          <w:rFonts w:ascii="宋体" w:hAnsi="宋体"/>
          <w:highlight w:val="none"/>
        </w:rPr>
      </w:pPr>
    </w:p>
    <w:p w14:paraId="5493B9FE">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14:paraId="2F167264">
      <w:pPr>
        <w:spacing w:before="60" w:beforeLines="25" w:after="60" w:afterLines="25"/>
        <w:ind w:firstLine="5460" w:firstLineChars="2600"/>
        <w:rPr>
          <w:rFonts w:ascii="宋体" w:hAnsi="宋体"/>
          <w:szCs w:val="21"/>
          <w:highlight w:val="none"/>
        </w:rPr>
      </w:pPr>
      <w:r>
        <w:rPr>
          <w:rFonts w:hint="eastAsia" w:ascii="宋体" w:hAnsi="宋体"/>
          <w:szCs w:val="21"/>
          <w:highlight w:val="none"/>
        </w:rPr>
        <w:t xml:space="preserve">                                    </w:t>
      </w:r>
    </w:p>
    <w:p w14:paraId="01FB59C9">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14:paraId="1997FE43">
      <w:pPr>
        <w:ind w:firstLine="645"/>
        <w:rPr>
          <w:rFonts w:ascii="宋体" w:hAnsi="宋体"/>
          <w:color w:val="FF0000"/>
          <w:szCs w:val="21"/>
          <w:highlight w:val="none"/>
        </w:rPr>
      </w:pPr>
      <w:r>
        <w:rPr>
          <w:rFonts w:hint="eastAsia" w:ascii="宋体" w:hAnsi="宋体"/>
          <w:color w:val="FF0000"/>
          <w:szCs w:val="21"/>
          <w:highlight w:val="none"/>
        </w:rPr>
        <w:t xml:space="preserve">                                              日期：</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14:paraId="24B90B7C">
      <w:pPr>
        <w:rPr>
          <w:rFonts w:ascii="宋体" w:hAnsi="宋体"/>
          <w:szCs w:val="21"/>
          <w:highlight w:val="none"/>
        </w:rPr>
      </w:pPr>
    </w:p>
    <w:p w14:paraId="04846B42">
      <w:pPr>
        <w:rPr>
          <w:rFonts w:ascii="宋体" w:hAnsi="宋体"/>
          <w:szCs w:val="21"/>
          <w:highlight w:val="none"/>
        </w:rPr>
      </w:pPr>
    </w:p>
    <w:p w14:paraId="020D8ADF">
      <w:pPr>
        <w:rPr>
          <w:highlight w:val="none"/>
        </w:rPr>
      </w:pPr>
    </w:p>
    <w:p w14:paraId="33A68321">
      <w:pPr>
        <w:rPr>
          <w:highlight w:val="none"/>
        </w:rPr>
      </w:pPr>
    </w:p>
    <w:p w14:paraId="004B3A43">
      <w:pPr>
        <w:pStyle w:val="3"/>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14:paraId="12BF2980">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14:paraId="095FDB04">
      <w:pPr>
        <w:spacing w:before="120" w:beforeLines="50"/>
        <w:ind w:firstLine="422" w:firstLineChars="200"/>
        <w:rPr>
          <w:b/>
          <w:bCs/>
          <w:color w:val="FF0000"/>
          <w:highlight w:val="none"/>
        </w:rPr>
      </w:pPr>
      <w:r>
        <w:rPr>
          <w:rFonts w:hint="eastAsia"/>
          <w:b/>
          <w:bCs/>
          <w:color w:val="FF0000"/>
          <w:highlight w:val="none"/>
        </w:rPr>
        <w:t>（特别提示：投标人须按本招标文件第一册第一章招标公告 “申请人的资格要求”（即投标人资格要求）提供相关的资格证明资料，未提供或提供不完整、不符合要求的，将作投标无效处理。）</w:t>
      </w:r>
    </w:p>
    <w:p w14:paraId="532A0A02">
      <w:pPr>
        <w:ind w:firstLine="482" w:firstLineChars="200"/>
        <w:rPr>
          <w:b/>
          <w:sz w:val="24"/>
          <w:highlight w:val="none"/>
        </w:rPr>
      </w:pPr>
    </w:p>
    <w:p w14:paraId="0B5A6226">
      <w:pPr>
        <w:ind w:firstLine="480" w:firstLineChars="2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（二）中小企业声明函、残疾人福利性单位声明函及监狱企业声明函</w:t>
      </w:r>
    </w:p>
    <w:p w14:paraId="7B9DF35D">
      <w:pPr>
        <w:jc w:val="left"/>
        <w:outlineLvl w:val="3"/>
        <w:rPr>
          <w:rFonts w:ascii="黑体" w:hAnsi="宋体" w:eastAsia="黑体"/>
          <w:bCs/>
          <w:kern w:val="0"/>
          <w:sz w:val="24"/>
          <w:szCs w:val="32"/>
          <w:highlight w:val="none"/>
        </w:rPr>
      </w:pPr>
    </w:p>
    <w:p w14:paraId="2AE745EC">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3833FE5D">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rPr>
        <w:t>1、该部分内容由投标人根据自身实际情况填写，不符合要求的投标人可以不填写或直接删除相应的声明函。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14:paraId="15842960">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2、该部分内容填写需要参考的相关文件：</w:t>
      </w:r>
    </w:p>
    <w:p w14:paraId="01339B6E">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1</w:t>
      </w:r>
      <w:r>
        <w:rPr>
          <w:rFonts w:hint="eastAsia" w:ascii="黑体" w:hAnsi="黑体" w:eastAsia="黑体"/>
          <w:color w:val="FF0000"/>
          <w:szCs w:val="21"/>
          <w:highlight w:val="none"/>
        </w:rPr>
        <w:t>)财政部《政府采购促进中小企业发展管理办法》（财库〔2020〕46号）</w:t>
      </w:r>
    </w:p>
    <w:p w14:paraId="48D1A9A2">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w:t>
      </w:r>
      <w:r>
        <w:rPr>
          <w:rFonts w:ascii="黑体" w:hAnsi="黑体" w:eastAsia="黑体"/>
          <w:color w:val="FF0000"/>
          <w:szCs w:val="21"/>
          <w:highlight w:val="none"/>
        </w:rPr>
        <w:t>2</w:t>
      </w:r>
      <w:r>
        <w:rPr>
          <w:rFonts w:hint="eastAsia" w:ascii="黑体" w:hAnsi="黑体" w:eastAsia="黑体"/>
          <w:color w:val="FF0000"/>
          <w:szCs w:val="21"/>
          <w:highlight w:val="none"/>
        </w:rPr>
        <w:t>)</w:t>
      </w:r>
      <w:bookmarkStart w:id="37" w:name="_Hlk71925120"/>
      <w:r>
        <w:rPr>
          <w:rFonts w:hint="eastAsia" w:ascii="黑体" w:hAnsi="黑体" w:eastAsia="黑体"/>
          <w:color w:val="FF0000"/>
          <w:szCs w:val="21"/>
          <w:highlight w:val="none"/>
        </w:rPr>
        <w:t>《工业和信息化部、国家统计局、国家发展和改革委员会、财政部关于印发中小企业划型标准规定的通知》（工信部联企业〔2011〕300 号</w:t>
      </w:r>
      <w:bookmarkEnd w:id="37"/>
      <w:r>
        <w:rPr>
          <w:rFonts w:hint="eastAsia" w:ascii="黑体" w:hAnsi="黑体" w:eastAsia="黑体"/>
          <w:color w:val="FF0000"/>
          <w:szCs w:val="21"/>
          <w:highlight w:val="none"/>
        </w:rPr>
        <w:t>，以下简称3</w:t>
      </w:r>
      <w:r>
        <w:rPr>
          <w:rFonts w:ascii="黑体" w:hAnsi="黑体" w:eastAsia="黑体"/>
          <w:color w:val="FF0000"/>
          <w:szCs w:val="21"/>
          <w:highlight w:val="none"/>
        </w:rPr>
        <w:t>00</w:t>
      </w:r>
      <w:r>
        <w:rPr>
          <w:rFonts w:hint="eastAsia" w:ascii="黑体" w:hAnsi="黑体" w:eastAsia="黑体"/>
          <w:color w:val="FF0000"/>
          <w:szCs w:val="21"/>
          <w:highlight w:val="none"/>
        </w:rPr>
        <w:t>号文）</w:t>
      </w:r>
    </w:p>
    <w:p w14:paraId="43279490">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(3)《统计上大中小微型企业划分办法(2017)》（国统字〔2017〕213 号）</w:t>
      </w:r>
    </w:p>
    <w:p w14:paraId="0CD82847">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(4)《关于促进残疾人就业政府采购政策的通知》（财库〔2017〕141号）</w:t>
      </w:r>
    </w:p>
    <w:p w14:paraId="7A40EC76">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(5)《关于政府采购支持监狱企业发展有关问题的通知》（财库〔2014〕68号）</w:t>
      </w:r>
    </w:p>
    <w:p w14:paraId="40A45D3F">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14:paraId="5614B1D1">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4、声明函具体填写要求：</w:t>
      </w:r>
    </w:p>
    <w:p w14:paraId="342DF5A6">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31A05C3E">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第一处，在“单位名称”下划线处如实填写采购人名称（深圳公共资源交易中心不是本项目的采购人，而是组织实施机构）；</w:t>
      </w:r>
    </w:p>
    <w:p w14:paraId="1D11F18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p>
    <w:p w14:paraId="3709ABC2">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14:paraId="6E0E682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268C91C5">
      <w:pPr>
        <w:ind w:firstLine="420" w:firstLineChars="200"/>
        <w:outlineLvl w:val="3"/>
        <w:rPr>
          <w:rFonts w:hint="eastAsia" w:ascii="黑体" w:hAnsi="宋体" w:eastAsia="黑体"/>
          <w:bCs/>
          <w:color w:val="FF0000"/>
          <w:kern w:val="0"/>
          <w:szCs w:val="21"/>
          <w:highlight w:val="none"/>
          <w:lang w:eastAsia="zh-CN"/>
        </w:rPr>
      </w:pPr>
      <w:r>
        <w:rPr>
          <w:rFonts w:hint="eastAsia" w:ascii="黑体" w:hAnsi="宋体" w:eastAsia="黑体"/>
          <w:bCs/>
          <w:color w:val="FF0000"/>
          <w:kern w:val="0"/>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w:t>
      </w:r>
      <w:r>
        <w:rPr>
          <w:rFonts w:hint="eastAsia" w:ascii="黑体" w:hAnsi="宋体" w:eastAsia="黑体"/>
          <w:bCs/>
          <w:color w:val="FF0000"/>
          <w:kern w:val="0"/>
          <w:szCs w:val="21"/>
          <w:highlight w:val="none"/>
          <w:lang w:val="en-US" w:eastAsia="zh-CN"/>
        </w:rPr>
        <w:t>供应商</w:t>
      </w:r>
      <w:r>
        <w:rPr>
          <w:rFonts w:hint="eastAsia" w:ascii="黑体" w:hAnsi="宋体" w:eastAsia="黑体"/>
          <w:bCs/>
          <w:color w:val="FF0000"/>
          <w:kern w:val="0"/>
          <w:szCs w:val="21"/>
          <w:highlight w:val="none"/>
        </w:rPr>
        <w:t>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r>
        <w:rPr>
          <w:rFonts w:hint="eastAsia" w:ascii="黑体" w:hAnsi="宋体" w:eastAsia="黑体"/>
          <w:bCs/>
          <w:color w:val="FF0000"/>
          <w:kern w:val="0"/>
          <w:szCs w:val="21"/>
          <w:highlight w:val="none"/>
          <w:lang w:eastAsia="zh-CN"/>
        </w:rPr>
        <w:t>。</w:t>
      </w:r>
    </w:p>
    <w:p w14:paraId="2B4F547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（2）声明是残疾人福利性单位须填写《残疾人福利性单位声明函》的相关内容，具体参照以上《中小企业声明函》填写要求执行。</w:t>
      </w:r>
    </w:p>
    <w:p w14:paraId="1962FAA1">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（3）声明是监狱企业须填写《监狱企业声明函》的三项内容（填写位置的字体已加粗），具体参照以上《中小企业声明函》填写要求执行。</w:t>
      </w:r>
    </w:p>
    <w:p w14:paraId="33F28705">
      <w:pPr>
        <w:ind w:firstLine="420" w:firstLineChars="200"/>
        <w:rPr>
          <w:rFonts w:hint="eastAsia" w:ascii="黑体" w:hAnsi="宋体" w:eastAsia="黑体"/>
          <w:bCs/>
          <w:color w:val="FF0000"/>
          <w:kern w:val="0"/>
          <w:szCs w:val="21"/>
          <w:highlight w:val="none"/>
        </w:rPr>
      </w:pPr>
      <w:r>
        <w:rPr>
          <w:rFonts w:hint="eastAsia" w:ascii="黑体" w:hAnsi="宋体" w:eastAsia="黑体"/>
          <w:bCs/>
          <w:color w:val="FF0000"/>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7EF95D6F">
      <w:pPr>
        <w:ind w:firstLine="420" w:firstLineChars="200"/>
        <w:rPr>
          <w:rFonts w:hint="default"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6、本项目属于服务类项目，相关服务的承接商应当为中小企业或残疾人福利性单位或监狱企业，如包含硬件设备、产品等货物采购的，不再对其中涉及的货物的制造商作出要求。</w:t>
      </w:r>
    </w:p>
    <w:p w14:paraId="400BFB2E">
      <w:pPr>
        <w:ind w:firstLine="420" w:firstLineChars="200"/>
        <w:rPr>
          <w:highlight w:val="none"/>
        </w:rPr>
      </w:pPr>
    </w:p>
    <w:p w14:paraId="3C7156C3">
      <w:pPr>
        <w:numPr>
          <w:ilvl w:val="0"/>
          <w:numId w:val="13"/>
        </w:numPr>
        <w:jc w:val="center"/>
        <w:outlineLvl w:val="3"/>
        <w:rPr>
          <w:b/>
          <w:sz w:val="24"/>
          <w:highlight w:val="none"/>
        </w:rPr>
      </w:pPr>
      <w:r>
        <w:rPr>
          <w:b/>
          <w:sz w:val="24"/>
          <w:highlight w:val="none"/>
        </w:rPr>
        <w:t>中小企业声明函（</w:t>
      </w:r>
      <w:r>
        <w:rPr>
          <w:rFonts w:hint="eastAsia"/>
          <w:b/>
          <w:sz w:val="24"/>
          <w:highlight w:val="none"/>
        </w:rPr>
        <w:t>服务</w:t>
      </w:r>
      <w:r>
        <w:rPr>
          <w:b/>
          <w:sz w:val="24"/>
          <w:highlight w:val="none"/>
        </w:rPr>
        <w:t>）</w:t>
      </w:r>
    </w:p>
    <w:p w14:paraId="6759CC9F">
      <w:pPr>
        <w:pStyle w:val="8"/>
        <w:numPr>
          <w:ilvl w:val="0"/>
          <w:numId w:val="0"/>
        </w:numPr>
        <w:rPr>
          <w:highlight w:val="none"/>
        </w:rPr>
      </w:pPr>
    </w:p>
    <w:p w14:paraId="232FAE8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4AD6D2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611B8B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3FBB04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w:t>
      </w:r>
    </w:p>
    <w:p w14:paraId="276BFB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0871C9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14:paraId="551D22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highlight w:val="none"/>
          <w:lang w:val="en-US" w:eastAsia="zh-CN" w:bidi="ar-SA"/>
        </w:rPr>
      </w:pPr>
      <w:bookmarkStart w:id="38" w:name="_Hlk73562275"/>
      <w:r>
        <w:rPr>
          <w:rFonts w:hint="eastAsia" w:asciiTheme="minorEastAsia" w:hAnsiTheme="minorEastAsia" w:eastAsiaTheme="minorEastAsia" w:cstheme="minor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8"/>
    </w:p>
    <w:p w14:paraId="26CA2860">
      <w:pPr>
        <w:ind w:firstLine="420" w:firstLineChars="200"/>
        <w:rPr>
          <w:highlight w:val="none"/>
        </w:rPr>
      </w:pPr>
    </w:p>
    <w:p w14:paraId="775F8B7B">
      <w:pPr>
        <w:jc w:val="center"/>
        <w:outlineLvl w:val="3"/>
        <w:rPr>
          <w:b/>
          <w:sz w:val="24"/>
          <w:highlight w:val="none"/>
        </w:rPr>
      </w:pPr>
      <w:r>
        <w:rPr>
          <w:rFonts w:hint="eastAsia"/>
          <w:b/>
          <w:sz w:val="24"/>
          <w:highlight w:val="none"/>
        </w:rPr>
        <w:t>2、残疾人福利性单位声明函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14:paraId="7DCFCA1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14:paraId="400595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14:paraId="276BA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4B720DE2">
      <w:pPr>
        <w:ind w:firstLine="420" w:firstLineChars="200"/>
        <w:rPr>
          <w:rFonts w:ascii="宋体" w:hAnsi="宋体"/>
          <w:szCs w:val="21"/>
          <w:highlight w:val="none"/>
        </w:rPr>
      </w:pPr>
    </w:p>
    <w:p w14:paraId="58E9150A">
      <w:pPr>
        <w:ind w:firstLine="420" w:firstLineChars="200"/>
        <w:rPr>
          <w:rFonts w:ascii="宋体" w:hAnsi="宋体"/>
          <w:szCs w:val="21"/>
          <w:highlight w:val="none"/>
        </w:rPr>
      </w:pPr>
    </w:p>
    <w:p w14:paraId="62CCFF43">
      <w:pPr>
        <w:ind w:firstLine="420" w:firstLineChars="200"/>
        <w:rPr>
          <w:rFonts w:ascii="宋体" w:hAnsi="宋体"/>
          <w:szCs w:val="21"/>
          <w:highlight w:val="none"/>
        </w:rPr>
      </w:pPr>
    </w:p>
    <w:p w14:paraId="1D59E903">
      <w:pPr>
        <w:jc w:val="center"/>
        <w:outlineLvl w:val="3"/>
        <w:rPr>
          <w:b/>
          <w:sz w:val="24"/>
          <w:highlight w:val="none"/>
        </w:rPr>
      </w:pPr>
      <w:r>
        <w:rPr>
          <w:rFonts w:hint="eastAsia"/>
          <w:b/>
          <w:sz w:val="24"/>
          <w:highlight w:val="none"/>
        </w:rPr>
        <w:t>3、监狱企业声明函【服务类，监狱企业如需享受优惠政策，还须另行提供省级以上监狱管理局、戒毒管理局（含新疆生产建设兵团）出具的监狱企业证明文件】</w:t>
      </w:r>
    </w:p>
    <w:p w14:paraId="6069860D">
      <w:pPr>
        <w:ind w:firstLine="420" w:firstLineChars="200"/>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07A4431D">
      <w:pPr>
        <w:ind w:firstLine="420" w:firstLineChars="200"/>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ascii="宋体" w:hAnsi="宋体"/>
          <w:szCs w:val="21"/>
          <w:highlight w:val="none"/>
        </w:rPr>
        <w:t>；</w:t>
      </w:r>
    </w:p>
    <w:p w14:paraId="7B43015A">
      <w:pPr>
        <w:ind w:firstLine="420" w:firstLineChars="200"/>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hint="eastAsia" w:ascii="宋体" w:hAnsi="宋体"/>
          <w:szCs w:val="21"/>
          <w:highlight w:val="none"/>
        </w:rPr>
        <w:t>。</w:t>
      </w:r>
    </w:p>
    <w:p w14:paraId="63353131">
      <w:pPr>
        <w:ind w:firstLine="420" w:firstLineChars="200"/>
        <w:outlineLvl w:val="3"/>
        <w:rPr>
          <w:rFonts w:ascii="宋体" w:hAnsi="宋体"/>
          <w:szCs w:val="21"/>
          <w:highlight w:val="none"/>
        </w:rPr>
      </w:pPr>
      <w:r>
        <w:rPr>
          <w:rFonts w:ascii="宋体" w:hAnsi="宋体"/>
          <w:szCs w:val="21"/>
          <w:highlight w:val="none"/>
        </w:rPr>
        <w:t xml:space="preserve">…… </w:t>
      </w:r>
    </w:p>
    <w:p w14:paraId="15589F6A">
      <w:pPr>
        <w:ind w:firstLine="420" w:firstLineChars="200"/>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14:paraId="0F58460C">
      <w:pPr>
        <w:ind w:firstLine="420" w:firstLineChars="200"/>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09E216D3">
      <w:pPr>
        <w:ind w:left="723" w:hanging="723" w:hangingChars="300"/>
        <w:rPr>
          <w:b/>
          <w:sz w:val="24"/>
          <w:highlight w:val="none"/>
        </w:rPr>
      </w:pPr>
    </w:p>
    <w:p w14:paraId="1828BBBD">
      <w:pPr>
        <w:ind w:left="723" w:hanging="723" w:hangingChars="300"/>
        <w:rPr>
          <w:b/>
          <w:sz w:val="24"/>
          <w:highlight w:val="none"/>
        </w:rPr>
      </w:pPr>
    </w:p>
    <w:p w14:paraId="321FF2B1">
      <w:pPr>
        <w:pStyle w:val="3"/>
        <w:numPr>
          <w:ilvl w:val="0"/>
          <w:numId w:val="14"/>
        </w:numPr>
        <w:jc w:val="center"/>
        <w:rPr>
          <w:rFonts w:hint="eastAsia" w:ascii="黑体" w:eastAsia="黑体"/>
          <w:b w:val="0"/>
          <w:sz w:val="24"/>
          <w:szCs w:val="24"/>
          <w:highlight w:val="none"/>
        </w:rPr>
      </w:pPr>
      <w:r>
        <w:rPr>
          <w:rFonts w:hint="eastAsia" w:ascii="黑体" w:eastAsia="黑体"/>
          <w:b w:val="0"/>
          <w:sz w:val="24"/>
          <w:szCs w:val="24"/>
          <w:highlight w:val="none"/>
        </w:rPr>
        <w:t>项目详细报价</w:t>
      </w:r>
    </w:p>
    <w:p w14:paraId="6D90BD99">
      <w:pPr>
        <w:tabs>
          <w:tab w:val="left" w:pos="720"/>
        </w:tabs>
        <w:ind w:firstLine="3132" w:firstLineChars="1300"/>
        <w:rPr>
          <w:b/>
          <w:sz w:val="24"/>
          <w:highlight w:val="none"/>
        </w:rPr>
      </w:pPr>
      <w:r>
        <w:rPr>
          <w:rFonts w:hint="eastAsia"/>
          <w:b/>
          <w:sz w:val="24"/>
          <w:highlight w:val="none"/>
        </w:rPr>
        <w:t>（一）总价报价表</w:t>
      </w:r>
    </w:p>
    <w:p w14:paraId="179A9524">
      <w:pPr>
        <w:rPr>
          <w:highlight w:val="none"/>
        </w:rPr>
      </w:pPr>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952"/>
        <w:gridCol w:w="2954"/>
        <w:gridCol w:w="1052"/>
      </w:tblGrid>
      <w:tr w14:paraId="3C05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33" w:type="pct"/>
            <w:shd w:val="clear" w:color="000000" w:fill="E7E6E6"/>
            <w:vAlign w:val="center"/>
          </w:tcPr>
          <w:p w14:paraId="3834BEBD">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2317" w:type="pct"/>
            <w:shd w:val="clear" w:color="000000" w:fill="E7E6E6"/>
            <w:vAlign w:val="center"/>
          </w:tcPr>
          <w:p w14:paraId="5C16F6AC">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报价内容</w:t>
            </w:r>
          </w:p>
        </w:tc>
        <w:tc>
          <w:tcPr>
            <w:tcW w:w="1732" w:type="pct"/>
            <w:shd w:val="clear" w:color="000000" w:fill="E7E6E6"/>
            <w:vAlign w:val="center"/>
          </w:tcPr>
          <w:p w14:paraId="765F56C3">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总价</w:t>
            </w:r>
          </w:p>
        </w:tc>
        <w:tc>
          <w:tcPr>
            <w:tcW w:w="616" w:type="pct"/>
            <w:shd w:val="clear" w:color="000000" w:fill="E7E6E6"/>
            <w:vAlign w:val="center"/>
          </w:tcPr>
          <w:p w14:paraId="50132D50">
            <w:pPr>
              <w:widowControl/>
              <w:jc w:val="center"/>
              <w:rPr>
                <w:rFonts w:ascii="宋体" w:hAnsi="宋体" w:cs="宋体"/>
                <w:b/>
                <w:bCs/>
                <w:kern w:val="0"/>
                <w:sz w:val="20"/>
                <w:szCs w:val="20"/>
                <w:highlight w:val="none"/>
              </w:rPr>
            </w:pPr>
            <w:r>
              <w:rPr>
                <w:rFonts w:hint="eastAsia" w:ascii="宋体" w:hAnsi="宋体" w:cs="宋体"/>
                <w:b/>
                <w:bCs/>
                <w:kern w:val="0"/>
                <w:sz w:val="20"/>
                <w:szCs w:val="20"/>
                <w:highlight w:val="none"/>
              </w:rPr>
              <w:t>备注</w:t>
            </w:r>
          </w:p>
        </w:tc>
      </w:tr>
      <w:tr w14:paraId="532E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333" w:type="pct"/>
            <w:shd w:val="clear" w:color="auto" w:fill="auto"/>
            <w:vAlign w:val="center"/>
          </w:tcPr>
          <w:p w14:paraId="61122390">
            <w:pPr>
              <w:widowControl/>
              <w:jc w:val="center"/>
              <w:rPr>
                <w:rFonts w:hint="eastAsia" w:ascii="宋体" w:hAnsi="宋体" w:eastAsia="宋体" w:cs="宋体"/>
                <w:kern w:val="0"/>
                <w:sz w:val="20"/>
                <w:szCs w:val="20"/>
                <w:highlight w:val="none"/>
                <w:lang w:eastAsia="zh-CN"/>
              </w:rPr>
            </w:pPr>
            <w:r>
              <w:rPr>
                <w:rFonts w:hint="eastAsia" w:ascii="宋体" w:hAnsi="宋体" w:cs="宋体"/>
                <w:kern w:val="0"/>
                <w:sz w:val="20"/>
                <w:szCs w:val="20"/>
                <w:highlight w:val="none"/>
                <w:lang w:val="en-US" w:eastAsia="zh-CN"/>
              </w:rPr>
              <w:t>1</w:t>
            </w:r>
          </w:p>
        </w:tc>
        <w:tc>
          <w:tcPr>
            <w:tcW w:w="2317" w:type="pct"/>
            <w:shd w:val="clear" w:color="auto" w:fill="auto"/>
            <w:vAlign w:val="center"/>
          </w:tcPr>
          <w:p w14:paraId="0770A9AD">
            <w:pPr>
              <w:widowControl/>
              <w:rPr>
                <w:rFonts w:ascii="宋体" w:hAnsi="宋体" w:cs="宋体"/>
                <w:kern w:val="0"/>
                <w:sz w:val="20"/>
                <w:szCs w:val="20"/>
                <w:highlight w:val="none"/>
              </w:rPr>
            </w:pPr>
            <w:r>
              <w:rPr>
                <w:rFonts w:hint="eastAsia" w:ascii="宋体" w:hAnsi="宋体"/>
                <w:szCs w:val="21"/>
                <w:highlight w:val="none"/>
              </w:rPr>
              <w:t>福田区第二人民医院医用布草洗涤消毒服务采购项目</w:t>
            </w:r>
          </w:p>
        </w:tc>
        <w:tc>
          <w:tcPr>
            <w:tcW w:w="1732" w:type="pct"/>
            <w:shd w:val="clear" w:color="000000" w:fill="FFFFFF"/>
            <w:vAlign w:val="center"/>
          </w:tcPr>
          <w:p w14:paraId="79A4BBA0">
            <w:pPr>
              <w:widowControl/>
              <w:jc w:val="center"/>
              <w:rPr>
                <w:rFonts w:ascii="宋体" w:hAnsi="宋体" w:cs="宋体"/>
                <w:kern w:val="0"/>
                <w:sz w:val="20"/>
                <w:szCs w:val="20"/>
                <w:highlight w:val="none"/>
              </w:rPr>
            </w:pPr>
          </w:p>
        </w:tc>
        <w:tc>
          <w:tcPr>
            <w:tcW w:w="616" w:type="pct"/>
            <w:shd w:val="clear" w:color="auto" w:fill="auto"/>
            <w:vAlign w:val="center"/>
          </w:tcPr>
          <w:p w14:paraId="6B60F9F7">
            <w:pPr>
              <w:widowControl/>
              <w:jc w:val="center"/>
              <w:rPr>
                <w:rFonts w:ascii="宋体" w:hAnsi="宋体" w:cs="宋体"/>
                <w:kern w:val="0"/>
                <w:sz w:val="20"/>
                <w:szCs w:val="20"/>
                <w:highlight w:val="none"/>
              </w:rPr>
            </w:pPr>
            <w:r>
              <w:rPr>
                <w:rFonts w:hint="eastAsia" w:ascii="宋体" w:hAnsi="宋体" w:cs="宋体"/>
                <w:kern w:val="0"/>
                <w:sz w:val="20"/>
                <w:szCs w:val="20"/>
                <w:highlight w:val="none"/>
              </w:rPr>
              <w:t>与《开标一览表》一致</w:t>
            </w:r>
          </w:p>
        </w:tc>
      </w:tr>
    </w:tbl>
    <w:p w14:paraId="5F43EE51">
      <w:pPr>
        <w:numPr>
          <w:ilvl w:val="-1"/>
          <w:numId w:val="0"/>
        </w:numPr>
        <w:jc w:val="center"/>
        <w:rPr>
          <w:highlight w:val="none"/>
        </w:rPr>
      </w:pPr>
    </w:p>
    <w:p w14:paraId="5A873409">
      <w:pPr>
        <w:tabs>
          <w:tab w:val="left" w:pos="720"/>
        </w:tabs>
        <w:ind w:firstLine="0" w:firstLineChars="0"/>
        <w:jc w:val="center"/>
        <w:rPr>
          <w:rFonts w:hint="eastAsia"/>
          <w:b/>
          <w:sz w:val="24"/>
          <w:highlight w:val="none"/>
        </w:rPr>
      </w:pPr>
      <w:r>
        <w:rPr>
          <w:rFonts w:hint="eastAsia"/>
          <w:b/>
          <w:sz w:val="24"/>
          <w:highlight w:val="none"/>
        </w:rPr>
        <w:t>（</w:t>
      </w:r>
      <w:r>
        <w:rPr>
          <w:rFonts w:hint="eastAsia"/>
          <w:b/>
          <w:sz w:val="24"/>
          <w:highlight w:val="none"/>
          <w:lang w:val="en-US" w:eastAsia="zh-CN"/>
        </w:rPr>
        <w:t>二</w:t>
      </w:r>
      <w:r>
        <w:rPr>
          <w:rFonts w:hint="eastAsia"/>
          <w:b/>
          <w:sz w:val="24"/>
          <w:highlight w:val="none"/>
        </w:rPr>
        <w:t>）</w:t>
      </w:r>
      <w:r>
        <w:rPr>
          <w:rFonts w:hint="eastAsia"/>
          <w:b/>
          <w:bCs w:val="0"/>
          <w:sz w:val="24"/>
          <w:highlight w:val="none"/>
        </w:rPr>
        <w:t>医用织物洗涤消毒品目</w:t>
      </w:r>
      <w:r>
        <w:rPr>
          <w:rFonts w:hint="eastAsia"/>
          <w:b/>
          <w:sz w:val="24"/>
          <w:highlight w:val="none"/>
        </w:rPr>
        <w:t>报价表</w:t>
      </w:r>
    </w:p>
    <w:tbl>
      <w:tblPr>
        <w:tblStyle w:val="42"/>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9"/>
        <w:gridCol w:w="3002"/>
        <w:gridCol w:w="2101"/>
        <w:gridCol w:w="2625"/>
      </w:tblGrid>
      <w:tr w14:paraId="2E6F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6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6A32">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序号</w:t>
            </w:r>
          </w:p>
        </w:tc>
        <w:tc>
          <w:tcPr>
            <w:tcW w:w="17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82B4">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品目名称</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CE1B">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单项报价（元）</w:t>
            </w:r>
          </w:p>
        </w:tc>
        <w:tc>
          <w:tcPr>
            <w:tcW w:w="15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2E31">
            <w:pPr>
              <w:keepNext w:val="0"/>
              <w:keepLines w:val="0"/>
              <w:widowControl/>
              <w:suppressLineNumbers w:val="0"/>
              <w:jc w:val="center"/>
              <w:textAlignment w:val="auto"/>
              <w:rPr>
                <w:rFonts w:hint="eastAsia" w:ascii="宋体" w:hAnsi="宋体" w:eastAsia="宋体" w:cs="宋体"/>
                <w:b/>
                <w:bCs/>
                <w:i w:val="0"/>
                <w:iCs w:val="0"/>
                <w:kern w:val="0"/>
                <w:sz w:val="20"/>
                <w:szCs w:val="20"/>
                <w:highlight w:val="none"/>
                <w:u w:val="none"/>
              </w:rPr>
            </w:pPr>
            <w:r>
              <w:rPr>
                <w:rFonts w:hint="eastAsia" w:ascii="宋体" w:hAnsi="宋体" w:eastAsia="宋体" w:cs="宋体"/>
                <w:b/>
                <w:bCs/>
                <w:i w:val="0"/>
                <w:iCs w:val="0"/>
                <w:kern w:val="0"/>
                <w:sz w:val="20"/>
                <w:szCs w:val="20"/>
                <w:highlight w:val="none"/>
                <w:u w:val="none"/>
                <w:lang w:val="en-US" w:eastAsia="zh-CN" w:bidi="ar"/>
              </w:rPr>
              <w:t>单项最高限价（元）</w:t>
            </w:r>
          </w:p>
        </w:tc>
      </w:tr>
      <w:tr w14:paraId="014D4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06EBE1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707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小包布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911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0263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0FE3F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06391F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C91E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长袖工作衫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7A9E">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66C8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3.51</w:t>
            </w:r>
          </w:p>
        </w:tc>
      </w:tr>
      <w:tr w14:paraId="7CF6C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7F3272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2F8DA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口罩</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7965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B346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0.23</w:t>
            </w:r>
          </w:p>
        </w:tc>
      </w:tr>
      <w:tr w14:paraId="61CA6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A72923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8133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B90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BBB5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35F4B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27A805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5A4A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毛毯</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F675">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61F5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10.8</w:t>
            </w:r>
          </w:p>
        </w:tc>
      </w:tr>
      <w:tr w14:paraId="2E456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484FCD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4D7B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大布袋</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835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A23B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7546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4EF552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FD8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5E4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07C1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0EC1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5F06E3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0C82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洗手毛巾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27B2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3D09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65FC2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A904F0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583E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婴儿冲凉套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8A7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7E1D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6F86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C8B509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01F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血垫（血布）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018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DE76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0.54</w:t>
            </w:r>
          </w:p>
        </w:tc>
      </w:tr>
      <w:tr w14:paraId="476C8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1E826A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D01F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VIP病人衫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FA7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24CE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622B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F2C2F9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475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线垫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222E">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3A342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1338D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863A45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31DA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枕芯</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841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1697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29D4B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6A4C32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A740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小袋</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949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7EC3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7BB59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4E7347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A29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婴儿包被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A98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35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60DC2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6BFB33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25C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脚套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428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8283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565F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85C030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C0E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床笠</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E436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C82F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2.34</w:t>
            </w:r>
          </w:p>
        </w:tc>
      </w:tr>
      <w:tr w14:paraId="2297E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83FD7D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DD293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护士帽</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8F5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CF7D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0.45</w:t>
            </w:r>
          </w:p>
        </w:tc>
      </w:tr>
      <w:tr w14:paraId="160EF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404C60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19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B705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台布（加厚）</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698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12BD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4D088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7E55E6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EC4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探视衣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CDDF">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4ADC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70FA9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864B44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7988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中孔巾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38E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ADCDD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0E357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6555ED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97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婴儿中毛巾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2380A">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1685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4571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34CB91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271A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包布类</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A2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9CC1B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3A779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0529A5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F2B8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手术衣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A8B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E43E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049FD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1A4780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D8064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被套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E7F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C8C9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3.42</w:t>
            </w:r>
          </w:p>
        </w:tc>
      </w:tr>
      <w:tr w14:paraId="6D191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32ABD4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2D6F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367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0668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185D5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E7E3D0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A352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婴儿蚊帐</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770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6B4C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1DD2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23BE5E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590C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围裙</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7F7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34C4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02697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606D00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29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AF1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大包布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065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F918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1A54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5010B5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CDAA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F0EE">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A205D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6163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549AC2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007DC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3C1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CC6E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5688B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3A7402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35FC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6D66">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F9DB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2.07</w:t>
            </w:r>
          </w:p>
        </w:tc>
      </w:tr>
      <w:tr w14:paraId="70635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6B9B5E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85A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童毯</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ABD5">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B676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2.07</w:t>
            </w:r>
          </w:p>
        </w:tc>
      </w:tr>
      <w:tr w14:paraId="6BA3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95FEDC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82C6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床垫套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FDEA">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B300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3.15</w:t>
            </w:r>
          </w:p>
        </w:tc>
      </w:tr>
      <w:tr w14:paraId="12CC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272D62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D8D4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小治疗巾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CFB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87E8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0.63</w:t>
            </w:r>
          </w:p>
        </w:tc>
      </w:tr>
      <w:tr w14:paraId="7D77F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14774B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2A37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工作服类</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724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1EF6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2706C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7390EC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F8599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婴儿小毛巾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65F5">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3128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0.32</w:t>
            </w:r>
          </w:p>
        </w:tc>
      </w:tr>
      <w:tr w14:paraId="5E010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47A995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1D9C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蚊帐</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4AB6C">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FC5D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3.33</w:t>
            </w:r>
          </w:p>
        </w:tc>
      </w:tr>
      <w:tr w14:paraId="36B3F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3D0B1E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39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9D99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短袖工作衫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137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CE29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3.24</w:t>
            </w:r>
          </w:p>
        </w:tc>
      </w:tr>
      <w:tr w14:paraId="16D9C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CDF2C9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797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VIP浴巾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40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9508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3.42</w:t>
            </w:r>
          </w:p>
        </w:tc>
      </w:tr>
      <w:tr w14:paraId="70289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2DC6C5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F9BF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过水单衣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FCA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67CB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0.41</w:t>
            </w:r>
          </w:p>
        </w:tc>
      </w:tr>
      <w:tr w14:paraId="0561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A188D7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5FD3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过水毛巾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3DA6F">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CD72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1.17</w:t>
            </w:r>
          </w:p>
        </w:tc>
      </w:tr>
      <w:tr w14:paraId="499A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2AAA68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EE53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婴儿棉衣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0EC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F10F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2FF31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E07A14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C8A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棉衣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F43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9C2A8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4.95</w:t>
            </w:r>
          </w:p>
        </w:tc>
      </w:tr>
      <w:tr w14:paraId="36FB4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B057FB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810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小孔巾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6688">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5A9A0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1.08</w:t>
            </w:r>
          </w:p>
        </w:tc>
      </w:tr>
      <w:tr w14:paraId="511B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DBF857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9222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绑带</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FDE8">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C42A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4B2FD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33652FD">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9F690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中包布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EE06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5AE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1.04</w:t>
            </w:r>
          </w:p>
        </w:tc>
      </w:tr>
      <w:tr w14:paraId="078B6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53FC6E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0B33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椅子套（小）</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715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5F32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w:t>
            </w:r>
          </w:p>
        </w:tc>
      </w:tr>
      <w:tr w14:paraId="43088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410A1E4">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49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D45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VIP床单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F5A8">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CE31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2.43</w:t>
            </w:r>
          </w:p>
        </w:tc>
      </w:tr>
      <w:tr w14:paraId="650F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922BDF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1AF6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婴儿单衣</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8CDE">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1E004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110D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A1E931C">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E5342">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夹单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7369F">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4FB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2.97</w:t>
            </w:r>
          </w:p>
        </w:tc>
      </w:tr>
      <w:tr w14:paraId="6E0C1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2A2EBA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7779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沙发套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7CD3">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F2C22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0C73A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F701C7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D81E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中(档)单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F91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A61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515F5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667860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1B66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手术中单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33B2C">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E6CC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w:t>
            </w:r>
          </w:p>
        </w:tc>
      </w:tr>
      <w:tr w14:paraId="0B4F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1589B6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2C6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小机套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801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BFFE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659D3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0254E8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D948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工作裤</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54BB">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6591E">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2.97</w:t>
            </w:r>
          </w:p>
        </w:tc>
      </w:tr>
      <w:tr w14:paraId="22E1E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6CF4E5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12FF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婴儿治疗巾类</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953F">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062E7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2139F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61B7C9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FAF2E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托盘套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B9B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0C5AFA">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7680C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93CE5D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59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07F4D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病人衫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C0D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8303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1.94</w:t>
            </w:r>
          </w:p>
        </w:tc>
      </w:tr>
      <w:tr w14:paraId="3629A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17D178B">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A35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毛巾被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8C2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C8797">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4.95</w:t>
            </w:r>
          </w:p>
        </w:tc>
      </w:tr>
      <w:tr w14:paraId="1395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DEA400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088E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台布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3228">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96655">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417FD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765"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B8C92F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95F4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治疗巾类（中治疗巾）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9283">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57B5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0870B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3EE06D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1CD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洗手裤</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B33E">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940E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1E81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604D85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54AA9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浴巾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C663">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5B2A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2.25</w:t>
            </w:r>
          </w:p>
        </w:tc>
      </w:tr>
      <w:tr w14:paraId="252B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C8C668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BE49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大孔巾（加厚）</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966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05E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5.4</w:t>
            </w:r>
          </w:p>
        </w:tc>
      </w:tr>
      <w:tr w14:paraId="4FB2B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4264A8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98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氧气套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CA0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A35D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67169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A342AE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50D74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洗手裙</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14C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C4B412">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7056C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A910B2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59F1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婴儿被套（床单）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8816">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5FB5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6080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3B0557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69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C59C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大治疗巾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82AB">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AC60C">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1.13</w:t>
            </w:r>
          </w:p>
        </w:tc>
      </w:tr>
      <w:tr w14:paraId="56E2C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06F34F3">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8A7C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工作帽</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9B3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FBD49">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6919B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B92004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A86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VIP被套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EB2A">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711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4.05</w:t>
            </w:r>
          </w:p>
        </w:tc>
      </w:tr>
      <w:tr w14:paraId="6A6B1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65C47E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F082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大孔巾</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F0FD5">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65FF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28215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A309B4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5985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抬病布</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540F">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88FB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40279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29948E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4805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婴儿棉被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417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CDDE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1.44</w:t>
            </w:r>
          </w:p>
        </w:tc>
      </w:tr>
      <w:tr w14:paraId="0617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C134CE8">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081DF">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婴儿枕套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C1C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8CFA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0.36</w:t>
            </w:r>
          </w:p>
        </w:tc>
      </w:tr>
      <w:tr w14:paraId="48FE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EBE5AF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6277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大机套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46E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51A76">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1.62</w:t>
            </w:r>
          </w:p>
        </w:tc>
      </w:tr>
      <w:tr w14:paraId="05FE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CF7E29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8A3B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枕套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D7B1">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57831">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195D0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35E65E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FCE25">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洗手衫</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4E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DAE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1.89</w:t>
            </w:r>
          </w:p>
        </w:tc>
      </w:tr>
      <w:tr w14:paraId="54EAF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4CEB7AA">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79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19764">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袖套</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F612">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47B5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0.59</w:t>
            </w:r>
          </w:p>
        </w:tc>
      </w:tr>
      <w:tr w14:paraId="4EC1A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6CA2170">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80</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0092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婴儿床单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950">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34FED">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1.35</w:t>
            </w:r>
          </w:p>
        </w:tc>
      </w:tr>
      <w:tr w14:paraId="7628D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4E778E0E">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81</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EA1D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小布袋</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2DF8">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F8B0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0653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4F53575">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82</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276C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婴儿枕芯</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35CC">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53C0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0.81</w:t>
            </w:r>
          </w:p>
        </w:tc>
      </w:tr>
      <w:tr w14:paraId="39F65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0053EABF">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83</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4410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窗帘</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88DD">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A94EF">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3.6</w:t>
            </w:r>
          </w:p>
        </w:tc>
      </w:tr>
      <w:tr w14:paraId="06F83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271ACBA6">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84</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FDAEB6">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床单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7F89">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25CEB">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1.8</w:t>
            </w:r>
          </w:p>
        </w:tc>
      </w:tr>
      <w:tr w14:paraId="3F897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551AFBC7">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85</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67F219">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病人裤</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3E6">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D3D3">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1.94</w:t>
            </w:r>
          </w:p>
        </w:tc>
      </w:tr>
      <w:tr w14:paraId="3C58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1CD5A582">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86</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9DABC">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胶单</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903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59310">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0.99</w:t>
            </w:r>
          </w:p>
        </w:tc>
      </w:tr>
      <w:tr w14:paraId="4CEB8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1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62068C29">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87</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A667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椅子套（大）</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F9BB">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AF624">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2.52</w:t>
            </w:r>
          </w:p>
        </w:tc>
      </w:tr>
      <w:tr w14:paraId="7F091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3A12A791">
            <w:pPr>
              <w:keepNext w:val="0"/>
              <w:keepLines w:val="0"/>
              <w:widowControl/>
              <w:suppressLineNumbers w:val="0"/>
              <w:jc w:val="left"/>
              <w:textAlignment w:val="top"/>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88</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A030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腰带</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8614">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DBBF8">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highlight w:val="none"/>
                <w:u w:val="none"/>
              </w:rPr>
            </w:pPr>
            <w:r>
              <w:rPr>
                <w:rFonts w:hint="default" w:ascii="Times New Roman" w:hAnsi="Times New Roman" w:eastAsia="宋体" w:cs="Times New Roman"/>
                <w:i w:val="0"/>
                <w:iCs w:val="0"/>
                <w:color w:val="000000"/>
                <w:kern w:val="0"/>
                <w:sz w:val="22"/>
                <w:szCs w:val="22"/>
                <w:highlight w:val="none"/>
                <w:u w:val="none"/>
                <w:lang w:val="en-US" w:eastAsia="zh-CN" w:bidi="ar"/>
              </w:rPr>
              <w:t>0.09</w:t>
            </w:r>
          </w:p>
        </w:tc>
      </w:tr>
      <w:tr w14:paraId="1CB65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300"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vAlign w:val="top"/>
          </w:tcPr>
          <w:p w14:paraId="7CF74B51">
            <w:pPr>
              <w:keepNext w:val="0"/>
              <w:keepLines w:val="0"/>
              <w:widowControl/>
              <w:suppressLineNumbers w:val="0"/>
              <w:jc w:val="left"/>
              <w:textAlignment w:val="top"/>
              <w:rPr>
                <w:rFonts w:hint="default" w:ascii="宋体" w:hAnsi="宋体" w:eastAsia="宋体" w:cs="宋体"/>
                <w:b/>
                <w:bCs/>
                <w:i w:val="0"/>
                <w:iCs w:val="0"/>
                <w:color w:val="000000"/>
                <w:kern w:val="0"/>
                <w:sz w:val="21"/>
                <w:szCs w:val="21"/>
                <w:highlight w:val="none"/>
                <w:u w:val="none"/>
                <w:lang w:val="en-US" w:eastAsia="zh-CN" w:bidi="ar"/>
              </w:rPr>
            </w:pPr>
            <w:r>
              <w:rPr>
                <w:rFonts w:hint="eastAsia" w:ascii="宋体" w:hAnsi="宋体" w:cs="宋体"/>
                <w:b/>
                <w:bCs/>
                <w:i w:val="0"/>
                <w:iCs w:val="0"/>
                <w:color w:val="000000"/>
                <w:kern w:val="0"/>
                <w:sz w:val="21"/>
                <w:szCs w:val="21"/>
                <w:highlight w:val="none"/>
                <w:u w:val="none"/>
                <w:lang w:val="en-US" w:eastAsia="zh-CN" w:bidi="ar"/>
              </w:rPr>
              <w:t>89</w:t>
            </w:r>
          </w:p>
        </w:tc>
        <w:tc>
          <w:tcPr>
            <w:tcW w:w="17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A6B6A">
            <w:pPr>
              <w:keepNext w:val="0"/>
              <w:keepLines w:val="0"/>
              <w:widowControl/>
              <w:suppressLineNumbers w:val="0"/>
              <w:jc w:val="left"/>
              <w:textAlignment w:val="auto"/>
              <w:rPr>
                <w:rFonts w:hint="default" w:ascii="宋体" w:hAnsi="宋体" w:eastAsia="宋体" w:cs="宋体"/>
                <w:i w:val="0"/>
                <w:iCs w:val="0"/>
                <w:color w:val="000000"/>
                <w:kern w:val="0"/>
                <w:sz w:val="21"/>
                <w:szCs w:val="21"/>
                <w:highlight w:val="none"/>
                <w:u w:val="none"/>
                <w:lang w:val="en-US" w:eastAsia="zh-CN" w:bidi="ar"/>
              </w:rPr>
            </w:pPr>
            <w:r>
              <w:rPr>
                <w:rFonts w:ascii="瀹嬩綋" w:hAnsi="瀹嬩綋" w:eastAsia="瀹嬩綋" w:cs="瀹嬩綋"/>
                <w:color w:val="000000"/>
                <w:kern w:val="0"/>
                <w:sz w:val="21"/>
                <w:szCs w:val="21"/>
                <w:highlight w:val="none"/>
                <w:lang w:val="en-US" w:eastAsia="zh-CN" w:bidi="ar"/>
              </w:rPr>
              <w:t>每月固定服务</w:t>
            </w: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FD77">
            <w:pPr>
              <w:rPr>
                <w:rFonts w:hint="eastAsia" w:ascii="宋体" w:hAnsi="宋体" w:eastAsia="宋体" w:cs="宋体"/>
                <w:i w:val="0"/>
                <w:iCs w:val="0"/>
                <w:color w:val="000000"/>
                <w:sz w:val="22"/>
                <w:szCs w:val="22"/>
                <w:highlight w:val="none"/>
                <w:u w:val="none"/>
              </w:rPr>
            </w:pPr>
          </w:p>
        </w:tc>
        <w:tc>
          <w:tcPr>
            <w:tcW w:w="15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D1CB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cs="Times New Roman"/>
                <w:i w:val="0"/>
                <w:iCs w:val="0"/>
                <w:color w:val="000000"/>
                <w:kern w:val="0"/>
                <w:sz w:val="22"/>
                <w:szCs w:val="22"/>
                <w:highlight w:val="none"/>
                <w:u w:val="none"/>
                <w:lang w:val="en-US" w:eastAsia="zh-CN" w:bidi="ar"/>
              </w:rPr>
              <w:t>15000</w:t>
            </w:r>
          </w:p>
        </w:tc>
      </w:tr>
      <w:tr w14:paraId="7448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After w:w="0" w:type="auto"/>
          <w:trHeight w:val="300"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3DDD8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合计（元）：</w:t>
            </w:r>
          </w:p>
        </w:tc>
      </w:tr>
    </w:tbl>
    <w:p w14:paraId="2C52ECBD">
      <w:pPr>
        <w:tabs>
          <w:tab w:val="left" w:pos="720"/>
        </w:tabs>
        <w:ind w:firstLine="0" w:firstLineChars="0"/>
        <w:rPr>
          <w:rFonts w:hint="eastAsia"/>
          <w:b/>
          <w:sz w:val="24"/>
          <w:highlight w:val="none"/>
        </w:rPr>
      </w:pPr>
    </w:p>
    <w:p w14:paraId="00A460E3">
      <w:pPr>
        <w:jc w:val="left"/>
        <w:rPr>
          <w:rFonts w:hint="eastAsia" w:hAnsi="宋体"/>
          <w:b/>
          <w:bCs/>
          <w:color w:val="FF0000"/>
          <w:sz w:val="24"/>
          <w:highlight w:val="none"/>
          <w:lang w:val="en-US" w:eastAsia="zh-CN"/>
        </w:rPr>
      </w:pPr>
      <w:r>
        <w:rPr>
          <w:rFonts w:hint="eastAsia" w:hAnsi="宋体"/>
          <w:b/>
          <w:bCs/>
          <w:color w:val="FF0000"/>
          <w:sz w:val="24"/>
          <w:highlight w:val="none"/>
          <w:lang w:val="en-US" w:eastAsia="zh-CN"/>
        </w:rPr>
        <w:t>注：</w:t>
      </w:r>
    </w:p>
    <w:p w14:paraId="5B12287A">
      <w:pPr>
        <w:jc w:val="left"/>
        <w:rPr>
          <w:rFonts w:hint="eastAsia" w:hAnsi="宋体"/>
          <w:b/>
          <w:bCs/>
          <w:color w:val="FF0000"/>
          <w:sz w:val="24"/>
          <w:highlight w:val="none"/>
        </w:rPr>
      </w:pPr>
      <w:r>
        <w:rPr>
          <w:rFonts w:hint="eastAsia" w:ascii="Times New Roman" w:hAnsi="宋体"/>
          <w:b/>
          <w:bCs/>
          <w:color w:val="FF0000"/>
          <w:sz w:val="24"/>
          <w:szCs w:val="24"/>
          <w:highlight w:val="none"/>
        </w:rPr>
        <w:t>1.</w:t>
      </w:r>
      <w:r>
        <w:rPr>
          <w:rFonts w:hint="eastAsia" w:hAnsi="宋体"/>
          <w:b/>
          <w:bCs/>
          <w:color w:val="FF0000"/>
          <w:sz w:val="24"/>
          <w:highlight w:val="none"/>
        </w:rPr>
        <w:t xml:space="preserve"> 本项目投标报价采用包干制，包括但不限于项目服务成本、法定税费、运输费、人工费、和企业利润等一切费用。</w:t>
      </w:r>
    </w:p>
    <w:p w14:paraId="333C33DD">
      <w:pPr>
        <w:jc w:val="left"/>
        <w:rPr>
          <w:rFonts w:hint="eastAsia" w:hAnsi="宋体"/>
          <w:b/>
          <w:bCs/>
          <w:color w:val="FF0000"/>
          <w:sz w:val="24"/>
          <w:highlight w:val="none"/>
        </w:rPr>
      </w:pPr>
      <w:r>
        <w:rPr>
          <w:rFonts w:hint="eastAsia" w:ascii="Times New Roman" w:hAnsi="宋体"/>
          <w:b/>
          <w:bCs/>
          <w:color w:val="FF0000"/>
          <w:sz w:val="24"/>
          <w:szCs w:val="24"/>
          <w:highlight w:val="none"/>
        </w:rPr>
        <w:t>2.</w:t>
      </w:r>
      <w:r>
        <w:rPr>
          <w:rFonts w:hint="eastAsia" w:hAnsi="宋体"/>
          <w:b/>
          <w:bCs/>
          <w:color w:val="FF0000"/>
          <w:sz w:val="24"/>
          <w:highlight w:val="none"/>
        </w:rPr>
        <w:t xml:space="preserve"> 本项目按分项单价及合价方式对《医用织物洗涤消毒品目需求及最高限价表》内的织物品目进行报价；投标文件报价中分项单价报价超过对应的单项限制价的，投标将被否决。</w:t>
      </w:r>
    </w:p>
    <w:p w14:paraId="48666483">
      <w:pPr>
        <w:ind w:firstLine="0" w:firstLineChars="0"/>
        <w:rPr>
          <w:rFonts w:hint="eastAsia" w:hAnsi="宋体"/>
          <w:b/>
          <w:bCs/>
          <w:color w:val="FF0000"/>
          <w:sz w:val="24"/>
          <w:highlight w:val="none"/>
          <w:lang w:val="en-US" w:eastAsia="zh-CN"/>
        </w:rPr>
      </w:pPr>
    </w:p>
    <w:p w14:paraId="227EA15E">
      <w:pPr>
        <w:pStyle w:val="8"/>
        <w:rPr>
          <w:rFonts w:hint="default"/>
          <w:highlight w:val="none"/>
          <w:lang w:val="en-US" w:eastAsia="zh-CN"/>
        </w:rPr>
      </w:pPr>
    </w:p>
    <w:p w14:paraId="59143013">
      <w:pPr>
        <w:tabs>
          <w:tab w:val="left" w:pos="720"/>
        </w:tabs>
        <w:jc w:val="center"/>
        <w:rPr>
          <w:b/>
          <w:sz w:val="24"/>
          <w:highlight w:val="none"/>
        </w:rPr>
      </w:pPr>
      <w:r>
        <w:rPr>
          <w:rFonts w:hint="eastAsia"/>
          <w:b/>
          <w:sz w:val="24"/>
          <w:highlight w:val="none"/>
        </w:rPr>
        <w:t>（二）</w:t>
      </w:r>
      <w:bookmarkStart w:id="39" w:name="_Hlk72073235"/>
      <w:r>
        <w:rPr>
          <w:rFonts w:hint="eastAsia"/>
          <w:b/>
          <w:sz w:val="24"/>
          <w:highlight w:val="none"/>
        </w:rPr>
        <w:t>投标人认为需要涉及的其他内容报价清单</w:t>
      </w:r>
      <w:bookmarkEnd w:id="39"/>
    </w:p>
    <w:p w14:paraId="4BDBBEA8">
      <w:pPr>
        <w:rPr>
          <w:highlight w:val="none"/>
        </w:rPr>
      </w:pPr>
    </w:p>
    <w:p w14:paraId="0D54136F">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02495139">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五、同类项目业绩</w:t>
      </w:r>
    </w:p>
    <w:tbl>
      <w:tblPr>
        <w:tblStyle w:val="42"/>
        <w:tblW w:w="9015"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75"/>
        <w:gridCol w:w="1267"/>
        <w:gridCol w:w="1105"/>
        <w:gridCol w:w="1538"/>
        <w:gridCol w:w="1287"/>
        <w:gridCol w:w="1113"/>
        <w:gridCol w:w="907"/>
        <w:gridCol w:w="1123"/>
      </w:tblGrid>
      <w:tr w14:paraId="4F31586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56" w:hRule="atLeast"/>
          <w:jc w:val="center"/>
        </w:trPr>
        <w:tc>
          <w:tcPr>
            <w:tcW w:w="675" w:type="dxa"/>
            <w:vAlign w:val="center"/>
          </w:tcPr>
          <w:p w14:paraId="6134A2E2">
            <w:pPr>
              <w:spacing w:line="276" w:lineRule="auto"/>
              <w:jc w:val="center"/>
              <w:rPr>
                <w:rFonts w:ascii="宋体"/>
                <w:szCs w:val="21"/>
                <w:highlight w:val="none"/>
              </w:rPr>
            </w:pPr>
            <w:r>
              <w:rPr>
                <w:rFonts w:hint="eastAsia" w:ascii="宋体" w:hAnsi="宋体"/>
                <w:szCs w:val="21"/>
                <w:highlight w:val="none"/>
              </w:rPr>
              <w:t>序号</w:t>
            </w:r>
          </w:p>
        </w:tc>
        <w:tc>
          <w:tcPr>
            <w:tcW w:w="1267" w:type="dxa"/>
            <w:vAlign w:val="center"/>
          </w:tcPr>
          <w:p w14:paraId="03B1619A">
            <w:pPr>
              <w:spacing w:line="276" w:lineRule="auto"/>
              <w:jc w:val="center"/>
              <w:rPr>
                <w:rFonts w:ascii="宋体"/>
                <w:szCs w:val="21"/>
                <w:highlight w:val="none"/>
              </w:rPr>
            </w:pPr>
            <w:r>
              <w:rPr>
                <w:rFonts w:hint="eastAsia" w:ascii="宋体" w:hAnsi="宋体"/>
                <w:szCs w:val="21"/>
                <w:highlight w:val="none"/>
              </w:rPr>
              <w:t>采购人</w:t>
            </w:r>
          </w:p>
        </w:tc>
        <w:tc>
          <w:tcPr>
            <w:tcW w:w="1105" w:type="dxa"/>
            <w:vAlign w:val="center"/>
          </w:tcPr>
          <w:p w14:paraId="20DF284B">
            <w:pPr>
              <w:spacing w:line="276" w:lineRule="auto"/>
              <w:jc w:val="center"/>
              <w:rPr>
                <w:rFonts w:ascii="宋体"/>
                <w:szCs w:val="21"/>
                <w:highlight w:val="none"/>
              </w:rPr>
            </w:pPr>
            <w:r>
              <w:rPr>
                <w:rFonts w:hint="eastAsia" w:ascii="宋体" w:hAnsi="宋体"/>
                <w:szCs w:val="21"/>
                <w:highlight w:val="none"/>
              </w:rPr>
              <w:t>项目名称</w:t>
            </w:r>
          </w:p>
        </w:tc>
        <w:tc>
          <w:tcPr>
            <w:tcW w:w="1538" w:type="dxa"/>
            <w:vAlign w:val="center"/>
          </w:tcPr>
          <w:p w14:paraId="1AC60EB3">
            <w:pPr>
              <w:spacing w:line="276" w:lineRule="auto"/>
              <w:jc w:val="center"/>
              <w:rPr>
                <w:rFonts w:ascii="宋体"/>
                <w:szCs w:val="21"/>
                <w:highlight w:val="none"/>
              </w:rPr>
            </w:pPr>
            <w:r>
              <w:rPr>
                <w:rFonts w:hint="eastAsia" w:ascii="宋体"/>
                <w:szCs w:val="21"/>
                <w:highlight w:val="none"/>
              </w:rPr>
              <w:t>合同签订时间</w:t>
            </w:r>
          </w:p>
        </w:tc>
        <w:tc>
          <w:tcPr>
            <w:tcW w:w="1287" w:type="dxa"/>
            <w:vAlign w:val="center"/>
          </w:tcPr>
          <w:p w14:paraId="69B7A6D2">
            <w:pPr>
              <w:spacing w:line="276" w:lineRule="auto"/>
              <w:jc w:val="center"/>
              <w:rPr>
                <w:rFonts w:ascii="宋体"/>
                <w:szCs w:val="21"/>
                <w:highlight w:val="none"/>
              </w:rPr>
            </w:pPr>
            <w:r>
              <w:rPr>
                <w:rFonts w:hint="eastAsia" w:ascii="宋体" w:hAnsi="宋体"/>
                <w:szCs w:val="21"/>
                <w:highlight w:val="none"/>
              </w:rPr>
              <w:t>完成时间</w:t>
            </w:r>
          </w:p>
        </w:tc>
        <w:tc>
          <w:tcPr>
            <w:tcW w:w="1113" w:type="dxa"/>
            <w:vAlign w:val="center"/>
          </w:tcPr>
          <w:p w14:paraId="4BC6AE18">
            <w:pPr>
              <w:spacing w:line="276" w:lineRule="auto"/>
              <w:jc w:val="center"/>
              <w:rPr>
                <w:rFonts w:ascii="宋体"/>
                <w:szCs w:val="21"/>
                <w:highlight w:val="none"/>
              </w:rPr>
            </w:pPr>
            <w:r>
              <w:rPr>
                <w:rFonts w:hint="eastAsia" w:ascii="宋体" w:hAnsi="宋体"/>
                <w:szCs w:val="21"/>
                <w:highlight w:val="none"/>
              </w:rPr>
              <w:t>服务情况</w:t>
            </w:r>
          </w:p>
        </w:tc>
        <w:tc>
          <w:tcPr>
            <w:tcW w:w="907" w:type="dxa"/>
            <w:vAlign w:val="center"/>
          </w:tcPr>
          <w:p w14:paraId="66A4FA7F">
            <w:pPr>
              <w:spacing w:line="276" w:lineRule="auto"/>
              <w:jc w:val="center"/>
              <w:rPr>
                <w:rFonts w:ascii="宋体"/>
                <w:szCs w:val="21"/>
                <w:highlight w:val="none"/>
              </w:rPr>
            </w:pPr>
            <w:r>
              <w:rPr>
                <w:rFonts w:hint="eastAsia" w:ascii="宋体" w:hAnsi="宋体"/>
                <w:szCs w:val="21"/>
                <w:highlight w:val="none"/>
              </w:rPr>
              <w:t>联系人</w:t>
            </w:r>
          </w:p>
        </w:tc>
        <w:tc>
          <w:tcPr>
            <w:tcW w:w="1123" w:type="dxa"/>
            <w:vAlign w:val="center"/>
          </w:tcPr>
          <w:p w14:paraId="32C12F00">
            <w:pPr>
              <w:spacing w:line="276" w:lineRule="auto"/>
              <w:jc w:val="center"/>
              <w:rPr>
                <w:rFonts w:ascii="宋体"/>
                <w:szCs w:val="21"/>
                <w:highlight w:val="none"/>
              </w:rPr>
            </w:pPr>
            <w:r>
              <w:rPr>
                <w:rFonts w:hint="eastAsia" w:ascii="宋体" w:hAnsi="宋体"/>
                <w:szCs w:val="21"/>
                <w:highlight w:val="none"/>
              </w:rPr>
              <w:t>联系电话</w:t>
            </w:r>
          </w:p>
        </w:tc>
      </w:tr>
      <w:tr w14:paraId="1CC9843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7FAEC55E">
            <w:pPr>
              <w:spacing w:line="276" w:lineRule="auto"/>
              <w:rPr>
                <w:rFonts w:ascii="宋体"/>
                <w:szCs w:val="21"/>
                <w:highlight w:val="none"/>
              </w:rPr>
            </w:pPr>
          </w:p>
        </w:tc>
        <w:tc>
          <w:tcPr>
            <w:tcW w:w="1267" w:type="dxa"/>
          </w:tcPr>
          <w:p w14:paraId="4CAF7112">
            <w:pPr>
              <w:spacing w:line="276" w:lineRule="auto"/>
              <w:rPr>
                <w:rFonts w:ascii="宋体"/>
                <w:szCs w:val="21"/>
                <w:highlight w:val="none"/>
              </w:rPr>
            </w:pPr>
          </w:p>
        </w:tc>
        <w:tc>
          <w:tcPr>
            <w:tcW w:w="1105" w:type="dxa"/>
          </w:tcPr>
          <w:p w14:paraId="1DF8F85B">
            <w:pPr>
              <w:spacing w:line="276" w:lineRule="auto"/>
              <w:rPr>
                <w:rFonts w:ascii="宋体"/>
                <w:szCs w:val="21"/>
                <w:highlight w:val="none"/>
              </w:rPr>
            </w:pPr>
          </w:p>
        </w:tc>
        <w:tc>
          <w:tcPr>
            <w:tcW w:w="1538" w:type="dxa"/>
          </w:tcPr>
          <w:p w14:paraId="0DD617B0">
            <w:pPr>
              <w:spacing w:line="276" w:lineRule="auto"/>
              <w:rPr>
                <w:rFonts w:ascii="宋体"/>
                <w:szCs w:val="21"/>
                <w:highlight w:val="none"/>
              </w:rPr>
            </w:pPr>
          </w:p>
        </w:tc>
        <w:tc>
          <w:tcPr>
            <w:tcW w:w="1287" w:type="dxa"/>
          </w:tcPr>
          <w:p w14:paraId="5F4EC7FC">
            <w:pPr>
              <w:spacing w:line="276" w:lineRule="auto"/>
              <w:rPr>
                <w:rFonts w:ascii="宋体"/>
                <w:szCs w:val="21"/>
                <w:highlight w:val="none"/>
              </w:rPr>
            </w:pPr>
          </w:p>
        </w:tc>
        <w:tc>
          <w:tcPr>
            <w:tcW w:w="1113" w:type="dxa"/>
          </w:tcPr>
          <w:p w14:paraId="7BC70F91">
            <w:pPr>
              <w:spacing w:line="276" w:lineRule="auto"/>
              <w:rPr>
                <w:rFonts w:ascii="宋体"/>
                <w:szCs w:val="21"/>
                <w:highlight w:val="none"/>
              </w:rPr>
            </w:pPr>
          </w:p>
        </w:tc>
        <w:tc>
          <w:tcPr>
            <w:tcW w:w="907" w:type="dxa"/>
          </w:tcPr>
          <w:p w14:paraId="15BF9DD0">
            <w:pPr>
              <w:spacing w:line="276" w:lineRule="auto"/>
              <w:rPr>
                <w:rFonts w:ascii="宋体"/>
                <w:szCs w:val="21"/>
                <w:highlight w:val="none"/>
              </w:rPr>
            </w:pPr>
          </w:p>
        </w:tc>
        <w:tc>
          <w:tcPr>
            <w:tcW w:w="1123" w:type="dxa"/>
          </w:tcPr>
          <w:p w14:paraId="1FB4C0FF">
            <w:pPr>
              <w:spacing w:line="276" w:lineRule="auto"/>
              <w:rPr>
                <w:rFonts w:ascii="宋体"/>
                <w:szCs w:val="21"/>
                <w:highlight w:val="none"/>
              </w:rPr>
            </w:pPr>
          </w:p>
        </w:tc>
      </w:tr>
      <w:tr w14:paraId="29369EC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345D409E">
            <w:pPr>
              <w:spacing w:line="276" w:lineRule="auto"/>
              <w:rPr>
                <w:rFonts w:ascii="宋体"/>
                <w:szCs w:val="21"/>
                <w:highlight w:val="none"/>
              </w:rPr>
            </w:pPr>
          </w:p>
        </w:tc>
        <w:tc>
          <w:tcPr>
            <w:tcW w:w="1267" w:type="dxa"/>
          </w:tcPr>
          <w:p w14:paraId="7F4A7FDB">
            <w:pPr>
              <w:spacing w:line="276" w:lineRule="auto"/>
              <w:rPr>
                <w:rFonts w:ascii="宋体"/>
                <w:szCs w:val="21"/>
                <w:highlight w:val="none"/>
              </w:rPr>
            </w:pPr>
          </w:p>
        </w:tc>
        <w:tc>
          <w:tcPr>
            <w:tcW w:w="1105" w:type="dxa"/>
          </w:tcPr>
          <w:p w14:paraId="1628D268">
            <w:pPr>
              <w:spacing w:line="276" w:lineRule="auto"/>
              <w:rPr>
                <w:rFonts w:ascii="宋体"/>
                <w:szCs w:val="21"/>
                <w:highlight w:val="none"/>
              </w:rPr>
            </w:pPr>
          </w:p>
        </w:tc>
        <w:tc>
          <w:tcPr>
            <w:tcW w:w="1538" w:type="dxa"/>
          </w:tcPr>
          <w:p w14:paraId="23BD384F">
            <w:pPr>
              <w:spacing w:line="276" w:lineRule="auto"/>
              <w:rPr>
                <w:rFonts w:ascii="宋体"/>
                <w:szCs w:val="21"/>
                <w:highlight w:val="none"/>
              </w:rPr>
            </w:pPr>
          </w:p>
        </w:tc>
        <w:tc>
          <w:tcPr>
            <w:tcW w:w="1287" w:type="dxa"/>
          </w:tcPr>
          <w:p w14:paraId="617B1D36">
            <w:pPr>
              <w:spacing w:line="276" w:lineRule="auto"/>
              <w:rPr>
                <w:rFonts w:ascii="宋体"/>
                <w:szCs w:val="21"/>
                <w:highlight w:val="none"/>
              </w:rPr>
            </w:pPr>
          </w:p>
        </w:tc>
        <w:tc>
          <w:tcPr>
            <w:tcW w:w="1113" w:type="dxa"/>
          </w:tcPr>
          <w:p w14:paraId="552E8EAB">
            <w:pPr>
              <w:spacing w:line="276" w:lineRule="auto"/>
              <w:rPr>
                <w:rFonts w:ascii="宋体"/>
                <w:szCs w:val="21"/>
                <w:highlight w:val="none"/>
              </w:rPr>
            </w:pPr>
          </w:p>
        </w:tc>
        <w:tc>
          <w:tcPr>
            <w:tcW w:w="907" w:type="dxa"/>
          </w:tcPr>
          <w:p w14:paraId="612294AF">
            <w:pPr>
              <w:spacing w:line="276" w:lineRule="auto"/>
              <w:rPr>
                <w:rFonts w:ascii="宋体"/>
                <w:szCs w:val="21"/>
                <w:highlight w:val="none"/>
              </w:rPr>
            </w:pPr>
          </w:p>
        </w:tc>
        <w:tc>
          <w:tcPr>
            <w:tcW w:w="1123" w:type="dxa"/>
          </w:tcPr>
          <w:p w14:paraId="1545F8BD">
            <w:pPr>
              <w:spacing w:line="276" w:lineRule="auto"/>
              <w:rPr>
                <w:rFonts w:ascii="宋体"/>
                <w:szCs w:val="21"/>
                <w:highlight w:val="none"/>
              </w:rPr>
            </w:pPr>
          </w:p>
        </w:tc>
      </w:tr>
      <w:tr w14:paraId="21590B3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4FC74EC7">
            <w:pPr>
              <w:spacing w:line="276" w:lineRule="auto"/>
              <w:rPr>
                <w:rFonts w:ascii="宋体"/>
                <w:szCs w:val="21"/>
                <w:highlight w:val="none"/>
              </w:rPr>
            </w:pPr>
          </w:p>
        </w:tc>
        <w:tc>
          <w:tcPr>
            <w:tcW w:w="1267" w:type="dxa"/>
          </w:tcPr>
          <w:p w14:paraId="70D1B07E">
            <w:pPr>
              <w:spacing w:line="276" w:lineRule="auto"/>
              <w:rPr>
                <w:rFonts w:ascii="宋体"/>
                <w:szCs w:val="21"/>
                <w:highlight w:val="none"/>
              </w:rPr>
            </w:pPr>
          </w:p>
        </w:tc>
        <w:tc>
          <w:tcPr>
            <w:tcW w:w="1105" w:type="dxa"/>
          </w:tcPr>
          <w:p w14:paraId="0EEECE4C">
            <w:pPr>
              <w:spacing w:line="276" w:lineRule="auto"/>
              <w:rPr>
                <w:rFonts w:ascii="宋体"/>
                <w:szCs w:val="21"/>
                <w:highlight w:val="none"/>
              </w:rPr>
            </w:pPr>
          </w:p>
        </w:tc>
        <w:tc>
          <w:tcPr>
            <w:tcW w:w="1538" w:type="dxa"/>
          </w:tcPr>
          <w:p w14:paraId="3E6A252C">
            <w:pPr>
              <w:spacing w:line="276" w:lineRule="auto"/>
              <w:rPr>
                <w:rFonts w:ascii="宋体"/>
                <w:szCs w:val="21"/>
                <w:highlight w:val="none"/>
              </w:rPr>
            </w:pPr>
          </w:p>
        </w:tc>
        <w:tc>
          <w:tcPr>
            <w:tcW w:w="1287" w:type="dxa"/>
          </w:tcPr>
          <w:p w14:paraId="7211AB85">
            <w:pPr>
              <w:spacing w:line="276" w:lineRule="auto"/>
              <w:rPr>
                <w:rFonts w:ascii="宋体"/>
                <w:szCs w:val="21"/>
                <w:highlight w:val="none"/>
              </w:rPr>
            </w:pPr>
          </w:p>
        </w:tc>
        <w:tc>
          <w:tcPr>
            <w:tcW w:w="1113" w:type="dxa"/>
          </w:tcPr>
          <w:p w14:paraId="695A2EE3">
            <w:pPr>
              <w:spacing w:line="276" w:lineRule="auto"/>
              <w:rPr>
                <w:rFonts w:ascii="宋体"/>
                <w:szCs w:val="21"/>
                <w:highlight w:val="none"/>
              </w:rPr>
            </w:pPr>
          </w:p>
        </w:tc>
        <w:tc>
          <w:tcPr>
            <w:tcW w:w="907" w:type="dxa"/>
          </w:tcPr>
          <w:p w14:paraId="6D0DE80C">
            <w:pPr>
              <w:spacing w:line="276" w:lineRule="auto"/>
              <w:rPr>
                <w:rFonts w:ascii="宋体"/>
                <w:szCs w:val="21"/>
                <w:highlight w:val="none"/>
              </w:rPr>
            </w:pPr>
          </w:p>
        </w:tc>
        <w:tc>
          <w:tcPr>
            <w:tcW w:w="1123" w:type="dxa"/>
          </w:tcPr>
          <w:p w14:paraId="1E753C0C">
            <w:pPr>
              <w:spacing w:line="276" w:lineRule="auto"/>
              <w:rPr>
                <w:rFonts w:ascii="宋体"/>
                <w:szCs w:val="21"/>
                <w:highlight w:val="none"/>
              </w:rPr>
            </w:pPr>
          </w:p>
        </w:tc>
      </w:tr>
      <w:tr w14:paraId="6F7249F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92" w:hRule="atLeast"/>
          <w:jc w:val="center"/>
        </w:trPr>
        <w:tc>
          <w:tcPr>
            <w:tcW w:w="675" w:type="dxa"/>
          </w:tcPr>
          <w:p w14:paraId="784D082B">
            <w:pPr>
              <w:spacing w:line="276" w:lineRule="auto"/>
              <w:rPr>
                <w:rFonts w:ascii="宋体"/>
                <w:szCs w:val="21"/>
                <w:highlight w:val="none"/>
              </w:rPr>
            </w:pPr>
          </w:p>
        </w:tc>
        <w:tc>
          <w:tcPr>
            <w:tcW w:w="1267" w:type="dxa"/>
          </w:tcPr>
          <w:p w14:paraId="1C4B8A18">
            <w:pPr>
              <w:spacing w:line="276" w:lineRule="auto"/>
              <w:rPr>
                <w:rFonts w:ascii="宋体"/>
                <w:szCs w:val="21"/>
                <w:highlight w:val="none"/>
              </w:rPr>
            </w:pPr>
          </w:p>
        </w:tc>
        <w:tc>
          <w:tcPr>
            <w:tcW w:w="1105" w:type="dxa"/>
          </w:tcPr>
          <w:p w14:paraId="608DB0D1">
            <w:pPr>
              <w:spacing w:line="276" w:lineRule="auto"/>
              <w:rPr>
                <w:rFonts w:ascii="宋体"/>
                <w:szCs w:val="21"/>
                <w:highlight w:val="none"/>
              </w:rPr>
            </w:pPr>
          </w:p>
        </w:tc>
        <w:tc>
          <w:tcPr>
            <w:tcW w:w="1538" w:type="dxa"/>
          </w:tcPr>
          <w:p w14:paraId="4347E0AE">
            <w:pPr>
              <w:spacing w:line="276" w:lineRule="auto"/>
              <w:rPr>
                <w:rFonts w:ascii="宋体"/>
                <w:szCs w:val="21"/>
                <w:highlight w:val="none"/>
              </w:rPr>
            </w:pPr>
          </w:p>
        </w:tc>
        <w:tc>
          <w:tcPr>
            <w:tcW w:w="1287" w:type="dxa"/>
          </w:tcPr>
          <w:p w14:paraId="0FCE4D02">
            <w:pPr>
              <w:spacing w:line="276" w:lineRule="auto"/>
              <w:rPr>
                <w:rFonts w:ascii="宋体"/>
                <w:szCs w:val="21"/>
                <w:highlight w:val="none"/>
              </w:rPr>
            </w:pPr>
          </w:p>
        </w:tc>
        <w:tc>
          <w:tcPr>
            <w:tcW w:w="1113" w:type="dxa"/>
          </w:tcPr>
          <w:p w14:paraId="3FD093FE">
            <w:pPr>
              <w:spacing w:line="276" w:lineRule="auto"/>
              <w:rPr>
                <w:rFonts w:ascii="宋体"/>
                <w:szCs w:val="21"/>
                <w:highlight w:val="none"/>
              </w:rPr>
            </w:pPr>
          </w:p>
        </w:tc>
        <w:tc>
          <w:tcPr>
            <w:tcW w:w="907" w:type="dxa"/>
          </w:tcPr>
          <w:p w14:paraId="36594FB7">
            <w:pPr>
              <w:spacing w:line="276" w:lineRule="auto"/>
              <w:rPr>
                <w:rFonts w:ascii="宋体"/>
                <w:szCs w:val="21"/>
                <w:highlight w:val="none"/>
              </w:rPr>
            </w:pPr>
          </w:p>
        </w:tc>
        <w:tc>
          <w:tcPr>
            <w:tcW w:w="1123" w:type="dxa"/>
          </w:tcPr>
          <w:p w14:paraId="7FF5B07E">
            <w:pPr>
              <w:spacing w:line="276" w:lineRule="auto"/>
              <w:rPr>
                <w:rFonts w:ascii="宋体"/>
                <w:szCs w:val="21"/>
                <w:highlight w:val="none"/>
              </w:rPr>
            </w:pPr>
          </w:p>
        </w:tc>
      </w:tr>
      <w:tr w14:paraId="6DD4C8E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423" w:hRule="atLeast"/>
          <w:jc w:val="center"/>
        </w:trPr>
        <w:tc>
          <w:tcPr>
            <w:tcW w:w="675" w:type="dxa"/>
          </w:tcPr>
          <w:p w14:paraId="32606D7A">
            <w:pPr>
              <w:spacing w:line="276" w:lineRule="auto"/>
              <w:rPr>
                <w:rFonts w:ascii="宋体"/>
                <w:szCs w:val="21"/>
                <w:highlight w:val="none"/>
              </w:rPr>
            </w:pPr>
          </w:p>
        </w:tc>
        <w:tc>
          <w:tcPr>
            <w:tcW w:w="1267" w:type="dxa"/>
          </w:tcPr>
          <w:p w14:paraId="51653534">
            <w:pPr>
              <w:spacing w:line="276" w:lineRule="auto"/>
              <w:rPr>
                <w:rFonts w:ascii="宋体"/>
                <w:szCs w:val="21"/>
                <w:highlight w:val="none"/>
              </w:rPr>
            </w:pPr>
          </w:p>
        </w:tc>
        <w:tc>
          <w:tcPr>
            <w:tcW w:w="1105" w:type="dxa"/>
          </w:tcPr>
          <w:p w14:paraId="72F0A914">
            <w:pPr>
              <w:spacing w:line="276" w:lineRule="auto"/>
              <w:rPr>
                <w:rFonts w:ascii="宋体"/>
                <w:szCs w:val="21"/>
                <w:highlight w:val="none"/>
              </w:rPr>
            </w:pPr>
          </w:p>
        </w:tc>
        <w:tc>
          <w:tcPr>
            <w:tcW w:w="1538" w:type="dxa"/>
          </w:tcPr>
          <w:p w14:paraId="648D53EE">
            <w:pPr>
              <w:spacing w:line="276" w:lineRule="auto"/>
              <w:rPr>
                <w:rFonts w:ascii="宋体"/>
                <w:szCs w:val="21"/>
                <w:highlight w:val="none"/>
              </w:rPr>
            </w:pPr>
          </w:p>
        </w:tc>
        <w:tc>
          <w:tcPr>
            <w:tcW w:w="1287" w:type="dxa"/>
          </w:tcPr>
          <w:p w14:paraId="6989E4D3">
            <w:pPr>
              <w:spacing w:line="276" w:lineRule="auto"/>
              <w:rPr>
                <w:rFonts w:ascii="宋体"/>
                <w:szCs w:val="21"/>
                <w:highlight w:val="none"/>
              </w:rPr>
            </w:pPr>
          </w:p>
        </w:tc>
        <w:tc>
          <w:tcPr>
            <w:tcW w:w="1113" w:type="dxa"/>
          </w:tcPr>
          <w:p w14:paraId="587F5353">
            <w:pPr>
              <w:spacing w:line="276" w:lineRule="auto"/>
              <w:rPr>
                <w:rFonts w:ascii="宋体"/>
                <w:szCs w:val="21"/>
                <w:highlight w:val="none"/>
              </w:rPr>
            </w:pPr>
          </w:p>
        </w:tc>
        <w:tc>
          <w:tcPr>
            <w:tcW w:w="907" w:type="dxa"/>
          </w:tcPr>
          <w:p w14:paraId="279CD16C">
            <w:pPr>
              <w:spacing w:line="276" w:lineRule="auto"/>
              <w:rPr>
                <w:rFonts w:ascii="宋体"/>
                <w:szCs w:val="21"/>
                <w:highlight w:val="none"/>
              </w:rPr>
            </w:pPr>
          </w:p>
        </w:tc>
        <w:tc>
          <w:tcPr>
            <w:tcW w:w="1123" w:type="dxa"/>
          </w:tcPr>
          <w:p w14:paraId="4CAF7AAA">
            <w:pPr>
              <w:spacing w:line="276" w:lineRule="auto"/>
              <w:rPr>
                <w:rFonts w:ascii="宋体"/>
                <w:szCs w:val="21"/>
                <w:highlight w:val="none"/>
              </w:rPr>
            </w:pPr>
          </w:p>
        </w:tc>
      </w:tr>
    </w:tbl>
    <w:p w14:paraId="4B5B8563">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（特别提示：以上表格仅供参考。投标人须按本招标文件评标信息中“同类项目业绩”这一评分因素要求，提供证明资料）</w:t>
      </w:r>
    </w:p>
    <w:p w14:paraId="4A5880E9">
      <w:pPr>
        <w:rPr>
          <w:rFonts w:hint="eastAsia" w:ascii="黑体" w:eastAsia="黑体"/>
          <w:b w:val="0"/>
          <w:kern w:val="0"/>
          <w:sz w:val="24"/>
          <w:szCs w:val="24"/>
          <w:highlight w:val="none"/>
        </w:rPr>
      </w:pPr>
      <w:bookmarkStart w:id="40" w:name="_Toc59916729"/>
      <w:r>
        <w:rPr>
          <w:rFonts w:hint="eastAsia" w:ascii="黑体" w:eastAsia="黑体"/>
          <w:b w:val="0"/>
          <w:kern w:val="0"/>
          <w:sz w:val="24"/>
          <w:szCs w:val="24"/>
          <w:highlight w:val="none"/>
        </w:rPr>
        <w:br w:type="page"/>
      </w:r>
    </w:p>
    <w:p w14:paraId="7D67A54F">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六、</w:t>
      </w:r>
      <w:bookmarkEnd w:id="40"/>
      <w:r>
        <w:rPr>
          <w:rFonts w:hint="eastAsia" w:ascii="黑体" w:eastAsia="黑体"/>
          <w:b w:val="0"/>
          <w:kern w:val="0"/>
          <w:sz w:val="24"/>
          <w:szCs w:val="24"/>
          <w:highlight w:val="none"/>
        </w:rPr>
        <w:t>履约评价</w:t>
      </w:r>
    </w:p>
    <w:p w14:paraId="2EF3F6E5">
      <w:pPr>
        <w:pStyle w:val="8"/>
        <w:spacing w:line="276" w:lineRule="auto"/>
        <w:rPr>
          <w:rFonts w:hint="eastAsia"/>
          <w:b w:val="0"/>
          <w:bCs w:val="0"/>
          <w:sz w:val="21"/>
          <w:szCs w:val="21"/>
          <w:highlight w:val="none"/>
        </w:rPr>
      </w:pPr>
      <w:r>
        <w:rPr>
          <w:rFonts w:hint="eastAsia"/>
          <w:b w:val="0"/>
          <w:bCs w:val="0"/>
          <w:sz w:val="21"/>
          <w:szCs w:val="21"/>
          <w:highlight w:val="none"/>
        </w:rPr>
        <w:t>（特别提示：投标人须按本招标文件评标信息中“履约评价”这一评分因素要求，提供证明资料）</w:t>
      </w:r>
    </w:p>
    <w:p w14:paraId="75AD55F4">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39028E71">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六、认证情况</w:t>
      </w:r>
    </w:p>
    <w:tbl>
      <w:tblPr>
        <w:tblStyle w:val="42"/>
        <w:tblW w:w="8529"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48841EF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69" w:hRule="atLeast"/>
          <w:jc w:val="center"/>
        </w:trPr>
        <w:tc>
          <w:tcPr>
            <w:tcW w:w="1067" w:type="dxa"/>
            <w:vAlign w:val="center"/>
          </w:tcPr>
          <w:p w14:paraId="2508496E">
            <w:pPr>
              <w:spacing w:line="276" w:lineRule="auto"/>
              <w:jc w:val="center"/>
              <w:rPr>
                <w:rFonts w:ascii="宋体"/>
                <w:szCs w:val="21"/>
                <w:highlight w:val="none"/>
              </w:rPr>
            </w:pPr>
            <w:r>
              <w:rPr>
                <w:rFonts w:hint="eastAsia" w:ascii="宋体" w:hAnsi="宋体"/>
                <w:szCs w:val="21"/>
                <w:highlight w:val="none"/>
              </w:rPr>
              <w:t>序号</w:t>
            </w:r>
          </w:p>
        </w:tc>
        <w:tc>
          <w:tcPr>
            <w:tcW w:w="2002" w:type="dxa"/>
            <w:vAlign w:val="center"/>
          </w:tcPr>
          <w:p w14:paraId="1AAC8BD4">
            <w:pPr>
              <w:spacing w:line="276" w:lineRule="auto"/>
              <w:jc w:val="center"/>
              <w:rPr>
                <w:rFonts w:ascii="宋体"/>
                <w:szCs w:val="21"/>
                <w:highlight w:val="none"/>
              </w:rPr>
            </w:pPr>
            <w:r>
              <w:rPr>
                <w:rFonts w:hint="eastAsia" w:ascii="宋体" w:hAnsi="宋体"/>
                <w:szCs w:val="21"/>
                <w:highlight w:val="none"/>
              </w:rPr>
              <w:t>证书名称</w:t>
            </w:r>
          </w:p>
        </w:tc>
        <w:tc>
          <w:tcPr>
            <w:tcW w:w="1745" w:type="dxa"/>
            <w:vAlign w:val="center"/>
          </w:tcPr>
          <w:p w14:paraId="1E452E49">
            <w:pPr>
              <w:spacing w:line="276" w:lineRule="auto"/>
              <w:jc w:val="center"/>
              <w:rPr>
                <w:rFonts w:ascii="宋体"/>
                <w:szCs w:val="21"/>
                <w:highlight w:val="none"/>
              </w:rPr>
            </w:pPr>
            <w:r>
              <w:rPr>
                <w:rFonts w:hint="eastAsia" w:ascii="宋体" w:hAnsi="宋体"/>
                <w:szCs w:val="21"/>
                <w:highlight w:val="none"/>
              </w:rPr>
              <w:t>证书有效期</w:t>
            </w:r>
          </w:p>
        </w:tc>
        <w:tc>
          <w:tcPr>
            <w:tcW w:w="1861" w:type="dxa"/>
            <w:vAlign w:val="center"/>
          </w:tcPr>
          <w:p w14:paraId="1FAB2EE5">
            <w:pPr>
              <w:spacing w:line="276" w:lineRule="auto"/>
              <w:jc w:val="center"/>
              <w:rPr>
                <w:rFonts w:ascii="宋体"/>
                <w:szCs w:val="21"/>
                <w:highlight w:val="none"/>
              </w:rPr>
            </w:pPr>
            <w:r>
              <w:rPr>
                <w:rFonts w:hint="eastAsia" w:ascii="宋体" w:hAnsi="宋体"/>
                <w:szCs w:val="21"/>
                <w:highlight w:val="none"/>
              </w:rPr>
              <w:t>证书颁发机构</w:t>
            </w:r>
          </w:p>
        </w:tc>
        <w:tc>
          <w:tcPr>
            <w:tcW w:w="1854" w:type="dxa"/>
            <w:vAlign w:val="center"/>
          </w:tcPr>
          <w:p w14:paraId="77B5AE1D">
            <w:pPr>
              <w:spacing w:line="276" w:lineRule="auto"/>
              <w:jc w:val="center"/>
              <w:rPr>
                <w:highlight w:val="none"/>
              </w:rPr>
            </w:pPr>
            <w:r>
              <w:rPr>
                <w:rFonts w:hint="eastAsia"/>
                <w:highlight w:val="none"/>
              </w:rPr>
              <w:t>备注说明</w:t>
            </w:r>
          </w:p>
        </w:tc>
      </w:tr>
      <w:tr w14:paraId="4EE31D1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26B02976">
            <w:pPr>
              <w:spacing w:line="276" w:lineRule="auto"/>
              <w:jc w:val="center"/>
              <w:rPr>
                <w:rFonts w:ascii="宋体"/>
                <w:szCs w:val="21"/>
                <w:highlight w:val="none"/>
              </w:rPr>
            </w:pPr>
          </w:p>
        </w:tc>
        <w:tc>
          <w:tcPr>
            <w:tcW w:w="2002" w:type="dxa"/>
            <w:vAlign w:val="center"/>
          </w:tcPr>
          <w:p w14:paraId="061C2964">
            <w:pPr>
              <w:spacing w:line="276" w:lineRule="auto"/>
              <w:jc w:val="center"/>
              <w:rPr>
                <w:rFonts w:ascii="宋体"/>
                <w:szCs w:val="21"/>
                <w:highlight w:val="none"/>
              </w:rPr>
            </w:pPr>
          </w:p>
        </w:tc>
        <w:tc>
          <w:tcPr>
            <w:tcW w:w="1745" w:type="dxa"/>
            <w:vAlign w:val="center"/>
          </w:tcPr>
          <w:p w14:paraId="20F9E12F">
            <w:pPr>
              <w:spacing w:line="276" w:lineRule="auto"/>
              <w:jc w:val="center"/>
              <w:rPr>
                <w:rFonts w:ascii="宋体"/>
                <w:szCs w:val="21"/>
                <w:highlight w:val="none"/>
              </w:rPr>
            </w:pPr>
          </w:p>
        </w:tc>
        <w:tc>
          <w:tcPr>
            <w:tcW w:w="1861" w:type="dxa"/>
            <w:vAlign w:val="center"/>
          </w:tcPr>
          <w:p w14:paraId="0FB308B8">
            <w:pPr>
              <w:spacing w:line="276" w:lineRule="auto"/>
              <w:jc w:val="center"/>
              <w:rPr>
                <w:rFonts w:ascii="宋体"/>
                <w:szCs w:val="21"/>
                <w:highlight w:val="none"/>
              </w:rPr>
            </w:pPr>
          </w:p>
        </w:tc>
        <w:tc>
          <w:tcPr>
            <w:tcW w:w="1854" w:type="dxa"/>
            <w:vAlign w:val="center"/>
          </w:tcPr>
          <w:p w14:paraId="42566C7A">
            <w:pPr>
              <w:spacing w:line="276" w:lineRule="auto"/>
              <w:jc w:val="center"/>
              <w:rPr>
                <w:rFonts w:ascii="宋体"/>
                <w:szCs w:val="21"/>
                <w:highlight w:val="none"/>
              </w:rPr>
            </w:pPr>
          </w:p>
        </w:tc>
      </w:tr>
      <w:tr w14:paraId="5C34E24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312CB5FD">
            <w:pPr>
              <w:spacing w:line="276" w:lineRule="auto"/>
              <w:jc w:val="center"/>
              <w:rPr>
                <w:rFonts w:ascii="宋体"/>
                <w:szCs w:val="21"/>
                <w:highlight w:val="none"/>
              </w:rPr>
            </w:pPr>
          </w:p>
        </w:tc>
        <w:tc>
          <w:tcPr>
            <w:tcW w:w="2002" w:type="dxa"/>
            <w:vAlign w:val="center"/>
          </w:tcPr>
          <w:p w14:paraId="654EBBAF">
            <w:pPr>
              <w:spacing w:line="276" w:lineRule="auto"/>
              <w:jc w:val="center"/>
              <w:rPr>
                <w:rFonts w:ascii="宋体"/>
                <w:szCs w:val="21"/>
                <w:highlight w:val="none"/>
              </w:rPr>
            </w:pPr>
          </w:p>
        </w:tc>
        <w:tc>
          <w:tcPr>
            <w:tcW w:w="1745" w:type="dxa"/>
            <w:vAlign w:val="center"/>
          </w:tcPr>
          <w:p w14:paraId="4197E784">
            <w:pPr>
              <w:spacing w:line="276" w:lineRule="auto"/>
              <w:jc w:val="center"/>
              <w:rPr>
                <w:rFonts w:ascii="宋体"/>
                <w:szCs w:val="21"/>
                <w:highlight w:val="none"/>
              </w:rPr>
            </w:pPr>
          </w:p>
        </w:tc>
        <w:tc>
          <w:tcPr>
            <w:tcW w:w="1861" w:type="dxa"/>
            <w:vAlign w:val="center"/>
          </w:tcPr>
          <w:p w14:paraId="2EE7A89B">
            <w:pPr>
              <w:spacing w:line="276" w:lineRule="auto"/>
              <w:jc w:val="center"/>
              <w:rPr>
                <w:rFonts w:ascii="宋体"/>
                <w:szCs w:val="21"/>
                <w:highlight w:val="none"/>
              </w:rPr>
            </w:pPr>
          </w:p>
        </w:tc>
        <w:tc>
          <w:tcPr>
            <w:tcW w:w="1854" w:type="dxa"/>
            <w:vAlign w:val="center"/>
          </w:tcPr>
          <w:p w14:paraId="5093CAAB">
            <w:pPr>
              <w:spacing w:line="276" w:lineRule="auto"/>
              <w:jc w:val="center"/>
              <w:rPr>
                <w:rFonts w:ascii="宋体"/>
                <w:szCs w:val="21"/>
                <w:highlight w:val="none"/>
              </w:rPr>
            </w:pPr>
          </w:p>
        </w:tc>
      </w:tr>
      <w:tr w14:paraId="37A83B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1067" w:type="dxa"/>
            <w:vAlign w:val="center"/>
          </w:tcPr>
          <w:p w14:paraId="038823F5">
            <w:pPr>
              <w:spacing w:line="276" w:lineRule="auto"/>
              <w:jc w:val="center"/>
              <w:rPr>
                <w:rFonts w:ascii="宋体"/>
                <w:szCs w:val="21"/>
                <w:highlight w:val="none"/>
              </w:rPr>
            </w:pPr>
          </w:p>
        </w:tc>
        <w:tc>
          <w:tcPr>
            <w:tcW w:w="2002" w:type="dxa"/>
            <w:vAlign w:val="center"/>
          </w:tcPr>
          <w:p w14:paraId="10572115">
            <w:pPr>
              <w:spacing w:line="276" w:lineRule="auto"/>
              <w:jc w:val="center"/>
              <w:rPr>
                <w:rFonts w:ascii="宋体"/>
                <w:szCs w:val="21"/>
                <w:highlight w:val="none"/>
              </w:rPr>
            </w:pPr>
          </w:p>
        </w:tc>
        <w:tc>
          <w:tcPr>
            <w:tcW w:w="1745" w:type="dxa"/>
            <w:vAlign w:val="center"/>
          </w:tcPr>
          <w:p w14:paraId="08AC9239">
            <w:pPr>
              <w:spacing w:line="276" w:lineRule="auto"/>
              <w:jc w:val="center"/>
              <w:rPr>
                <w:rFonts w:ascii="宋体"/>
                <w:szCs w:val="21"/>
                <w:highlight w:val="none"/>
              </w:rPr>
            </w:pPr>
          </w:p>
        </w:tc>
        <w:tc>
          <w:tcPr>
            <w:tcW w:w="1861" w:type="dxa"/>
            <w:vAlign w:val="center"/>
          </w:tcPr>
          <w:p w14:paraId="5543003D">
            <w:pPr>
              <w:spacing w:line="276" w:lineRule="auto"/>
              <w:jc w:val="center"/>
              <w:rPr>
                <w:rFonts w:ascii="宋体"/>
                <w:szCs w:val="21"/>
                <w:highlight w:val="none"/>
              </w:rPr>
            </w:pPr>
          </w:p>
        </w:tc>
        <w:tc>
          <w:tcPr>
            <w:tcW w:w="1854" w:type="dxa"/>
            <w:vAlign w:val="center"/>
          </w:tcPr>
          <w:p w14:paraId="4A8DEDEF">
            <w:pPr>
              <w:spacing w:line="276" w:lineRule="auto"/>
              <w:jc w:val="center"/>
              <w:rPr>
                <w:rFonts w:ascii="宋体"/>
                <w:szCs w:val="21"/>
                <w:highlight w:val="none"/>
              </w:rPr>
            </w:pPr>
          </w:p>
        </w:tc>
      </w:tr>
    </w:tbl>
    <w:p w14:paraId="1E840177">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（特别提示：以上表格仅供参考。投标人须按本招标文件评标信息中“认证情况”这一评分因素要求，提供证明资料）</w:t>
      </w:r>
    </w:p>
    <w:p w14:paraId="089E1131">
      <w:pPr>
        <w:pStyle w:val="9"/>
        <w:rPr>
          <w:highlight w:val="none"/>
        </w:rPr>
      </w:pPr>
    </w:p>
    <w:p w14:paraId="087050CA">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47137E2D">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七、环境保护</w:t>
      </w:r>
    </w:p>
    <w:p w14:paraId="29506328">
      <w:pPr>
        <w:pStyle w:val="8"/>
        <w:spacing w:line="276" w:lineRule="auto"/>
        <w:rPr>
          <w:b w:val="0"/>
          <w:bCs w:val="0"/>
          <w:sz w:val="21"/>
          <w:szCs w:val="21"/>
          <w:highlight w:val="none"/>
        </w:rPr>
      </w:pPr>
      <w:r>
        <w:rPr>
          <w:rFonts w:hint="eastAsia"/>
          <w:b w:val="0"/>
          <w:bCs w:val="0"/>
          <w:sz w:val="21"/>
          <w:szCs w:val="21"/>
          <w:highlight w:val="none"/>
        </w:rPr>
        <w:t>（特别提示：投标人须按本招标文件评标信息中“环境保护”这一评分因素要求，提供证明资料）</w:t>
      </w:r>
    </w:p>
    <w:p w14:paraId="2D128A7A">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77AEF41D">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八、车辆配置情况</w:t>
      </w:r>
    </w:p>
    <w:p w14:paraId="440320C4">
      <w:pPr>
        <w:pStyle w:val="8"/>
        <w:spacing w:line="276" w:lineRule="auto"/>
        <w:rPr>
          <w:b w:val="0"/>
          <w:bCs w:val="0"/>
          <w:sz w:val="21"/>
          <w:szCs w:val="21"/>
          <w:highlight w:val="none"/>
        </w:rPr>
      </w:pPr>
      <w:r>
        <w:rPr>
          <w:rFonts w:hint="eastAsia"/>
          <w:b w:val="0"/>
          <w:bCs w:val="0"/>
          <w:sz w:val="21"/>
          <w:szCs w:val="21"/>
          <w:highlight w:val="none"/>
        </w:rPr>
        <w:t>（特别提示：投标人须按本招标文件评标信息中“车辆配置情况”这一评分因素要求，提供证明资料）</w:t>
      </w:r>
    </w:p>
    <w:p w14:paraId="4219FDE5">
      <w:pPr>
        <w:widowControl/>
        <w:tabs>
          <w:tab w:val="left" w:pos="720"/>
        </w:tabs>
        <w:spacing w:line="360" w:lineRule="auto"/>
        <w:ind w:left="420"/>
        <w:jc w:val="left"/>
        <w:rPr>
          <w:rFonts w:ascii="黑体" w:hAnsi="宋体" w:eastAsia="黑体"/>
          <w:bCs/>
          <w:sz w:val="24"/>
          <w:highlight w:val="none"/>
        </w:rPr>
      </w:pPr>
    </w:p>
    <w:p w14:paraId="559B5EAA">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5B47BADE">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九、服务网点</w:t>
      </w:r>
    </w:p>
    <w:p w14:paraId="788525A9">
      <w:pPr>
        <w:spacing w:line="360" w:lineRule="auto"/>
        <w:jc w:val="center"/>
        <w:rPr>
          <w:b/>
          <w:bCs/>
          <w:sz w:val="24"/>
          <w:highlight w:val="none"/>
        </w:rPr>
      </w:pPr>
      <w:r>
        <w:rPr>
          <w:rFonts w:hint="eastAsia"/>
          <w:b/>
          <w:bCs/>
          <w:sz w:val="24"/>
          <w:highlight w:val="none"/>
        </w:rPr>
        <w:t>承诺函</w:t>
      </w:r>
    </w:p>
    <w:p w14:paraId="2F3EB8B6">
      <w:pPr>
        <w:spacing w:line="360" w:lineRule="auto"/>
        <w:rPr>
          <w:szCs w:val="21"/>
          <w:highlight w:val="none"/>
        </w:rPr>
      </w:pPr>
      <w:r>
        <w:rPr>
          <w:rFonts w:hint="eastAsia"/>
          <w:szCs w:val="21"/>
          <w:highlight w:val="none"/>
        </w:rPr>
        <w:t>致：深圳公共资源交易中心、采购人</w:t>
      </w:r>
    </w:p>
    <w:p w14:paraId="5244B598">
      <w:pPr>
        <w:spacing w:line="360" w:lineRule="auto"/>
        <w:ind w:firstLine="420" w:firstLineChars="200"/>
        <w:rPr>
          <w:szCs w:val="21"/>
          <w:highlight w:val="none"/>
        </w:rPr>
      </w:pPr>
      <w:r>
        <w:rPr>
          <w:rFonts w:hint="eastAsia"/>
          <w:szCs w:val="21"/>
          <w:highlight w:val="none"/>
        </w:rPr>
        <w:t>我单位承诺，中标后为本项目提供本地服务网点，如不遵守相应承诺，愿按违约处理，并承担由此给采购人带来的损失。</w:t>
      </w:r>
    </w:p>
    <w:p w14:paraId="5C4B91C2">
      <w:pPr>
        <w:spacing w:line="360" w:lineRule="auto"/>
        <w:ind w:right="960" w:firstLine="4830" w:firstLineChars="2300"/>
        <w:rPr>
          <w:szCs w:val="21"/>
          <w:highlight w:val="none"/>
        </w:rPr>
      </w:pPr>
      <w:r>
        <w:rPr>
          <w:rFonts w:hint="eastAsia"/>
          <w:szCs w:val="21"/>
          <w:highlight w:val="none"/>
        </w:rPr>
        <w:t xml:space="preserve">投标人：              </w:t>
      </w:r>
    </w:p>
    <w:p w14:paraId="6F44624A">
      <w:pPr>
        <w:spacing w:line="360" w:lineRule="auto"/>
        <w:rPr>
          <w:szCs w:val="21"/>
          <w:highlight w:val="none"/>
        </w:rPr>
      </w:pPr>
      <w:r>
        <w:rPr>
          <w:rFonts w:hint="eastAsia"/>
          <w:szCs w:val="21"/>
          <w:highlight w:val="none"/>
        </w:rPr>
        <w:t xml:space="preserve">                                              日期：    年   月   日</w:t>
      </w:r>
    </w:p>
    <w:p w14:paraId="2CC1ED5E">
      <w:pPr>
        <w:spacing w:line="360" w:lineRule="auto"/>
        <w:rPr>
          <w:szCs w:val="21"/>
          <w:highlight w:val="none"/>
        </w:rPr>
      </w:pPr>
      <w:r>
        <w:rPr>
          <w:b/>
          <w:bCs/>
          <w:szCs w:val="21"/>
          <w:highlight w:val="none"/>
        </w:rPr>
        <w:t>特别提示：投标人需按以上模板要求提供承诺函，否则将按不得分处理</w:t>
      </w:r>
      <w:r>
        <w:rPr>
          <w:rFonts w:hint="eastAsia"/>
          <w:b/>
          <w:bCs/>
          <w:szCs w:val="21"/>
          <w:highlight w:val="none"/>
        </w:rPr>
        <w:t>。</w:t>
      </w:r>
    </w:p>
    <w:p w14:paraId="0006C576">
      <w:pPr>
        <w:spacing w:line="360" w:lineRule="auto"/>
        <w:rPr>
          <w:szCs w:val="21"/>
          <w:highlight w:val="none"/>
        </w:rPr>
      </w:pPr>
      <w:r>
        <w:rPr>
          <w:rFonts w:hint="eastAsia"/>
          <w:szCs w:val="21"/>
          <w:highlight w:val="none"/>
        </w:rPr>
        <w:t>（特别提示：投标人须按本招标文件评标信息中“服务网点”这一评审因素要求，提供以上承诺函）</w:t>
      </w:r>
    </w:p>
    <w:p w14:paraId="28FB2B83">
      <w:pPr>
        <w:rPr>
          <w:highlight w:val="none"/>
        </w:rPr>
      </w:pPr>
    </w:p>
    <w:p w14:paraId="61CD930C">
      <w:pPr>
        <w:rPr>
          <w:highlight w:val="none"/>
        </w:rPr>
      </w:pPr>
    </w:p>
    <w:p w14:paraId="5CE46BCC">
      <w:pPr>
        <w:ind w:firstLine="1446" w:firstLineChars="600"/>
        <w:rPr>
          <w:b/>
          <w:color w:val="FF0000"/>
          <w:sz w:val="24"/>
          <w:highlight w:val="none"/>
        </w:rPr>
      </w:pPr>
      <w:r>
        <w:rPr>
          <w:rFonts w:hint="eastAsia"/>
          <w:b/>
          <w:color w:val="FF0000"/>
          <w:sz w:val="24"/>
          <w:highlight w:val="none"/>
        </w:rPr>
        <w:t>（信息公开部分的内容到此为止！以下为信息不公开部分。）</w:t>
      </w:r>
    </w:p>
    <w:p w14:paraId="4F04905B">
      <w:pPr>
        <w:jc w:val="center"/>
        <w:rPr>
          <w:b/>
          <w:sz w:val="32"/>
          <w:szCs w:val="32"/>
          <w:highlight w:val="none"/>
        </w:rPr>
      </w:pPr>
    </w:p>
    <w:p w14:paraId="0D5D58C1">
      <w:pPr>
        <w:outlineLvl w:val="9"/>
        <w:rPr>
          <w:rFonts w:hint="eastAsia" w:ascii="宋体" w:hAnsi="宋体"/>
          <w:b/>
          <w:color w:val="FF0000"/>
          <w:sz w:val="28"/>
          <w:szCs w:val="28"/>
          <w:highlight w:val="none"/>
        </w:rPr>
      </w:pPr>
      <w:r>
        <w:rPr>
          <w:rFonts w:hint="eastAsia" w:ascii="宋体" w:hAnsi="宋体"/>
          <w:b/>
          <w:color w:val="FF0000"/>
          <w:sz w:val="28"/>
          <w:szCs w:val="28"/>
          <w:highlight w:val="none"/>
        </w:rPr>
        <w:br w:type="page"/>
      </w:r>
    </w:p>
    <w:p w14:paraId="273DA64E">
      <w:pP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14:paraId="1872417D">
      <w:pPr>
        <w:pStyle w:val="3"/>
        <w:jc w:val="center"/>
        <w:rPr>
          <w:rFonts w:ascii="黑体" w:eastAsia="黑体"/>
          <w:b w:val="0"/>
          <w:sz w:val="24"/>
          <w:highlight w:val="none"/>
        </w:rPr>
      </w:pPr>
      <w:r>
        <w:rPr>
          <w:rFonts w:hint="eastAsia" w:ascii="黑体" w:eastAsia="黑体"/>
          <w:b w:val="0"/>
          <w:sz w:val="24"/>
          <w:highlight w:val="none"/>
        </w:rPr>
        <w:t>一、</w:t>
      </w:r>
      <w:bookmarkStart w:id="41" w:name="_Hlk72092499"/>
      <w:r>
        <w:rPr>
          <w:rFonts w:hint="eastAsia" w:ascii="黑体" w:eastAsia="黑体"/>
          <w:b w:val="0"/>
          <w:sz w:val="24"/>
          <w:highlight w:val="none"/>
        </w:rPr>
        <w:t>法定代表人（负责人）证明书</w:t>
      </w:r>
      <w:bookmarkEnd w:id="41"/>
    </w:p>
    <w:p w14:paraId="3785CB10">
      <w:pPr>
        <w:rPr>
          <w:sz w:val="24"/>
          <w:highlight w:val="none"/>
        </w:rPr>
      </w:pPr>
    </w:p>
    <w:p w14:paraId="666C7ECB">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14:paraId="469A2724">
      <w:pPr>
        <w:spacing w:line="360" w:lineRule="auto"/>
        <w:ind w:firstLine="420" w:firstLineChars="200"/>
        <w:rPr>
          <w:szCs w:val="21"/>
          <w:highlight w:val="none"/>
        </w:rPr>
      </w:pPr>
      <w:r>
        <w:rPr>
          <w:rFonts w:hint="eastAsia"/>
          <w:szCs w:val="21"/>
          <w:highlight w:val="none"/>
        </w:rPr>
        <w:t>特此证明。</w:t>
      </w:r>
    </w:p>
    <w:p w14:paraId="73CE0D72">
      <w:pPr>
        <w:spacing w:line="360" w:lineRule="auto"/>
        <w:ind w:firstLine="420" w:firstLineChars="200"/>
        <w:rPr>
          <w:rFonts w:hint="eastAsia"/>
          <w:szCs w:val="21"/>
          <w:highlight w:val="none"/>
        </w:rPr>
      </w:pPr>
      <w:r>
        <w:rPr>
          <w:rFonts w:hint="eastAsia"/>
          <w:szCs w:val="21"/>
          <w:highlight w:val="none"/>
        </w:rPr>
        <w:t>说明：1、法定代表人为投标人（企业事业单位、国家机关、社会团体）的主要行政负责人。</w:t>
      </w:r>
    </w:p>
    <w:p w14:paraId="080751F8">
      <w:pPr>
        <w:numPr>
          <w:ilvl w:val="0"/>
          <w:numId w:val="15"/>
        </w:numPr>
        <w:spacing w:line="360" w:lineRule="auto"/>
        <w:ind w:firstLine="420" w:firstLineChars="200"/>
        <w:rPr>
          <w:rFonts w:hint="eastAsia"/>
          <w:color w:val="auto"/>
          <w:szCs w:val="21"/>
          <w:highlight w:val="none"/>
          <w:lang w:val="en-US" w:eastAsia="zh-CN"/>
        </w:rPr>
      </w:pPr>
      <w:r>
        <w:rPr>
          <w:rFonts w:hint="eastAsia" w:eastAsia="宋体"/>
          <w:color w:val="auto"/>
          <w:szCs w:val="21"/>
          <w:highlight w:val="none"/>
          <w:lang w:eastAsia="zh-Hans"/>
        </w:rPr>
        <w:t>本证明书要供法定代表人（负责人）</w:t>
      </w:r>
      <w:r>
        <w:rPr>
          <w:rFonts w:hint="eastAsia" w:ascii="Times New Roman" w:eastAsia="宋体"/>
          <w:color w:val="auto"/>
          <w:szCs w:val="21"/>
          <w:highlight w:val="none"/>
          <w:lang w:val="en-US" w:eastAsia="zh-CN"/>
        </w:rPr>
        <w:t>相关身份证明文件：身份证扫描件（正反两面）</w:t>
      </w:r>
      <w:r>
        <w:rPr>
          <w:rFonts w:hint="eastAsia"/>
          <w:color w:val="auto"/>
          <w:szCs w:val="21"/>
          <w:highlight w:val="none"/>
          <w:lang w:val="en-US" w:eastAsia="zh-CN"/>
        </w:rPr>
        <w:t>方为有效</w:t>
      </w:r>
      <w:r>
        <w:rPr>
          <w:rFonts w:hint="eastAsia" w:ascii="Times New Roman" w:eastAsia="宋体"/>
          <w:color w:val="auto"/>
          <w:szCs w:val="21"/>
          <w:highlight w:val="none"/>
          <w:lang w:val="en-US" w:eastAsia="zh-CN"/>
        </w:rPr>
        <w:t>；港澳台居民可提供来往通行证扫描件；非中国国籍管辖范围人员，可提供公安部门认可的身份证明材料扫描件。</w:t>
      </w:r>
    </w:p>
    <w:p w14:paraId="3DAFD98A">
      <w:pPr>
        <w:numPr>
          <w:ilvl w:val="0"/>
          <w:numId w:val="15"/>
        </w:numPr>
        <w:spacing w:line="360" w:lineRule="auto"/>
        <w:ind w:firstLine="420" w:firstLineChars="200"/>
        <w:rPr>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2CD1C1E0">
      <w:pPr>
        <w:numPr>
          <w:ilvl w:val="0"/>
          <w:numId w:val="15"/>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7F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2224A1AB">
            <w:pPr>
              <w:jc w:val="center"/>
              <w:rPr>
                <w:rFonts w:hint="eastAsia"/>
                <w:highlight w:val="none"/>
                <w:lang w:val="en-US" w:eastAsia="zh-CN"/>
              </w:rPr>
            </w:pPr>
            <w:r>
              <w:rPr>
                <w:rFonts w:hint="eastAsia" w:ascii="Times New Roman" w:eastAsia="宋体"/>
                <w:highlight w:val="none"/>
                <w:lang w:val="en-US" w:eastAsia="zh-CN"/>
              </w:rPr>
              <w:t>证件扫描件正面</w:t>
            </w:r>
          </w:p>
          <w:p w14:paraId="6DCB0787">
            <w:pPr>
              <w:pStyle w:val="8"/>
              <w:jc w:val="center"/>
              <w:rPr>
                <w:rFonts w:hint="eastAsia"/>
                <w:highlight w:val="none"/>
                <w:lang w:val="en-US" w:eastAsia="zh-CN"/>
              </w:rPr>
            </w:pPr>
            <w:r>
              <w:rPr>
                <w:rFonts w:hint="eastAsia"/>
                <w:highlight w:val="none"/>
                <w:lang w:val="en-US" w:eastAsia="zh-CN"/>
              </w:rPr>
              <w:t xml:space="preserve"> </w:t>
            </w:r>
          </w:p>
          <w:p w14:paraId="5A8F8B95">
            <w:pPr>
              <w:pStyle w:val="9"/>
              <w:rPr>
                <w:rFonts w:hint="eastAsia"/>
                <w:highlight w:val="none"/>
                <w:lang w:val="en-US" w:eastAsia="zh-CN"/>
              </w:rPr>
            </w:pPr>
          </w:p>
          <w:p w14:paraId="6BB5061B">
            <w:pPr>
              <w:pStyle w:val="9"/>
              <w:rPr>
                <w:rFonts w:hint="eastAsia"/>
                <w:highlight w:val="none"/>
                <w:lang w:val="en-US" w:eastAsia="zh-CN"/>
              </w:rPr>
            </w:pPr>
          </w:p>
          <w:p w14:paraId="3521A233">
            <w:pPr>
              <w:pStyle w:val="9"/>
              <w:rPr>
                <w:rFonts w:hint="eastAsia"/>
                <w:highlight w:val="none"/>
                <w:lang w:val="en-US" w:eastAsia="zh-CN"/>
              </w:rPr>
            </w:pPr>
          </w:p>
          <w:p w14:paraId="6370519C">
            <w:pPr>
              <w:pStyle w:val="9"/>
              <w:rPr>
                <w:rFonts w:hint="default"/>
                <w:highlight w:val="none"/>
                <w:lang w:val="en-US" w:eastAsia="zh-CN"/>
              </w:rPr>
            </w:pPr>
          </w:p>
          <w:p w14:paraId="7755CC37">
            <w:pPr>
              <w:pStyle w:val="9"/>
              <w:jc w:val="center"/>
              <w:rPr>
                <w:rFonts w:hint="default"/>
                <w:highlight w:val="none"/>
                <w:lang w:val="en-US" w:eastAsia="zh-CN"/>
              </w:rPr>
            </w:pPr>
          </w:p>
        </w:tc>
        <w:tc>
          <w:tcPr>
            <w:tcW w:w="4265" w:type="dxa"/>
            <w:vAlign w:val="top"/>
          </w:tcPr>
          <w:p w14:paraId="65D73DA8">
            <w:pPr>
              <w:jc w:val="center"/>
              <w:rPr>
                <w:rFonts w:hint="eastAsia"/>
                <w:highlight w:val="none"/>
                <w:lang w:val="en-US" w:eastAsia="zh-CN"/>
              </w:rPr>
            </w:pPr>
            <w:r>
              <w:rPr>
                <w:rFonts w:hint="eastAsia" w:ascii="Times New Roman" w:eastAsia="宋体"/>
                <w:highlight w:val="none"/>
                <w:lang w:val="en-US" w:eastAsia="zh-CN"/>
              </w:rPr>
              <w:t>证件扫描件反面</w:t>
            </w:r>
          </w:p>
          <w:p w14:paraId="67449D15">
            <w:pPr>
              <w:pStyle w:val="8"/>
              <w:jc w:val="center"/>
              <w:rPr>
                <w:rFonts w:hint="eastAsia"/>
                <w:highlight w:val="none"/>
                <w:lang w:val="en-US" w:eastAsia="zh-CN"/>
              </w:rPr>
            </w:pPr>
          </w:p>
          <w:p w14:paraId="035715B1">
            <w:pPr>
              <w:pStyle w:val="9"/>
              <w:jc w:val="center"/>
              <w:rPr>
                <w:rFonts w:hint="eastAsia"/>
                <w:sz w:val="24"/>
                <w:highlight w:val="none"/>
                <w:vertAlign w:val="baseline"/>
                <w:lang w:val="en-US" w:eastAsia="zh-CN"/>
              </w:rPr>
            </w:pPr>
          </w:p>
        </w:tc>
      </w:tr>
    </w:tbl>
    <w:p w14:paraId="021557A0">
      <w:pPr>
        <w:rPr>
          <w:sz w:val="24"/>
          <w:highlight w:val="none"/>
        </w:rPr>
      </w:pPr>
    </w:p>
    <w:p w14:paraId="739398A4">
      <w:pPr>
        <w:rPr>
          <w:rFonts w:hint="eastAsia" w:ascii="黑体" w:eastAsia="黑体"/>
          <w:b w:val="0"/>
          <w:sz w:val="24"/>
          <w:highlight w:val="none"/>
        </w:rPr>
      </w:pPr>
      <w:r>
        <w:rPr>
          <w:rFonts w:hint="eastAsia" w:ascii="黑体" w:eastAsia="黑体"/>
          <w:b w:val="0"/>
          <w:sz w:val="24"/>
          <w:highlight w:val="none"/>
        </w:rPr>
        <w:br w:type="page"/>
      </w:r>
    </w:p>
    <w:p w14:paraId="6F080EF9">
      <w:pPr>
        <w:pStyle w:val="3"/>
        <w:spacing w:before="120" w:after="120"/>
        <w:jc w:val="center"/>
        <w:rPr>
          <w:rFonts w:ascii="黑体" w:eastAsia="黑体"/>
          <w:b w:val="0"/>
          <w:sz w:val="24"/>
          <w:highlight w:val="none"/>
        </w:rPr>
      </w:pPr>
      <w:r>
        <w:rPr>
          <w:rFonts w:hint="eastAsia" w:ascii="黑体" w:eastAsia="黑体"/>
          <w:b w:val="0"/>
          <w:sz w:val="24"/>
          <w:highlight w:val="none"/>
        </w:rPr>
        <w:t>二、投标文件签署授权委托书</w:t>
      </w:r>
    </w:p>
    <w:p w14:paraId="4205BF8D">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62EECEEB">
      <w:pPr>
        <w:spacing w:line="360" w:lineRule="auto"/>
        <w:ind w:firstLine="420" w:firstLineChars="200"/>
        <w:rPr>
          <w:rFonts w:hint="eastAsia"/>
          <w:szCs w:val="21"/>
          <w:highlight w:val="none"/>
        </w:rPr>
      </w:pPr>
      <w:r>
        <w:rPr>
          <w:rFonts w:hint="eastAsia"/>
          <w:szCs w:val="21"/>
          <w:highlight w:val="none"/>
        </w:rPr>
        <w:t>代理人无转委托权，特此委托。</w:t>
      </w:r>
    </w:p>
    <w:p w14:paraId="07E03693">
      <w:pPr>
        <w:spacing w:line="360" w:lineRule="auto"/>
        <w:ind w:firstLine="420" w:firstLineChars="200"/>
        <w:rPr>
          <w:rFonts w:hint="eastAsia"/>
          <w:szCs w:val="21"/>
          <w:highlight w:val="none"/>
        </w:rPr>
      </w:pPr>
    </w:p>
    <w:p w14:paraId="5924D674">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9A2415E">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3F92C1B8">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25FE546">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14:paraId="4B2E578F">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w:t>
      </w:r>
      <w:r>
        <w:rPr>
          <w:rFonts w:hint="eastAsia"/>
          <w:b/>
          <w:color w:val="FF0000"/>
          <w:szCs w:val="21"/>
          <w:highlight w:val="none"/>
          <w:lang w:val="en-US" w:eastAsia="zh-CN"/>
        </w:rPr>
        <w:t>方为有效</w:t>
      </w:r>
      <w:r>
        <w:rPr>
          <w:rFonts w:hint="eastAsia"/>
          <w:b/>
          <w:color w:val="FF0000"/>
          <w:szCs w:val="21"/>
          <w:highlight w:val="none"/>
        </w:rPr>
        <w:t>；港澳台居民可提供来往通行证扫描件；非中国国籍管辖范围人员，可提供公安部门认可的身份证明材料扫描件。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071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7544BD2B">
            <w:pPr>
              <w:jc w:val="center"/>
              <w:rPr>
                <w:rFonts w:hint="eastAsia"/>
                <w:highlight w:val="none"/>
                <w:lang w:val="en-US" w:eastAsia="zh-CN"/>
              </w:rPr>
            </w:pPr>
            <w:r>
              <w:rPr>
                <w:rFonts w:hint="eastAsia" w:ascii="Times New Roman" w:eastAsia="宋体"/>
                <w:highlight w:val="none"/>
                <w:lang w:val="en-US" w:eastAsia="zh-CN"/>
              </w:rPr>
              <w:t>证件扫描件正面</w:t>
            </w:r>
          </w:p>
          <w:p w14:paraId="000755C7">
            <w:pPr>
              <w:pStyle w:val="8"/>
              <w:jc w:val="center"/>
              <w:rPr>
                <w:rFonts w:hint="eastAsia"/>
                <w:highlight w:val="none"/>
                <w:lang w:val="en-US" w:eastAsia="zh-CN"/>
              </w:rPr>
            </w:pPr>
          </w:p>
          <w:p w14:paraId="456EAF24">
            <w:pPr>
              <w:pStyle w:val="9"/>
              <w:jc w:val="center"/>
              <w:rPr>
                <w:rFonts w:hint="default"/>
                <w:highlight w:val="none"/>
                <w:lang w:val="en-US" w:eastAsia="zh-CN"/>
              </w:rPr>
            </w:pPr>
          </w:p>
        </w:tc>
        <w:tc>
          <w:tcPr>
            <w:tcW w:w="4265" w:type="dxa"/>
            <w:vAlign w:val="top"/>
          </w:tcPr>
          <w:p w14:paraId="1F0F0344">
            <w:pPr>
              <w:jc w:val="center"/>
              <w:rPr>
                <w:rFonts w:hint="eastAsia"/>
                <w:highlight w:val="none"/>
                <w:lang w:val="en-US" w:eastAsia="zh-CN"/>
              </w:rPr>
            </w:pPr>
            <w:r>
              <w:rPr>
                <w:rFonts w:hint="eastAsia" w:ascii="Times New Roman" w:eastAsia="宋体"/>
                <w:highlight w:val="none"/>
                <w:lang w:val="en-US" w:eastAsia="zh-CN"/>
              </w:rPr>
              <w:t>证件扫描件反面</w:t>
            </w:r>
          </w:p>
          <w:p w14:paraId="0C0092D4">
            <w:pPr>
              <w:pStyle w:val="8"/>
              <w:jc w:val="center"/>
              <w:rPr>
                <w:rFonts w:hint="eastAsia"/>
                <w:highlight w:val="none"/>
                <w:lang w:val="en-US" w:eastAsia="zh-CN"/>
              </w:rPr>
            </w:pPr>
          </w:p>
          <w:p w14:paraId="5590FBCF">
            <w:pPr>
              <w:pStyle w:val="9"/>
              <w:jc w:val="center"/>
              <w:rPr>
                <w:rFonts w:hint="eastAsia"/>
                <w:sz w:val="24"/>
                <w:highlight w:val="none"/>
                <w:vertAlign w:val="baseline"/>
                <w:lang w:val="en-US" w:eastAsia="zh-CN"/>
              </w:rPr>
            </w:pPr>
          </w:p>
        </w:tc>
      </w:tr>
    </w:tbl>
    <w:p w14:paraId="3AB99445">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2CE1FE14">
      <w:pPr>
        <w:pStyle w:val="3"/>
        <w:jc w:val="center"/>
        <w:rPr>
          <w:rFonts w:ascii="黑体" w:eastAsia="黑体"/>
          <w:b w:val="0"/>
          <w:kern w:val="0"/>
          <w:sz w:val="24"/>
          <w:szCs w:val="24"/>
          <w:highlight w:val="none"/>
        </w:rPr>
      </w:pPr>
      <w:r>
        <w:rPr>
          <w:rFonts w:hint="eastAsia" w:ascii="黑体" w:eastAsia="黑体"/>
          <w:b w:val="0"/>
          <w:kern w:val="0"/>
          <w:sz w:val="24"/>
          <w:szCs w:val="24"/>
          <w:highlight w:val="none"/>
        </w:rPr>
        <w:t>三、</w:t>
      </w:r>
      <w:bookmarkStart w:id="42" w:name="_Hlk72092634"/>
      <w:r>
        <w:rPr>
          <w:rFonts w:hint="eastAsia" w:ascii="黑体" w:eastAsia="黑体"/>
          <w:b w:val="0"/>
          <w:kern w:val="0"/>
          <w:sz w:val="24"/>
          <w:szCs w:val="24"/>
          <w:highlight w:val="none"/>
        </w:rPr>
        <w:t>实质性条款响应情况表</w:t>
      </w:r>
      <w:bookmarkEnd w:id="42"/>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74FAC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7D848AAD">
            <w:pPr>
              <w:adjustRightInd w:val="0"/>
              <w:snapToGrid w:val="0"/>
              <w:spacing w:line="360" w:lineRule="auto"/>
              <w:jc w:val="center"/>
              <w:rPr>
                <w:rFonts w:ascii="宋体" w:hAnsi="宋体"/>
                <w:kern w:val="0"/>
                <w:szCs w:val="21"/>
                <w:highlight w:val="none"/>
              </w:rPr>
            </w:pPr>
            <w:bookmarkStart w:id="43" w:name="_Hlk72092651"/>
            <w:r>
              <w:rPr>
                <w:rFonts w:hint="eastAsia" w:ascii="宋体" w:hAnsi="宋体"/>
                <w:kern w:val="0"/>
                <w:szCs w:val="21"/>
                <w:highlight w:val="none"/>
              </w:rPr>
              <w:t>序号</w:t>
            </w:r>
          </w:p>
        </w:tc>
        <w:tc>
          <w:tcPr>
            <w:tcW w:w="2664" w:type="dxa"/>
            <w:vAlign w:val="center"/>
          </w:tcPr>
          <w:p w14:paraId="776B08E5">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14:paraId="11F8AA75">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14:paraId="6F5D3601">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14:paraId="6BFC734C">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3"/>
      <w:tr w14:paraId="61D4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1B371FF">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top"/>
          </w:tcPr>
          <w:p w14:paraId="2546A559">
            <w:pPr>
              <w:rPr>
                <w:rFonts w:hAnsi="宋体"/>
                <w:kern w:val="0"/>
                <w:szCs w:val="21"/>
                <w:highlight w:val="none"/>
              </w:rPr>
            </w:pPr>
            <w:r>
              <w:rPr>
                <w:rFonts w:hint="eastAsia" w:hAnsi="宋体" w:eastAsiaTheme="minorEastAsia"/>
                <w:kern w:val="0"/>
                <w:szCs w:val="21"/>
                <w:highlight w:val="none"/>
                <w:lang w:val="en-US" w:eastAsia="zh-CN"/>
              </w:rPr>
              <w:t>招</w:t>
            </w:r>
            <w:r>
              <w:rPr>
                <w:rFonts w:hint="eastAsia"/>
                <w:highlight w:val="none"/>
              </w:rPr>
              <w:t>标文件《商务要求</w:t>
            </w:r>
            <w:r>
              <w:rPr>
                <w:rFonts w:hint="eastAsia" w:ascii="宋体" w:hAnsi="宋体" w:cs="宋体"/>
                <w:b/>
                <w:color w:val="FF0000"/>
                <w:kern w:val="0"/>
                <w:szCs w:val="21"/>
                <w:highlight w:val="none"/>
              </w:rPr>
              <w:t>★</w:t>
            </w:r>
            <w:r>
              <w:rPr>
                <w:rFonts w:hint="eastAsia"/>
                <w:highlight w:val="none"/>
              </w:rPr>
              <w:t>》的所有内容。</w:t>
            </w:r>
          </w:p>
        </w:tc>
        <w:tc>
          <w:tcPr>
            <w:tcW w:w="1588" w:type="dxa"/>
          </w:tcPr>
          <w:p w14:paraId="17400931">
            <w:pPr>
              <w:adjustRightInd w:val="0"/>
              <w:snapToGrid w:val="0"/>
              <w:spacing w:line="360" w:lineRule="auto"/>
              <w:rPr>
                <w:rFonts w:ascii="宋体" w:hAnsi="宋体"/>
                <w:kern w:val="0"/>
                <w:szCs w:val="21"/>
                <w:highlight w:val="none"/>
              </w:rPr>
            </w:pPr>
          </w:p>
        </w:tc>
        <w:tc>
          <w:tcPr>
            <w:tcW w:w="1842" w:type="dxa"/>
          </w:tcPr>
          <w:p w14:paraId="03C8EFC4">
            <w:pPr>
              <w:adjustRightInd w:val="0"/>
              <w:snapToGrid w:val="0"/>
              <w:spacing w:line="360" w:lineRule="auto"/>
              <w:rPr>
                <w:rFonts w:ascii="宋体" w:hAnsi="宋体"/>
                <w:kern w:val="0"/>
                <w:szCs w:val="21"/>
                <w:highlight w:val="none"/>
              </w:rPr>
            </w:pPr>
          </w:p>
        </w:tc>
        <w:tc>
          <w:tcPr>
            <w:tcW w:w="1418" w:type="dxa"/>
          </w:tcPr>
          <w:p w14:paraId="79871A56">
            <w:pPr>
              <w:adjustRightInd w:val="0"/>
              <w:snapToGrid w:val="0"/>
              <w:spacing w:line="360" w:lineRule="auto"/>
              <w:rPr>
                <w:rFonts w:ascii="宋体" w:hAnsi="宋体"/>
                <w:kern w:val="0"/>
                <w:szCs w:val="21"/>
                <w:highlight w:val="none"/>
              </w:rPr>
            </w:pPr>
          </w:p>
        </w:tc>
      </w:tr>
      <w:tr w14:paraId="433D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EAC5EC2">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2</w:t>
            </w:r>
          </w:p>
        </w:tc>
        <w:tc>
          <w:tcPr>
            <w:tcW w:w="2664" w:type="dxa"/>
            <w:vAlign w:val="top"/>
          </w:tcPr>
          <w:p w14:paraId="3A02F3EE">
            <w:pPr>
              <w:pStyle w:val="70"/>
              <w:numPr>
                <w:ilvl w:val="0"/>
                <w:numId w:val="0"/>
              </w:numPr>
              <w:ind w:left="0" w:leftChars="0" w:firstLine="0" w:firstLineChars="0"/>
              <w:rPr>
                <w:rFonts w:hAnsi="宋体"/>
                <w:kern w:val="0"/>
                <w:szCs w:val="21"/>
                <w:highlight w:val="none"/>
              </w:rPr>
            </w:pPr>
            <w:r>
              <w:rPr>
                <w:rFonts w:hint="eastAsia" w:ascii="宋体" w:hAnsi="宋体"/>
                <w:snapToGrid w:val="0"/>
                <w:kern w:val="0"/>
                <w:szCs w:val="21"/>
                <w:highlight w:val="none"/>
              </w:rPr>
              <w:t>污染废物处置与管理应符合《医疗废物管理条例》《医疗卫生机构医疗废物管理办法》的规定。</w:t>
            </w:r>
          </w:p>
        </w:tc>
        <w:tc>
          <w:tcPr>
            <w:tcW w:w="1588" w:type="dxa"/>
          </w:tcPr>
          <w:p w14:paraId="576802E0">
            <w:pPr>
              <w:adjustRightInd w:val="0"/>
              <w:snapToGrid w:val="0"/>
              <w:spacing w:line="360" w:lineRule="auto"/>
              <w:rPr>
                <w:rFonts w:ascii="宋体" w:hAnsi="宋体"/>
                <w:kern w:val="0"/>
                <w:szCs w:val="21"/>
                <w:highlight w:val="none"/>
              </w:rPr>
            </w:pPr>
          </w:p>
        </w:tc>
        <w:tc>
          <w:tcPr>
            <w:tcW w:w="1842" w:type="dxa"/>
          </w:tcPr>
          <w:p w14:paraId="78959E0F">
            <w:pPr>
              <w:adjustRightInd w:val="0"/>
              <w:snapToGrid w:val="0"/>
              <w:spacing w:line="360" w:lineRule="auto"/>
              <w:rPr>
                <w:rFonts w:ascii="宋体" w:hAnsi="宋体"/>
                <w:kern w:val="0"/>
                <w:szCs w:val="21"/>
                <w:highlight w:val="none"/>
              </w:rPr>
            </w:pPr>
          </w:p>
        </w:tc>
        <w:tc>
          <w:tcPr>
            <w:tcW w:w="1418" w:type="dxa"/>
          </w:tcPr>
          <w:p w14:paraId="393AEFEB">
            <w:pPr>
              <w:adjustRightInd w:val="0"/>
              <w:snapToGrid w:val="0"/>
              <w:spacing w:line="360" w:lineRule="auto"/>
              <w:rPr>
                <w:rFonts w:ascii="宋体" w:hAnsi="宋体"/>
                <w:kern w:val="0"/>
                <w:szCs w:val="21"/>
                <w:highlight w:val="none"/>
              </w:rPr>
            </w:pPr>
          </w:p>
        </w:tc>
      </w:tr>
    </w:tbl>
    <w:p w14:paraId="4AFC80FA">
      <w:pPr>
        <w:ind w:firstLine="482" w:firstLineChars="200"/>
        <w:rPr>
          <w:b/>
          <w:sz w:val="24"/>
          <w:szCs w:val="22"/>
          <w:highlight w:val="none"/>
        </w:rPr>
      </w:pPr>
      <w:r>
        <w:rPr>
          <w:rFonts w:hint="eastAsia"/>
          <w:b/>
          <w:sz w:val="24"/>
          <w:szCs w:val="22"/>
          <w:highlight w:val="none"/>
        </w:rPr>
        <w:t>注：1.上表所列各项均为不可负偏离条款。</w:t>
      </w:r>
    </w:p>
    <w:p w14:paraId="152D9D01">
      <w:pPr>
        <w:ind w:firstLine="482" w:firstLineChars="200"/>
        <w:rPr>
          <w:b/>
          <w:sz w:val="24"/>
          <w:szCs w:val="22"/>
          <w:highlight w:val="none"/>
        </w:rPr>
      </w:pPr>
      <w:r>
        <w:rPr>
          <w:rFonts w:hint="eastAsia"/>
          <w:b/>
          <w:sz w:val="24"/>
          <w:szCs w:val="22"/>
          <w:highlight w:val="none"/>
        </w:rPr>
        <w:t>2.“投标响应”一栏应当详细填写投标人自身响应情况</w:t>
      </w:r>
      <w:r>
        <w:rPr>
          <w:rFonts w:hint="eastAsia" w:ascii="宋体" w:hAnsi="宋体" w:cs="宋体"/>
          <w:szCs w:val="21"/>
          <w:highlight w:val="none"/>
          <w:lang w:eastAsia="zh-CN"/>
        </w:rPr>
        <w:t>，</w:t>
      </w:r>
      <w:r>
        <w:rPr>
          <w:rFonts w:hint="eastAsia" w:ascii="宋体" w:hAnsi="宋体" w:cs="宋体"/>
          <w:b/>
          <w:szCs w:val="21"/>
          <w:highlight w:val="none"/>
        </w:rPr>
        <w:t>如完全满足实质性条款具体内容可填写“完全响应”</w:t>
      </w:r>
      <w:r>
        <w:rPr>
          <w:rFonts w:hint="eastAsia"/>
          <w:b/>
          <w:sz w:val="24"/>
          <w:szCs w:val="22"/>
          <w:highlight w:val="none"/>
        </w:rPr>
        <w:t>。</w:t>
      </w:r>
    </w:p>
    <w:p w14:paraId="49DA6146">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14:paraId="08798AD0">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14:paraId="42A1D0F2">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14:paraId="7493B615">
      <w:pPr>
        <w:ind w:firstLine="482"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14:paraId="4E43E547">
      <w:pPr>
        <w:ind w:firstLine="420" w:firstLineChars="200"/>
        <w:rPr>
          <w:highlight w:val="none"/>
        </w:rPr>
      </w:pPr>
    </w:p>
    <w:p w14:paraId="1C3FB899">
      <w:pPr>
        <w:rPr>
          <w:b/>
          <w:bCs/>
          <w:sz w:val="24"/>
          <w:highlight w:val="none"/>
        </w:rPr>
      </w:pPr>
    </w:p>
    <w:p w14:paraId="13A110FD">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37778824">
      <w:pPr>
        <w:pStyle w:val="3"/>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rPr>
        <w:t>四、项目服务方案</w:t>
      </w:r>
    </w:p>
    <w:p w14:paraId="60279CE8">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（特别提示：投标人须按本招标文件评标信息中“项目服务方案”这一评分因素要求，提供证明资料）</w:t>
      </w:r>
    </w:p>
    <w:p w14:paraId="4FF72C5C">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31215C8F">
      <w:pPr>
        <w:pStyle w:val="3"/>
        <w:adjustRightInd w:val="0"/>
        <w:snapToGrid w:val="0"/>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rPr>
        <w:t>五、质量保障措施</w:t>
      </w:r>
    </w:p>
    <w:p w14:paraId="13B6F0DE">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（特别提示：投标人须按本招标文件评标信息中“质量保障措施”这一评分因素要求，提供证明资料）</w:t>
      </w:r>
    </w:p>
    <w:p w14:paraId="13C0ACBE">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014096BB">
      <w:pPr>
        <w:pStyle w:val="3"/>
        <w:adjustRightInd w:val="0"/>
        <w:snapToGrid w:val="0"/>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rPr>
        <w:t>六、项目重点难点分析、应对措施及相关的合理化建议</w:t>
      </w:r>
    </w:p>
    <w:p w14:paraId="1586A79D">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（特别提示：投标人须按本招标文件评标信息中“项目重点难点分析、应对措施及相关的合理化建议”这一评分因素要求，提供证明资料）</w:t>
      </w:r>
    </w:p>
    <w:p w14:paraId="66E9590B">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161ED6ED">
      <w:pPr>
        <w:pStyle w:val="3"/>
        <w:adjustRightInd w:val="0"/>
        <w:snapToGrid w:val="0"/>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rPr>
        <w:t>七、洗涤消毒服务能力</w:t>
      </w:r>
    </w:p>
    <w:p w14:paraId="4A68FBF0">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（特别提示：投标人须按本招标文件评标信息中“洗涤消毒服务能力”这一评分因素要求，提供证明资料）</w:t>
      </w:r>
    </w:p>
    <w:p w14:paraId="4F15C3A3">
      <w:pPr>
        <w:rPr>
          <w:rFonts w:ascii="黑体" w:hAnsi="宋体" w:eastAsia="黑体"/>
          <w:bCs/>
          <w:kern w:val="0"/>
          <w:sz w:val="24"/>
          <w:highlight w:val="none"/>
        </w:rPr>
      </w:pPr>
    </w:p>
    <w:p w14:paraId="6D26C8F5">
      <w:pPr>
        <w:pStyle w:val="3"/>
        <w:adjustRightInd w:val="0"/>
        <w:snapToGrid w:val="0"/>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r>
        <w:rPr>
          <w:rFonts w:hint="eastAsia" w:ascii="黑体" w:eastAsia="黑体"/>
          <w:b w:val="0"/>
          <w:kern w:val="0"/>
          <w:sz w:val="24"/>
          <w:szCs w:val="24"/>
          <w:highlight w:val="none"/>
          <w:lang w:val="en-US" w:eastAsia="zh-CN"/>
        </w:rPr>
        <w:t>八</w:t>
      </w:r>
      <w:r>
        <w:rPr>
          <w:rFonts w:hint="eastAsia" w:ascii="黑体" w:eastAsia="黑体"/>
          <w:b w:val="0"/>
          <w:kern w:val="0"/>
          <w:sz w:val="24"/>
          <w:szCs w:val="24"/>
          <w:highlight w:val="none"/>
        </w:rPr>
        <w:t>、洗涤检测要求</w:t>
      </w:r>
    </w:p>
    <w:p w14:paraId="4E0A02AE">
      <w:pPr>
        <w:pStyle w:val="8"/>
        <w:adjustRightInd w:val="0"/>
        <w:snapToGrid w:val="0"/>
        <w:spacing w:line="276" w:lineRule="auto"/>
        <w:rPr>
          <w:rFonts w:hint="eastAsia"/>
          <w:b w:val="0"/>
          <w:bCs w:val="0"/>
          <w:sz w:val="21"/>
          <w:szCs w:val="21"/>
          <w:highlight w:val="none"/>
        </w:rPr>
      </w:pPr>
      <w:r>
        <w:rPr>
          <w:rFonts w:hint="eastAsia"/>
          <w:b w:val="0"/>
          <w:bCs w:val="0"/>
          <w:sz w:val="21"/>
          <w:szCs w:val="21"/>
          <w:highlight w:val="none"/>
        </w:rPr>
        <w:t>（特别提示：投标人须按本招标文件评标信息中“洗涤检测要求”这一评分因素要求，提供证明资料）</w:t>
      </w:r>
    </w:p>
    <w:p w14:paraId="5F145BAB">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7CCD53A3">
      <w:pPr>
        <w:pStyle w:val="3"/>
        <w:adjustRightInd w:val="0"/>
        <w:snapToGrid w:val="0"/>
        <w:spacing w:line="276" w:lineRule="auto"/>
        <w:jc w:val="center"/>
        <w:rPr>
          <w:rFonts w:hint="eastAsia" w:ascii="黑体" w:eastAsia="黑体"/>
          <w:b w:val="0"/>
          <w:kern w:val="0"/>
          <w:sz w:val="24"/>
          <w:szCs w:val="24"/>
          <w:highlight w:val="none"/>
        </w:rPr>
      </w:pPr>
      <w:r>
        <w:rPr>
          <w:rFonts w:hint="eastAsia" w:ascii="黑体" w:eastAsia="黑体"/>
          <w:b w:val="0"/>
          <w:kern w:val="0"/>
          <w:sz w:val="24"/>
          <w:szCs w:val="24"/>
          <w:highlight w:val="none"/>
          <w:lang w:val="en-US" w:eastAsia="zh-CN"/>
        </w:rPr>
        <w:t>九</w:t>
      </w:r>
      <w:r>
        <w:rPr>
          <w:rFonts w:hint="eastAsia" w:ascii="黑体" w:eastAsia="黑体"/>
          <w:b w:val="0"/>
          <w:kern w:val="0"/>
          <w:sz w:val="24"/>
          <w:szCs w:val="24"/>
          <w:highlight w:val="none"/>
        </w:rPr>
        <w:t>、感染性医用织物洗涤消毒保障措施</w:t>
      </w:r>
    </w:p>
    <w:p w14:paraId="72E0A592">
      <w:pPr>
        <w:pStyle w:val="8"/>
        <w:adjustRightInd w:val="0"/>
        <w:snapToGrid w:val="0"/>
        <w:spacing w:line="276" w:lineRule="auto"/>
        <w:rPr>
          <w:b w:val="0"/>
          <w:bCs w:val="0"/>
          <w:sz w:val="21"/>
          <w:szCs w:val="21"/>
          <w:highlight w:val="none"/>
        </w:rPr>
      </w:pPr>
      <w:r>
        <w:rPr>
          <w:rFonts w:hint="eastAsia"/>
          <w:b w:val="0"/>
          <w:bCs w:val="0"/>
          <w:sz w:val="21"/>
          <w:szCs w:val="21"/>
          <w:highlight w:val="none"/>
        </w:rPr>
        <w:t>（特别提示：投标人须按本招标文件评标信息中“感染性医用织物洗涤消毒保障措施”这一评分因素要求，提供证明资料）</w:t>
      </w:r>
    </w:p>
    <w:p w14:paraId="02FB306A">
      <w:pPr>
        <w:pStyle w:val="9"/>
        <w:rPr>
          <w:highlight w:val="none"/>
        </w:rPr>
      </w:pPr>
    </w:p>
    <w:p w14:paraId="0B6B6685">
      <w:pPr>
        <w:rPr>
          <w:rFonts w:hint="eastAsia" w:ascii="黑体" w:eastAsia="黑体"/>
          <w:b w:val="0"/>
          <w:kern w:val="0"/>
          <w:sz w:val="24"/>
          <w:szCs w:val="24"/>
          <w:highlight w:val="none"/>
        </w:rPr>
      </w:pPr>
    </w:p>
    <w:p w14:paraId="225DE0F2">
      <w:pPr>
        <w:rPr>
          <w:rFonts w:hint="eastAsia" w:ascii="黑体" w:eastAsia="黑体"/>
          <w:b w:val="0"/>
          <w:kern w:val="0"/>
          <w:sz w:val="24"/>
          <w:szCs w:val="24"/>
          <w:highlight w:val="none"/>
          <w:lang w:val="en-US" w:eastAsia="zh-CN"/>
        </w:rPr>
      </w:pPr>
      <w:r>
        <w:rPr>
          <w:rFonts w:hint="eastAsia" w:ascii="黑体" w:eastAsia="黑体"/>
          <w:b w:val="0"/>
          <w:kern w:val="0"/>
          <w:sz w:val="24"/>
          <w:szCs w:val="24"/>
          <w:highlight w:val="none"/>
          <w:lang w:val="en-US" w:eastAsia="zh-CN"/>
        </w:rPr>
        <w:br w:type="page"/>
      </w:r>
    </w:p>
    <w:p w14:paraId="043A666D">
      <w:pPr>
        <w:pStyle w:val="3"/>
        <w:adjustRightInd w:val="0"/>
        <w:snapToGrid w:val="0"/>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十</w:t>
      </w:r>
      <w:r>
        <w:rPr>
          <w:rFonts w:hint="eastAsia" w:ascii="黑体" w:eastAsia="黑体"/>
          <w:b w:val="0"/>
          <w:kern w:val="0"/>
          <w:sz w:val="24"/>
          <w:szCs w:val="24"/>
          <w:highlight w:val="none"/>
        </w:rPr>
        <w:t>、拟安排的项目负责人情况（仅限一人）</w:t>
      </w:r>
    </w:p>
    <w:p w14:paraId="7C3C7FE1">
      <w:pPr>
        <w:pStyle w:val="4"/>
        <w:spacing w:before="0" w:after="0" w:line="240" w:lineRule="auto"/>
        <w:jc w:val="left"/>
        <w:rPr>
          <w:rFonts w:ascii="宋体" w:hAnsi="宋体" w:eastAsia="宋体"/>
          <w:sz w:val="21"/>
          <w:szCs w:val="21"/>
          <w:highlight w:val="none"/>
        </w:rPr>
      </w:pPr>
      <w:r>
        <w:rPr>
          <w:rFonts w:hint="eastAsia" w:ascii="宋体" w:hAnsi="宋体" w:eastAsia="宋体"/>
          <w:sz w:val="21"/>
          <w:szCs w:val="21"/>
          <w:highlight w:val="none"/>
          <w:lang w:val="en-US" w:eastAsia="zh-CN"/>
        </w:rPr>
        <w:t>10</w:t>
      </w:r>
      <w:r>
        <w:rPr>
          <w:rFonts w:hint="eastAsia" w:ascii="宋体" w:hAnsi="宋体" w:eastAsia="宋体"/>
          <w:sz w:val="21"/>
          <w:szCs w:val="21"/>
          <w:highlight w:val="none"/>
        </w:rPr>
        <w:t>-1人员配备承诺</w:t>
      </w:r>
    </w:p>
    <w:p w14:paraId="27BD1F6A">
      <w:pPr>
        <w:adjustRightInd w:val="0"/>
        <w:snapToGrid w:val="0"/>
        <w:spacing w:line="276" w:lineRule="auto"/>
        <w:jc w:val="center"/>
        <w:rPr>
          <w:rFonts w:ascii="宋体"/>
          <w:kern w:val="0"/>
          <w:szCs w:val="21"/>
          <w:highlight w:val="none"/>
        </w:rPr>
      </w:pPr>
      <w:r>
        <w:rPr>
          <w:rFonts w:hint="eastAsia" w:ascii="宋体" w:hAnsi="宋体"/>
          <w:b/>
          <w:szCs w:val="21"/>
          <w:highlight w:val="none"/>
        </w:rPr>
        <w:t>人员配备承诺</w:t>
      </w:r>
    </w:p>
    <w:p w14:paraId="10D707D3">
      <w:pPr>
        <w:adjustRightInd w:val="0"/>
        <w:snapToGrid w:val="0"/>
        <w:spacing w:line="276" w:lineRule="auto"/>
        <w:jc w:val="left"/>
        <w:rPr>
          <w:rFonts w:ascii="宋体"/>
          <w:color w:val="000000"/>
          <w:szCs w:val="21"/>
          <w:highlight w:val="none"/>
          <w:u w:val="single"/>
        </w:rPr>
      </w:pPr>
      <w:r>
        <w:rPr>
          <w:rFonts w:hint="eastAsia" w:ascii="宋体" w:hAnsi="宋体"/>
          <w:color w:val="000000"/>
          <w:szCs w:val="21"/>
          <w:highlight w:val="none"/>
        </w:rPr>
        <w:t>致：</w:t>
      </w:r>
      <w:r>
        <w:rPr>
          <w:rFonts w:ascii="宋体" w:hAnsi="宋体"/>
          <w:color w:val="000000"/>
          <w:szCs w:val="21"/>
          <w:highlight w:val="none"/>
          <w:u w:val="single"/>
        </w:rPr>
        <w:t xml:space="preserve">     </w:t>
      </w:r>
      <w:r>
        <w:rPr>
          <w:rFonts w:hint="eastAsia" w:ascii="宋体" w:hAnsi="宋体"/>
          <w:color w:val="000000"/>
          <w:szCs w:val="21"/>
          <w:highlight w:val="none"/>
          <w:u w:val="single"/>
        </w:rPr>
        <w:t>（采购人）</w:t>
      </w:r>
      <w:r>
        <w:rPr>
          <w:rFonts w:ascii="宋体" w:hAnsi="宋体"/>
          <w:color w:val="000000"/>
          <w:szCs w:val="21"/>
          <w:highlight w:val="none"/>
          <w:u w:val="single"/>
        </w:rPr>
        <w:t xml:space="preserve">          </w:t>
      </w:r>
    </w:p>
    <w:p w14:paraId="0DE08DBB">
      <w:pPr>
        <w:adjustRightInd w:val="0"/>
        <w:snapToGrid w:val="0"/>
        <w:spacing w:line="276"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根据已收到贵方的项目编号为</w:t>
      </w:r>
      <w:r>
        <w:rPr>
          <w:rFonts w:hint="eastAsia" w:ascii="宋体" w:hAnsi="宋体"/>
          <w:b/>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的</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招标文件，遵照《中华人民共和国政府采购法》和《深圳网上政府采购管理暂行办法》等有关规定，我方经考察现场和研究上述招标文件的投标须知、合同条款、技术规范、澄清公告、答疑公告及所有相关文件后，我方完全认可贵方提供的上述文件，做出承诺满足以下要求：</w:t>
      </w:r>
    </w:p>
    <w:p w14:paraId="51FBE386">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(1)人数：不少于3人</w:t>
      </w:r>
    </w:p>
    <w:p w14:paraId="27C45F7D">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(2)人员素质：</w:t>
      </w:r>
    </w:p>
    <w:p w14:paraId="54855CF1">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1)驻点项目负责人1人，须有2年以上医院洗涤服务管理工作经验，品格良好，工作负责。</w:t>
      </w:r>
    </w:p>
    <w:p w14:paraId="36D46F0C">
      <w:pPr>
        <w:spacing w:line="36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2)驻点收发工作人员2人，须有2年以上被服工作收发工作经验，会写会统计，品格良好，工作热情积极。</w:t>
      </w:r>
    </w:p>
    <w:p w14:paraId="7C78D6C1">
      <w:pPr>
        <w:spacing w:line="360" w:lineRule="exact"/>
        <w:ind w:firstLine="420" w:firstLineChars="200"/>
        <w:rPr>
          <w:rFonts w:hint="eastAsia" w:ascii="宋体" w:hAnsi="宋体" w:cs="宋体"/>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所有驻点工作人员应当身体健康、无传染性疾病、无违法</w:t>
      </w:r>
      <w:r>
        <w:rPr>
          <w:rFonts w:hint="eastAsia" w:ascii="宋体" w:hAnsi="宋体" w:cs="宋体"/>
          <w:color w:val="000000" w:themeColor="text1"/>
          <w:kern w:val="0"/>
          <w:szCs w:val="21"/>
          <w:highlight w:val="none"/>
          <w:lang w:eastAsia="zh-CN"/>
          <w14:textFill>
            <w14:solidFill>
              <w14:schemeClr w14:val="tx1"/>
            </w14:solidFill>
          </w14:textFill>
        </w:rPr>
        <w:t>。</w:t>
      </w:r>
    </w:p>
    <w:p w14:paraId="530F1131">
      <w:pPr>
        <w:spacing w:line="360" w:lineRule="exact"/>
        <w:ind w:firstLine="420" w:firstLineChars="200"/>
        <w:rPr>
          <w:rFonts w:hint="eastAsia" w:ascii="宋体" w:hAnsi="宋体" w:cs="宋体"/>
          <w:color w:val="000000" w:themeColor="text1"/>
          <w:kern w:val="0"/>
          <w:szCs w:val="21"/>
          <w:highlight w:val="none"/>
          <w:lang w:eastAsia="zh-CN"/>
          <w14:textFill>
            <w14:solidFill>
              <w14:schemeClr w14:val="tx1"/>
            </w14:solidFill>
          </w14:textFill>
        </w:rPr>
      </w:pPr>
    </w:p>
    <w:p w14:paraId="2D3A3384">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如果违反本承诺书中任何条款，我方愿意接受：</w:t>
      </w:r>
    </w:p>
    <w:p w14:paraId="2980D88D">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1.取消我方中标资格并按照虚假投标进行相应处理；</w:t>
      </w:r>
    </w:p>
    <w:p w14:paraId="0161D610">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2.视作我方单方面违约，并按照合同规定向贵方支付违约金或解除合同；</w:t>
      </w:r>
    </w:p>
    <w:p w14:paraId="44BC11CD">
      <w:pPr>
        <w:adjustRightInd w:val="0"/>
        <w:snapToGrid w:val="0"/>
        <w:spacing w:line="276" w:lineRule="auto"/>
        <w:ind w:firstLine="420"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3.履约评价评定为合格及以下；</w:t>
      </w:r>
    </w:p>
    <w:p w14:paraId="3AFBA1C9">
      <w:pPr>
        <w:adjustRightInd w:val="0"/>
        <w:snapToGrid w:val="0"/>
        <w:spacing w:line="276" w:lineRule="auto"/>
        <w:ind w:firstLine="420" w:firstLineChars="200"/>
        <w:rPr>
          <w:rFonts w:ascii="宋体" w:hAnsi="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4.行政主管部门或相关主管部门的不良行为记录、行政处</w:t>
      </w:r>
      <w:r>
        <w:rPr>
          <w:rFonts w:hint="eastAsia" w:ascii="宋体" w:hAnsi="宋体"/>
          <w:bCs/>
          <w:color w:val="000000" w:themeColor="text1"/>
          <w:szCs w:val="21"/>
          <w:highlight w:val="none"/>
          <w14:textFill>
            <w14:solidFill>
              <w14:schemeClr w14:val="tx1"/>
            </w14:solidFill>
          </w14:textFill>
        </w:rPr>
        <w:t>罚。</w:t>
      </w:r>
    </w:p>
    <w:p w14:paraId="50DA769C">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14:paraId="68DDC01A">
      <w:pPr>
        <w:adjustRightInd w:val="0"/>
        <w:snapToGrid w:val="0"/>
        <w:spacing w:line="276" w:lineRule="auto"/>
        <w:ind w:right="960"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投标供应商：  </w:t>
      </w:r>
    </w:p>
    <w:p w14:paraId="038C56AF">
      <w:pPr>
        <w:adjustRightInd w:val="0"/>
        <w:snapToGrid w:val="0"/>
        <w:spacing w:line="276" w:lineRule="auto"/>
        <w:jc w:val="center"/>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  </w:t>
      </w:r>
      <w:r>
        <w:rPr>
          <w:rFonts w:hint="eastAsia" w:ascii="宋体" w:hAnsi="宋体"/>
          <w:color w:val="000000" w:themeColor="text1"/>
          <w:szCs w:val="21"/>
          <w:highlight w:val="none"/>
          <w:u w:val="single"/>
          <w14:textFill>
            <w14:solidFill>
              <w14:schemeClr w14:val="tx1"/>
            </w14:solidFill>
          </w14:textFill>
        </w:rPr>
        <w:t xml:space="preserve">       年    月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日</w:t>
      </w:r>
    </w:p>
    <w:p w14:paraId="7CBF1661">
      <w:pPr>
        <w:pStyle w:val="4"/>
        <w:adjustRightInd w:val="0"/>
        <w:snapToGrid w:val="0"/>
        <w:spacing w:before="0" w:after="0" w:line="276" w:lineRule="auto"/>
        <w:jc w:val="left"/>
        <w:rPr>
          <w:highlight w:val="none"/>
        </w:rPr>
      </w:pPr>
      <w:r>
        <w:rPr>
          <w:rFonts w:hint="eastAsia" w:ascii="宋体" w:hAnsi="宋体" w:eastAsia="宋体"/>
          <w:sz w:val="21"/>
          <w:szCs w:val="21"/>
          <w:highlight w:val="none"/>
          <w:lang w:val="en-US" w:eastAsia="zh-CN"/>
        </w:rPr>
        <w:t>10</w:t>
      </w:r>
      <w:r>
        <w:rPr>
          <w:rFonts w:ascii="宋体" w:hAnsi="宋体" w:eastAsia="宋体"/>
          <w:sz w:val="21"/>
          <w:szCs w:val="21"/>
          <w:highlight w:val="none"/>
        </w:rPr>
        <w:t>-2</w:t>
      </w:r>
      <w:r>
        <w:rPr>
          <w:rFonts w:hint="eastAsia" w:ascii="宋体" w:hAnsi="宋体" w:eastAsia="宋体"/>
          <w:sz w:val="21"/>
          <w:szCs w:val="21"/>
          <w:highlight w:val="none"/>
        </w:rPr>
        <w:t>拟安排的项目负责人情况（仅限一人）情况</w:t>
      </w:r>
    </w:p>
    <w:tbl>
      <w:tblPr>
        <w:tblStyle w:val="42"/>
        <w:tblW w:w="845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932"/>
        <w:gridCol w:w="932"/>
        <w:gridCol w:w="932"/>
        <w:gridCol w:w="1224"/>
        <w:gridCol w:w="992"/>
        <w:gridCol w:w="1171"/>
        <w:gridCol w:w="1149"/>
      </w:tblGrid>
      <w:tr w14:paraId="510A9F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atLeast"/>
          <w:jc w:val="center"/>
        </w:trPr>
        <w:tc>
          <w:tcPr>
            <w:tcW w:w="1125" w:type="dxa"/>
            <w:vMerge w:val="restart"/>
            <w:vAlign w:val="center"/>
          </w:tcPr>
          <w:p w14:paraId="1E2450FA">
            <w:pPr>
              <w:spacing w:line="276" w:lineRule="auto"/>
              <w:jc w:val="center"/>
              <w:rPr>
                <w:rFonts w:ascii="宋体" w:hAnsi="宋体"/>
                <w:szCs w:val="21"/>
                <w:highlight w:val="none"/>
              </w:rPr>
            </w:pPr>
            <w:r>
              <w:rPr>
                <w:rFonts w:hint="eastAsia" w:ascii="宋体" w:hAnsi="宋体"/>
                <w:szCs w:val="21"/>
                <w:highlight w:val="none"/>
              </w:rPr>
              <w:t>类别</w:t>
            </w:r>
          </w:p>
        </w:tc>
        <w:tc>
          <w:tcPr>
            <w:tcW w:w="932" w:type="dxa"/>
            <w:vMerge w:val="restart"/>
            <w:vAlign w:val="center"/>
          </w:tcPr>
          <w:p w14:paraId="7872402C">
            <w:pPr>
              <w:spacing w:line="276" w:lineRule="auto"/>
              <w:jc w:val="center"/>
              <w:rPr>
                <w:rFonts w:ascii="宋体" w:hAnsi="宋体"/>
                <w:szCs w:val="21"/>
                <w:highlight w:val="none"/>
              </w:rPr>
            </w:pPr>
            <w:r>
              <w:rPr>
                <w:rFonts w:hint="eastAsia" w:ascii="宋体" w:hAnsi="宋体"/>
                <w:szCs w:val="21"/>
                <w:highlight w:val="none"/>
              </w:rPr>
              <w:t>姓名</w:t>
            </w:r>
          </w:p>
        </w:tc>
        <w:tc>
          <w:tcPr>
            <w:tcW w:w="932" w:type="dxa"/>
            <w:vMerge w:val="restart"/>
            <w:vAlign w:val="center"/>
          </w:tcPr>
          <w:p w14:paraId="17D24453">
            <w:pPr>
              <w:spacing w:line="276" w:lineRule="auto"/>
              <w:jc w:val="center"/>
              <w:rPr>
                <w:rFonts w:ascii="宋体" w:hAnsi="宋体"/>
                <w:szCs w:val="21"/>
                <w:highlight w:val="none"/>
              </w:rPr>
            </w:pPr>
            <w:r>
              <w:rPr>
                <w:rFonts w:hint="eastAsia" w:ascii="宋体" w:hAnsi="宋体"/>
                <w:szCs w:val="21"/>
                <w:highlight w:val="none"/>
              </w:rPr>
              <w:t>职称</w:t>
            </w:r>
          </w:p>
        </w:tc>
        <w:tc>
          <w:tcPr>
            <w:tcW w:w="932" w:type="dxa"/>
            <w:vMerge w:val="restart"/>
            <w:vAlign w:val="center"/>
          </w:tcPr>
          <w:p w14:paraId="7EE6E81C">
            <w:pPr>
              <w:spacing w:line="276" w:lineRule="auto"/>
              <w:jc w:val="center"/>
              <w:rPr>
                <w:rFonts w:ascii="宋体" w:hAnsi="宋体"/>
                <w:szCs w:val="21"/>
                <w:highlight w:val="none"/>
              </w:rPr>
            </w:pPr>
            <w:r>
              <w:rPr>
                <w:rFonts w:hint="eastAsia" w:ascii="宋体" w:hAnsi="宋体"/>
                <w:szCs w:val="21"/>
                <w:highlight w:val="none"/>
              </w:rPr>
              <w:t>学历</w:t>
            </w:r>
          </w:p>
        </w:tc>
        <w:tc>
          <w:tcPr>
            <w:tcW w:w="4536" w:type="dxa"/>
            <w:gridSpan w:val="4"/>
            <w:vAlign w:val="center"/>
          </w:tcPr>
          <w:p w14:paraId="7A416658">
            <w:pPr>
              <w:spacing w:line="276" w:lineRule="auto"/>
              <w:jc w:val="center"/>
              <w:rPr>
                <w:rFonts w:ascii="宋体" w:hAnsi="宋体"/>
                <w:szCs w:val="21"/>
                <w:highlight w:val="none"/>
              </w:rPr>
            </w:pPr>
            <w:r>
              <w:rPr>
                <w:rFonts w:hint="eastAsia" w:ascii="宋体" w:hAnsi="宋体"/>
                <w:szCs w:val="21"/>
                <w:highlight w:val="none"/>
              </w:rPr>
              <w:t>上岗资格证明</w:t>
            </w:r>
          </w:p>
        </w:tc>
      </w:tr>
      <w:tr w14:paraId="1D7BB5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1125" w:type="dxa"/>
            <w:vMerge w:val="continue"/>
            <w:vAlign w:val="center"/>
          </w:tcPr>
          <w:p w14:paraId="333B916E">
            <w:pPr>
              <w:spacing w:line="276" w:lineRule="auto"/>
              <w:jc w:val="center"/>
              <w:rPr>
                <w:rFonts w:ascii="宋体" w:hAnsi="宋体"/>
                <w:szCs w:val="21"/>
                <w:highlight w:val="none"/>
              </w:rPr>
            </w:pPr>
          </w:p>
        </w:tc>
        <w:tc>
          <w:tcPr>
            <w:tcW w:w="932" w:type="dxa"/>
            <w:vMerge w:val="continue"/>
            <w:vAlign w:val="center"/>
          </w:tcPr>
          <w:p w14:paraId="5902B3A8">
            <w:pPr>
              <w:spacing w:line="276" w:lineRule="auto"/>
              <w:jc w:val="center"/>
              <w:rPr>
                <w:rFonts w:ascii="宋体" w:hAnsi="宋体"/>
                <w:szCs w:val="21"/>
                <w:highlight w:val="none"/>
              </w:rPr>
            </w:pPr>
          </w:p>
        </w:tc>
        <w:tc>
          <w:tcPr>
            <w:tcW w:w="932" w:type="dxa"/>
            <w:vMerge w:val="continue"/>
          </w:tcPr>
          <w:p w14:paraId="0AE96A6B">
            <w:pPr>
              <w:spacing w:line="276" w:lineRule="auto"/>
              <w:jc w:val="center"/>
              <w:rPr>
                <w:rFonts w:ascii="宋体" w:hAnsi="宋体"/>
                <w:szCs w:val="21"/>
                <w:highlight w:val="none"/>
              </w:rPr>
            </w:pPr>
          </w:p>
        </w:tc>
        <w:tc>
          <w:tcPr>
            <w:tcW w:w="932" w:type="dxa"/>
            <w:vMerge w:val="continue"/>
            <w:vAlign w:val="center"/>
          </w:tcPr>
          <w:p w14:paraId="799F23D5">
            <w:pPr>
              <w:spacing w:line="276" w:lineRule="auto"/>
              <w:jc w:val="center"/>
              <w:rPr>
                <w:rFonts w:ascii="宋体" w:hAnsi="宋体"/>
                <w:szCs w:val="21"/>
                <w:highlight w:val="none"/>
              </w:rPr>
            </w:pPr>
          </w:p>
        </w:tc>
        <w:tc>
          <w:tcPr>
            <w:tcW w:w="1224" w:type="dxa"/>
            <w:vAlign w:val="center"/>
          </w:tcPr>
          <w:p w14:paraId="05D686BC">
            <w:pPr>
              <w:spacing w:line="276" w:lineRule="auto"/>
              <w:jc w:val="center"/>
              <w:rPr>
                <w:rFonts w:ascii="宋体" w:hAnsi="宋体"/>
                <w:szCs w:val="21"/>
                <w:highlight w:val="none"/>
              </w:rPr>
            </w:pPr>
            <w:r>
              <w:rPr>
                <w:rFonts w:hint="eastAsia" w:ascii="宋体" w:hAnsi="宋体"/>
                <w:szCs w:val="21"/>
                <w:highlight w:val="none"/>
              </w:rPr>
              <w:t>证书名称</w:t>
            </w:r>
          </w:p>
        </w:tc>
        <w:tc>
          <w:tcPr>
            <w:tcW w:w="992" w:type="dxa"/>
            <w:vAlign w:val="center"/>
          </w:tcPr>
          <w:p w14:paraId="7DCFCC6C">
            <w:pPr>
              <w:spacing w:line="276" w:lineRule="auto"/>
              <w:jc w:val="center"/>
              <w:rPr>
                <w:rFonts w:ascii="宋体" w:hAnsi="宋体"/>
                <w:szCs w:val="21"/>
                <w:highlight w:val="none"/>
              </w:rPr>
            </w:pPr>
            <w:r>
              <w:rPr>
                <w:rFonts w:hint="eastAsia" w:ascii="宋体" w:hAnsi="宋体"/>
                <w:szCs w:val="21"/>
                <w:highlight w:val="none"/>
              </w:rPr>
              <w:t>级别</w:t>
            </w:r>
          </w:p>
        </w:tc>
        <w:tc>
          <w:tcPr>
            <w:tcW w:w="1171" w:type="dxa"/>
            <w:vAlign w:val="center"/>
          </w:tcPr>
          <w:p w14:paraId="6E1783F6">
            <w:pPr>
              <w:spacing w:line="276" w:lineRule="auto"/>
              <w:jc w:val="center"/>
              <w:rPr>
                <w:rFonts w:ascii="宋体" w:hAnsi="宋体"/>
                <w:szCs w:val="21"/>
                <w:highlight w:val="none"/>
              </w:rPr>
            </w:pPr>
            <w:r>
              <w:rPr>
                <w:rFonts w:hint="eastAsia" w:ascii="宋体" w:hAnsi="宋体"/>
                <w:szCs w:val="21"/>
                <w:highlight w:val="none"/>
              </w:rPr>
              <w:t>证号</w:t>
            </w:r>
          </w:p>
        </w:tc>
        <w:tc>
          <w:tcPr>
            <w:tcW w:w="1149" w:type="dxa"/>
            <w:vAlign w:val="center"/>
          </w:tcPr>
          <w:p w14:paraId="59BEFA2A">
            <w:pPr>
              <w:spacing w:line="276" w:lineRule="auto"/>
              <w:jc w:val="center"/>
              <w:rPr>
                <w:rFonts w:ascii="宋体" w:hAnsi="宋体"/>
                <w:szCs w:val="21"/>
                <w:highlight w:val="none"/>
              </w:rPr>
            </w:pPr>
            <w:r>
              <w:rPr>
                <w:rFonts w:hint="eastAsia" w:ascii="宋体" w:hAnsi="宋体"/>
                <w:szCs w:val="21"/>
                <w:highlight w:val="none"/>
              </w:rPr>
              <w:t>专业</w:t>
            </w:r>
          </w:p>
        </w:tc>
      </w:tr>
      <w:tr w14:paraId="0383F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jc w:val="center"/>
        </w:trPr>
        <w:tc>
          <w:tcPr>
            <w:tcW w:w="1125" w:type="dxa"/>
            <w:vAlign w:val="center"/>
          </w:tcPr>
          <w:p w14:paraId="75888438">
            <w:pPr>
              <w:spacing w:line="276" w:lineRule="auto"/>
              <w:jc w:val="center"/>
              <w:rPr>
                <w:rFonts w:ascii="宋体" w:hAnsi="宋体"/>
                <w:szCs w:val="21"/>
                <w:highlight w:val="none"/>
              </w:rPr>
            </w:pPr>
            <w:r>
              <w:rPr>
                <w:rFonts w:hint="eastAsia" w:ascii="宋体" w:hAnsi="宋体"/>
                <w:szCs w:val="21"/>
                <w:highlight w:val="none"/>
              </w:rPr>
              <w:t>拟派项目负责人</w:t>
            </w:r>
          </w:p>
        </w:tc>
        <w:tc>
          <w:tcPr>
            <w:tcW w:w="932" w:type="dxa"/>
            <w:vAlign w:val="center"/>
          </w:tcPr>
          <w:p w14:paraId="4A190FD3">
            <w:pPr>
              <w:spacing w:line="276" w:lineRule="auto"/>
              <w:jc w:val="center"/>
              <w:rPr>
                <w:rFonts w:ascii="宋体" w:hAnsi="宋体"/>
                <w:szCs w:val="21"/>
                <w:highlight w:val="none"/>
              </w:rPr>
            </w:pPr>
          </w:p>
        </w:tc>
        <w:tc>
          <w:tcPr>
            <w:tcW w:w="932" w:type="dxa"/>
          </w:tcPr>
          <w:p w14:paraId="3493D3FE">
            <w:pPr>
              <w:spacing w:line="276" w:lineRule="auto"/>
              <w:jc w:val="center"/>
              <w:rPr>
                <w:rFonts w:ascii="宋体" w:hAnsi="宋体"/>
                <w:szCs w:val="21"/>
                <w:highlight w:val="none"/>
              </w:rPr>
            </w:pPr>
          </w:p>
        </w:tc>
        <w:tc>
          <w:tcPr>
            <w:tcW w:w="932" w:type="dxa"/>
            <w:vAlign w:val="center"/>
          </w:tcPr>
          <w:p w14:paraId="53A3268F">
            <w:pPr>
              <w:spacing w:line="276" w:lineRule="auto"/>
              <w:jc w:val="center"/>
              <w:rPr>
                <w:rFonts w:ascii="宋体" w:hAnsi="宋体"/>
                <w:szCs w:val="21"/>
                <w:highlight w:val="none"/>
              </w:rPr>
            </w:pPr>
          </w:p>
        </w:tc>
        <w:tc>
          <w:tcPr>
            <w:tcW w:w="1224" w:type="dxa"/>
            <w:vAlign w:val="center"/>
          </w:tcPr>
          <w:p w14:paraId="6683009D">
            <w:pPr>
              <w:spacing w:line="276" w:lineRule="auto"/>
              <w:jc w:val="center"/>
              <w:rPr>
                <w:rFonts w:ascii="宋体" w:hAnsi="宋体"/>
                <w:szCs w:val="21"/>
                <w:highlight w:val="none"/>
              </w:rPr>
            </w:pPr>
          </w:p>
        </w:tc>
        <w:tc>
          <w:tcPr>
            <w:tcW w:w="992" w:type="dxa"/>
            <w:vAlign w:val="center"/>
          </w:tcPr>
          <w:p w14:paraId="013F5DCB">
            <w:pPr>
              <w:spacing w:line="276" w:lineRule="auto"/>
              <w:jc w:val="center"/>
              <w:rPr>
                <w:rFonts w:ascii="宋体" w:hAnsi="宋体"/>
                <w:szCs w:val="21"/>
                <w:highlight w:val="none"/>
              </w:rPr>
            </w:pPr>
          </w:p>
        </w:tc>
        <w:tc>
          <w:tcPr>
            <w:tcW w:w="1171" w:type="dxa"/>
            <w:vAlign w:val="center"/>
          </w:tcPr>
          <w:p w14:paraId="169E1783">
            <w:pPr>
              <w:spacing w:line="276" w:lineRule="auto"/>
              <w:jc w:val="center"/>
              <w:rPr>
                <w:rFonts w:ascii="宋体" w:hAnsi="宋体"/>
                <w:szCs w:val="21"/>
                <w:highlight w:val="none"/>
              </w:rPr>
            </w:pPr>
          </w:p>
        </w:tc>
        <w:tc>
          <w:tcPr>
            <w:tcW w:w="1149" w:type="dxa"/>
            <w:vAlign w:val="center"/>
          </w:tcPr>
          <w:p w14:paraId="40AE97BF">
            <w:pPr>
              <w:spacing w:line="276" w:lineRule="auto"/>
              <w:jc w:val="center"/>
              <w:rPr>
                <w:rFonts w:ascii="宋体" w:hAnsi="宋体"/>
                <w:szCs w:val="21"/>
                <w:highlight w:val="none"/>
              </w:rPr>
            </w:pPr>
          </w:p>
        </w:tc>
      </w:tr>
    </w:tbl>
    <w:p w14:paraId="19F12C6D">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（特别提示：以上表格仅供参考。投标人须按本招标文件评标信息中“拟安排的项目负责人情况（仅限一人）”这一评分因素要求，提供证明资料）</w:t>
      </w:r>
    </w:p>
    <w:p w14:paraId="37A2F7A6">
      <w:pPr>
        <w:adjustRightInd w:val="0"/>
        <w:snapToGrid w:val="0"/>
        <w:rPr>
          <w:highlight w:val="none"/>
        </w:rPr>
      </w:pPr>
    </w:p>
    <w:p w14:paraId="4B05B54A">
      <w:pPr>
        <w:rPr>
          <w:rFonts w:hint="eastAsia" w:ascii="黑体" w:eastAsia="黑体"/>
          <w:b w:val="0"/>
          <w:kern w:val="0"/>
          <w:sz w:val="24"/>
          <w:szCs w:val="24"/>
          <w:highlight w:val="none"/>
        </w:rPr>
      </w:pPr>
      <w:bookmarkStart w:id="44" w:name="_Toc59916727"/>
      <w:r>
        <w:rPr>
          <w:rFonts w:hint="eastAsia" w:ascii="黑体" w:eastAsia="黑体"/>
          <w:b w:val="0"/>
          <w:kern w:val="0"/>
          <w:sz w:val="24"/>
          <w:szCs w:val="24"/>
          <w:highlight w:val="none"/>
        </w:rPr>
        <w:br w:type="page"/>
      </w:r>
    </w:p>
    <w:p w14:paraId="22E1C032">
      <w:pPr>
        <w:pStyle w:val="3"/>
        <w:jc w:val="center"/>
        <w:rPr>
          <w:rFonts w:hint="eastAsia" w:ascii="黑体" w:eastAsia="黑体"/>
          <w:b w:val="0"/>
          <w:kern w:val="0"/>
          <w:sz w:val="24"/>
          <w:szCs w:val="24"/>
          <w:highlight w:val="none"/>
        </w:rPr>
      </w:pPr>
      <w:r>
        <w:rPr>
          <w:rFonts w:hint="eastAsia" w:ascii="黑体" w:eastAsia="黑体"/>
          <w:b w:val="0"/>
          <w:kern w:val="0"/>
          <w:sz w:val="24"/>
          <w:szCs w:val="24"/>
          <w:highlight w:val="none"/>
          <w:lang w:val="en-US" w:eastAsia="zh-CN"/>
        </w:rPr>
        <w:t>十一</w:t>
      </w:r>
      <w:r>
        <w:rPr>
          <w:rFonts w:hint="eastAsia" w:ascii="黑体" w:eastAsia="黑体"/>
          <w:b w:val="0"/>
          <w:kern w:val="0"/>
          <w:sz w:val="24"/>
          <w:szCs w:val="24"/>
          <w:highlight w:val="none"/>
        </w:rPr>
        <w:t>、</w:t>
      </w:r>
      <w:bookmarkEnd w:id="44"/>
      <w:r>
        <w:rPr>
          <w:rFonts w:hint="eastAsia" w:ascii="黑体" w:eastAsia="黑体"/>
          <w:b w:val="0"/>
          <w:kern w:val="0"/>
          <w:sz w:val="24"/>
          <w:szCs w:val="24"/>
          <w:highlight w:val="none"/>
        </w:rPr>
        <w:t>拟安排的项目主要团队成员（主要技术人员）情况（项目负责人除外）</w:t>
      </w:r>
    </w:p>
    <w:tbl>
      <w:tblPr>
        <w:tblStyle w:val="42"/>
        <w:tblW w:w="8830"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876"/>
        <w:gridCol w:w="877"/>
        <w:gridCol w:w="877"/>
        <w:gridCol w:w="877"/>
        <w:gridCol w:w="1151"/>
        <w:gridCol w:w="933"/>
        <w:gridCol w:w="1101"/>
        <w:gridCol w:w="1080"/>
      </w:tblGrid>
      <w:tr w14:paraId="18F7A0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22137D14">
            <w:pPr>
              <w:spacing w:line="276" w:lineRule="auto"/>
              <w:jc w:val="center"/>
              <w:rPr>
                <w:rFonts w:ascii="宋体" w:hAnsi="宋体" w:cs="宋体"/>
                <w:szCs w:val="21"/>
                <w:highlight w:val="none"/>
              </w:rPr>
            </w:pPr>
            <w:r>
              <w:rPr>
                <w:rFonts w:hint="eastAsia" w:ascii="宋体" w:hAnsi="宋体" w:cs="宋体"/>
                <w:szCs w:val="21"/>
                <w:highlight w:val="none"/>
              </w:rPr>
              <w:t>类别</w:t>
            </w:r>
          </w:p>
        </w:tc>
        <w:tc>
          <w:tcPr>
            <w:tcW w:w="876" w:type="dxa"/>
            <w:vMerge w:val="restart"/>
            <w:vAlign w:val="center"/>
          </w:tcPr>
          <w:p w14:paraId="28F4C3C2">
            <w:pPr>
              <w:spacing w:line="276" w:lineRule="auto"/>
              <w:jc w:val="center"/>
              <w:rPr>
                <w:rFonts w:ascii="宋体" w:hAnsi="宋体" w:cs="宋体"/>
                <w:szCs w:val="21"/>
                <w:highlight w:val="none"/>
              </w:rPr>
            </w:pPr>
            <w:r>
              <w:rPr>
                <w:rFonts w:hint="eastAsia" w:ascii="宋体" w:hAnsi="宋体" w:cs="宋体"/>
                <w:szCs w:val="21"/>
                <w:highlight w:val="none"/>
              </w:rPr>
              <w:t>职务</w:t>
            </w:r>
          </w:p>
        </w:tc>
        <w:tc>
          <w:tcPr>
            <w:tcW w:w="877" w:type="dxa"/>
            <w:vMerge w:val="restart"/>
            <w:vAlign w:val="center"/>
          </w:tcPr>
          <w:p w14:paraId="0017FBDA">
            <w:pPr>
              <w:spacing w:line="276" w:lineRule="auto"/>
              <w:jc w:val="center"/>
              <w:rPr>
                <w:rFonts w:ascii="宋体" w:hAnsi="宋体" w:cs="宋体"/>
                <w:szCs w:val="21"/>
                <w:highlight w:val="none"/>
              </w:rPr>
            </w:pPr>
            <w:r>
              <w:rPr>
                <w:rFonts w:hint="eastAsia" w:ascii="宋体" w:hAnsi="宋体" w:cs="宋体"/>
                <w:szCs w:val="21"/>
                <w:highlight w:val="none"/>
              </w:rPr>
              <w:t>姓名</w:t>
            </w:r>
          </w:p>
        </w:tc>
        <w:tc>
          <w:tcPr>
            <w:tcW w:w="877" w:type="dxa"/>
            <w:vMerge w:val="restart"/>
            <w:vAlign w:val="center"/>
          </w:tcPr>
          <w:p w14:paraId="563DCC80">
            <w:pPr>
              <w:spacing w:line="276" w:lineRule="auto"/>
              <w:jc w:val="center"/>
              <w:rPr>
                <w:rFonts w:ascii="宋体" w:hAnsi="宋体" w:cs="宋体"/>
                <w:szCs w:val="21"/>
                <w:highlight w:val="none"/>
              </w:rPr>
            </w:pPr>
            <w:r>
              <w:rPr>
                <w:rFonts w:hint="eastAsia" w:ascii="宋体" w:hAnsi="宋体" w:cs="宋体"/>
                <w:szCs w:val="21"/>
                <w:highlight w:val="none"/>
              </w:rPr>
              <w:t>职称</w:t>
            </w:r>
          </w:p>
        </w:tc>
        <w:tc>
          <w:tcPr>
            <w:tcW w:w="877" w:type="dxa"/>
            <w:vMerge w:val="restart"/>
            <w:vAlign w:val="center"/>
          </w:tcPr>
          <w:p w14:paraId="66AC2562">
            <w:pPr>
              <w:spacing w:line="276" w:lineRule="auto"/>
              <w:jc w:val="center"/>
              <w:rPr>
                <w:rFonts w:ascii="宋体" w:hAnsi="宋体" w:cs="宋体"/>
                <w:szCs w:val="21"/>
                <w:highlight w:val="none"/>
              </w:rPr>
            </w:pPr>
            <w:r>
              <w:rPr>
                <w:rFonts w:hint="eastAsia" w:ascii="宋体" w:hAnsi="宋体" w:cs="宋体"/>
                <w:szCs w:val="21"/>
                <w:highlight w:val="none"/>
              </w:rPr>
              <w:t>学历</w:t>
            </w:r>
          </w:p>
        </w:tc>
        <w:tc>
          <w:tcPr>
            <w:tcW w:w="4265" w:type="dxa"/>
            <w:gridSpan w:val="4"/>
            <w:vAlign w:val="center"/>
          </w:tcPr>
          <w:p w14:paraId="6F34A3AC">
            <w:pPr>
              <w:spacing w:line="276" w:lineRule="auto"/>
              <w:jc w:val="center"/>
              <w:rPr>
                <w:rFonts w:ascii="宋体" w:hAnsi="宋体" w:cs="宋体"/>
                <w:szCs w:val="21"/>
                <w:highlight w:val="none"/>
              </w:rPr>
            </w:pPr>
            <w:r>
              <w:rPr>
                <w:rFonts w:hint="eastAsia" w:ascii="宋体" w:hAnsi="宋体" w:cs="宋体"/>
                <w:szCs w:val="21"/>
                <w:highlight w:val="none"/>
              </w:rPr>
              <w:t>上岗资格证明</w:t>
            </w:r>
          </w:p>
        </w:tc>
      </w:tr>
      <w:tr w14:paraId="76D168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35070B95">
            <w:pPr>
              <w:spacing w:line="276" w:lineRule="auto"/>
              <w:jc w:val="center"/>
              <w:rPr>
                <w:rFonts w:ascii="宋体" w:hAnsi="宋体" w:cs="宋体"/>
                <w:szCs w:val="21"/>
                <w:highlight w:val="none"/>
              </w:rPr>
            </w:pPr>
          </w:p>
        </w:tc>
        <w:tc>
          <w:tcPr>
            <w:tcW w:w="876" w:type="dxa"/>
            <w:vMerge w:val="continue"/>
            <w:vAlign w:val="center"/>
          </w:tcPr>
          <w:p w14:paraId="5DBEA801">
            <w:pPr>
              <w:spacing w:line="276" w:lineRule="auto"/>
              <w:jc w:val="center"/>
              <w:rPr>
                <w:rFonts w:ascii="宋体" w:hAnsi="宋体" w:cs="宋体"/>
                <w:szCs w:val="21"/>
                <w:highlight w:val="none"/>
              </w:rPr>
            </w:pPr>
          </w:p>
        </w:tc>
        <w:tc>
          <w:tcPr>
            <w:tcW w:w="877" w:type="dxa"/>
            <w:vMerge w:val="continue"/>
            <w:vAlign w:val="center"/>
          </w:tcPr>
          <w:p w14:paraId="4EB48527">
            <w:pPr>
              <w:spacing w:line="276" w:lineRule="auto"/>
              <w:jc w:val="center"/>
              <w:rPr>
                <w:rFonts w:ascii="宋体" w:hAnsi="宋体" w:cs="宋体"/>
                <w:szCs w:val="21"/>
                <w:highlight w:val="none"/>
              </w:rPr>
            </w:pPr>
          </w:p>
        </w:tc>
        <w:tc>
          <w:tcPr>
            <w:tcW w:w="877" w:type="dxa"/>
            <w:vMerge w:val="continue"/>
          </w:tcPr>
          <w:p w14:paraId="6E547BE3">
            <w:pPr>
              <w:spacing w:line="276" w:lineRule="auto"/>
              <w:jc w:val="center"/>
              <w:rPr>
                <w:rFonts w:ascii="宋体" w:hAnsi="宋体" w:cs="宋体"/>
                <w:szCs w:val="21"/>
                <w:highlight w:val="none"/>
              </w:rPr>
            </w:pPr>
          </w:p>
        </w:tc>
        <w:tc>
          <w:tcPr>
            <w:tcW w:w="877" w:type="dxa"/>
            <w:vMerge w:val="continue"/>
            <w:vAlign w:val="center"/>
          </w:tcPr>
          <w:p w14:paraId="4317FDA0">
            <w:pPr>
              <w:spacing w:line="276" w:lineRule="auto"/>
              <w:jc w:val="center"/>
              <w:rPr>
                <w:rFonts w:ascii="宋体" w:hAnsi="宋体" w:cs="宋体"/>
                <w:szCs w:val="21"/>
                <w:highlight w:val="none"/>
              </w:rPr>
            </w:pPr>
          </w:p>
        </w:tc>
        <w:tc>
          <w:tcPr>
            <w:tcW w:w="1151" w:type="dxa"/>
            <w:vAlign w:val="center"/>
          </w:tcPr>
          <w:p w14:paraId="4E08803D">
            <w:pPr>
              <w:spacing w:line="276" w:lineRule="auto"/>
              <w:jc w:val="center"/>
              <w:rPr>
                <w:rFonts w:ascii="宋体" w:hAnsi="宋体" w:cs="宋体"/>
                <w:szCs w:val="21"/>
                <w:highlight w:val="none"/>
              </w:rPr>
            </w:pPr>
            <w:r>
              <w:rPr>
                <w:rFonts w:hint="eastAsia" w:ascii="宋体" w:hAnsi="宋体" w:cs="宋体"/>
                <w:szCs w:val="21"/>
                <w:highlight w:val="none"/>
              </w:rPr>
              <w:t>证书名称</w:t>
            </w:r>
          </w:p>
        </w:tc>
        <w:tc>
          <w:tcPr>
            <w:tcW w:w="933" w:type="dxa"/>
            <w:vAlign w:val="center"/>
          </w:tcPr>
          <w:p w14:paraId="5F6BFB47">
            <w:pPr>
              <w:spacing w:line="276" w:lineRule="auto"/>
              <w:jc w:val="center"/>
              <w:rPr>
                <w:rFonts w:ascii="宋体" w:hAnsi="宋体" w:cs="宋体"/>
                <w:szCs w:val="21"/>
                <w:highlight w:val="none"/>
              </w:rPr>
            </w:pPr>
            <w:r>
              <w:rPr>
                <w:rFonts w:hint="eastAsia" w:ascii="宋体" w:hAnsi="宋体" w:cs="宋体"/>
                <w:szCs w:val="21"/>
                <w:highlight w:val="none"/>
              </w:rPr>
              <w:t>级别</w:t>
            </w:r>
          </w:p>
        </w:tc>
        <w:tc>
          <w:tcPr>
            <w:tcW w:w="1101" w:type="dxa"/>
            <w:vAlign w:val="center"/>
          </w:tcPr>
          <w:p w14:paraId="12BB70A4">
            <w:pPr>
              <w:spacing w:line="276" w:lineRule="auto"/>
              <w:jc w:val="center"/>
              <w:rPr>
                <w:rFonts w:ascii="宋体" w:hAnsi="宋体" w:cs="宋体"/>
                <w:szCs w:val="21"/>
                <w:highlight w:val="none"/>
              </w:rPr>
            </w:pPr>
            <w:r>
              <w:rPr>
                <w:rFonts w:hint="eastAsia" w:ascii="宋体" w:hAnsi="宋体" w:cs="宋体"/>
                <w:szCs w:val="21"/>
                <w:highlight w:val="none"/>
              </w:rPr>
              <w:t>证号</w:t>
            </w:r>
          </w:p>
        </w:tc>
        <w:tc>
          <w:tcPr>
            <w:tcW w:w="1080" w:type="dxa"/>
            <w:vAlign w:val="center"/>
          </w:tcPr>
          <w:p w14:paraId="23AA98C1">
            <w:pPr>
              <w:spacing w:line="276" w:lineRule="auto"/>
              <w:jc w:val="center"/>
              <w:rPr>
                <w:rFonts w:ascii="宋体" w:hAnsi="宋体" w:cs="宋体"/>
                <w:szCs w:val="21"/>
                <w:highlight w:val="none"/>
              </w:rPr>
            </w:pPr>
            <w:r>
              <w:rPr>
                <w:rFonts w:hint="eastAsia" w:ascii="宋体" w:hAnsi="宋体" w:cs="宋体"/>
                <w:szCs w:val="21"/>
                <w:highlight w:val="none"/>
              </w:rPr>
              <w:t>专业</w:t>
            </w:r>
          </w:p>
        </w:tc>
      </w:tr>
      <w:tr w14:paraId="28BE5B9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restart"/>
            <w:vAlign w:val="center"/>
          </w:tcPr>
          <w:p w14:paraId="59D5B695">
            <w:pPr>
              <w:spacing w:line="276" w:lineRule="auto"/>
              <w:jc w:val="center"/>
              <w:rPr>
                <w:rFonts w:ascii="宋体" w:hAnsi="宋体" w:cs="宋体"/>
                <w:szCs w:val="21"/>
                <w:highlight w:val="none"/>
              </w:rPr>
            </w:pPr>
            <w:r>
              <w:rPr>
                <w:rFonts w:hint="eastAsia" w:ascii="宋体" w:hAnsi="宋体" w:cs="宋体"/>
                <w:szCs w:val="21"/>
                <w:highlight w:val="none"/>
              </w:rPr>
              <w:t>拟安排的项目团队成员</w:t>
            </w:r>
          </w:p>
        </w:tc>
        <w:tc>
          <w:tcPr>
            <w:tcW w:w="876" w:type="dxa"/>
            <w:vAlign w:val="center"/>
          </w:tcPr>
          <w:p w14:paraId="112331B0">
            <w:pPr>
              <w:spacing w:line="276" w:lineRule="auto"/>
              <w:jc w:val="center"/>
              <w:rPr>
                <w:rFonts w:ascii="宋体" w:hAnsi="宋体" w:cs="宋体"/>
                <w:szCs w:val="21"/>
                <w:highlight w:val="none"/>
              </w:rPr>
            </w:pPr>
          </w:p>
        </w:tc>
        <w:tc>
          <w:tcPr>
            <w:tcW w:w="877" w:type="dxa"/>
            <w:vAlign w:val="center"/>
          </w:tcPr>
          <w:p w14:paraId="7583C9F5">
            <w:pPr>
              <w:spacing w:line="276" w:lineRule="auto"/>
              <w:jc w:val="center"/>
              <w:rPr>
                <w:rFonts w:ascii="宋体" w:hAnsi="宋体" w:cs="宋体"/>
                <w:szCs w:val="21"/>
                <w:highlight w:val="none"/>
              </w:rPr>
            </w:pPr>
          </w:p>
        </w:tc>
        <w:tc>
          <w:tcPr>
            <w:tcW w:w="877" w:type="dxa"/>
          </w:tcPr>
          <w:p w14:paraId="59EFF7E6">
            <w:pPr>
              <w:spacing w:line="276" w:lineRule="auto"/>
              <w:jc w:val="center"/>
              <w:rPr>
                <w:rFonts w:ascii="宋体" w:hAnsi="宋体" w:cs="宋体"/>
                <w:szCs w:val="21"/>
                <w:highlight w:val="none"/>
              </w:rPr>
            </w:pPr>
          </w:p>
        </w:tc>
        <w:tc>
          <w:tcPr>
            <w:tcW w:w="877" w:type="dxa"/>
            <w:vAlign w:val="center"/>
          </w:tcPr>
          <w:p w14:paraId="7EE86181">
            <w:pPr>
              <w:spacing w:line="276" w:lineRule="auto"/>
              <w:jc w:val="center"/>
              <w:rPr>
                <w:rFonts w:ascii="宋体" w:hAnsi="宋体" w:cs="宋体"/>
                <w:szCs w:val="21"/>
                <w:highlight w:val="none"/>
              </w:rPr>
            </w:pPr>
          </w:p>
        </w:tc>
        <w:tc>
          <w:tcPr>
            <w:tcW w:w="1151" w:type="dxa"/>
            <w:vAlign w:val="center"/>
          </w:tcPr>
          <w:p w14:paraId="0C6B821B">
            <w:pPr>
              <w:spacing w:line="276" w:lineRule="auto"/>
              <w:jc w:val="center"/>
              <w:rPr>
                <w:rFonts w:ascii="宋体" w:hAnsi="宋体" w:cs="宋体"/>
                <w:szCs w:val="21"/>
                <w:highlight w:val="none"/>
              </w:rPr>
            </w:pPr>
          </w:p>
        </w:tc>
        <w:tc>
          <w:tcPr>
            <w:tcW w:w="933" w:type="dxa"/>
            <w:vAlign w:val="center"/>
          </w:tcPr>
          <w:p w14:paraId="55F9BA68">
            <w:pPr>
              <w:spacing w:line="276" w:lineRule="auto"/>
              <w:jc w:val="center"/>
              <w:rPr>
                <w:rFonts w:ascii="宋体" w:hAnsi="宋体" w:cs="宋体"/>
                <w:szCs w:val="21"/>
                <w:highlight w:val="none"/>
              </w:rPr>
            </w:pPr>
          </w:p>
        </w:tc>
        <w:tc>
          <w:tcPr>
            <w:tcW w:w="1101" w:type="dxa"/>
            <w:vAlign w:val="center"/>
          </w:tcPr>
          <w:p w14:paraId="573A646D">
            <w:pPr>
              <w:spacing w:line="276" w:lineRule="auto"/>
              <w:jc w:val="center"/>
              <w:rPr>
                <w:rFonts w:ascii="宋体" w:hAnsi="宋体" w:cs="宋体"/>
                <w:szCs w:val="21"/>
                <w:highlight w:val="none"/>
              </w:rPr>
            </w:pPr>
          </w:p>
        </w:tc>
        <w:tc>
          <w:tcPr>
            <w:tcW w:w="1080" w:type="dxa"/>
            <w:vAlign w:val="center"/>
          </w:tcPr>
          <w:p w14:paraId="56212B8D">
            <w:pPr>
              <w:spacing w:line="276" w:lineRule="auto"/>
              <w:jc w:val="center"/>
              <w:rPr>
                <w:rFonts w:ascii="宋体" w:hAnsi="宋体" w:cs="宋体"/>
                <w:szCs w:val="21"/>
                <w:highlight w:val="none"/>
              </w:rPr>
            </w:pPr>
          </w:p>
        </w:tc>
      </w:tr>
      <w:tr w14:paraId="5D5A76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2FC2EA4B">
            <w:pPr>
              <w:spacing w:line="276" w:lineRule="auto"/>
              <w:jc w:val="center"/>
              <w:rPr>
                <w:rFonts w:ascii="宋体" w:hAnsi="宋体" w:cs="宋体"/>
                <w:szCs w:val="21"/>
                <w:highlight w:val="none"/>
              </w:rPr>
            </w:pPr>
          </w:p>
        </w:tc>
        <w:tc>
          <w:tcPr>
            <w:tcW w:w="876" w:type="dxa"/>
            <w:vAlign w:val="center"/>
          </w:tcPr>
          <w:p w14:paraId="48560E68">
            <w:pPr>
              <w:spacing w:line="276" w:lineRule="auto"/>
              <w:jc w:val="center"/>
              <w:rPr>
                <w:rFonts w:ascii="宋体" w:hAnsi="宋体" w:cs="宋体"/>
                <w:szCs w:val="21"/>
                <w:highlight w:val="none"/>
              </w:rPr>
            </w:pPr>
          </w:p>
        </w:tc>
        <w:tc>
          <w:tcPr>
            <w:tcW w:w="877" w:type="dxa"/>
            <w:vAlign w:val="center"/>
          </w:tcPr>
          <w:p w14:paraId="0E438524">
            <w:pPr>
              <w:spacing w:line="276" w:lineRule="auto"/>
              <w:jc w:val="center"/>
              <w:rPr>
                <w:rFonts w:ascii="宋体" w:hAnsi="宋体" w:cs="宋体"/>
                <w:szCs w:val="21"/>
                <w:highlight w:val="none"/>
              </w:rPr>
            </w:pPr>
          </w:p>
        </w:tc>
        <w:tc>
          <w:tcPr>
            <w:tcW w:w="877" w:type="dxa"/>
          </w:tcPr>
          <w:p w14:paraId="66DC5F70">
            <w:pPr>
              <w:spacing w:line="276" w:lineRule="auto"/>
              <w:jc w:val="center"/>
              <w:rPr>
                <w:rFonts w:ascii="宋体" w:hAnsi="宋体" w:cs="宋体"/>
                <w:szCs w:val="21"/>
                <w:highlight w:val="none"/>
              </w:rPr>
            </w:pPr>
          </w:p>
        </w:tc>
        <w:tc>
          <w:tcPr>
            <w:tcW w:w="877" w:type="dxa"/>
            <w:vAlign w:val="center"/>
          </w:tcPr>
          <w:p w14:paraId="310BC6C3">
            <w:pPr>
              <w:spacing w:line="276" w:lineRule="auto"/>
              <w:jc w:val="center"/>
              <w:rPr>
                <w:rFonts w:ascii="宋体" w:hAnsi="宋体" w:cs="宋体"/>
                <w:szCs w:val="21"/>
                <w:highlight w:val="none"/>
              </w:rPr>
            </w:pPr>
          </w:p>
        </w:tc>
        <w:tc>
          <w:tcPr>
            <w:tcW w:w="1151" w:type="dxa"/>
            <w:vAlign w:val="center"/>
          </w:tcPr>
          <w:p w14:paraId="6B95475B">
            <w:pPr>
              <w:spacing w:line="276" w:lineRule="auto"/>
              <w:jc w:val="center"/>
              <w:rPr>
                <w:rFonts w:ascii="宋体" w:hAnsi="宋体" w:cs="宋体"/>
                <w:szCs w:val="21"/>
                <w:highlight w:val="none"/>
              </w:rPr>
            </w:pPr>
          </w:p>
        </w:tc>
        <w:tc>
          <w:tcPr>
            <w:tcW w:w="933" w:type="dxa"/>
            <w:vAlign w:val="center"/>
          </w:tcPr>
          <w:p w14:paraId="2141EF52">
            <w:pPr>
              <w:spacing w:line="276" w:lineRule="auto"/>
              <w:jc w:val="center"/>
              <w:rPr>
                <w:rFonts w:ascii="宋体" w:hAnsi="宋体" w:cs="宋体"/>
                <w:szCs w:val="21"/>
                <w:highlight w:val="none"/>
              </w:rPr>
            </w:pPr>
          </w:p>
        </w:tc>
        <w:tc>
          <w:tcPr>
            <w:tcW w:w="1101" w:type="dxa"/>
            <w:vAlign w:val="center"/>
          </w:tcPr>
          <w:p w14:paraId="0AC5C13D">
            <w:pPr>
              <w:spacing w:line="276" w:lineRule="auto"/>
              <w:jc w:val="center"/>
              <w:rPr>
                <w:rFonts w:ascii="宋体" w:hAnsi="宋体" w:cs="宋体"/>
                <w:szCs w:val="21"/>
                <w:highlight w:val="none"/>
              </w:rPr>
            </w:pPr>
          </w:p>
        </w:tc>
        <w:tc>
          <w:tcPr>
            <w:tcW w:w="1080" w:type="dxa"/>
            <w:vAlign w:val="center"/>
          </w:tcPr>
          <w:p w14:paraId="3DCE2EB2">
            <w:pPr>
              <w:spacing w:line="276" w:lineRule="auto"/>
              <w:jc w:val="center"/>
              <w:rPr>
                <w:rFonts w:ascii="宋体" w:hAnsi="宋体" w:cs="宋体"/>
                <w:szCs w:val="21"/>
                <w:highlight w:val="none"/>
              </w:rPr>
            </w:pPr>
          </w:p>
        </w:tc>
      </w:tr>
      <w:tr w14:paraId="6E3785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058" w:type="dxa"/>
            <w:vMerge w:val="continue"/>
            <w:vAlign w:val="center"/>
          </w:tcPr>
          <w:p w14:paraId="765603DD">
            <w:pPr>
              <w:spacing w:line="276" w:lineRule="auto"/>
              <w:jc w:val="center"/>
              <w:rPr>
                <w:rFonts w:ascii="宋体" w:hAnsi="宋体" w:cs="宋体"/>
                <w:szCs w:val="21"/>
                <w:highlight w:val="none"/>
              </w:rPr>
            </w:pPr>
          </w:p>
        </w:tc>
        <w:tc>
          <w:tcPr>
            <w:tcW w:w="876" w:type="dxa"/>
            <w:vAlign w:val="center"/>
          </w:tcPr>
          <w:p w14:paraId="471E6C4D">
            <w:pPr>
              <w:spacing w:line="276" w:lineRule="auto"/>
              <w:jc w:val="center"/>
              <w:rPr>
                <w:rFonts w:ascii="宋体" w:hAnsi="宋体" w:cs="宋体"/>
                <w:szCs w:val="21"/>
                <w:highlight w:val="none"/>
              </w:rPr>
            </w:pPr>
          </w:p>
        </w:tc>
        <w:tc>
          <w:tcPr>
            <w:tcW w:w="877" w:type="dxa"/>
            <w:vAlign w:val="center"/>
          </w:tcPr>
          <w:p w14:paraId="006E2DBA">
            <w:pPr>
              <w:spacing w:line="276" w:lineRule="auto"/>
              <w:jc w:val="center"/>
              <w:rPr>
                <w:rFonts w:ascii="宋体" w:hAnsi="宋体" w:cs="宋体"/>
                <w:szCs w:val="21"/>
                <w:highlight w:val="none"/>
              </w:rPr>
            </w:pPr>
          </w:p>
        </w:tc>
        <w:tc>
          <w:tcPr>
            <w:tcW w:w="877" w:type="dxa"/>
          </w:tcPr>
          <w:p w14:paraId="1E802F6E">
            <w:pPr>
              <w:spacing w:line="276" w:lineRule="auto"/>
              <w:jc w:val="center"/>
              <w:rPr>
                <w:rFonts w:ascii="宋体" w:hAnsi="宋体" w:cs="宋体"/>
                <w:szCs w:val="21"/>
                <w:highlight w:val="none"/>
              </w:rPr>
            </w:pPr>
          </w:p>
        </w:tc>
        <w:tc>
          <w:tcPr>
            <w:tcW w:w="877" w:type="dxa"/>
            <w:vAlign w:val="center"/>
          </w:tcPr>
          <w:p w14:paraId="2145F4A0">
            <w:pPr>
              <w:spacing w:line="276" w:lineRule="auto"/>
              <w:jc w:val="center"/>
              <w:rPr>
                <w:rFonts w:ascii="宋体" w:hAnsi="宋体" w:cs="宋体"/>
                <w:szCs w:val="21"/>
                <w:highlight w:val="none"/>
              </w:rPr>
            </w:pPr>
          </w:p>
        </w:tc>
        <w:tc>
          <w:tcPr>
            <w:tcW w:w="1151" w:type="dxa"/>
            <w:vAlign w:val="center"/>
          </w:tcPr>
          <w:p w14:paraId="3E864360">
            <w:pPr>
              <w:spacing w:line="276" w:lineRule="auto"/>
              <w:jc w:val="center"/>
              <w:rPr>
                <w:rFonts w:ascii="宋体" w:hAnsi="宋体" w:cs="宋体"/>
                <w:szCs w:val="21"/>
                <w:highlight w:val="none"/>
              </w:rPr>
            </w:pPr>
          </w:p>
        </w:tc>
        <w:tc>
          <w:tcPr>
            <w:tcW w:w="933" w:type="dxa"/>
            <w:vAlign w:val="center"/>
          </w:tcPr>
          <w:p w14:paraId="5329CEFC">
            <w:pPr>
              <w:spacing w:line="276" w:lineRule="auto"/>
              <w:jc w:val="center"/>
              <w:rPr>
                <w:rFonts w:ascii="宋体" w:hAnsi="宋体" w:cs="宋体"/>
                <w:szCs w:val="21"/>
                <w:highlight w:val="none"/>
              </w:rPr>
            </w:pPr>
          </w:p>
        </w:tc>
        <w:tc>
          <w:tcPr>
            <w:tcW w:w="1101" w:type="dxa"/>
            <w:vAlign w:val="center"/>
          </w:tcPr>
          <w:p w14:paraId="1337E5A0">
            <w:pPr>
              <w:spacing w:line="276" w:lineRule="auto"/>
              <w:jc w:val="center"/>
              <w:rPr>
                <w:rFonts w:ascii="宋体" w:hAnsi="宋体" w:cs="宋体"/>
                <w:szCs w:val="21"/>
                <w:highlight w:val="none"/>
              </w:rPr>
            </w:pPr>
          </w:p>
        </w:tc>
        <w:tc>
          <w:tcPr>
            <w:tcW w:w="1080" w:type="dxa"/>
            <w:vAlign w:val="center"/>
          </w:tcPr>
          <w:p w14:paraId="34D378C1">
            <w:pPr>
              <w:spacing w:line="276" w:lineRule="auto"/>
              <w:jc w:val="center"/>
              <w:rPr>
                <w:rFonts w:ascii="宋体" w:hAnsi="宋体" w:cs="宋体"/>
                <w:szCs w:val="21"/>
                <w:highlight w:val="none"/>
              </w:rPr>
            </w:pPr>
          </w:p>
        </w:tc>
      </w:tr>
      <w:tr w14:paraId="19B651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restart"/>
            <w:vAlign w:val="center"/>
          </w:tcPr>
          <w:p w14:paraId="6304F8FE">
            <w:pPr>
              <w:spacing w:line="276" w:lineRule="auto"/>
              <w:jc w:val="center"/>
              <w:rPr>
                <w:rFonts w:ascii="宋体" w:hAnsi="宋体" w:cs="宋体"/>
                <w:szCs w:val="21"/>
                <w:highlight w:val="none"/>
              </w:rPr>
            </w:pPr>
            <w:r>
              <w:rPr>
                <w:rFonts w:hint="eastAsia" w:ascii="宋体" w:hAnsi="宋体" w:cs="宋体"/>
                <w:szCs w:val="21"/>
                <w:highlight w:val="none"/>
              </w:rPr>
              <w:t>其他</w:t>
            </w:r>
          </w:p>
        </w:tc>
        <w:tc>
          <w:tcPr>
            <w:tcW w:w="876" w:type="dxa"/>
          </w:tcPr>
          <w:p w14:paraId="741A3072">
            <w:pPr>
              <w:spacing w:line="276" w:lineRule="auto"/>
              <w:rPr>
                <w:rFonts w:ascii="宋体" w:hAnsi="宋体" w:cs="宋体"/>
                <w:szCs w:val="21"/>
                <w:highlight w:val="none"/>
              </w:rPr>
            </w:pPr>
          </w:p>
        </w:tc>
        <w:tc>
          <w:tcPr>
            <w:tcW w:w="877" w:type="dxa"/>
          </w:tcPr>
          <w:p w14:paraId="169A4612">
            <w:pPr>
              <w:spacing w:line="276" w:lineRule="auto"/>
              <w:rPr>
                <w:rFonts w:ascii="宋体" w:hAnsi="宋体" w:cs="宋体"/>
                <w:szCs w:val="21"/>
                <w:highlight w:val="none"/>
              </w:rPr>
            </w:pPr>
          </w:p>
        </w:tc>
        <w:tc>
          <w:tcPr>
            <w:tcW w:w="877" w:type="dxa"/>
          </w:tcPr>
          <w:p w14:paraId="0144388B">
            <w:pPr>
              <w:spacing w:line="276" w:lineRule="auto"/>
              <w:rPr>
                <w:rFonts w:ascii="宋体" w:hAnsi="宋体" w:cs="宋体"/>
                <w:szCs w:val="21"/>
                <w:highlight w:val="none"/>
              </w:rPr>
            </w:pPr>
          </w:p>
        </w:tc>
        <w:tc>
          <w:tcPr>
            <w:tcW w:w="877" w:type="dxa"/>
          </w:tcPr>
          <w:p w14:paraId="2AAABEC2">
            <w:pPr>
              <w:spacing w:line="276" w:lineRule="auto"/>
              <w:rPr>
                <w:rFonts w:ascii="宋体" w:hAnsi="宋体" w:cs="宋体"/>
                <w:szCs w:val="21"/>
                <w:highlight w:val="none"/>
              </w:rPr>
            </w:pPr>
          </w:p>
        </w:tc>
        <w:tc>
          <w:tcPr>
            <w:tcW w:w="1151" w:type="dxa"/>
          </w:tcPr>
          <w:p w14:paraId="3E055E79">
            <w:pPr>
              <w:spacing w:line="276" w:lineRule="auto"/>
              <w:rPr>
                <w:rFonts w:ascii="宋体" w:hAnsi="宋体" w:cs="宋体"/>
                <w:szCs w:val="21"/>
                <w:highlight w:val="none"/>
              </w:rPr>
            </w:pPr>
          </w:p>
        </w:tc>
        <w:tc>
          <w:tcPr>
            <w:tcW w:w="933" w:type="dxa"/>
          </w:tcPr>
          <w:p w14:paraId="5015AB30">
            <w:pPr>
              <w:spacing w:line="276" w:lineRule="auto"/>
              <w:rPr>
                <w:rFonts w:ascii="宋体" w:hAnsi="宋体" w:cs="宋体"/>
                <w:szCs w:val="21"/>
                <w:highlight w:val="none"/>
              </w:rPr>
            </w:pPr>
          </w:p>
        </w:tc>
        <w:tc>
          <w:tcPr>
            <w:tcW w:w="1101" w:type="dxa"/>
          </w:tcPr>
          <w:p w14:paraId="07648A26">
            <w:pPr>
              <w:spacing w:line="276" w:lineRule="auto"/>
              <w:rPr>
                <w:rFonts w:ascii="宋体" w:hAnsi="宋体" w:cs="宋体"/>
                <w:szCs w:val="21"/>
                <w:highlight w:val="none"/>
              </w:rPr>
            </w:pPr>
          </w:p>
        </w:tc>
        <w:tc>
          <w:tcPr>
            <w:tcW w:w="1080" w:type="dxa"/>
          </w:tcPr>
          <w:p w14:paraId="3CBAC9D4">
            <w:pPr>
              <w:spacing w:line="276" w:lineRule="auto"/>
              <w:rPr>
                <w:rFonts w:ascii="宋体" w:hAnsi="宋体" w:cs="宋体"/>
                <w:szCs w:val="21"/>
                <w:highlight w:val="none"/>
              </w:rPr>
            </w:pPr>
          </w:p>
        </w:tc>
      </w:tr>
      <w:tr w14:paraId="3CDA7A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58" w:type="dxa"/>
            <w:vMerge w:val="continue"/>
          </w:tcPr>
          <w:p w14:paraId="65668A1F">
            <w:pPr>
              <w:spacing w:line="276" w:lineRule="auto"/>
              <w:rPr>
                <w:rFonts w:ascii="宋体" w:hAnsi="宋体" w:cs="宋体"/>
                <w:szCs w:val="21"/>
                <w:highlight w:val="none"/>
              </w:rPr>
            </w:pPr>
          </w:p>
        </w:tc>
        <w:tc>
          <w:tcPr>
            <w:tcW w:w="876" w:type="dxa"/>
          </w:tcPr>
          <w:p w14:paraId="28D77272">
            <w:pPr>
              <w:spacing w:line="276" w:lineRule="auto"/>
              <w:rPr>
                <w:rFonts w:ascii="宋体" w:hAnsi="宋体" w:cs="宋体"/>
                <w:szCs w:val="21"/>
                <w:highlight w:val="none"/>
              </w:rPr>
            </w:pPr>
          </w:p>
        </w:tc>
        <w:tc>
          <w:tcPr>
            <w:tcW w:w="877" w:type="dxa"/>
          </w:tcPr>
          <w:p w14:paraId="7FC504AD">
            <w:pPr>
              <w:spacing w:line="276" w:lineRule="auto"/>
              <w:rPr>
                <w:rFonts w:ascii="宋体" w:hAnsi="宋体" w:cs="宋体"/>
                <w:szCs w:val="21"/>
                <w:highlight w:val="none"/>
              </w:rPr>
            </w:pPr>
          </w:p>
        </w:tc>
        <w:tc>
          <w:tcPr>
            <w:tcW w:w="877" w:type="dxa"/>
          </w:tcPr>
          <w:p w14:paraId="02FA640A">
            <w:pPr>
              <w:spacing w:line="276" w:lineRule="auto"/>
              <w:rPr>
                <w:rFonts w:ascii="宋体" w:hAnsi="宋体" w:cs="宋体"/>
                <w:szCs w:val="21"/>
                <w:highlight w:val="none"/>
              </w:rPr>
            </w:pPr>
          </w:p>
        </w:tc>
        <w:tc>
          <w:tcPr>
            <w:tcW w:w="877" w:type="dxa"/>
          </w:tcPr>
          <w:p w14:paraId="2D889DCD">
            <w:pPr>
              <w:spacing w:line="276" w:lineRule="auto"/>
              <w:rPr>
                <w:rFonts w:ascii="宋体" w:hAnsi="宋体" w:cs="宋体"/>
                <w:szCs w:val="21"/>
                <w:highlight w:val="none"/>
              </w:rPr>
            </w:pPr>
          </w:p>
        </w:tc>
        <w:tc>
          <w:tcPr>
            <w:tcW w:w="1151" w:type="dxa"/>
          </w:tcPr>
          <w:p w14:paraId="0CB5C007">
            <w:pPr>
              <w:spacing w:line="276" w:lineRule="auto"/>
              <w:rPr>
                <w:rFonts w:ascii="宋体" w:hAnsi="宋体" w:cs="宋体"/>
                <w:szCs w:val="21"/>
                <w:highlight w:val="none"/>
              </w:rPr>
            </w:pPr>
          </w:p>
        </w:tc>
        <w:tc>
          <w:tcPr>
            <w:tcW w:w="933" w:type="dxa"/>
          </w:tcPr>
          <w:p w14:paraId="78F8B9AC">
            <w:pPr>
              <w:spacing w:line="276" w:lineRule="auto"/>
              <w:rPr>
                <w:rFonts w:ascii="宋体" w:hAnsi="宋体" w:cs="宋体"/>
                <w:szCs w:val="21"/>
                <w:highlight w:val="none"/>
              </w:rPr>
            </w:pPr>
          </w:p>
        </w:tc>
        <w:tc>
          <w:tcPr>
            <w:tcW w:w="1101" w:type="dxa"/>
          </w:tcPr>
          <w:p w14:paraId="0F59D698">
            <w:pPr>
              <w:spacing w:line="276" w:lineRule="auto"/>
              <w:rPr>
                <w:rFonts w:ascii="宋体" w:hAnsi="宋体" w:cs="宋体"/>
                <w:szCs w:val="21"/>
                <w:highlight w:val="none"/>
              </w:rPr>
            </w:pPr>
          </w:p>
        </w:tc>
        <w:tc>
          <w:tcPr>
            <w:tcW w:w="1080" w:type="dxa"/>
          </w:tcPr>
          <w:p w14:paraId="0C6434F1">
            <w:pPr>
              <w:spacing w:line="276" w:lineRule="auto"/>
              <w:rPr>
                <w:rFonts w:ascii="宋体" w:hAnsi="宋体" w:cs="宋体"/>
                <w:szCs w:val="21"/>
                <w:highlight w:val="none"/>
              </w:rPr>
            </w:pPr>
          </w:p>
        </w:tc>
      </w:tr>
    </w:tbl>
    <w:p w14:paraId="4053A0D3">
      <w:pPr>
        <w:pStyle w:val="8"/>
        <w:spacing w:line="276" w:lineRule="auto"/>
        <w:rPr>
          <w:b w:val="0"/>
          <w:bCs w:val="0"/>
          <w:sz w:val="21"/>
          <w:szCs w:val="21"/>
          <w:highlight w:val="none"/>
        </w:rPr>
      </w:pPr>
      <w:r>
        <w:rPr>
          <w:rFonts w:hint="eastAsia"/>
          <w:b w:val="0"/>
          <w:bCs w:val="0"/>
          <w:sz w:val="21"/>
          <w:szCs w:val="21"/>
          <w:highlight w:val="none"/>
        </w:rPr>
        <w:t>（特别提示：以上表格仅供参考。投标人须按本招标文件评标信息中“拟安排的项目主要团队成员（主要技术人员）情况（项目负责人除外）”这一评分因素要求，提供证明资料）</w:t>
      </w:r>
    </w:p>
    <w:p w14:paraId="609D023F">
      <w:pPr>
        <w:pStyle w:val="7"/>
        <w:spacing w:before="60" w:beforeLines="25" w:after="60" w:afterLines="25"/>
        <w:ind w:firstLine="0"/>
        <w:rPr>
          <w:rFonts w:ascii="黑体" w:hAnsi="宋体" w:eastAsia="黑体"/>
          <w:sz w:val="24"/>
          <w:highlight w:val="none"/>
        </w:rPr>
      </w:pPr>
    </w:p>
    <w:p w14:paraId="34E89DCC">
      <w:pPr>
        <w:rPr>
          <w:rFonts w:ascii="黑体" w:hAnsi="宋体" w:eastAsia="黑体"/>
          <w:sz w:val="24"/>
          <w:highlight w:val="none"/>
        </w:rPr>
      </w:pPr>
    </w:p>
    <w:p w14:paraId="081E5FAD">
      <w:pPr>
        <w:rPr>
          <w:rFonts w:hint="eastAsia" w:ascii="黑体" w:eastAsia="黑体"/>
          <w:b w:val="0"/>
          <w:bCs w:val="0"/>
          <w:sz w:val="24"/>
          <w:highlight w:val="none"/>
        </w:rPr>
      </w:pPr>
      <w:r>
        <w:rPr>
          <w:rFonts w:hint="eastAsia" w:ascii="黑体" w:eastAsia="黑体"/>
          <w:b w:val="0"/>
          <w:bCs w:val="0"/>
          <w:sz w:val="24"/>
          <w:highlight w:val="none"/>
        </w:rPr>
        <w:br w:type="page"/>
      </w:r>
    </w:p>
    <w:p w14:paraId="0911D2E8">
      <w:pPr>
        <w:pStyle w:val="3"/>
        <w:spacing w:line="276" w:lineRule="auto"/>
        <w:jc w:val="center"/>
        <w:rPr>
          <w:rFonts w:ascii="黑体" w:eastAsia="黑体"/>
          <w:b w:val="0"/>
          <w:kern w:val="0"/>
          <w:sz w:val="24"/>
          <w:szCs w:val="24"/>
          <w:highlight w:val="none"/>
        </w:rPr>
      </w:pPr>
      <w:r>
        <w:rPr>
          <w:rFonts w:hint="eastAsia" w:ascii="黑体" w:eastAsia="黑体"/>
          <w:b w:val="0"/>
          <w:kern w:val="0"/>
          <w:sz w:val="24"/>
          <w:szCs w:val="24"/>
          <w:highlight w:val="none"/>
          <w:lang w:val="en-US" w:eastAsia="zh-CN"/>
        </w:rPr>
        <w:t>十二</w:t>
      </w:r>
      <w:r>
        <w:rPr>
          <w:rFonts w:hint="eastAsia" w:ascii="黑体" w:eastAsia="黑体"/>
          <w:b w:val="0"/>
          <w:kern w:val="0"/>
          <w:sz w:val="24"/>
          <w:szCs w:val="24"/>
          <w:highlight w:val="none"/>
        </w:rPr>
        <w:t>、服务网点</w:t>
      </w:r>
    </w:p>
    <w:p w14:paraId="6C85FF8E">
      <w:pPr>
        <w:spacing w:line="360" w:lineRule="auto"/>
        <w:jc w:val="center"/>
        <w:rPr>
          <w:b/>
          <w:bCs/>
          <w:sz w:val="24"/>
          <w:highlight w:val="none"/>
        </w:rPr>
      </w:pPr>
      <w:r>
        <w:rPr>
          <w:rFonts w:hint="eastAsia"/>
          <w:b/>
          <w:bCs/>
          <w:sz w:val="24"/>
          <w:highlight w:val="none"/>
        </w:rPr>
        <w:t>承诺函</w:t>
      </w:r>
    </w:p>
    <w:p w14:paraId="3CEFEDA2">
      <w:pPr>
        <w:spacing w:line="360" w:lineRule="auto"/>
        <w:rPr>
          <w:szCs w:val="21"/>
          <w:highlight w:val="none"/>
        </w:rPr>
      </w:pPr>
      <w:r>
        <w:rPr>
          <w:rFonts w:hint="eastAsia"/>
          <w:szCs w:val="21"/>
          <w:highlight w:val="none"/>
        </w:rPr>
        <w:t>致：深圳公共资源交易中心、采购人</w:t>
      </w:r>
    </w:p>
    <w:p w14:paraId="1C70CEBC">
      <w:pPr>
        <w:spacing w:line="360" w:lineRule="auto"/>
        <w:ind w:firstLine="420" w:firstLineChars="200"/>
        <w:rPr>
          <w:szCs w:val="21"/>
          <w:highlight w:val="none"/>
        </w:rPr>
      </w:pPr>
      <w:r>
        <w:rPr>
          <w:rFonts w:hint="eastAsia"/>
          <w:szCs w:val="21"/>
          <w:highlight w:val="none"/>
        </w:rPr>
        <w:t>我单位承诺，中标后为本项目提供本地服务网点，如不遵守相应承诺，愿按违约处理，并承担由此给采购人带来的损失。</w:t>
      </w:r>
    </w:p>
    <w:p w14:paraId="58DE8146">
      <w:pPr>
        <w:spacing w:line="360" w:lineRule="auto"/>
        <w:ind w:right="960" w:firstLine="4830" w:firstLineChars="2300"/>
        <w:rPr>
          <w:szCs w:val="21"/>
          <w:highlight w:val="none"/>
        </w:rPr>
      </w:pPr>
      <w:r>
        <w:rPr>
          <w:rFonts w:hint="eastAsia"/>
          <w:szCs w:val="21"/>
          <w:highlight w:val="none"/>
        </w:rPr>
        <w:t xml:space="preserve">投标人：              </w:t>
      </w:r>
    </w:p>
    <w:p w14:paraId="051E5BC3">
      <w:pPr>
        <w:spacing w:line="360" w:lineRule="auto"/>
        <w:rPr>
          <w:szCs w:val="21"/>
          <w:highlight w:val="none"/>
        </w:rPr>
      </w:pPr>
      <w:r>
        <w:rPr>
          <w:rFonts w:hint="eastAsia"/>
          <w:szCs w:val="21"/>
          <w:highlight w:val="none"/>
        </w:rPr>
        <w:t xml:space="preserve">                                              日期：    年   月   日</w:t>
      </w:r>
    </w:p>
    <w:p w14:paraId="3B28B11D">
      <w:pPr>
        <w:spacing w:line="360" w:lineRule="auto"/>
        <w:rPr>
          <w:szCs w:val="21"/>
          <w:highlight w:val="none"/>
        </w:rPr>
      </w:pPr>
      <w:r>
        <w:rPr>
          <w:b/>
          <w:bCs/>
          <w:szCs w:val="21"/>
          <w:highlight w:val="none"/>
        </w:rPr>
        <w:t>特别提示：投标人需按以上模板要求提供承诺函，否则将按不得分处理</w:t>
      </w:r>
      <w:r>
        <w:rPr>
          <w:rFonts w:hint="eastAsia"/>
          <w:b/>
          <w:bCs/>
          <w:szCs w:val="21"/>
          <w:highlight w:val="none"/>
        </w:rPr>
        <w:t>。</w:t>
      </w:r>
    </w:p>
    <w:p w14:paraId="1327843F">
      <w:pPr>
        <w:spacing w:line="360" w:lineRule="auto"/>
        <w:rPr>
          <w:szCs w:val="21"/>
          <w:highlight w:val="none"/>
        </w:rPr>
      </w:pPr>
      <w:r>
        <w:rPr>
          <w:rFonts w:hint="eastAsia"/>
          <w:szCs w:val="21"/>
          <w:highlight w:val="none"/>
        </w:rPr>
        <w:t>（特别提示：投标人须按本招标文件评标信息中“服务网点”这一评审因素要求，提供以上承诺函）</w:t>
      </w:r>
    </w:p>
    <w:p w14:paraId="4E131DE0">
      <w:pP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br w:type="page"/>
      </w:r>
    </w:p>
    <w:p w14:paraId="0411E51C">
      <w:pPr>
        <w:pStyle w:val="3"/>
        <w:jc w:val="center"/>
        <w:rPr>
          <w:rFonts w:ascii="黑体" w:eastAsia="黑体"/>
          <w:b w:val="0"/>
          <w:bCs w:val="0"/>
          <w:sz w:val="24"/>
          <w:szCs w:val="20"/>
          <w:highlight w:val="none"/>
        </w:rPr>
      </w:pPr>
      <w:r>
        <w:rPr>
          <w:rFonts w:hint="eastAsia" w:ascii="黑体" w:eastAsia="黑体"/>
          <w:b w:val="0"/>
          <w:bCs w:val="0"/>
          <w:sz w:val="24"/>
          <w:szCs w:val="20"/>
          <w:highlight w:val="none"/>
          <w:lang w:val="en-US" w:eastAsia="zh-CN"/>
        </w:rPr>
        <w:t>十三</w:t>
      </w:r>
      <w:r>
        <w:rPr>
          <w:rFonts w:hint="eastAsia" w:ascii="黑体" w:eastAsia="黑体"/>
          <w:b w:val="0"/>
          <w:bCs w:val="0"/>
          <w:sz w:val="24"/>
          <w:szCs w:val="20"/>
          <w:highlight w:val="none"/>
        </w:rPr>
        <w:t>、</w:t>
      </w:r>
      <w:bookmarkStart w:id="45" w:name="_Hlk72062872"/>
      <w:r>
        <w:rPr>
          <w:rFonts w:hint="eastAsia" w:ascii="黑体" w:eastAsia="黑体"/>
          <w:b w:val="0"/>
          <w:bCs w:val="0"/>
          <w:sz w:val="24"/>
          <w:szCs w:val="20"/>
          <w:highlight w:val="none"/>
        </w:rPr>
        <w:t>投标人认为需要加以说明的其他内容</w:t>
      </w:r>
      <w:bookmarkEnd w:id="45"/>
    </w:p>
    <w:p w14:paraId="7FA10B77">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（一）政府采购违法行为风险知悉确认书</w:t>
      </w:r>
    </w:p>
    <w:p w14:paraId="55C125EA">
      <w:pPr>
        <w:widowControl/>
        <w:jc w:val="center"/>
        <w:rPr>
          <w:rFonts w:ascii="黑体" w:hAnsi="宋体" w:eastAsia="黑体"/>
          <w:kern w:val="0"/>
          <w:sz w:val="24"/>
          <w:szCs w:val="20"/>
          <w:highlight w:val="none"/>
        </w:rPr>
      </w:pPr>
    </w:p>
    <w:p w14:paraId="51A41FAD">
      <w:pPr>
        <w:ind w:firstLine="420" w:firstLineChars="200"/>
        <w:rPr>
          <w:highlight w:val="none"/>
        </w:rPr>
      </w:pPr>
      <w:r>
        <w:rPr>
          <w:rFonts w:hint="eastAsia"/>
          <w:highlight w:val="none"/>
        </w:rPr>
        <w:t>本公司在投标前已充分知悉以下情形为参与政府采购活动时的重大风险事项，并承诺已对下述风险提示事项重点排查，做到严谨、诚信、依法依规参与政府采购活动。</w:t>
      </w:r>
    </w:p>
    <w:p w14:paraId="641FD94C">
      <w:pPr>
        <w:ind w:firstLine="422" w:firstLineChars="200"/>
        <w:rPr>
          <w:b/>
          <w:highlight w:val="none"/>
        </w:rPr>
      </w:pPr>
      <w:r>
        <w:rPr>
          <w:rFonts w:hint="eastAsia"/>
          <w:b/>
          <w:highlight w:val="none"/>
        </w:rPr>
        <w:t>一、本公司已充分知悉“隐瞒真实情况，提供虚假资料”的法定情形，相关情形包括但不限于：</w:t>
      </w:r>
    </w:p>
    <w:p w14:paraId="6A6EC743">
      <w:pPr>
        <w:ind w:firstLine="420" w:firstLineChars="200"/>
        <w:rPr>
          <w:highlight w:val="none"/>
        </w:rPr>
      </w:pPr>
      <w:r>
        <w:rPr>
          <w:rFonts w:hint="eastAsia"/>
          <w:highlight w:val="none"/>
        </w:rPr>
        <w:t>（一）通过转让或者租借等方式从其他单位获取资格或者资质证书投标的。</w:t>
      </w:r>
    </w:p>
    <w:p w14:paraId="37388D66">
      <w:pPr>
        <w:ind w:firstLine="420" w:firstLineChars="200"/>
        <w:rPr>
          <w:highlight w:val="none"/>
        </w:rPr>
      </w:pPr>
      <w:r>
        <w:rPr>
          <w:rFonts w:hint="eastAsia"/>
          <w:highlight w:val="none"/>
        </w:rPr>
        <w:t>（二）由其他单位或者其他单位负责人在投标供应商编制的投标文件上加盖印章或者签字的。</w:t>
      </w:r>
    </w:p>
    <w:p w14:paraId="52CB157E">
      <w:pPr>
        <w:ind w:firstLine="420" w:firstLineChars="200"/>
        <w:rPr>
          <w:highlight w:val="none"/>
        </w:rPr>
      </w:pPr>
      <w:r>
        <w:rPr>
          <w:rFonts w:hint="eastAsia"/>
          <w:highlight w:val="none"/>
        </w:rPr>
        <w:t>（三）项目负责人或者主要技术人员不是本单位人员的。</w:t>
      </w:r>
    </w:p>
    <w:p w14:paraId="04C5026A">
      <w:pPr>
        <w:ind w:firstLine="420" w:firstLineChars="200"/>
        <w:rPr>
          <w:highlight w:val="none"/>
        </w:rPr>
      </w:pPr>
      <w:r>
        <w:rPr>
          <w:rFonts w:hint="eastAsia"/>
          <w:highlight w:val="none"/>
        </w:rPr>
        <w:t>（四）投标保证金不是从投标供应商基本账户转出的。</w:t>
      </w:r>
    </w:p>
    <w:p w14:paraId="1B10853D">
      <w:pPr>
        <w:ind w:firstLine="420" w:firstLineChars="200"/>
        <w:rPr>
          <w:highlight w:val="none"/>
        </w:rPr>
      </w:pPr>
      <w:r>
        <w:rPr>
          <w:rFonts w:hint="eastAsia"/>
          <w:highlight w:val="none"/>
        </w:rPr>
        <w:t>（五）其他隐瞒真实情况、提供虚假资料的行为。</w:t>
      </w:r>
    </w:p>
    <w:p w14:paraId="36DFFF55">
      <w:pPr>
        <w:ind w:firstLine="422" w:firstLineChars="200"/>
        <w:rPr>
          <w:b/>
          <w:highlight w:val="none"/>
        </w:rPr>
      </w:pPr>
      <w:r>
        <w:rPr>
          <w:rFonts w:hint="eastAsia"/>
          <w:b/>
          <w:highlight w:val="none"/>
        </w:rPr>
        <w:t>二、本公司已充分知悉“与其他采购参加人串通投标”的法定情形，相关情形包括但不限于：</w:t>
      </w:r>
    </w:p>
    <w:p w14:paraId="5F7A94E7">
      <w:pPr>
        <w:ind w:firstLine="420" w:firstLineChars="200"/>
        <w:rPr>
          <w:highlight w:val="none"/>
        </w:rPr>
      </w:pPr>
      <w:r>
        <w:rPr>
          <w:rFonts w:hint="eastAsia"/>
          <w:highlight w:val="none"/>
        </w:rPr>
        <w:t>（一）投标供应商之间相互约定给予未中标的供应商利益补偿。</w:t>
      </w:r>
    </w:p>
    <w:p w14:paraId="720E23FF">
      <w:pPr>
        <w:ind w:firstLine="420" w:firstLineChars="200"/>
        <w:rPr>
          <w:highlight w:val="none"/>
        </w:rPr>
      </w:pPr>
      <w:r>
        <w:rPr>
          <w:rFonts w:hint="eastAsia"/>
          <w:highlight w:val="none"/>
        </w:rPr>
        <w:t>（二）不同投标供应商的法定代表人、主要经营负责人、项目投标授权代表人、项目负责人、主要技术人员为同一人、属同一单位或者在同一单位缴纳社会保险。</w:t>
      </w:r>
    </w:p>
    <w:p w14:paraId="5A92E85B">
      <w:pPr>
        <w:ind w:firstLine="420" w:firstLineChars="200"/>
        <w:rPr>
          <w:highlight w:val="none"/>
        </w:rPr>
      </w:pPr>
      <w:r>
        <w:rPr>
          <w:rFonts w:hint="eastAsia"/>
          <w:highlight w:val="none"/>
        </w:rPr>
        <w:t>（三）不同投标供应商的投标文件由同一单位或者同一人编制，或者由同一人分阶段参与编制的。</w:t>
      </w:r>
    </w:p>
    <w:p w14:paraId="5E51CC05">
      <w:pPr>
        <w:ind w:firstLine="420" w:firstLineChars="200"/>
        <w:rPr>
          <w:highlight w:val="none"/>
        </w:rPr>
      </w:pPr>
      <w:r>
        <w:rPr>
          <w:rFonts w:hint="eastAsia"/>
          <w:highlight w:val="none"/>
        </w:rPr>
        <w:t>（四）不同投标供应商的投标文件或部分投标文件相互混装。</w:t>
      </w:r>
    </w:p>
    <w:p w14:paraId="71698F9F">
      <w:pPr>
        <w:ind w:firstLine="420" w:firstLineChars="200"/>
        <w:rPr>
          <w:highlight w:val="none"/>
        </w:rPr>
      </w:pPr>
      <w:r>
        <w:rPr>
          <w:rFonts w:hint="eastAsia"/>
          <w:highlight w:val="none"/>
        </w:rPr>
        <w:t>（五）不同投标供应商的投标文件内容存在非正常一致。</w:t>
      </w:r>
    </w:p>
    <w:p w14:paraId="14882F26">
      <w:pPr>
        <w:ind w:firstLine="420" w:firstLineChars="200"/>
        <w:rPr>
          <w:highlight w:val="none"/>
        </w:rPr>
      </w:pPr>
      <w:r>
        <w:rPr>
          <w:rFonts w:hint="eastAsia"/>
          <w:highlight w:val="none"/>
        </w:rPr>
        <w:t>（六）由同一单位工作人员为两家以上（含两家）供应商进行同一项投标活动的。</w:t>
      </w:r>
    </w:p>
    <w:p w14:paraId="39DC4C2E">
      <w:pPr>
        <w:ind w:firstLine="420" w:firstLineChars="200"/>
        <w:rPr>
          <w:highlight w:val="none"/>
        </w:rPr>
      </w:pPr>
      <w:r>
        <w:rPr>
          <w:rFonts w:hint="eastAsia"/>
          <w:highlight w:val="none"/>
        </w:rPr>
        <w:t>（七）不同投标人的投标报价呈规律性差异。</w:t>
      </w:r>
    </w:p>
    <w:p w14:paraId="49FAC5E0">
      <w:pPr>
        <w:ind w:firstLine="420" w:firstLineChars="200"/>
        <w:rPr>
          <w:highlight w:val="none"/>
        </w:rPr>
      </w:pPr>
      <w:r>
        <w:rPr>
          <w:rFonts w:hint="eastAsia"/>
          <w:highlight w:val="none"/>
        </w:rPr>
        <w:t>（八）不同投标人的投标保证金从同一单位或者个人的账户转出。</w:t>
      </w:r>
    </w:p>
    <w:p w14:paraId="20010155">
      <w:pPr>
        <w:ind w:firstLine="420" w:firstLineChars="200"/>
        <w:rPr>
          <w:highlight w:val="none"/>
        </w:rPr>
      </w:pPr>
      <w:r>
        <w:rPr>
          <w:rFonts w:hint="eastAsia"/>
          <w:highlight w:val="none"/>
        </w:rPr>
        <w:t>（九）主管部门依照法律、法规认定的其他情形。</w:t>
      </w:r>
    </w:p>
    <w:p w14:paraId="60F233D4">
      <w:pPr>
        <w:ind w:firstLine="422" w:firstLineChars="200"/>
        <w:rPr>
          <w:b/>
          <w:highlight w:val="none"/>
        </w:rPr>
      </w:pPr>
      <w:r>
        <w:rPr>
          <w:rFonts w:hint="eastAsia"/>
          <w:b/>
          <w:highlight w:val="none"/>
        </w:rPr>
        <w:t>三、本公司已充分知悉下列情形所对应的法律风险，并在投标前已对相关风险事项进行排查。</w:t>
      </w:r>
    </w:p>
    <w:p w14:paraId="7A1E6AAA">
      <w:pPr>
        <w:ind w:firstLine="420" w:firstLineChars="200"/>
        <w:rPr>
          <w:b/>
          <w:highlight w:val="none"/>
        </w:rPr>
      </w:pPr>
      <w:r>
        <w:rPr>
          <w:rFonts w:hint="eastAsia"/>
          <w:highlight w:val="none"/>
        </w:rPr>
        <w:t>（一）对于从其他主体获取的投标资料，供应商应审慎核查，确保投标资料的真实性。</w:t>
      </w:r>
      <w:r>
        <w:rPr>
          <w:rFonts w:hint="eastAsia"/>
          <w:b/>
          <w:highlight w:val="none"/>
        </w:rPr>
        <w:t>如主管部门查实投标文件中存在虚假资料的，无论相关资料是否由第三方或本公司员工提供，均不影响主管部门对供应商存在“隐瞒真实情况，提供虚假资料”违法行为的认定。</w:t>
      </w:r>
    </w:p>
    <w:p w14:paraId="2278E77C">
      <w:pPr>
        <w:ind w:firstLine="420" w:firstLineChars="200"/>
        <w:rPr>
          <w:highlight w:val="none"/>
        </w:rPr>
      </w:pPr>
      <w:r>
        <w:rPr>
          <w:rFonts w:hint="eastAsia"/>
          <w:highlight w:val="none"/>
        </w:rPr>
        <w:t>（二）对于涉及国家机关出具的公文、证件、证明材料等文件，一旦涉嫌虚假，经查实，主管部门将依法从严处理，并移送有关部门追究法律责任；涉嫌犯罪的，主管部门将一并移送司法机关追究法律责任。</w:t>
      </w:r>
    </w:p>
    <w:p w14:paraId="76FA2070">
      <w:pPr>
        <w:ind w:firstLine="420" w:firstLineChars="200"/>
        <w:rPr>
          <w:highlight w:val="none"/>
        </w:rPr>
      </w:pPr>
      <w:r>
        <w:rPr>
          <w:rFonts w:hint="eastAsia"/>
          <w:highlight w:val="none"/>
        </w:rPr>
        <w:t>（三）对于涉及安全生产、特种作业、抢险救灾、防疫等政府采购项目，供应商实施提供虚假资料、串通投标等违法行为的，主管部门将依法从严处理。</w:t>
      </w:r>
    </w:p>
    <w:p w14:paraId="47DCD5F5">
      <w:pPr>
        <w:ind w:firstLine="420" w:firstLineChars="200"/>
        <w:rPr>
          <w:highlight w:val="none"/>
        </w:rPr>
      </w:pPr>
      <w:r>
        <w:rPr>
          <w:rFonts w:hint="eastAsia"/>
          <w:highlight w:val="none"/>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35C8D8C4">
      <w:pPr>
        <w:ind w:firstLine="420" w:firstLineChars="200"/>
        <w:rPr>
          <w:highlight w:val="none"/>
        </w:rPr>
      </w:pPr>
      <w:r>
        <w:rPr>
          <w:rFonts w:hint="eastAsia"/>
          <w:highlight w:val="none"/>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ED18EFE">
      <w:pPr>
        <w:ind w:firstLine="420" w:firstLineChars="200"/>
        <w:rPr>
          <w:highlight w:val="none"/>
        </w:rPr>
      </w:pPr>
      <w:r>
        <w:rPr>
          <w:rFonts w:hint="eastAsia"/>
          <w:highlight w:val="none"/>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71BE9C48">
      <w:pPr>
        <w:ind w:firstLine="422" w:firstLineChars="200"/>
        <w:rPr>
          <w:b/>
          <w:highlight w:val="none"/>
        </w:rPr>
      </w:pPr>
      <w:r>
        <w:rPr>
          <w:rFonts w:hint="eastAsia"/>
          <w:b/>
          <w:highlight w:val="none"/>
        </w:rPr>
        <w:t>四、本公司已充分知悉政府采购违法、违规行为的法律后果。</w:t>
      </w:r>
    </w:p>
    <w:p w14:paraId="0E6A6005">
      <w:pPr>
        <w:ind w:firstLine="420" w:firstLineChars="200"/>
        <w:rPr>
          <w:highlight w:val="none"/>
        </w:rPr>
      </w:pPr>
      <w:r>
        <w:rPr>
          <w:rFonts w:hint="eastAsia"/>
          <w:highlight w:val="none"/>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9168B79">
      <w:pPr>
        <w:ind w:firstLine="420" w:firstLineChars="200"/>
        <w:rPr>
          <w:highlight w:val="none"/>
        </w:rPr>
      </w:pPr>
      <w:r>
        <w:rPr>
          <w:rFonts w:hint="eastAsia"/>
          <w:highlight w:val="none"/>
        </w:rPr>
        <w:t>以下文字请投标供应商抄写并确认：“本公司已仔细阅读《政府采购违法行为风险知悉确认书》，充分知悉违法行为的法律后果，并承诺将严谨、诚信、依法依规参与政府采购活动”。</w:t>
      </w:r>
    </w:p>
    <w:tbl>
      <w:tblPr>
        <w:tblStyle w:val="19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EFED47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139A332">
            <w:pPr>
              <w:autoSpaceDE w:val="0"/>
              <w:autoSpaceDN w:val="0"/>
              <w:spacing w:line="400" w:lineRule="exact"/>
              <w:ind w:firstLine="1866"/>
              <w:rPr>
                <w:rFonts w:ascii="宋体" w:hAnsi="宋体" w:eastAsiaTheme="minorEastAsia"/>
                <w:spacing w:val="-4"/>
                <w:kern w:val="0"/>
                <w:szCs w:val="21"/>
                <w:highlight w:val="none"/>
              </w:rPr>
            </w:pPr>
          </w:p>
        </w:tc>
      </w:tr>
      <w:tr w14:paraId="4738D8A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39751DA6">
            <w:pPr>
              <w:autoSpaceDE w:val="0"/>
              <w:autoSpaceDN w:val="0"/>
              <w:spacing w:line="400" w:lineRule="exact"/>
              <w:ind w:firstLine="1866"/>
              <w:rPr>
                <w:rFonts w:ascii="宋体" w:hAnsi="宋体" w:eastAsiaTheme="minorEastAsia"/>
                <w:spacing w:val="-4"/>
                <w:kern w:val="0"/>
                <w:szCs w:val="21"/>
                <w:highlight w:val="none"/>
              </w:rPr>
            </w:pPr>
          </w:p>
        </w:tc>
      </w:tr>
      <w:tr w14:paraId="2CE1FBC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1320093">
            <w:pPr>
              <w:autoSpaceDE w:val="0"/>
              <w:autoSpaceDN w:val="0"/>
              <w:spacing w:line="400" w:lineRule="exact"/>
              <w:ind w:firstLine="1866"/>
              <w:rPr>
                <w:rFonts w:ascii="宋体" w:hAnsi="宋体" w:eastAsiaTheme="minorEastAsia"/>
                <w:spacing w:val="-4"/>
                <w:kern w:val="0"/>
                <w:szCs w:val="21"/>
                <w:highlight w:val="none"/>
              </w:rPr>
            </w:pPr>
          </w:p>
        </w:tc>
      </w:tr>
      <w:tr w14:paraId="0E50D22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F4F2B5A">
            <w:pPr>
              <w:autoSpaceDE w:val="0"/>
              <w:autoSpaceDN w:val="0"/>
              <w:spacing w:line="400" w:lineRule="exact"/>
              <w:ind w:firstLine="1866"/>
              <w:rPr>
                <w:rFonts w:ascii="宋体" w:hAnsi="宋体" w:eastAsiaTheme="minorEastAsia"/>
                <w:spacing w:val="-4"/>
                <w:kern w:val="0"/>
                <w:szCs w:val="21"/>
                <w:highlight w:val="none"/>
              </w:rPr>
            </w:pPr>
          </w:p>
        </w:tc>
      </w:tr>
    </w:tbl>
    <w:p w14:paraId="0D6A0119">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负责人/投标授权代表签名：</w:t>
      </w:r>
      <w:r>
        <w:rPr>
          <w:rFonts w:hint="eastAsia" w:ascii="宋体" w:hAnsi="宋体" w:eastAsiaTheme="minorEastAsia"/>
          <w:spacing w:val="-4"/>
          <w:kern w:val="0"/>
          <w:szCs w:val="21"/>
          <w:highlight w:val="none"/>
          <w:u w:val="single"/>
        </w:rPr>
        <w:t xml:space="preserve">              </w:t>
      </w:r>
    </w:p>
    <w:p w14:paraId="00BA1C1F">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知悉人（公章）：</w:t>
      </w:r>
      <w:r>
        <w:rPr>
          <w:rFonts w:hint="eastAsia" w:ascii="宋体" w:hAnsi="宋体" w:eastAsiaTheme="minorEastAsia"/>
          <w:spacing w:val="-4"/>
          <w:kern w:val="0"/>
          <w:szCs w:val="21"/>
          <w:highlight w:val="none"/>
          <w:u w:val="single"/>
        </w:rPr>
        <w:t xml:space="preserve">              </w:t>
      </w:r>
    </w:p>
    <w:p w14:paraId="1D6184D7">
      <w:pPr>
        <w:widowControl/>
        <w:wordWrap w:val="0"/>
        <w:autoSpaceDE w:val="0"/>
        <w:autoSpaceDN w:val="0"/>
        <w:spacing w:line="400" w:lineRule="exact"/>
        <w:ind w:right="808" w:firstLine="404" w:firstLineChars="200"/>
        <w:jc w:val="right"/>
        <w:rPr>
          <w:rFonts w:ascii="宋体" w:hAnsi="宋体" w:eastAsiaTheme="minorEastAsia"/>
          <w:spacing w:val="-4"/>
          <w:kern w:val="0"/>
          <w:szCs w:val="21"/>
          <w:highlight w:val="none"/>
          <w:u w:val="single"/>
        </w:rPr>
      </w:pPr>
      <w:r>
        <w:rPr>
          <w:rFonts w:hint="eastAsia" w:ascii="宋体" w:hAnsi="宋体" w:eastAsiaTheme="minorEastAsia"/>
          <w:spacing w:val="-4"/>
          <w:kern w:val="0"/>
          <w:szCs w:val="21"/>
          <w:highlight w:val="none"/>
        </w:rPr>
        <w:t xml:space="preserve">     日期：</w:t>
      </w:r>
      <w:r>
        <w:rPr>
          <w:rFonts w:hint="eastAsia" w:ascii="宋体" w:hAnsi="宋体" w:eastAsiaTheme="minorEastAsia"/>
          <w:spacing w:val="-4"/>
          <w:kern w:val="0"/>
          <w:szCs w:val="21"/>
          <w:highlight w:val="none"/>
          <w:u w:val="single"/>
        </w:rPr>
        <w:t xml:space="preserve">              </w:t>
      </w:r>
    </w:p>
    <w:p w14:paraId="7906A487">
      <w:pPr>
        <w:widowControl/>
        <w:wordWrap w:val="0"/>
        <w:autoSpaceDE w:val="0"/>
        <w:autoSpaceDN w:val="0"/>
        <w:spacing w:line="400" w:lineRule="exact"/>
        <w:ind w:right="1414" w:firstLine="404" w:firstLineChars="200"/>
        <w:jc w:val="right"/>
        <w:rPr>
          <w:rFonts w:ascii="宋体" w:hAnsi="宋体" w:eastAsiaTheme="minorEastAsia"/>
          <w:spacing w:val="-4"/>
          <w:kern w:val="0"/>
          <w:szCs w:val="21"/>
          <w:highlight w:val="none"/>
        </w:rPr>
      </w:pPr>
      <w:r>
        <w:rPr>
          <w:rFonts w:hint="eastAsia" w:ascii="宋体" w:hAnsi="宋体" w:eastAsiaTheme="minorEastAsia"/>
          <w:spacing w:val="-4"/>
          <w:kern w:val="0"/>
          <w:szCs w:val="21"/>
          <w:highlight w:val="none"/>
        </w:rPr>
        <w:t xml:space="preserve">     </w:t>
      </w:r>
    </w:p>
    <w:p w14:paraId="22347C09">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注：</w:t>
      </w:r>
    </w:p>
    <w:p w14:paraId="6F912992">
      <w:pPr>
        <w:widowControl/>
        <w:autoSpaceDE w:val="0"/>
        <w:autoSpaceDN w:val="0"/>
        <w:spacing w:line="400" w:lineRule="exact"/>
        <w:ind w:firstLine="406" w:firstLineChars="200"/>
        <w:jc w:val="left"/>
        <w:rPr>
          <w:rFonts w:ascii="宋体" w:hAnsi="宋体" w:eastAsiaTheme="minorEastAsia"/>
          <w:b/>
          <w:bCs/>
          <w:color w:val="FF0000"/>
          <w:spacing w:val="-4"/>
          <w:kern w:val="0"/>
          <w:szCs w:val="21"/>
          <w:highlight w:val="none"/>
        </w:rPr>
      </w:pPr>
      <w:r>
        <w:rPr>
          <w:rFonts w:hint="eastAsia" w:ascii="宋体" w:hAnsi="宋体" w:eastAsiaTheme="minorEastAsia"/>
          <w:b/>
          <w:bCs/>
          <w:color w:val="FF0000"/>
          <w:spacing w:val="-4"/>
          <w:kern w:val="0"/>
          <w:szCs w:val="21"/>
          <w:highlight w:val="none"/>
        </w:rPr>
        <w:t>1.</w:t>
      </w:r>
      <w:r>
        <w:rPr>
          <w:rFonts w:hint="eastAsia"/>
          <w:highlight w:val="none"/>
        </w:rPr>
        <w:t xml:space="preserve"> </w:t>
      </w:r>
      <w:r>
        <w:rPr>
          <w:rFonts w:hint="eastAsia" w:ascii="宋体" w:hAnsi="宋体" w:eastAsiaTheme="minorEastAsia"/>
          <w:b/>
          <w:bCs/>
          <w:color w:val="FF0000"/>
          <w:spacing w:val="-4"/>
          <w:kern w:val="0"/>
          <w:szCs w:val="21"/>
          <w:highlight w:val="none"/>
        </w:rPr>
        <w:t>根据《深圳市财政局关于采购文件增加风险告知有关事项的通知》（深财购〔2022〕22 号），该风险知悉确认书用于对供应商违法行为的警示，不作为供应商资格性审查及符合性审查条件。</w:t>
      </w:r>
    </w:p>
    <w:p w14:paraId="31B3A30D">
      <w:pPr>
        <w:widowControl/>
        <w:autoSpaceDE w:val="0"/>
        <w:autoSpaceDN w:val="0"/>
        <w:spacing w:line="400" w:lineRule="exact"/>
        <w:ind w:firstLine="406" w:firstLineChars="200"/>
        <w:jc w:val="left"/>
        <w:rPr>
          <w:rFonts w:ascii="宋体" w:hAnsi="宋体" w:eastAsiaTheme="minorEastAsia"/>
          <w:color w:val="FF0000"/>
          <w:spacing w:val="-4"/>
          <w:kern w:val="0"/>
          <w:szCs w:val="21"/>
          <w:highlight w:val="none"/>
        </w:rPr>
      </w:pPr>
      <w:r>
        <w:rPr>
          <w:rFonts w:hint="eastAsia" w:ascii="宋体" w:hAnsi="宋体" w:eastAsiaTheme="minorEastAsia"/>
          <w:b/>
          <w:bCs/>
          <w:color w:val="FF0000"/>
          <w:spacing w:val="-4"/>
          <w:kern w:val="0"/>
          <w:szCs w:val="21"/>
          <w:highlight w:val="none"/>
        </w:rPr>
        <w:t>2.投标供应商负责人或投标授权代表签字并加盖单位公章后，扫描上传至投标文件一并提交。</w:t>
      </w:r>
    </w:p>
    <w:p w14:paraId="5DE80906">
      <w:pPr>
        <w:widowControl/>
        <w:autoSpaceDE w:val="0"/>
        <w:autoSpaceDN w:val="0"/>
        <w:spacing w:line="400" w:lineRule="exact"/>
        <w:ind w:right="1414" w:firstLine="480" w:firstLineChars="200"/>
        <w:jc w:val="right"/>
        <w:rPr>
          <w:rFonts w:eastAsiaTheme="minorEastAsia"/>
          <w:kern w:val="0"/>
          <w:sz w:val="24"/>
          <w:highlight w:val="none"/>
        </w:rPr>
      </w:pPr>
    </w:p>
    <w:p w14:paraId="43954635">
      <w:pPr>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（二）订单融资情况</w:t>
      </w:r>
    </w:p>
    <w:p w14:paraId="24092D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highlight w:val="none"/>
        </w:rPr>
      </w:pP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关于政府采购订单融资政策</w:t>
      </w:r>
    </w:p>
    <w:p w14:paraId="376C4B2B">
      <w:pPr>
        <w:pStyle w:val="8"/>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AA88148">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供应商账户信息</w:t>
      </w:r>
    </w:p>
    <w:p w14:paraId="51B28E43">
      <w:pPr>
        <w:ind w:left="420" w:leftChars="200" w:firstLine="210" w:firstLineChars="100"/>
        <w:rPr>
          <w:rFonts w:hint="eastAsia"/>
          <w:szCs w:val="21"/>
          <w:highlight w:val="none"/>
        </w:rPr>
      </w:pPr>
      <w:r>
        <w:rPr>
          <w:rFonts w:hint="eastAsia"/>
          <w:szCs w:val="21"/>
          <w:highlight w:val="none"/>
        </w:rPr>
        <w:t>投标人</w:t>
      </w:r>
      <w:r>
        <w:rPr>
          <w:rFonts w:hint="eastAsia"/>
          <w:szCs w:val="21"/>
          <w:highlight w:val="none"/>
          <w:lang w:eastAsia="zh-CN"/>
        </w:rPr>
        <w:t>（</w:t>
      </w:r>
      <w:r>
        <w:rPr>
          <w:rFonts w:hint="eastAsia"/>
          <w:szCs w:val="21"/>
          <w:highlight w:val="none"/>
          <w:lang w:val="en-US" w:eastAsia="zh-CN"/>
        </w:rPr>
        <w:t>单位全称</w:t>
      </w:r>
      <w:r>
        <w:rPr>
          <w:rFonts w:hint="eastAsia"/>
          <w:szCs w:val="21"/>
          <w:highlight w:val="none"/>
          <w:lang w:eastAsia="zh-CN"/>
        </w:rPr>
        <w:t>）</w:t>
      </w:r>
      <w:r>
        <w:rPr>
          <w:rFonts w:hint="eastAsia"/>
          <w:szCs w:val="21"/>
          <w:highlight w:val="none"/>
        </w:rPr>
        <w:t>：</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eastAsia="宋体"/>
          <w:szCs w:val="21"/>
          <w:highlight w:val="none"/>
          <w:lang w:eastAsia="zh-CN"/>
        </w:rPr>
        <w:t>；</w:t>
      </w:r>
      <w:r>
        <w:rPr>
          <w:rFonts w:hint="eastAsia"/>
          <w:szCs w:val="21"/>
          <w:highlight w:val="none"/>
        </w:rPr>
        <w:t xml:space="preserve">  </w:t>
      </w:r>
    </w:p>
    <w:p w14:paraId="16907848">
      <w:pPr>
        <w:ind w:left="420" w:leftChars="200" w:firstLine="210" w:firstLineChars="100"/>
        <w:rPr>
          <w:rFonts w:hint="eastAsia"/>
          <w:szCs w:val="21"/>
          <w:highlight w:val="none"/>
          <w:u w:val="none"/>
          <w:lang w:eastAsia="zh-CN"/>
        </w:rPr>
      </w:pPr>
      <w:r>
        <w:rPr>
          <w:rFonts w:hint="eastAsia"/>
          <w:szCs w:val="21"/>
          <w:highlight w:val="none"/>
          <w:lang w:val="en-US" w:eastAsia="zh-CN"/>
        </w:rPr>
        <w:t>投标人</w:t>
      </w:r>
      <w:r>
        <w:rPr>
          <w:rFonts w:hint="eastAsia"/>
          <w:szCs w:val="21"/>
          <w:highlight w:val="none"/>
        </w:rPr>
        <w:t>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60AE7695">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6177938E">
      <w:pPr>
        <w:ind w:left="420" w:leftChars="200" w:firstLine="210" w:firstLineChars="100"/>
        <w:rPr>
          <w:rFonts w:hint="eastAsia"/>
          <w:szCs w:val="21"/>
          <w:highlight w:val="none"/>
          <w:u w:val="thick"/>
        </w:rPr>
      </w:pPr>
      <w:r>
        <w:rPr>
          <w:rFonts w:hint="eastAsia"/>
          <w:szCs w:val="21"/>
          <w:highlight w:val="none"/>
          <w:lang w:val="en-US" w:eastAsia="zh-CN"/>
        </w:rPr>
        <w:t>联系</w:t>
      </w: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312718F9">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408E0595">
      <w:pPr>
        <w:ind w:left="420" w:leftChars="200" w:firstLine="210" w:firstLineChars="100"/>
        <w:rPr>
          <w:rFonts w:hint="eastAsia"/>
          <w:szCs w:val="21"/>
          <w:highlight w:val="none"/>
          <w:u w:val="thick"/>
          <w:lang w:eastAsia="zh-CN"/>
        </w:rPr>
      </w:pPr>
      <w:r>
        <w:rPr>
          <w:rFonts w:hint="eastAsia"/>
          <w:szCs w:val="21"/>
          <w:highlight w:val="none"/>
          <w:u w:val="none"/>
          <w:lang w:val="en-US" w:eastAsia="zh-CN"/>
        </w:rPr>
        <w:t>开户银行账号：</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none"/>
          <w:lang w:eastAsia="zh-CN"/>
        </w:rPr>
        <w:t>；</w:t>
      </w:r>
    </w:p>
    <w:p w14:paraId="51C647E5">
      <w:pPr>
        <w:ind w:left="420" w:leftChars="200" w:firstLine="210" w:firstLineChars="100"/>
        <w:rPr>
          <w:rFonts w:hint="eastAsia"/>
          <w:szCs w:val="21"/>
          <w:highlight w:val="none"/>
          <w:u w:val="none"/>
          <w:lang w:eastAsia="zh-CN"/>
        </w:rPr>
      </w:pPr>
      <w:r>
        <w:rPr>
          <w:rFonts w:hint="eastAsia"/>
          <w:szCs w:val="21"/>
          <w:highlight w:val="none"/>
          <w:u w:val="none"/>
          <w:lang w:val="en-US" w:eastAsia="zh-CN"/>
        </w:rPr>
        <w:t>开户银行地址：</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none"/>
          <w:lang w:eastAsia="zh-CN"/>
        </w:rPr>
        <w:t>。</w:t>
      </w:r>
    </w:p>
    <w:p w14:paraId="40FDBB66">
      <w:pPr>
        <w:ind w:left="420" w:leftChars="200" w:firstLine="210" w:firstLineChars="100"/>
        <w:rPr>
          <w:rFonts w:hint="eastAsia"/>
          <w:szCs w:val="21"/>
          <w:highlight w:val="none"/>
          <w:u w:val="none"/>
        </w:rPr>
      </w:pPr>
      <w:r>
        <w:rPr>
          <w:rFonts w:hint="eastAsia"/>
          <w:szCs w:val="21"/>
          <w:highlight w:val="none"/>
          <w:u w:val="none"/>
        </w:rPr>
        <w:t xml:space="preserve"> </w:t>
      </w:r>
      <w:r>
        <w:rPr>
          <w:rFonts w:hint="eastAsia" w:ascii="宋体" w:hAnsi="宋体" w:eastAsiaTheme="minorEastAsia"/>
          <w:b/>
          <w:bCs/>
          <w:color w:val="FF0000"/>
          <w:spacing w:val="-4"/>
          <w:kern w:val="0"/>
          <w:szCs w:val="21"/>
          <w:highlight w:val="none"/>
          <w:lang w:val="en-US" w:eastAsia="zh-CN"/>
        </w:rPr>
        <w:t>注：本项填写内容作为订单融资开展的参考信息，</w:t>
      </w:r>
      <w:r>
        <w:rPr>
          <w:rFonts w:hint="eastAsia" w:ascii="宋体" w:hAnsi="宋体" w:eastAsiaTheme="minorEastAsia"/>
          <w:b/>
          <w:bCs/>
          <w:color w:val="FF0000"/>
          <w:spacing w:val="-4"/>
          <w:kern w:val="0"/>
          <w:szCs w:val="21"/>
          <w:highlight w:val="none"/>
        </w:rPr>
        <w:t>不作为供应商资格性审查及符合性审查条件。</w:t>
      </w:r>
    </w:p>
    <w:p w14:paraId="0F50C341">
      <w:pPr>
        <w:widowControl/>
        <w:autoSpaceDE w:val="0"/>
        <w:autoSpaceDN w:val="0"/>
        <w:spacing w:line="400" w:lineRule="exact"/>
        <w:ind w:right="1414" w:firstLine="480" w:firstLineChars="200"/>
        <w:jc w:val="right"/>
        <w:rPr>
          <w:rFonts w:eastAsiaTheme="minorEastAsia"/>
          <w:kern w:val="0"/>
          <w:sz w:val="24"/>
          <w:highlight w:val="none"/>
        </w:rPr>
      </w:pPr>
    </w:p>
    <w:p w14:paraId="08B81AA9">
      <w:pPr>
        <w:widowControl/>
        <w:autoSpaceDE w:val="0"/>
        <w:autoSpaceDN w:val="0"/>
        <w:spacing w:line="400" w:lineRule="exact"/>
        <w:ind w:right="1414" w:firstLine="480" w:firstLineChars="200"/>
        <w:jc w:val="right"/>
        <w:rPr>
          <w:rFonts w:eastAsiaTheme="minorEastAsia"/>
          <w:kern w:val="0"/>
          <w:sz w:val="24"/>
          <w:highlight w:val="none"/>
        </w:rPr>
      </w:pPr>
    </w:p>
    <w:p w14:paraId="27DC6C1A">
      <w:pPr>
        <w:ind w:firstLine="630" w:firstLineChars="300"/>
        <w:rPr>
          <w:rFonts w:ascii="宋体" w:hAnsi="宋体"/>
          <w:highlight w:val="none"/>
        </w:rPr>
      </w:pPr>
      <w:r>
        <w:rPr>
          <w:highlight w:val="none"/>
        </w:rPr>
        <w:t xml:space="preserve">  </w:t>
      </w:r>
      <w:r>
        <w:rPr>
          <w:rFonts w:hint="eastAsia" w:ascii="宋体" w:hAnsi="宋体"/>
          <w:highlight w:val="none"/>
        </w:rPr>
        <w:t>………………（根据项目具体情况增加与综合实力评审相关的节点）</w:t>
      </w:r>
    </w:p>
    <w:p w14:paraId="13680E3D">
      <w:pPr>
        <w:ind w:firstLine="720" w:firstLineChars="300"/>
        <w:rPr>
          <w:sz w:val="24"/>
          <w:highlight w:val="none"/>
        </w:rPr>
      </w:pPr>
    </w:p>
    <w:p w14:paraId="071A86B1">
      <w:pPr>
        <w:widowControl/>
        <w:spacing w:line="360" w:lineRule="auto"/>
        <w:jc w:val="left"/>
        <w:rPr>
          <w:rFonts w:eastAsiaTheme="minorEastAsia"/>
          <w:b/>
          <w:bCs/>
          <w:kern w:val="0"/>
          <w:sz w:val="24"/>
          <w:highlight w:val="none"/>
        </w:rPr>
      </w:pPr>
    </w:p>
    <w:p w14:paraId="18E6325F">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rPr>
        <w:t>（</w:t>
      </w:r>
      <w:r>
        <w:rPr>
          <w:rFonts w:hint="eastAsia" w:ascii="黑体" w:hAnsi="宋体" w:eastAsia="黑体"/>
          <w:kern w:val="0"/>
          <w:sz w:val="24"/>
          <w:szCs w:val="20"/>
          <w:highlight w:val="none"/>
          <w:lang w:val="en-US" w:eastAsia="zh-CN"/>
        </w:rPr>
        <w:t>三</w:t>
      </w:r>
      <w:r>
        <w:rPr>
          <w:rFonts w:hint="eastAsia" w:ascii="黑体" w:hAnsi="宋体" w:eastAsia="黑体"/>
          <w:kern w:val="0"/>
          <w:sz w:val="24"/>
          <w:szCs w:val="20"/>
          <w:highlight w:val="none"/>
        </w:rPr>
        <w:t>）投标人认为需要加以说明的其他内容（格式自定）</w:t>
      </w:r>
    </w:p>
    <w:p w14:paraId="78E12552">
      <w:pPr>
        <w:rPr>
          <w:highlight w:val="none"/>
        </w:rPr>
      </w:pPr>
    </w:p>
    <w:p w14:paraId="4FD782EF">
      <w:pPr>
        <w:pStyle w:val="8"/>
        <w:rPr>
          <w:highlight w:val="none"/>
        </w:rPr>
        <w:sectPr>
          <w:pgSz w:w="11907" w:h="16840"/>
          <w:pgMar w:top="1440" w:right="1797" w:bottom="1440" w:left="1797" w:header="851" w:footer="992" w:gutter="0"/>
          <w:cols w:space="425" w:num="1"/>
          <w:titlePg/>
          <w:docGrid w:linePitch="462" w:charSpace="0"/>
        </w:sectPr>
      </w:pPr>
    </w:p>
    <w:p w14:paraId="7DE5AF41">
      <w:pPr>
        <w:pStyle w:val="8"/>
        <w:rPr>
          <w:highlight w:val="none"/>
        </w:rPr>
      </w:pPr>
    </w:p>
    <w:p w14:paraId="6D47E77B">
      <w:pPr>
        <w:pStyle w:val="5"/>
        <w:rPr>
          <w:highlight w:val="none"/>
        </w:rPr>
      </w:pPr>
      <w:r>
        <w:rPr>
          <w:rFonts w:hint="eastAsia"/>
          <w:highlight w:val="none"/>
        </w:rPr>
        <w:t>第五章  合同条款及格式</w:t>
      </w:r>
    </w:p>
    <w:p w14:paraId="22E58CFE">
      <w:pPr>
        <w:ind w:firstLine="411" w:firstLineChars="196"/>
        <w:rPr>
          <w:highlight w:val="none"/>
        </w:rPr>
      </w:pPr>
    </w:p>
    <w:p w14:paraId="05AD1328">
      <w:pPr>
        <w:jc w:val="center"/>
        <w:outlineLvl w:val="0"/>
        <w:rPr>
          <w:highlight w:val="none"/>
        </w:rPr>
      </w:pPr>
      <w:r>
        <w:rPr>
          <w:rFonts w:hint="eastAsia"/>
          <w:b/>
          <w:sz w:val="24"/>
          <w:highlight w:val="none"/>
        </w:rPr>
        <w:t>（仅供参考，具体以项目需求及采购结果为准）</w:t>
      </w:r>
    </w:p>
    <w:p w14:paraId="6F90076E">
      <w:pPr>
        <w:rPr>
          <w:rFonts w:ascii="宋体" w:hAnsi="宋体"/>
          <w:b/>
          <w:bCs/>
          <w:szCs w:val="21"/>
          <w:highlight w:val="none"/>
        </w:rPr>
      </w:pPr>
      <w:r>
        <w:rPr>
          <w:rFonts w:hint="eastAsia" w:ascii="宋体" w:hAnsi="宋体"/>
          <w:b/>
          <w:bCs/>
          <w:szCs w:val="21"/>
          <w:highlight w:val="none"/>
        </w:rPr>
        <w:t>甲方：</w:t>
      </w:r>
    </w:p>
    <w:p w14:paraId="10A6CA37">
      <w:pPr>
        <w:rPr>
          <w:rFonts w:ascii="宋体" w:hAnsi="宋体"/>
          <w:szCs w:val="21"/>
          <w:highlight w:val="none"/>
        </w:rPr>
      </w:pPr>
      <w:r>
        <w:rPr>
          <w:rFonts w:hint="eastAsia" w:ascii="宋体" w:hAnsi="宋体"/>
          <w:szCs w:val="21"/>
          <w:highlight w:val="none"/>
        </w:rPr>
        <w:t>地址：</w:t>
      </w:r>
    </w:p>
    <w:p w14:paraId="6D62F6F0">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6A66B958">
      <w:pPr>
        <w:rPr>
          <w:rFonts w:ascii="宋体" w:hAnsi="宋体"/>
          <w:b/>
          <w:bCs/>
          <w:szCs w:val="21"/>
          <w:highlight w:val="none"/>
        </w:rPr>
      </w:pPr>
      <w:r>
        <w:rPr>
          <w:rFonts w:hint="eastAsia" w:ascii="宋体" w:hAnsi="宋体"/>
          <w:szCs w:val="21"/>
          <w:highlight w:val="none"/>
        </w:rPr>
        <w:t>联系电话：</w:t>
      </w:r>
    </w:p>
    <w:p w14:paraId="2B04A032">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2EC0BD93">
      <w:pPr>
        <w:rPr>
          <w:rFonts w:ascii="宋体" w:hAnsi="宋体"/>
          <w:b/>
          <w:bCs/>
          <w:szCs w:val="21"/>
          <w:highlight w:val="none"/>
        </w:rPr>
      </w:pPr>
      <w:r>
        <w:rPr>
          <w:rFonts w:hint="eastAsia" w:ascii="宋体" w:hAnsi="宋体"/>
          <w:b/>
          <w:bCs/>
          <w:szCs w:val="21"/>
          <w:highlight w:val="none"/>
        </w:rPr>
        <w:t>乙方：</w:t>
      </w:r>
    </w:p>
    <w:p w14:paraId="13935E10">
      <w:pPr>
        <w:rPr>
          <w:rFonts w:ascii="宋体" w:hAnsi="宋体"/>
          <w:szCs w:val="21"/>
          <w:highlight w:val="none"/>
        </w:rPr>
      </w:pPr>
      <w:r>
        <w:rPr>
          <w:rFonts w:hint="eastAsia" w:ascii="宋体" w:hAnsi="宋体"/>
          <w:szCs w:val="21"/>
          <w:highlight w:val="none"/>
        </w:rPr>
        <w:t>地址：</w:t>
      </w:r>
    </w:p>
    <w:p w14:paraId="581DD52D">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0D916DED">
      <w:pPr>
        <w:rPr>
          <w:rFonts w:ascii="宋体" w:hAnsi="宋体"/>
          <w:b/>
          <w:bCs/>
          <w:szCs w:val="21"/>
          <w:highlight w:val="none"/>
        </w:rPr>
      </w:pPr>
      <w:r>
        <w:rPr>
          <w:rFonts w:hint="eastAsia" w:ascii="宋体" w:hAnsi="宋体"/>
          <w:szCs w:val="21"/>
          <w:highlight w:val="none"/>
        </w:rPr>
        <w:t>联系电话：</w:t>
      </w:r>
    </w:p>
    <w:p w14:paraId="672EEB48">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14:paraId="2AEA74F9">
      <w:pPr>
        <w:rPr>
          <w:rFonts w:ascii="宋体" w:hAnsi="宋体"/>
          <w:szCs w:val="21"/>
          <w:highlight w:val="none"/>
        </w:rPr>
      </w:pPr>
    </w:p>
    <w:p w14:paraId="06B0412B">
      <w:pPr>
        <w:ind w:firstLine="420" w:firstLineChars="200"/>
        <w:rPr>
          <w:rFonts w:ascii="宋体" w:hAnsi="宋体"/>
          <w:szCs w:val="21"/>
          <w:highlight w:val="none"/>
        </w:rPr>
      </w:pPr>
      <w:r>
        <w:rPr>
          <w:rFonts w:hint="eastAsia" w:ascii="宋体" w:hAnsi="宋体"/>
          <w:szCs w:val="21"/>
          <w:highlight w:val="none"/>
        </w:rPr>
        <w:t>根据深圳公共资源交易中心（深圳交易集团有限公司</w:t>
      </w:r>
      <w:r>
        <w:rPr>
          <w:rFonts w:hint="eastAsia" w:ascii="宋体" w:hAnsi="宋体"/>
          <w:szCs w:val="21"/>
          <w:highlight w:val="none"/>
          <w:lang w:val="en-US" w:eastAsia="zh-CN"/>
        </w:rPr>
        <w:t>福田</w:t>
      </w:r>
      <w:r>
        <w:rPr>
          <w:rFonts w:hint="eastAsia" w:ascii="宋体" w:hAnsi="宋体"/>
          <w:szCs w:val="21"/>
          <w:highlight w:val="none"/>
        </w:rPr>
        <w:t>分公司）*</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1F918579">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49406A1F">
      <w:pPr>
        <w:ind w:firstLine="420" w:firstLineChars="200"/>
        <w:rPr>
          <w:rFonts w:ascii="宋体" w:hAnsi="宋体"/>
          <w:szCs w:val="21"/>
          <w:highlight w:val="none"/>
        </w:rPr>
      </w:pPr>
      <w:r>
        <w:rPr>
          <w:rFonts w:hint="eastAsia" w:ascii="宋体" w:hAnsi="宋体"/>
          <w:szCs w:val="21"/>
          <w:highlight w:val="none"/>
        </w:rPr>
        <w:t xml:space="preserve">项目名称： </w:t>
      </w:r>
    </w:p>
    <w:p w14:paraId="53BF9AE3">
      <w:pPr>
        <w:ind w:firstLine="420" w:firstLineChars="200"/>
        <w:rPr>
          <w:rFonts w:ascii="宋体" w:hAnsi="宋体"/>
          <w:szCs w:val="21"/>
          <w:highlight w:val="none"/>
        </w:rPr>
      </w:pPr>
      <w:r>
        <w:rPr>
          <w:rFonts w:hint="eastAsia" w:ascii="宋体" w:hAnsi="宋体"/>
          <w:szCs w:val="21"/>
          <w:highlight w:val="none"/>
        </w:rPr>
        <w:t xml:space="preserve">项目内容： </w:t>
      </w:r>
    </w:p>
    <w:p w14:paraId="7AD89A2F">
      <w:pPr>
        <w:ind w:firstLine="420" w:firstLineChars="200"/>
        <w:rPr>
          <w:rFonts w:ascii="宋体" w:hAnsi="宋体"/>
          <w:szCs w:val="21"/>
          <w:highlight w:val="none"/>
        </w:rPr>
      </w:pPr>
      <w:r>
        <w:rPr>
          <w:rFonts w:hint="eastAsia" w:ascii="宋体" w:hAnsi="宋体"/>
          <w:szCs w:val="21"/>
          <w:highlight w:val="none"/>
        </w:rPr>
        <w:t xml:space="preserve">服务时间： </w:t>
      </w:r>
    </w:p>
    <w:p w14:paraId="77AA9D77">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14:paraId="4837E68A">
      <w:pPr>
        <w:pStyle w:val="7"/>
        <w:rPr>
          <w:rFonts w:ascii="宋体" w:hAnsi="宋体"/>
          <w:szCs w:val="21"/>
          <w:highlight w:val="none"/>
        </w:rPr>
      </w:pPr>
      <w:r>
        <w:rPr>
          <w:rFonts w:hint="eastAsia" w:ascii="宋体" w:hAnsi="宋体"/>
          <w:szCs w:val="21"/>
          <w:highlight w:val="none"/>
        </w:rPr>
        <w:t>支付方式：分期支付。</w:t>
      </w:r>
    </w:p>
    <w:p w14:paraId="4DFFE45E">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16DE2008">
      <w:pPr>
        <w:ind w:firstLine="420" w:firstLineChars="200"/>
        <w:rPr>
          <w:rFonts w:ascii="宋体" w:hAnsi="宋体"/>
          <w:szCs w:val="21"/>
          <w:highlight w:val="none"/>
        </w:rPr>
      </w:pPr>
      <w:r>
        <w:rPr>
          <w:rFonts w:hint="eastAsia" w:ascii="宋体" w:hAnsi="宋体"/>
          <w:szCs w:val="21"/>
          <w:highlight w:val="none"/>
        </w:rPr>
        <w:t xml:space="preserve">1、  </w:t>
      </w:r>
    </w:p>
    <w:p w14:paraId="38B9F3D6">
      <w:pPr>
        <w:ind w:firstLine="420" w:firstLineChars="200"/>
        <w:rPr>
          <w:rFonts w:ascii="宋体" w:hAnsi="宋体"/>
          <w:szCs w:val="21"/>
          <w:highlight w:val="none"/>
        </w:rPr>
      </w:pPr>
      <w:r>
        <w:rPr>
          <w:rFonts w:hint="eastAsia" w:ascii="宋体" w:hAnsi="宋体"/>
          <w:szCs w:val="21"/>
          <w:highlight w:val="none"/>
        </w:rPr>
        <w:t xml:space="preserve">2、  </w:t>
      </w:r>
    </w:p>
    <w:p w14:paraId="2D5D56B8">
      <w:pPr>
        <w:ind w:firstLine="420" w:firstLineChars="200"/>
        <w:rPr>
          <w:rFonts w:ascii="宋体" w:hAnsi="宋体"/>
          <w:szCs w:val="21"/>
          <w:highlight w:val="none"/>
        </w:rPr>
      </w:pPr>
      <w:r>
        <w:rPr>
          <w:rFonts w:hint="eastAsia" w:ascii="宋体" w:hAnsi="宋体"/>
          <w:szCs w:val="21"/>
          <w:highlight w:val="none"/>
        </w:rPr>
        <w:t xml:space="preserve">3、  </w:t>
      </w:r>
    </w:p>
    <w:p w14:paraId="2041D8DC">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6F41FD3B">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55C08310">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14:paraId="68F6BE38">
      <w:pPr>
        <w:ind w:firstLine="420" w:firstLineChars="200"/>
        <w:rPr>
          <w:rFonts w:ascii="宋体" w:hAnsi="宋体"/>
          <w:szCs w:val="21"/>
          <w:highlight w:val="none"/>
        </w:rPr>
      </w:pPr>
      <w:r>
        <w:rPr>
          <w:rFonts w:hint="eastAsia" w:ascii="宋体" w:hAnsi="宋体"/>
          <w:szCs w:val="21"/>
          <w:highlight w:val="none"/>
        </w:rPr>
        <w:t xml:space="preserve">2、 </w:t>
      </w:r>
    </w:p>
    <w:p w14:paraId="1029B2DD">
      <w:pPr>
        <w:ind w:firstLine="420" w:firstLineChars="200"/>
        <w:rPr>
          <w:rFonts w:ascii="宋体" w:hAnsi="宋体"/>
          <w:szCs w:val="21"/>
          <w:highlight w:val="none"/>
        </w:rPr>
      </w:pPr>
      <w:r>
        <w:rPr>
          <w:rFonts w:hint="eastAsia" w:ascii="宋体" w:hAnsi="宋体"/>
          <w:szCs w:val="21"/>
          <w:highlight w:val="none"/>
        </w:rPr>
        <w:t>3、</w:t>
      </w:r>
    </w:p>
    <w:p w14:paraId="675A25A2">
      <w:pPr>
        <w:ind w:firstLine="420" w:firstLineChars="200"/>
        <w:rPr>
          <w:rFonts w:ascii="宋体" w:hAnsi="宋体"/>
          <w:szCs w:val="21"/>
          <w:highlight w:val="none"/>
        </w:rPr>
      </w:pPr>
      <w:r>
        <w:rPr>
          <w:rFonts w:hint="eastAsia" w:ascii="宋体" w:hAnsi="宋体"/>
          <w:szCs w:val="21"/>
          <w:highlight w:val="none"/>
        </w:rPr>
        <w:t>4、</w:t>
      </w:r>
    </w:p>
    <w:p w14:paraId="5FD89D4B">
      <w:pPr>
        <w:ind w:firstLine="422" w:firstLineChars="200"/>
        <w:rPr>
          <w:rFonts w:ascii="宋体" w:hAnsi="宋体"/>
          <w:b/>
          <w:bCs/>
          <w:szCs w:val="21"/>
          <w:highlight w:val="none"/>
        </w:rPr>
      </w:pPr>
      <w:r>
        <w:rPr>
          <w:rFonts w:hint="eastAsia" w:ascii="宋体" w:hAnsi="宋体"/>
          <w:b/>
          <w:bCs/>
          <w:szCs w:val="21"/>
          <w:highlight w:val="none"/>
        </w:rPr>
        <w:t>第四条  服务资料归属</w:t>
      </w:r>
    </w:p>
    <w:p w14:paraId="2A2342D1">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496CBBAF">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14:paraId="3BAA4DDC">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501CAE3D">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730EA88F">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14:paraId="1DA637A3">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14:paraId="61E246F3">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786DE9DB">
      <w:pPr>
        <w:ind w:firstLine="422" w:firstLineChars="200"/>
        <w:rPr>
          <w:rFonts w:ascii="宋体" w:hAnsi="宋体"/>
          <w:b/>
          <w:bCs/>
          <w:szCs w:val="21"/>
          <w:highlight w:val="none"/>
        </w:rPr>
      </w:pPr>
      <w:r>
        <w:rPr>
          <w:rFonts w:hint="eastAsia" w:ascii="宋体" w:hAnsi="宋体"/>
          <w:b/>
          <w:bCs/>
          <w:szCs w:val="21"/>
          <w:highlight w:val="none"/>
        </w:rPr>
        <w:t>第六条　乙方的义务</w:t>
      </w:r>
    </w:p>
    <w:p w14:paraId="02C651E8">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14:paraId="78196916">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69F3C70E">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14:paraId="40E6B47B">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078EE155">
      <w:pPr>
        <w:ind w:firstLine="422" w:firstLineChars="200"/>
        <w:rPr>
          <w:rFonts w:ascii="宋体" w:hAnsi="宋体"/>
          <w:b/>
          <w:bCs/>
          <w:szCs w:val="21"/>
          <w:highlight w:val="none"/>
        </w:rPr>
      </w:pPr>
      <w:r>
        <w:rPr>
          <w:rFonts w:hint="eastAsia" w:ascii="宋体" w:hAnsi="宋体"/>
          <w:b/>
          <w:bCs/>
          <w:szCs w:val="21"/>
          <w:highlight w:val="none"/>
        </w:rPr>
        <w:t>第七条  甲方的权利</w:t>
      </w:r>
    </w:p>
    <w:p w14:paraId="1F012F6E">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1F4F045F">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3FC178F8">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67B5E613">
      <w:pPr>
        <w:ind w:firstLine="422" w:firstLineChars="200"/>
        <w:rPr>
          <w:rFonts w:ascii="宋体" w:hAnsi="宋体"/>
          <w:b/>
          <w:bCs/>
          <w:szCs w:val="21"/>
          <w:highlight w:val="none"/>
        </w:rPr>
      </w:pPr>
      <w:r>
        <w:rPr>
          <w:rFonts w:hint="eastAsia" w:ascii="宋体" w:hAnsi="宋体"/>
          <w:b/>
          <w:bCs/>
          <w:szCs w:val="21"/>
          <w:highlight w:val="none"/>
        </w:rPr>
        <w:t>第八条  乙方的权利</w:t>
      </w:r>
    </w:p>
    <w:p w14:paraId="339FE986">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2165F383">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14:paraId="5E7E26BB">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521805D0">
      <w:pPr>
        <w:ind w:firstLine="422" w:firstLineChars="200"/>
        <w:rPr>
          <w:rFonts w:ascii="宋体" w:hAnsi="宋体"/>
          <w:b/>
          <w:bCs/>
          <w:szCs w:val="21"/>
          <w:highlight w:val="none"/>
        </w:rPr>
      </w:pPr>
      <w:r>
        <w:rPr>
          <w:rFonts w:hint="eastAsia" w:ascii="宋体" w:hAnsi="宋体"/>
          <w:b/>
          <w:bCs/>
          <w:szCs w:val="21"/>
          <w:highlight w:val="none"/>
        </w:rPr>
        <w:t>第九条  甲方的责任</w:t>
      </w:r>
    </w:p>
    <w:p w14:paraId="2732B6FF">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5CE7A4E1">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684D455C">
      <w:pPr>
        <w:ind w:firstLine="422" w:firstLineChars="200"/>
        <w:rPr>
          <w:rFonts w:ascii="宋体" w:hAnsi="宋体"/>
          <w:b/>
          <w:bCs/>
          <w:szCs w:val="21"/>
          <w:highlight w:val="none"/>
        </w:rPr>
      </w:pPr>
      <w:r>
        <w:rPr>
          <w:rFonts w:hint="eastAsia" w:ascii="宋体" w:hAnsi="宋体"/>
          <w:b/>
          <w:bCs/>
          <w:szCs w:val="21"/>
          <w:highlight w:val="none"/>
        </w:rPr>
        <w:t>第十条  乙方的责任</w:t>
      </w:r>
    </w:p>
    <w:p w14:paraId="6803EC41">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134478BE">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02850BF3">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36A3082C">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47A42536">
      <w:pPr>
        <w:ind w:firstLine="422" w:firstLineChars="200"/>
        <w:rPr>
          <w:rFonts w:ascii="宋体" w:hAnsi="宋体"/>
          <w:b/>
          <w:bCs/>
          <w:szCs w:val="21"/>
          <w:highlight w:val="none"/>
        </w:rPr>
      </w:pPr>
      <w:r>
        <w:rPr>
          <w:rFonts w:hint="eastAsia" w:ascii="宋体" w:hAnsi="宋体"/>
          <w:b/>
          <w:bCs/>
          <w:szCs w:val="21"/>
          <w:highlight w:val="none"/>
        </w:rPr>
        <w:t>第十一条  人员要求</w:t>
      </w:r>
    </w:p>
    <w:p w14:paraId="6CC7907F">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5039E46C">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1266F23E">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1ADC191D">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14:paraId="070DA9BB">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54B8FD48">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6ABF34BC">
      <w:pPr>
        <w:ind w:firstLine="422" w:firstLineChars="200"/>
        <w:rPr>
          <w:rFonts w:ascii="宋体" w:hAnsi="宋体"/>
          <w:b/>
          <w:bCs/>
          <w:szCs w:val="21"/>
          <w:highlight w:val="none"/>
        </w:rPr>
      </w:pPr>
      <w:r>
        <w:rPr>
          <w:rFonts w:hint="eastAsia" w:ascii="宋体" w:hAnsi="宋体"/>
          <w:b/>
          <w:bCs/>
          <w:szCs w:val="21"/>
          <w:highlight w:val="none"/>
        </w:rPr>
        <w:t>第十三条  保密要求</w:t>
      </w:r>
    </w:p>
    <w:p w14:paraId="4BE9123C">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7B71F991">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0769C3E7">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66582B08">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7FBA6E32">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14:paraId="4AE9A315">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7E814C60">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6F725998">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14:paraId="39E4A57D">
      <w:pPr>
        <w:ind w:firstLine="422" w:firstLineChars="200"/>
        <w:rPr>
          <w:rFonts w:ascii="宋体" w:hAnsi="宋体"/>
          <w:b/>
          <w:bCs/>
          <w:szCs w:val="21"/>
          <w:highlight w:val="none"/>
        </w:rPr>
      </w:pPr>
      <w:r>
        <w:rPr>
          <w:rFonts w:hint="eastAsia" w:ascii="宋体" w:hAnsi="宋体"/>
          <w:b/>
          <w:bCs/>
          <w:szCs w:val="21"/>
          <w:highlight w:val="none"/>
        </w:rPr>
        <w:t>第十五条  付款方式</w:t>
      </w:r>
    </w:p>
    <w:p w14:paraId="7EFE30D0">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14:paraId="52165D39">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14:paraId="0DF5FE7C">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14:paraId="1514D87A">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14:paraId="038F97A1">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14:paraId="35F252AE">
      <w:pPr>
        <w:ind w:firstLine="422" w:firstLineChars="200"/>
        <w:rPr>
          <w:rFonts w:ascii="宋体" w:hAnsi="宋体"/>
          <w:b/>
          <w:bCs/>
          <w:szCs w:val="21"/>
          <w:highlight w:val="none"/>
        </w:rPr>
      </w:pPr>
      <w:r>
        <w:rPr>
          <w:rFonts w:hint="eastAsia" w:ascii="宋体" w:hAnsi="宋体"/>
          <w:b/>
          <w:bCs/>
          <w:szCs w:val="21"/>
          <w:highlight w:val="none"/>
        </w:rPr>
        <w:t>第十七条  风险责任</w:t>
      </w:r>
    </w:p>
    <w:p w14:paraId="7CA7D63F">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14:paraId="76656C2B">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14:paraId="0B14FECF">
      <w:pPr>
        <w:ind w:firstLine="422" w:firstLineChars="200"/>
        <w:rPr>
          <w:rFonts w:ascii="宋体" w:hAnsi="宋体"/>
          <w:b/>
          <w:bCs/>
          <w:szCs w:val="21"/>
          <w:highlight w:val="none"/>
        </w:rPr>
      </w:pPr>
      <w:r>
        <w:rPr>
          <w:rFonts w:hint="eastAsia" w:ascii="宋体" w:hAnsi="宋体"/>
          <w:b/>
          <w:bCs/>
          <w:szCs w:val="21"/>
          <w:highlight w:val="none"/>
        </w:rPr>
        <w:t>第十八条  违约责任</w:t>
      </w:r>
    </w:p>
    <w:p w14:paraId="2DEB253C">
      <w:pPr>
        <w:pStyle w:val="20"/>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556814A6">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1FFABFD2">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3AECBBE1">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206B3226">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14:paraId="31C85CA5">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14:paraId="2AA84246">
      <w:pPr>
        <w:ind w:firstLine="422" w:firstLineChars="200"/>
        <w:rPr>
          <w:rFonts w:ascii="宋体" w:hAnsi="宋体"/>
          <w:b/>
          <w:bCs/>
          <w:szCs w:val="21"/>
          <w:highlight w:val="none"/>
        </w:rPr>
      </w:pPr>
      <w:r>
        <w:rPr>
          <w:rFonts w:hint="eastAsia" w:ascii="宋体" w:hAnsi="宋体"/>
          <w:b/>
          <w:bCs/>
          <w:szCs w:val="21"/>
          <w:highlight w:val="none"/>
        </w:rPr>
        <w:t>第十九条  其他</w:t>
      </w:r>
    </w:p>
    <w:p w14:paraId="68794BB1">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14:paraId="506335EF">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2CDE227A">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62B57E10">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18FDF776">
      <w:pPr>
        <w:ind w:firstLine="420" w:firstLineChars="200"/>
        <w:rPr>
          <w:rFonts w:hint="eastAsia" w:ascii="宋体" w:hAnsi="宋体"/>
          <w:szCs w:val="21"/>
          <w:highlight w:val="none"/>
        </w:rPr>
      </w:pPr>
      <w:r>
        <w:rPr>
          <w:rFonts w:hint="eastAsia" w:ascii="宋体" w:hAnsi="宋体"/>
          <w:szCs w:val="21"/>
          <w:highlight w:val="none"/>
        </w:rPr>
        <w:t>（4）中标（成交）通知书</w:t>
      </w:r>
    </w:p>
    <w:p w14:paraId="22E1D4A9">
      <w:pPr>
        <w:ind w:firstLine="420" w:firstLineChars="200"/>
        <w:rPr>
          <w:rFonts w:hint="eastAsia" w:ascii="宋体" w:hAnsi="宋体"/>
          <w:szCs w:val="21"/>
          <w:highlight w:val="none"/>
        </w:rPr>
      </w:pPr>
      <w:r>
        <w:rPr>
          <w:rFonts w:hint="eastAsia" w:ascii="宋体" w:hAnsi="宋体"/>
          <w:szCs w:val="21"/>
          <w:highlight w:val="none"/>
        </w:rPr>
        <w:t>（5）投标（响应）文件</w:t>
      </w:r>
    </w:p>
    <w:p w14:paraId="2C75CD9C">
      <w:pPr>
        <w:ind w:firstLine="420" w:firstLineChars="200"/>
        <w:rPr>
          <w:rFonts w:hint="eastAsia" w:ascii="宋体" w:hAnsi="宋体"/>
          <w:szCs w:val="21"/>
          <w:highlight w:val="none"/>
        </w:rPr>
      </w:pPr>
      <w:r>
        <w:rPr>
          <w:rFonts w:hint="eastAsia" w:ascii="宋体" w:hAnsi="宋体"/>
          <w:szCs w:val="21"/>
          <w:highlight w:val="none"/>
        </w:rPr>
        <w:t>（6）采购文件</w:t>
      </w:r>
    </w:p>
    <w:p w14:paraId="40D63F64">
      <w:pPr>
        <w:ind w:firstLine="420" w:firstLineChars="200"/>
        <w:rPr>
          <w:rFonts w:hint="eastAsia" w:ascii="宋体" w:hAnsi="宋体"/>
          <w:szCs w:val="21"/>
          <w:highlight w:val="none"/>
        </w:rPr>
      </w:pPr>
      <w:r>
        <w:rPr>
          <w:rFonts w:hint="eastAsia" w:ascii="宋体" w:hAnsi="宋体"/>
          <w:szCs w:val="21"/>
          <w:highlight w:val="none"/>
        </w:rPr>
        <w:t>（7）有关技术文件，图纸</w:t>
      </w:r>
    </w:p>
    <w:p w14:paraId="57F9B2AA">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14:paraId="14101046">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7B06A45A">
      <w:pPr>
        <w:ind w:firstLine="420" w:firstLineChars="200"/>
        <w:rPr>
          <w:rFonts w:ascii="宋体" w:hAnsi="宋体"/>
          <w:szCs w:val="21"/>
          <w:highlight w:val="none"/>
        </w:rPr>
      </w:pPr>
      <w:r>
        <w:rPr>
          <w:rFonts w:hint="eastAsia" w:ascii="宋体" w:hAnsi="宋体"/>
          <w:szCs w:val="21"/>
          <w:highlight w:val="none"/>
        </w:rPr>
        <w:t>（1）号招标文件、答疑及补充通知；</w:t>
      </w:r>
    </w:p>
    <w:p w14:paraId="2AA65CFC">
      <w:pPr>
        <w:ind w:firstLine="420" w:firstLineChars="200"/>
        <w:rPr>
          <w:rFonts w:ascii="宋体" w:hAnsi="宋体"/>
          <w:szCs w:val="21"/>
          <w:highlight w:val="none"/>
        </w:rPr>
      </w:pPr>
      <w:r>
        <w:rPr>
          <w:rFonts w:hint="eastAsia" w:ascii="宋体" w:hAnsi="宋体"/>
          <w:szCs w:val="21"/>
          <w:highlight w:val="none"/>
        </w:rPr>
        <w:t>（2）投标文件；</w:t>
      </w:r>
    </w:p>
    <w:p w14:paraId="32D3CC86">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285424A5">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14:paraId="444308D1">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28B1F629">
      <w:pPr>
        <w:ind w:firstLine="420" w:firstLineChars="200"/>
        <w:rPr>
          <w:rFonts w:ascii="宋体" w:hAnsi="宋体"/>
          <w:szCs w:val="21"/>
          <w:highlight w:val="none"/>
        </w:rPr>
      </w:pPr>
    </w:p>
    <w:p w14:paraId="6F2F902E">
      <w:pPr>
        <w:ind w:firstLine="420" w:firstLineChars="200"/>
        <w:rPr>
          <w:rFonts w:ascii="宋体" w:hAnsi="宋体"/>
          <w:szCs w:val="21"/>
          <w:highlight w:val="none"/>
        </w:rPr>
      </w:pPr>
    </w:p>
    <w:p w14:paraId="44204DB4">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14:paraId="73CC01FE">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14:paraId="38815BCB">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14:paraId="0535EBD0">
      <w:pPr>
        <w:ind w:firstLine="420" w:firstLineChars="200"/>
        <w:rPr>
          <w:rFonts w:ascii="宋体" w:hAnsi="宋体"/>
          <w:szCs w:val="21"/>
          <w:highlight w:val="none"/>
        </w:rPr>
      </w:pPr>
      <w:r>
        <w:rPr>
          <w:rFonts w:hint="eastAsia" w:ascii="宋体" w:hAnsi="宋体"/>
          <w:szCs w:val="21"/>
          <w:highlight w:val="none"/>
        </w:rPr>
        <w:t>日期：   年     月    日         日期：   年     月    日</w:t>
      </w:r>
    </w:p>
    <w:p w14:paraId="6C8C5449">
      <w:pPr>
        <w:ind w:firstLine="420" w:firstLineChars="200"/>
        <w:rPr>
          <w:rFonts w:ascii="宋体" w:hAnsi="宋体"/>
          <w:szCs w:val="21"/>
          <w:highlight w:val="none"/>
        </w:rPr>
      </w:pPr>
    </w:p>
    <w:p w14:paraId="7841C22B">
      <w:pPr>
        <w:ind w:firstLine="420" w:firstLineChars="200"/>
        <w:rPr>
          <w:rFonts w:ascii="宋体" w:hAnsi="宋体"/>
          <w:szCs w:val="21"/>
          <w:highlight w:val="none"/>
        </w:rPr>
      </w:pPr>
    </w:p>
    <w:p w14:paraId="18B11382">
      <w:pPr>
        <w:ind w:firstLine="420" w:firstLineChars="200"/>
        <w:rPr>
          <w:rFonts w:ascii="宋体" w:hAnsi="宋体"/>
          <w:szCs w:val="21"/>
          <w:highlight w:val="none"/>
        </w:rPr>
      </w:pPr>
    </w:p>
    <w:p w14:paraId="4F237539">
      <w:pPr>
        <w:ind w:firstLine="420" w:firstLineChars="200"/>
        <w:rPr>
          <w:rFonts w:ascii="宋体" w:hAnsi="宋体"/>
          <w:szCs w:val="21"/>
          <w:highlight w:val="none"/>
        </w:rPr>
      </w:pPr>
    </w:p>
    <w:p w14:paraId="7449456C">
      <w:pPr>
        <w:ind w:firstLine="420" w:firstLineChars="200"/>
        <w:rPr>
          <w:rFonts w:ascii="宋体" w:hAnsi="宋体"/>
          <w:szCs w:val="21"/>
          <w:highlight w:val="none"/>
        </w:rPr>
      </w:pPr>
    </w:p>
    <w:p w14:paraId="38BC35AD">
      <w:pPr>
        <w:widowControl/>
        <w:jc w:val="left"/>
        <w:rPr>
          <w:rFonts w:ascii="宋体" w:hAnsi="宋体"/>
          <w:szCs w:val="21"/>
          <w:highlight w:val="none"/>
        </w:rPr>
      </w:pPr>
      <w:r>
        <w:rPr>
          <w:rFonts w:ascii="宋体" w:hAnsi="宋体"/>
          <w:szCs w:val="21"/>
          <w:highlight w:val="none"/>
        </w:rPr>
        <w:br w:type="page"/>
      </w:r>
    </w:p>
    <w:p w14:paraId="16D9EA82">
      <w:pPr>
        <w:pStyle w:val="5"/>
        <w:spacing w:before="120" w:beforeLines="50" w:after="120" w:afterLines="50"/>
        <w:ind w:left="562"/>
        <w:rPr>
          <w:sz w:val="28"/>
          <w:szCs w:val="28"/>
          <w:highlight w:val="none"/>
        </w:rPr>
      </w:pPr>
      <w:r>
        <w:rPr>
          <w:rFonts w:hint="eastAsia"/>
          <w:sz w:val="28"/>
          <w:szCs w:val="28"/>
          <w:highlight w:val="none"/>
        </w:rPr>
        <w:t>第二册  通用条款（公开招标）</w:t>
      </w:r>
    </w:p>
    <w:p w14:paraId="7C24C7A7">
      <w:pPr>
        <w:pStyle w:val="5"/>
        <w:numPr>
          <w:ilvl w:val="0"/>
          <w:numId w:val="16"/>
        </w:numPr>
        <w:spacing w:before="120" w:beforeLines="50" w:after="120" w:afterLines="50"/>
        <w:ind w:left="562" w:hanging="562"/>
        <w:rPr>
          <w:sz w:val="28"/>
          <w:szCs w:val="28"/>
          <w:highlight w:val="none"/>
        </w:rPr>
      </w:pPr>
      <w:bookmarkStart w:id="46" w:name="_Hlk72399513"/>
      <w:r>
        <w:rPr>
          <w:rFonts w:hint="eastAsia"/>
          <w:sz w:val="28"/>
          <w:szCs w:val="28"/>
          <w:highlight w:val="none"/>
        </w:rPr>
        <w:t>总则</w:t>
      </w:r>
    </w:p>
    <w:bookmarkEnd w:id="46"/>
    <w:p w14:paraId="0E1D053C">
      <w:pPr>
        <w:rPr>
          <w:rFonts w:ascii="黑体" w:hAnsi="宋体" w:eastAsia="黑体"/>
          <w:sz w:val="24"/>
          <w:highlight w:val="none"/>
        </w:rPr>
      </w:pPr>
      <w:r>
        <w:rPr>
          <w:rFonts w:hint="eastAsia" w:ascii="黑体" w:hAnsi="宋体" w:eastAsia="黑体"/>
          <w:sz w:val="24"/>
          <w:highlight w:val="none"/>
        </w:rPr>
        <w:t>1. 通用条款说明</w:t>
      </w:r>
    </w:p>
    <w:p w14:paraId="4CC8A1B6">
      <w:pPr>
        <w:ind w:firstLine="411" w:firstLineChars="196"/>
        <w:rPr>
          <w:rFonts w:ascii="宋体" w:hAnsi="宋体"/>
          <w:szCs w:val="21"/>
          <w:highlight w:val="none"/>
        </w:rPr>
      </w:pPr>
      <w:r>
        <w:rPr>
          <w:rFonts w:hint="eastAsia" w:ascii="宋体" w:hAnsi="宋体"/>
          <w:szCs w:val="21"/>
          <w:highlight w:val="none"/>
        </w:rPr>
        <w:t>1.1政府集中采购机构发出招标文件通用条款版本，列出深圳市政府采购项目进行招标采购所适用的通用条款内容。</w:t>
      </w:r>
      <w:bookmarkStart w:id="47" w:name="_Hlk72399729"/>
      <w:r>
        <w:rPr>
          <w:rFonts w:hint="eastAsia" w:ascii="宋体" w:hAnsi="宋体"/>
          <w:szCs w:val="21"/>
          <w:highlight w:val="none"/>
        </w:rPr>
        <w:t>如有需要，政府集中采购机构可以对通用条款的内容进行补充。</w:t>
      </w:r>
      <w:bookmarkEnd w:id="47"/>
    </w:p>
    <w:p w14:paraId="63D570D9">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14:paraId="4871EDA9">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14:paraId="28F021C7">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14:paraId="55C87C5F">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32C0EC0B">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4657AFB9">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14:paraId="0EFA7E74">
      <w:pPr>
        <w:rPr>
          <w:rFonts w:ascii="黑体" w:hAnsi="宋体" w:eastAsia="黑体"/>
          <w:sz w:val="24"/>
          <w:highlight w:val="none"/>
        </w:rPr>
      </w:pPr>
      <w:r>
        <w:rPr>
          <w:rFonts w:hint="eastAsia" w:ascii="黑体" w:hAnsi="宋体" w:eastAsia="黑体"/>
          <w:sz w:val="24"/>
          <w:highlight w:val="none"/>
        </w:rPr>
        <w:t>3．定义</w:t>
      </w:r>
    </w:p>
    <w:p w14:paraId="0CF63C56">
      <w:pPr>
        <w:ind w:firstLine="420" w:firstLineChars="200"/>
        <w:rPr>
          <w:rFonts w:ascii="宋体" w:hAnsi="宋体"/>
          <w:szCs w:val="21"/>
          <w:highlight w:val="none"/>
        </w:rPr>
      </w:pPr>
      <w:r>
        <w:rPr>
          <w:rFonts w:ascii="宋体" w:hAnsi="宋体"/>
          <w:szCs w:val="21"/>
          <w:highlight w:val="none"/>
        </w:rPr>
        <w:t>招标文件中下列术语应解释为：</w:t>
      </w:r>
    </w:p>
    <w:p w14:paraId="55BC04AE">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14:paraId="7F354723">
      <w:pPr>
        <w:ind w:firstLine="411" w:firstLineChars="196"/>
        <w:rPr>
          <w:rFonts w:ascii="宋体" w:hAnsi="宋体"/>
          <w:szCs w:val="21"/>
          <w:highlight w:val="none"/>
        </w:rPr>
      </w:pPr>
      <w:r>
        <w:rPr>
          <w:rFonts w:hint="eastAsia" w:ascii="宋体" w:hAnsi="宋体"/>
          <w:szCs w:val="21"/>
          <w:highlight w:val="none"/>
        </w:rPr>
        <w:t>3.2 “政府集中采购机构”</w:t>
      </w:r>
      <w:r>
        <w:rPr>
          <w:rFonts w:hint="eastAsia" w:ascii="Arial" w:hAnsi="Arial" w:cs="Arial"/>
          <w:szCs w:val="21"/>
          <w:highlight w:val="none"/>
          <w:shd w:val="clear" w:color="auto" w:fill="FFFFFF"/>
        </w:rPr>
        <w:t>是指市政府设立的，组织实施政府采购项目，并对政府采购活动提供服务的专门机构；</w:t>
      </w:r>
      <w:r>
        <w:rPr>
          <w:rFonts w:hint="eastAsia" w:ascii="宋体" w:hAnsi="宋体"/>
          <w:szCs w:val="21"/>
          <w:highlight w:val="none"/>
        </w:rPr>
        <w:t>本文件所述的“政府集中采购机构”</w:t>
      </w:r>
      <w:r>
        <w:rPr>
          <w:rFonts w:ascii="宋体" w:hAnsi="宋体"/>
          <w:szCs w:val="21"/>
          <w:highlight w:val="none"/>
        </w:rPr>
        <w:t>指</w:t>
      </w:r>
      <w:r>
        <w:rPr>
          <w:rFonts w:hint="eastAsia" w:ascii="宋体" w:hAnsi="宋体"/>
          <w:b/>
          <w:bCs/>
          <w:szCs w:val="21"/>
          <w:highlight w:val="none"/>
        </w:rPr>
        <w:t>深圳公共资源交易中心</w:t>
      </w:r>
      <w:r>
        <w:rPr>
          <w:rFonts w:hint="eastAsia" w:ascii="宋体" w:hAnsi="宋体"/>
          <w:szCs w:val="21"/>
          <w:highlight w:val="none"/>
        </w:rPr>
        <w:t>；</w:t>
      </w:r>
    </w:p>
    <w:p w14:paraId="00B62747">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14:paraId="7E851720">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14:paraId="5FF53324">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42DAC6D1">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504E5E83">
      <w:pPr>
        <w:ind w:firstLine="411" w:firstLineChars="196"/>
        <w:rPr>
          <w:rFonts w:ascii="宋体" w:hAnsi="宋体"/>
          <w:szCs w:val="21"/>
          <w:highlight w:val="none"/>
        </w:rPr>
      </w:pPr>
      <w:r>
        <w:rPr>
          <w:rFonts w:hint="eastAsia" w:ascii="宋体" w:hAnsi="宋体"/>
          <w:szCs w:val="21"/>
          <w:highlight w:val="none"/>
        </w:rPr>
        <w:t>3.7“电子投标文件”指利用</w:t>
      </w:r>
      <w:r>
        <w:rPr>
          <w:b/>
          <w:bCs/>
          <w:color w:val="FF0000"/>
          <w:szCs w:val="21"/>
          <w:highlight w:val="none"/>
        </w:rPr>
        <w:t>深圳公共资源交易中心（深圳交易集团有限公司</w:t>
      </w:r>
      <w:r>
        <w:rPr>
          <w:rFonts w:hint="eastAsia"/>
          <w:b/>
          <w:bCs/>
          <w:color w:val="FF0000"/>
          <w:szCs w:val="21"/>
          <w:highlight w:val="none"/>
        </w:rPr>
        <w:t>福田</w:t>
      </w:r>
      <w:r>
        <w:rPr>
          <w:b/>
          <w:bCs/>
          <w:color w:val="FF0000"/>
          <w:szCs w:val="21"/>
          <w:highlight w:val="none"/>
        </w:rPr>
        <w:t>分公司）</w:t>
      </w:r>
      <w:r>
        <w:rPr>
          <w:rFonts w:ascii="Times New Roman" w:hAnsi="Times New Roman" w:eastAsia="宋体" w:cs="Times New Roman"/>
          <w:b/>
          <w:bCs/>
          <w:szCs w:val="21"/>
          <w:highlight w:val="none"/>
        </w:rPr>
        <w:t>网站提供的</w:t>
      </w:r>
      <w:r>
        <w:rPr>
          <w:rFonts w:hint="eastAsia" w:ascii="Times New Roman" w:hAnsi="Times New Roman" w:eastAsia="宋体" w:cs="Times New Roman"/>
          <w:b/>
          <w:bCs/>
          <w:szCs w:val="24"/>
          <w:highlight w:val="none"/>
        </w:rPr>
        <w:t>深圳市自行采购系统投标文件制作专用软件（以下简称：投标文件制作软件）制作并加密的投标文件，适用于网上投标；（投标文件制作软件可从“下载地址：</w:t>
      </w:r>
      <w:r>
        <w:rPr>
          <w:rFonts w:ascii="Times New Roman" w:hAnsi="Times New Roman" w:eastAsia="宋体" w:cs="Times New Roman"/>
          <w:b/>
          <w:bCs/>
          <w:szCs w:val="24"/>
          <w:highlight w:val="none"/>
        </w:rPr>
        <w:t>https://www.szggzy.com/jyfw/details.html?contentId=2053275</w:t>
      </w:r>
      <w:r>
        <w:rPr>
          <w:rFonts w:hint="eastAsia" w:ascii="Times New Roman" w:hAnsi="Times New Roman" w:eastAsia="宋体" w:cs="Times New Roman"/>
          <w:b/>
          <w:bCs/>
          <w:szCs w:val="24"/>
          <w:highlight w:val="none"/>
        </w:rPr>
        <w:t>深圳市自行采购系统投标文件编制工具”下载）</w:t>
      </w:r>
      <w:r>
        <w:rPr>
          <w:rFonts w:ascii="Times New Roman" w:hAnsi="Times New Roman" w:eastAsia="宋体" w:cs="Times New Roman"/>
          <w:b/>
          <w:bCs/>
          <w:szCs w:val="21"/>
          <w:highlight w:val="none"/>
        </w:rPr>
        <w:t>；</w:t>
      </w:r>
    </w:p>
    <w:p w14:paraId="61942D70">
      <w:pPr>
        <w:ind w:firstLine="411" w:firstLineChars="196"/>
        <w:rPr>
          <w:rFonts w:ascii="宋体" w:hAnsi="宋体"/>
          <w:szCs w:val="21"/>
          <w:highlight w:val="none"/>
        </w:rPr>
      </w:pPr>
      <w:r>
        <w:rPr>
          <w:rFonts w:hint="eastAsia" w:ascii="宋体" w:hAnsi="宋体"/>
          <w:szCs w:val="21"/>
          <w:highlight w:val="none"/>
        </w:rPr>
        <w:t>3.8“网上投标”指通过</w:t>
      </w:r>
      <w:r>
        <w:rPr>
          <w:rFonts w:hint="eastAsia" w:ascii="宋体" w:hAnsi="宋体"/>
          <w:b/>
          <w:bCs/>
          <w:color w:val="FF0000"/>
          <w:szCs w:val="21"/>
          <w:highlight w:val="none"/>
        </w:rPr>
        <w:t>深圳公共资源交易中心（深圳交易集团有限公司</w:t>
      </w:r>
      <w:r>
        <w:rPr>
          <w:rFonts w:hint="eastAsia" w:ascii="宋体" w:hAnsi="宋体"/>
          <w:b/>
          <w:bCs/>
          <w:color w:val="FF0000"/>
          <w:szCs w:val="21"/>
          <w:highlight w:val="none"/>
          <w:lang w:val="en-US" w:eastAsia="zh-CN"/>
        </w:rPr>
        <w:t>福田</w:t>
      </w:r>
      <w:r>
        <w:rPr>
          <w:rFonts w:hint="eastAsia" w:ascii="宋体" w:hAnsi="宋体"/>
          <w:b/>
          <w:bCs/>
          <w:color w:val="FF0000"/>
          <w:szCs w:val="21"/>
          <w:highlight w:val="none"/>
        </w:rPr>
        <w:t>分公司）</w:t>
      </w:r>
      <w:r>
        <w:rPr>
          <w:rFonts w:hint="eastAsia" w:ascii="宋体" w:hAnsi="宋体"/>
          <w:szCs w:val="21"/>
          <w:highlight w:val="none"/>
        </w:rPr>
        <w:t>网站上传电子投标文件；</w:t>
      </w:r>
    </w:p>
    <w:p w14:paraId="3940486B">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14:paraId="13CD76AD">
      <w:pPr>
        <w:rPr>
          <w:rFonts w:ascii="黑体" w:hAnsi="宋体" w:eastAsia="黑体"/>
          <w:sz w:val="24"/>
          <w:highlight w:val="none"/>
        </w:rPr>
      </w:pPr>
      <w:r>
        <w:rPr>
          <w:rFonts w:hint="eastAsia" w:ascii="黑体" w:hAnsi="宋体" w:eastAsia="黑体"/>
          <w:sz w:val="24"/>
          <w:highlight w:val="none"/>
        </w:rPr>
        <w:t xml:space="preserve">4. </w:t>
      </w:r>
      <w:bookmarkStart w:id="48" w:name="_Hlk72398643"/>
      <w:r>
        <w:rPr>
          <w:rFonts w:hint="eastAsia" w:ascii="黑体" w:hAnsi="宋体" w:eastAsia="黑体"/>
          <w:sz w:val="24"/>
          <w:highlight w:val="none"/>
        </w:rPr>
        <w:t>政府采购供应商责任</w:t>
      </w:r>
    </w:p>
    <w:p w14:paraId="3BA62B1F">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14:paraId="0B6F8FB4">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0D01A490">
      <w:pPr>
        <w:rPr>
          <w:rFonts w:ascii="黑体" w:hAnsi="宋体" w:eastAsia="黑体"/>
          <w:sz w:val="24"/>
          <w:highlight w:val="none"/>
        </w:rPr>
      </w:pPr>
      <w:r>
        <w:rPr>
          <w:rFonts w:hint="eastAsia" w:ascii="黑体" w:hAnsi="宋体" w:eastAsia="黑体"/>
          <w:sz w:val="24"/>
          <w:highlight w:val="none"/>
        </w:rPr>
        <w:t>5．投标人参加政府采购的条件</w:t>
      </w:r>
    </w:p>
    <w:p w14:paraId="0C875323">
      <w:pPr>
        <w:ind w:firstLine="411" w:firstLineChars="196"/>
        <w:rPr>
          <w:rFonts w:ascii="宋体" w:hAnsi="宋体"/>
          <w:szCs w:val="21"/>
          <w:highlight w:val="none"/>
        </w:rPr>
      </w:pPr>
      <w:r>
        <w:rPr>
          <w:rFonts w:hint="eastAsia" w:ascii="宋体" w:hAnsi="宋体"/>
          <w:szCs w:val="21"/>
          <w:highlight w:val="none"/>
        </w:rPr>
        <w:t>5.1投标人应在投标前到</w:t>
      </w:r>
      <w:r>
        <w:rPr>
          <w:rFonts w:hint="eastAsia" w:ascii="宋体" w:hAnsi="宋体"/>
          <w:b/>
          <w:bCs/>
          <w:szCs w:val="21"/>
          <w:highlight w:val="none"/>
        </w:rPr>
        <w:t>深圳公共资源交易中心（具体在深圳交易集团有限公司政府采购业务分公司进行办理）</w:t>
      </w:r>
      <w:r>
        <w:rPr>
          <w:rFonts w:hint="eastAsia" w:ascii="宋体" w:hAnsi="宋体"/>
          <w:szCs w:val="21"/>
          <w:highlight w:val="none"/>
        </w:rPr>
        <w:t>进行注册并办理电子密钥。《供应商注册及信息变更指引》详见www.szggzy.com网站“交易服务指南-政府采购”</w:t>
      </w:r>
      <w:r>
        <w:rPr>
          <w:rFonts w:hint="eastAsia" w:ascii="宋体" w:hAnsi="宋体"/>
          <w:szCs w:val="21"/>
          <w:highlight w:val="none"/>
          <w:lang w:val="en-US" w:eastAsia="zh-CN"/>
        </w:rPr>
        <w:t>。</w:t>
      </w:r>
      <w:r>
        <w:rPr>
          <w:rFonts w:hint="eastAsia" w:ascii="宋体" w:hAnsi="宋体"/>
          <w:szCs w:val="21"/>
          <w:highlight w:val="none"/>
        </w:rPr>
        <w:t>。</w:t>
      </w:r>
    </w:p>
    <w:p w14:paraId="734CCD19">
      <w:pPr>
        <w:ind w:firstLine="411" w:firstLineChars="196"/>
        <w:rPr>
          <w:rFonts w:ascii="宋体" w:hAnsi="宋体"/>
          <w:szCs w:val="21"/>
          <w:highlight w:val="none"/>
        </w:rPr>
      </w:pPr>
      <w:r>
        <w:rPr>
          <w:rFonts w:hint="eastAsia" w:ascii="宋体" w:hAnsi="宋体"/>
          <w:szCs w:val="21"/>
          <w:highlight w:val="none"/>
        </w:rPr>
        <w:t>5.2投标人资格要求</w:t>
      </w:r>
    </w:p>
    <w:p w14:paraId="72AB67D1">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14:paraId="13474D93">
      <w:pPr>
        <w:ind w:firstLine="411" w:firstLineChars="196"/>
        <w:rPr>
          <w:rFonts w:ascii="宋体" w:hAnsi="宋体"/>
          <w:szCs w:val="21"/>
          <w:highlight w:val="none"/>
        </w:rPr>
      </w:pPr>
      <w:r>
        <w:rPr>
          <w:rFonts w:hint="eastAsia" w:ascii="宋体" w:hAnsi="宋体"/>
          <w:szCs w:val="21"/>
          <w:highlight w:val="none"/>
        </w:rPr>
        <w:t>5.3联合体投标</w:t>
      </w:r>
    </w:p>
    <w:p w14:paraId="1EA12282">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14:paraId="0AD5EDB9">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14:paraId="09C41475">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14:paraId="5D21C912">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14:paraId="5B87BE40">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14:paraId="218CCFE8">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14:paraId="5614176B">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14:paraId="70AFAD1F">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14:paraId="07FDF53E">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14:paraId="366888BD">
      <w:pPr>
        <w:ind w:firstLine="411" w:firstLineChars="196"/>
        <w:rPr>
          <w:rFonts w:ascii="宋体" w:hAnsi="宋体"/>
          <w:highlight w:val="none"/>
        </w:rPr>
      </w:pPr>
      <w:r>
        <w:rPr>
          <w:rFonts w:hint="eastAsia" w:ascii="宋体" w:hAnsi="宋体"/>
          <w:highlight w:val="none"/>
        </w:rPr>
        <w:t>（2）在投标截止前，投标联合体各方均应注册成政府集中采购机构供应商；</w:t>
      </w:r>
    </w:p>
    <w:p w14:paraId="21C06CF6">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2646F0C1">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08C1FC1C">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14:paraId="10B1D7D3">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（6）联合体各方应当签订联合体投标协议，明确约定各方拟承担的工作和责任，并将该协议随投标文件一并递交给政府集中采购机构；</w:t>
      </w:r>
    </w:p>
    <w:p w14:paraId="0D443C5E">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14:paraId="3A2598E6">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065498E6">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14:paraId="235A0E4A">
      <w:pPr>
        <w:rPr>
          <w:rFonts w:ascii="黑体" w:hAnsi="宋体" w:eastAsia="黑体"/>
          <w:sz w:val="24"/>
          <w:highlight w:val="none"/>
        </w:rPr>
      </w:pPr>
      <w:r>
        <w:rPr>
          <w:rFonts w:hint="eastAsia" w:ascii="黑体" w:hAnsi="宋体" w:eastAsia="黑体"/>
          <w:sz w:val="24"/>
          <w:highlight w:val="none"/>
        </w:rPr>
        <w:t>6．政策导向</w:t>
      </w:r>
    </w:p>
    <w:p w14:paraId="4F08B0F4">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14:paraId="0A27C218">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14:paraId="0779C3BE">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14:paraId="0EC10247">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14:paraId="0A385FF2">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1BD11BA1">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14:paraId="353CCDB6">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1D8F1962">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49"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9"/>
    </w:p>
    <w:p w14:paraId="359A6136">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4B85F563">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14:paraId="70532FED">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14:paraId="459F8009">
      <w:pPr>
        <w:rPr>
          <w:rFonts w:ascii="黑体" w:hAnsi="宋体" w:eastAsia="黑体"/>
          <w:sz w:val="24"/>
          <w:highlight w:val="none"/>
        </w:rPr>
      </w:pPr>
      <w:r>
        <w:rPr>
          <w:rFonts w:hint="eastAsia" w:ascii="黑体" w:hAnsi="宋体" w:eastAsia="黑体"/>
          <w:sz w:val="24"/>
          <w:highlight w:val="none"/>
        </w:rPr>
        <w:t>8．投标费用</w:t>
      </w:r>
    </w:p>
    <w:p w14:paraId="2FAE9FCC">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238B24A9">
      <w:pPr>
        <w:rPr>
          <w:rFonts w:ascii="黑体" w:hAnsi="宋体" w:eastAsia="黑体"/>
          <w:sz w:val="24"/>
          <w:highlight w:val="none"/>
        </w:rPr>
      </w:pPr>
      <w:r>
        <w:rPr>
          <w:rFonts w:hint="eastAsia" w:ascii="黑体" w:hAnsi="宋体" w:eastAsia="黑体"/>
          <w:sz w:val="24"/>
          <w:highlight w:val="none"/>
        </w:rPr>
        <w:t>9．踏勘现场</w:t>
      </w:r>
    </w:p>
    <w:p w14:paraId="076689BD">
      <w:pPr>
        <w:ind w:firstLine="411" w:firstLineChars="196"/>
        <w:rPr>
          <w:rFonts w:ascii="宋体" w:hAnsi="宋体"/>
          <w:szCs w:val="21"/>
          <w:highlight w:val="none"/>
        </w:rPr>
      </w:pPr>
      <w:r>
        <w:rPr>
          <w:rFonts w:hint="eastAsia" w:ascii="宋体" w:hAnsi="宋体"/>
          <w:szCs w:val="21"/>
          <w:highlight w:val="none"/>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7F6E48EA">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14:paraId="47330387">
      <w:pPr>
        <w:ind w:firstLine="411" w:firstLineChars="196"/>
        <w:rPr>
          <w:rFonts w:ascii="宋体" w:hAnsi="宋体"/>
          <w:highlight w:val="none"/>
        </w:rPr>
      </w:pPr>
      <w:r>
        <w:rPr>
          <w:rFonts w:hint="eastAsia" w:ascii="宋体" w:hAnsi="宋体"/>
          <w:highlight w:val="none"/>
        </w:rPr>
        <w:t>9.3采购人应当通过政府集中采购机构向投标人提供有关现场的书面资料和数据。</w:t>
      </w:r>
    </w:p>
    <w:p w14:paraId="3E2C0EBF">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9.4任何人或任何组织在踏勘现场时向投标人提供的任何书面资料或口头承诺，未经政府集中采购机构在网上发布或书面通知，均作无效处理。</w:t>
      </w:r>
    </w:p>
    <w:p w14:paraId="081EC17D">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14:paraId="5701418B">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14:paraId="1A89373D">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7AF0A09A">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任何人或任何组织在标前会议时向投标人提供的任何书面资料或口头承诺，未经政府集中采购机构在网上发布或书面通知，均作无效处理。</w:t>
      </w:r>
    </w:p>
    <w:p w14:paraId="6B900579">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8"/>
    <w:p w14:paraId="53B1C381">
      <w:pPr>
        <w:ind w:firstLine="411" w:firstLineChars="196"/>
        <w:rPr>
          <w:rFonts w:ascii="宋体" w:hAnsi="宋体"/>
          <w:highlight w:val="none"/>
        </w:rPr>
      </w:pPr>
    </w:p>
    <w:p w14:paraId="606E3E6B">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招标文件</w:t>
      </w:r>
    </w:p>
    <w:p w14:paraId="459F176E">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50" w:name="_Hlk72399819"/>
      <w:r>
        <w:rPr>
          <w:rFonts w:hint="eastAsia" w:ascii="黑体" w:hAnsi="宋体" w:eastAsia="黑体"/>
          <w:sz w:val="24"/>
          <w:highlight w:val="none"/>
        </w:rPr>
        <w:t>招标文件的编制与组成</w:t>
      </w:r>
    </w:p>
    <w:p w14:paraId="1A8ADAF7">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.1招标文件除以下内容外，政府集中采购机构在招标期间发出的澄清或修改等相关公告或通知内容，均是招标文件的组成部分，对投标人起约束作用；</w:t>
      </w:r>
    </w:p>
    <w:p w14:paraId="3377EDD3">
      <w:pPr>
        <w:ind w:firstLine="411" w:firstLineChars="196"/>
        <w:rPr>
          <w:rFonts w:ascii="宋体" w:hAnsi="宋体"/>
          <w:szCs w:val="21"/>
          <w:highlight w:val="none"/>
        </w:rPr>
      </w:pPr>
      <w:r>
        <w:rPr>
          <w:rFonts w:hint="eastAsia" w:ascii="宋体" w:hAnsi="宋体"/>
          <w:szCs w:val="21"/>
          <w:highlight w:val="none"/>
        </w:rPr>
        <w:t>招标文件包括下列内容：</w:t>
      </w:r>
    </w:p>
    <w:p w14:paraId="56ADD14D">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6584FF4D">
      <w:pPr>
        <w:ind w:left="1079" w:leftChars="514"/>
        <w:rPr>
          <w:rFonts w:ascii="宋体" w:hAnsi="宋体"/>
          <w:b/>
          <w:szCs w:val="21"/>
          <w:highlight w:val="none"/>
        </w:rPr>
      </w:pPr>
      <w:r>
        <w:rPr>
          <w:rFonts w:hint="eastAsia" w:ascii="宋体" w:hAnsi="宋体"/>
          <w:b/>
          <w:szCs w:val="21"/>
          <w:highlight w:val="none"/>
        </w:rPr>
        <w:t>关键信息</w:t>
      </w:r>
    </w:p>
    <w:p w14:paraId="3BCBF21D">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7F84F893">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4FEF3BD6">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14:paraId="6A0928F4">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14:paraId="38C9D282">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622CE548">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1A4999B8">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5357F1CB">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3B974020">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5B629FEF">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580D773C">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30BABE51">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42032AD1">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31BB65B4">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052DC599">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5CA6B2A6">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6238A7E7">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4B9B28FD">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687BF0DA">
      <w:pPr>
        <w:ind w:firstLine="411" w:firstLineChars="196"/>
        <w:rPr>
          <w:rFonts w:hint="eastAsia" w:ascii="宋体" w:hAnsi="宋体"/>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4632C326">
      <w:pPr>
        <w:pStyle w:val="8"/>
        <w:ind w:firstLine="420" w:firstLineChars="200"/>
        <w:rPr>
          <w:highlight w:val="none"/>
        </w:rPr>
      </w:pPr>
      <w:r>
        <w:rPr>
          <w:rFonts w:hint="eastAsia" w:ascii="宋体" w:hAnsi="宋体" w:eastAsia="宋体" w:cs="Times New Roman"/>
          <w:b w:val="0"/>
          <w:bCs w:val="0"/>
          <w:kern w:val="2"/>
          <w:sz w:val="21"/>
          <w:szCs w:val="24"/>
          <w:highlight w:val="none"/>
          <w:lang w:val="en-US" w:eastAsia="zh-CN" w:bidi="ar-SA"/>
        </w:rPr>
        <w:t>11.4</w:t>
      </w:r>
      <w:r>
        <w:rPr>
          <w:rFonts w:hint="eastAsia" w:ascii="宋体" w:hAnsi="宋体" w:cs="Times New Roman"/>
          <w:b w:val="0"/>
          <w:bCs w:val="0"/>
          <w:kern w:val="2"/>
          <w:sz w:val="21"/>
          <w:szCs w:val="24"/>
          <w:highlight w:val="none"/>
          <w:lang w:val="en-US" w:eastAsia="zh-CN" w:bidi="ar-SA"/>
        </w:rPr>
        <w:t>招标文件所称“原件</w:t>
      </w:r>
      <w:r>
        <w:rPr>
          <w:rFonts w:hint="eastAsia" w:ascii="宋体" w:hAnsi="宋体" w:eastAsia="宋体" w:cs="Times New Roman"/>
          <w:b w:val="0"/>
          <w:bCs w:val="0"/>
          <w:kern w:val="2"/>
          <w:sz w:val="21"/>
          <w:szCs w:val="24"/>
          <w:highlight w:val="none"/>
          <w:lang w:val="en-US" w:eastAsia="zh-CN" w:bidi="ar-SA"/>
        </w:rPr>
        <w:t>备查</w:t>
      </w:r>
      <w:r>
        <w:rPr>
          <w:rFonts w:hint="eastAsia" w:ascii="宋体" w:hAnsi="宋体" w:cs="Times New Roman"/>
          <w:b w:val="0"/>
          <w:bCs w:val="0"/>
          <w:kern w:val="2"/>
          <w:sz w:val="21"/>
          <w:szCs w:val="24"/>
          <w:highlight w:val="none"/>
          <w:lang w:val="en-US" w:eastAsia="zh-CN" w:bidi="ar-SA"/>
        </w:rPr>
        <w:t>”，</w:t>
      </w:r>
      <w:r>
        <w:rPr>
          <w:rFonts w:hint="eastAsia" w:ascii="宋体" w:hAnsi="宋体" w:eastAsia="宋体" w:cs="Times New Roman"/>
          <w:b w:val="0"/>
          <w:bCs w:val="0"/>
          <w:kern w:val="2"/>
          <w:sz w:val="21"/>
          <w:szCs w:val="24"/>
          <w:highlight w:val="none"/>
          <w:lang w:val="en-US" w:eastAsia="zh-CN" w:bidi="ar-SA"/>
        </w:rPr>
        <w:t>是指在项目产生质疑、投诉等阶段，主管部门、采购人、代理机构、评审委员会等可以要求供应商提供原件进行核查。</w:t>
      </w:r>
    </w:p>
    <w:p w14:paraId="5FDBC5A1">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14:paraId="683EE65C">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14:paraId="51E5C49D">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.2投标人如对招标文件内容有疑问，应当在招标公告规定的澄清（提问）截止时间前以网上提问的形式通过网上政府采购系统提交政府集中采购机构。</w:t>
      </w:r>
    </w:p>
    <w:p w14:paraId="3846C79E">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14:paraId="56F19A7E">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4DAE3167">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3.1招标文件发出后，在投标截止日期前任何时候，确需要变更招标文件内容的，政府集中采购机构可主动或在解答投标人提出的澄清问题时对招标文件进行修改。</w:t>
      </w:r>
    </w:p>
    <w:p w14:paraId="1A2CAA2B">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3.2招标文件的修改以书面形式（包括政府集中采购机构网站发布方式，如更正公告等）发送给所有投标人，招标文件的修改内容作为招标文件的组成部分，并具有约束力。</w:t>
      </w:r>
    </w:p>
    <w:p w14:paraId="7921D5E9">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E64028D">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0"/>
    </w:p>
    <w:p w14:paraId="5EDFB35E">
      <w:pPr>
        <w:rPr>
          <w:rFonts w:ascii="宋体" w:hAnsi="宋体"/>
          <w:szCs w:val="21"/>
          <w:highlight w:val="none"/>
        </w:rPr>
      </w:pPr>
    </w:p>
    <w:p w14:paraId="2EEC43B8">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投标文件的编制</w:t>
      </w:r>
    </w:p>
    <w:p w14:paraId="7BA08E19">
      <w:pPr>
        <w:rPr>
          <w:rFonts w:ascii="黑体" w:hAnsi="宋体" w:eastAsia="黑体"/>
          <w:sz w:val="24"/>
          <w:highlight w:val="none"/>
        </w:rPr>
      </w:pPr>
      <w:r>
        <w:rPr>
          <w:rFonts w:hint="eastAsia" w:ascii="黑体" w:hAnsi="宋体" w:eastAsia="黑体"/>
          <w:sz w:val="24"/>
          <w:highlight w:val="none"/>
        </w:rPr>
        <w:t>14．</w:t>
      </w:r>
      <w:bookmarkStart w:id="51" w:name="_Hlk72400236"/>
      <w:r>
        <w:rPr>
          <w:rFonts w:hint="eastAsia" w:ascii="黑体" w:hAnsi="宋体" w:eastAsia="黑体"/>
          <w:sz w:val="24"/>
          <w:highlight w:val="none"/>
        </w:rPr>
        <w:t>投标文件的语言及度量单位</w:t>
      </w:r>
    </w:p>
    <w:p w14:paraId="52850660">
      <w:pPr>
        <w:ind w:firstLine="411" w:firstLineChars="196"/>
        <w:rPr>
          <w:rFonts w:ascii="宋体" w:hAnsi="宋体"/>
          <w:szCs w:val="21"/>
          <w:highlight w:val="none"/>
        </w:rPr>
      </w:pPr>
      <w:r>
        <w:rPr>
          <w:rFonts w:hint="eastAsia" w:ascii="宋体" w:hAnsi="宋体"/>
          <w:szCs w:val="21"/>
          <w:highlight w:val="none"/>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41D9D0EB">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51"/>
    <w:p w14:paraId="518CFE55">
      <w:pPr>
        <w:rPr>
          <w:rFonts w:ascii="黑体" w:hAnsi="宋体" w:eastAsia="黑体"/>
          <w:sz w:val="24"/>
          <w:highlight w:val="none"/>
        </w:rPr>
      </w:pPr>
      <w:r>
        <w:rPr>
          <w:rFonts w:hint="eastAsia" w:ascii="黑体" w:hAnsi="宋体" w:eastAsia="黑体"/>
          <w:sz w:val="24"/>
          <w:highlight w:val="none"/>
        </w:rPr>
        <w:t>15．</w:t>
      </w:r>
      <w:bookmarkStart w:id="52" w:name="_Hlk72401567"/>
      <w:r>
        <w:rPr>
          <w:rFonts w:hint="eastAsia" w:ascii="黑体" w:hAnsi="宋体" w:eastAsia="黑体"/>
          <w:sz w:val="24"/>
          <w:highlight w:val="none"/>
        </w:rPr>
        <w:t>投标文件的组成</w:t>
      </w:r>
    </w:p>
    <w:p w14:paraId="5EA45FDC">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14:paraId="2A87D663">
      <w:pPr>
        <w:rPr>
          <w:rFonts w:ascii="黑体" w:hAnsi="宋体" w:eastAsia="黑体"/>
          <w:sz w:val="24"/>
          <w:highlight w:val="none"/>
        </w:rPr>
      </w:pPr>
      <w:r>
        <w:rPr>
          <w:rFonts w:ascii="黑体" w:hAnsi="宋体" w:eastAsia="黑体"/>
          <w:sz w:val="24"/>
          <w:highlight w:val="none"/>
        </w:rPr>
        <w:t>16．投标文件格式</w:t>
      </w:r>
    </w:p>
    <w:p w14:paraId="37689740">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14:paraId="4D603C1B">
      <w:pPr>
        <w:rPr>
          <w:rFonts w:ascii="黑体" w:hAnsi="宋体" w:eastAsia="黑体"/>
          <w:sz w:val="24"/>
          <w:highlight w:val="none"/>
        </w:rPr>
      </w:pPr>
      <w:r>
        <w:rPr>
          <w:rFonts w:hint="eastAsia" w:ascii="黑体" w:hAnsi="宋体" w:eastAsia="黑体"/>
          <w:sz w:val="24"/>
          <w:highlight w:val="none"/>
        </w:rPr>
        <w:t>17．投标货币</w:t>
      </w:r>
    </w:p>
    <w:p w14:paraId="5BEC3F5C">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2"/>
    <w:p w14:paraId="64E0F8A2">
      <w:pPr>
        <w:rPr>
          <w:rFonts w:ascii="黑体" w:hAnsi="宋体" w:eastAsia="黑体"/>
          <w:sz w:val="24"/>
          <w:highlight w:val="none"/>
        </w:rPr>
      </w:pPr>
      <w:r>
        <w:rPr>
          <w:rFonts w:hint="eastAsia" w:ascii="黑体" w:hAnsi="宋体" w:eastAsia="黑体"/>
          <w:sz w:val="24"/>
          <w:highlight w:val="none"/>
        </w:rPr>
        <w:t>18．</w:t>
      </w:r>
      <w:bookmarkStart w:id="53" w:name="_Hlk72401735"/>
      <w:r>
        <w:rPr>
          <w:rFonts w:hint="eastAsia" w:ascii="黑体" w:hAnsi="宋体" w:eastAsia="黑体"/>
          <w:sz w:val="24"/>
          <w:highlight w:val="none"/>
        </w:rPr>
        <w:t>证明投标文件投标技术方案的合格性和符合招标文件规定的文件要求</w:t>
      </w:r>
    </w:p>
    <w:p w14:paraId="1D6E4A52">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14:paraId="27ED6C76">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780EB99">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0CE52320">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0FFEA44E">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87B4CEA">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1964DC25">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29596D29">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5275D6C2">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4E2798BC">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3"/>
    <w:p w14:paraId="1EA1FC0A">
      <w:pPr>
        <w:rPr>
          <w:rFonts w:ascii="黑体" w:hAnsi="宋体" w:eastAsia="黑体"/>
          <w:sz w:val="24"/>
          <w:highlight w:val="none"/>
        </w:rPr>
      </w:pPr>
      <w:r>
        <w:rPr>
          <w:rFonts w:hint="eastAsia" w:ascii="黑体" w:hAnsi="宋体" w:eastAsia="黑体"/>
          <w:sz w:val="24"/>
          <w:highlight w:val="none"/>
        </w:rPr>
        <w:t>19．</w:t>
      </w:r>
      <w:bookmarkStart w:id="54" w:name="_Hlk72402034"/>
      <w:r>
        <w:rPr>
          <w:rFonts w:hint="eastAsia" w:ascii="黑体" w:hAnsi="宋体" w:eastAsia="黑体"/>
          <w:sz w:val="24"/>
          <w:highlight w:val="none"/>
        </w:rPr>
        <w:t>投标文件其他证明文件的要求</w:t>
      </w:r>
    </w:p>
    <w:p w14:paraId="1B5FB78E">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5"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5"/>
    <w:p w14:paraId="4CC3B017">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DD95931">
      <w:pPr>
        <w:rPr>
          <w:rFonts w:ascii="黑体" w:hAnsi="宋体" w:eastAsia="黑体"/>
          <w:sz w:val="24"/>
          <w:highlight w:val="none"/>
        </w:rPr>
      </w:pPr>
      <w:r>
        <w:rPr>
          <w:rFonts w:hint="eastAsia" w:ascii="黑体" w:hAnsi="宋体" w:eastAsia="黑体"/>
          <w:sz w:val="24"/>
          <w:highlight w:val="none"/>
        </w:rPr>
        <w:t>20．投标有效期</w:t>
      </w:r>
    </w:p>
    <w:bookmarkEnd w:id="54"/>
    <w:p w14:paraId="18372A92">
      <w:pPr>
        <w:ind w:firstLine="411" w:firstLineChars="196"/>
        <w:rPr>
          <w:rFonts w:ascii="宋体" w:hAnsi="宋体"/>
          <w:szCs w:val="21"/>
          <w:highlight w:val="none"/>
        </w:rPr>
      </w:pPr>
      <w:bookmarkStart w:id="56"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14:paraId="513A0E61">
      <w:pPr>
        <w:ind w:firstLine="411" w:firstLineChars="196"/>
        <w:rPr>
          <w:rFonts w:ascii="宋体" w:hAnsi="宋体"/>
          <w:szCs w:val="21"/>
          <w:highlight w:val="none"/>
        </w:rPr>
      </w:pPr>
      <w:r>
        <w:rPr>
          <w:rFonts w:hint="eastAsia" w:ascii="宋体" w:hAnsi="宋体"/>
          <w:szCs w:val="21"/>
          <w:highlight w:val="none"/>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79E43CA5">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6"/>
    <w:p w14:paraId="56E92284">
      <w:pPr>
        <w:rPr>
          <w:rFonts w:ascii="黑体" w:hAnsi="宋体" w:eastAsia="黑体"/>
          <w:sz w:val="24"/>
          <w:highlight w:val="none"/>
        </w:rPr>
      </w:pPr>
      <w:r>
        <w:rPr>
          <w:rFonts w:hint="eastAsia" w:ascii="黑体" w:hAnsi="宋体" w:eastAsia="黑体"/>
          <w:sz w:val="24"/>
          <w:highlight w:val="none"/>
        </w:rPr>
        <w:t>21．</w:t>
      </w:r>
      <w:bookmarkStart w:id="57" w:name="_Hlk72402325"/>
      <w:r>
        <w:rPr>
          <w:rFonts w:hint="eastAsia" w:ascii="黑体" w:hAnsi="宋体" w:eastAsia="黑体"/>
          <w:sz w:val="24"/>
          <w:highlight w:val="none"/>
        </w:rPr>
        <w:t xml:space="preserve">关于投标保证金 </w:t>
      </w:r>
    </w:p>
    <w:p w14:paraId="7F4C3AD8">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14:paraId="656AE938">
      <w:pPr>
        <w:rPr>
          <w:rFonts w:ascii="黑体" w:hAnsi="宋体" w:eastAsia="黑体"/>
          <w:sz w:val="24"/>
          <w:highlight w:val="none"/>
        </w:rPr>
      </w:pPr>
      <w:r>
        <w:rPr>
          <w:rFonts w:hint="eastAsia" w:ascii="黑体" w:hAnsi="宋体" w:eastAsia="黑体"/>
          <w:sz w:val="24"/>
          <w:highlight w:val="none"/>
        </w:rPr>
        <w:t>22．投标人的替代方案</w:t>
      </w:r>
    </w:p>
    <w:p w14:paraId="7E85F425">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2AB8908B">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7"/>
    <w:p w14:paraId="1985BBC8">
      <w:pPr>
        <w:rPr>
          <w:rFonts w:ascii="黑体" w:hAnsi="宋体" w:eastAsia="黑体"/>
          <w:sz w:val="24"/>
          <w:highlight w:val="none"/>
        </w:rPr>
      </w:pPr>
      <w:r>
        <w:rPr>
          <w:rFonts w:hint="eastAsia" w:ascii="黑体" w:hAnsi="宋体" w:eastAsia="黑体"/>
          <w:sz w:val="24"/>
          <w:highlight w:val="none"/>
        </w:rPr>
        <w:t>23．</w:t>
      </w:r>
      <w:bookmarkStart w:id="58"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7A0CD793">
      <w:pPr>
        <w:ind w:firstLine="411" w:firstLineChars="196"/>
        <w:rPr>
          <w:rFonts w:hint="eastAsia" w:ascii="宋体" w:hAnsi="宋体"/>
          <w:highlight w:val="none"/>
        </w:rPr>
      </w:pPr>
      <w:r>
        <w:rPr>
          <w:rFonts w:hint="eastAsia" w:ascii="宋体" w:hAnsi="宋体"/>
          <w:highlight w:val="none"/>
        </w:rPr>
        <w:t>23.1投标人应准备所投项目的电子投标文件一份。此电子投标文件须由投标人根据政府集中采购机构提供的后缀名为</w:t>
      </w:r>
      <w:r>
        <w:rPr>
          <w:rFonts w:ascii="宋体" w:hAnsi="宋体" w:eastAsia="宋体" w:cs="宋体"/>
          <w:sz w:val="24"/>
          <w:szCs w:val="24"/>
          <w:highlight w:val="none"/>
        </w:rPr>
        <w:t>.TYZB</w:t>
      </w:r>
      <w:r>
        <w:rPr>
          <w:rFonts w:hint="eastAsia" w:ascii="宋体" w:hAnsi="宋体"/>
          <w:highlight w:val="none"/>
        </w:rPr>
        <w:t>的电子招标文件，下载并使用相应的深圳政府采购自行采购系统投标文件制作专用软件打开招标文件（</w:t>
      </w:r>
      <w:r>
        <w:rPr>
          <w:rFonts w:ascii="宋体" w:hAnsi="宋体" w:eastAsia="宋体" w:cs="宋体"/>
          <w:sz w:val="24"/>
          <w:szCs w:val="24"/>
          <w:highlight w:val="none"/>
        </w:rPr>
        <w:t>.TYZB</w:t>
      </w:r>
      <w:r>
        <w:rPr>
          <w:rFonts w:hint="eastAsia" w:ascii="宋体" w:hAnsi="宋体"/>
          <w:highlight w:val="none"/>
        </w:rPr>
        <w:t>格式）【下载地址：</w:t>
      </w:r>
      <w:r>
        <w:rPr>
          <w:rFonts w:hint="eastAsia" w:ascii="宋体" w:hAnsi="宋体"/>
          <w:highlight w:val="none"/>
        </w:rPr>
        <w:fldChar w:fldCharType="begin"/>
      </w:r>
      <w:r>
        <w:rPr>
          <w:rFonts w:hint="eastAsia" w:ascii="宋体" w:hAnsi="宋体"/>
          <w:highlight w:val="none"/>
        </w:rPr>
        <w:instrText xml:space="preserve"> HYPERLINK "https://www.szggzy.com/jyfw/details.html?contentId=2053275】。" </w:instrText>
      </w:r>
      <w:r>
        <w:rPr>
          <w:rFonts w:hint="eastAsia" w:ascii="宋体" w:hAnsi="宋体"/>
          <w:highlight w:val="none"/>
        </w:rPr>
        <w:fldChar w:fldCharType="separate"/>
      </w:r>
      <w:r>
        <w:rPr>
          <w:rStyle w:val="48"/>
          <w:rFonts w:hint="eastAsia" w:ascii="宋体" w:hAnsi="宋体"/>
          <w:highlight w:val="none"/>
        </w:rPr>
        <w:t>https://www.szggzy.com/jyfw/details.html?contentId=2053275】。</w:t>
      </w:r>
      <w:r>
        <w:rPr>
          <w:rFonts w:hint="eastAsia" w:ascii="宋体" w:hAnsi="宋体"/>
          <w:highlight w:val="none"/>
        </w:rPr>
        <w:fldChar w:fldCharType="end"/>
      </w:r>
    </w:p>
    <w:p w14:paraId="22C77E19">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2CEF94C1">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5885A1AE">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5396451F">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7645E4D0">
      <w:pPr>
        <w:ind w:firstLine="411" w:firstLineChars="196"/>
        <w:rPr>
          <w:rFonts w:ascii="宋体" w:hAnsi="宋体"/>
          <w:highlight w:val="none"/>
        </w:rPr>
      </w:pPr>
      <w:r>
        <w:rPr>
          <w:rFonts w:hint="eastAsia" w:ascii="宋体" w:hAnsi="宋体"/>
          <w:highlight w:val="none"/>
        </w:rPr>
        <w:t>23.2.4投标文件不能带病毒。政府集中采购机构将用专业杀毒软件对投标文件进行病毒检测，如果这两种软件均报告发现病毒，则政府集中采购机构认为该投标文件带病毒。</w:t>
      </w:r>
    </w:p>
    <w:p w14:paraId="24B4EBA6">
      <w:pPr>
        <w:ind w:firstLine="411" w:firstLineChars="196"/>
        <w:rPr>
          <w:rFonts w:ascii="宋体" w:hAnsi="宋体"/>
          <w:highlight w:val="none"/>
        </w:rPr>
      </w:pPr>
      <w:r>
        <w:rPr>
          <w:rFonts w:hint="eastAsia" w:ascii="宋体" w:hAnsi="宋体"/>
          <w:highlight w:val="none"/>
        </w:rPr>
        <w:t>23.2.5完整填写“投标关键信息”</w:t>
      </w:r>
      <w:r>
        <w:rPr>
          <w:rFonts w:hint="eastAsia" w:ascii="宋体" w:hAnsi="宋体"/>
          <w:highlight w:val="none"/>
          <w:lang w:eastAsia="zh-CN"/>
        </w:rPr>
        <w:t>。</w:t>
      </w:r>
    </w:p>
    <w:p w14:paraId="7C7C31C0">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7E35BEBB">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6D8C96D5">
      <w:pPr>
        <w:ind w:firstLine="411" w:firstLineChars="196"/>
        <w:rPr>
          <w:rFonts w:ascii="宋体" w:hAnsi="宋体"/>
          <w:highlight w:val="none"/>
        </w:rPr>
      </w:pPr>
      <w:r>
        <w:rPr>
          <w:rFonts w:hint="eastAsia" w:ascii="宋体" w:hAnsi="宋体"/>
          <w:highlight w:val="none"/>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7324CA0">
      <w:pPr>
        <w:ind w:firstLine="411" w:firstLineChars="196"/>
        <w:rPr>
          <w:rFonts w:ascii="宋体" w:hAnsi="宋体"/>
          <w:highlight w:val="none"/>
        </w:rPr>
      </w:pPr>
      <w:r>
        <w:rPr>
          <w:rFonts w:hint="eastAsia" w:ascii="宋体" w:hAnsi="宋体"/>
          <w:highlight w:val="none"/>
        </w:rPr>
        <w:t>23.2.9如果开标时出现网络故障、技术故障，影响了政府采购活动，政府集中采购机构有权采取措施如延期、接受无法从网上上传的投标书等，以保障政府采购活动的公开、公平和公正。</w:t>
      </w:r>
    </w:p>
    <w:p w14:paraId="0DCFE3C7">
      <w:pPr>
        <w:ind w:firstLine="411" w:firstLineChars="196"/>
        <w:rPr>
          <w:rFonts w:ascii="宋体" w:hAnsi="宋体"/>
          <w:highlight w:val="none"/>
        </w:rPr>
      </w:pPr>
      <w:r>
        <w:rPr>
          <w:rFonts w:hint="eastAsia" w:ascii="宋体" w:hAnsi="宋体"/>
          <w:highlight w:val="none"/>
        </w:rPr>
        <w:t>23.3电报、电话、传真形式的投标概不接受。</w:t>
      </w:r>
    </w:p>
    <w:p w14:paraId="74F8F59C">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5B2DE501">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8"/>
    </w:p>
    <w:p w14:paraId="55965F5E">
      <w:pPr>
        <w:ind w:firstLine="411" w:firstLineChars="196"/>
        <w:rPr>
          <w:rFonts w:ascii="宋体" w:hAnsi="宋体"/>
          <w:szCs w:val="21"/>
          <w:highlight w:val="none"/>
        </w:rPr>
      </w:pPr>
    </w:p>
    <w:p w14:paraId="2AE86B7F">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投标文件的递交</w:t>
      </w:r>
    </w:p>
    <w:p w14:paraId="7EE6520B">
      <w:pPr>
        <w:rPr>
          <w:rFonts w:ascii="黑体" w:hAnsi="宋体" w:eastAsia="黑体"/>
          <w:sz w:val="24"/>
          <w:highlight w:val="none"/>
        </w:rPr>
      </w:pPr>
      <w:bookmarkStart w:id="59" w:name="_Hlk72405459"/>
      <w:r>
        <w:rPr>
          <w:rFonts w:hint="eastAsia" w:ascii="黑体" w:hAnsi="宋体" w:eastAsia="黑体"/>
          <w:sz w:val="24"/>
          <w:highlight w:val="none"/>
        </w:rPr>
        <w:t>24．投标文件的保密</w:t>
      </w:r>
    </w:p>
    <w:p w14:paraId="1DD8880E">
      <w:pPr>
        <w:spacing w:line="276" w:lineRule="auto"/>
        <w:ind w:firstLine="422" w:firstLineChars="200"/>
        <w:rPr>
          <w:rFonts w:hint="eastAsia"/>
          <w:b/>
          <w:bCs/>
          <w:highlight w:val="none"/>
        </w:rPr>
      </w:pPr>
      <w:r>
        <w:rPr>
          <w:rFonts w:hint="eastAsia"/>
          <w:b/>
          <w:bCs/>
          <w:highlight w:val="none"/>
        </w:rPr>
        <w:t xml:space="preserve">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 </w:t>
      </w:r>
    </w:p>
    <w:p w14:paraId="3CE36BBF">
      <w:pPr>
        <w:spacing w:line="276" w:lineRule="auto"/>
        <w:ind w:firstLine="422" w:firstLineChars="200"/>
        <w:rPr>
          <w:b/>
          <w:highlight w:val="none"/>
        </w:rPr>
      </w:pPr>
      <w:r>
        <w:rPr>
          <w:b/>
          <w:highlight w:val="none"/>
        </w:rPr>
        <w:t>24.2若采购项目出现延期情况：</w:t>
      </w:r>
    </w:p>
    <w:p w14:paraId="085E6CB1">
      <w:pPr>
        <w:spacing w:line="276" w:lineRule="auto"/>
        <w:ind w:firstLine="422" w:firstLineChars="200"/>
        <w:rPr>
          <w:rFonts w:ascii="Times New Roman" w:hAnsi="Times New Roman" w:eastAsia="黑体" w:cs="Times New Roman"/>
          <w:b/>
          <w:sz w:val="24"/>
          <w:szCs w:val="24"/>
          <w:highlight w:val="none"/>
        </w:rPr>
      </w:pPr>
      <w:r>
        <w:rPr>
          <w:rFonts w:ascii="Times New Roman" w:hAnsi="Times New Roman" w:eastAsia="宋体" w:cs="Times New Roman"/>
          <w:b/>
          <w:szCs w:val="24"/>
          <w:highlight w:val="none"/>
        </w:rPr>
        <w:t>如果供下载的招标文件有更新，投标人必须重新下载招标文件、重新制作投标文件、重新加密投标文件、重新上传投标文件。</w:t>
      </w:r>
    </w:p>
    <w:p w14:paraId="5387B296">
      <w:pPr>
        <w:spacing w:line="276" w:lineRule="auto"/>
        <w:rPr>
          <w:rFonts w:eastAsia="黑体"/>
          <w:sz w:val="24"/>
          <w:highlight w:val="none"/>
        </w:rPr>
      </w:pPr>
      <w:r>
        <w:rPr>
          <w:rFonts w:eastAsia="黑体"/>
          <w:sz w:val="24"/>
          <w:highlight w:val="none"/>
        </w:rPr>
        <w:t>25．上传投标文件及投标截止日期</w:t>
      </w:r>
    </w:p>
    <w:p w14:paraId="435ED443">
      <w:pPr>
        <w:ind w:firstLine="411" w:firstLineChars="196"/>
        <w:rPr>
          <w:rFonts w:hint="eastAsia" w:ascii="宋体" w:hAnsi="宋体"/>
          <w:highlight w:val="none"/>
        </w:rPr>
      </w:pPr>
      <w:r>
        <w:rPr>
          <w:highlight w:val="none"/>
        </w:rPr>
        <w:t>25.1</w:t>
      </w:r>
      <w:r>
        <w:rPr>
          <w:b/>
          <w:bCs/>
          <w:highlight w:val="none"/>
        </w:rPr>
        <w:t>实行网上投标，</w:t>
      </w:r>
      <w:r>
        <w:rPr>
          <w:rFonts w:hint="eastAsia"/>
          <w:b/>
          <w:bCs/>
          <w:highlight w:val="none"/>
        </w:rPr>
        <w:t>投标人必须在招标文件规定的投标截止时间前用电子密钥登录“深圳市自行采购系统（https://trade.szggzy.com/ggzy/center/#/login）”上传投标文件。如上传过程中遇到问题，可拨打采购公告中的技术支持电话，联系方式：0755-36568999 1转7（按1再转7）。</w:t>
      </w:r>
    </w:p>
    <w:p w14:paraId="2232F050">
      <w:pPr>
        <w:ind w:firstLine="411" w:firstLineChars="196"/>
        <w:rPr>
          <w:rFonts w:ascii="宋体" w:hAnsi="宋体"/>
          <w:highlight w:val="none"/>
        </w:rPr>
      </w:pPr>
      <w:r>
        <w:rPr>
          <w:rFonts w:hint="eastAsia" w:ascii="宋体" w:hAnsi="宋体"/>
          <w:highlight w:val="none"/>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78626F1">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14:paraId="03716767">
      <w:pPr>
        <w:ind w:firstLine="411" w:firstLineChars="196"/>
        <w:rPr>
          <w:rFonts w:ascii="宋体" w:hAnsi="宋体"/>
          <w:highlight w:val="none"/>
        </w:rPr>
      </w:pPr>
    </w:p>
    <w:bookmarkEnd w:id="59"/>
    <w:p w14:paraId="39C8D572">
      <w:pPr>
        <w:rPr>
          <w:rFonts w:ascii="黑体" w:hAnsi="宋体" w:eastAsia="黑体"/>
          <w:sz w:val="24"/>
          <w:highlight w:val="none"/>
        </w:rPr>
      </w:pPr>
      <w:r>
        <w:rPr>
          <w:rFonts w:hint="eastAsia" w:ascii="黑体" w:hAnsi="宋体" w:eastAsia="黑体"/>
          <w:sz w:val="24"/>
          <w:highlight w:val="none"/>
        </w:rPr>
        <w:t>26. 样品、现场演示、方案讲解</w:t>
      </w:r>
    </w:p>
    <w:p w14:paraId="6A3EC0A5">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14:paraId="2FE2D3B9">
      <w:pPr>
        <w:rPr>
          <w:rFonts w:ascii="黑体" w:hAnsi="宋体" w:eastAsia="黑体"/>
          <w:sz w:val="24"/>
          <w:highlight w:val="none"/>
        </w:rPr>
      </w:pPr>
      <w:bookmarkStart w:id="60"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2705CB11">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14:paraId="0CB8C95B">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14:paraId="1F26326E">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14:paraId="26777ABF">
      <w:pPr>
        <w:ind w:firstLine="411" w:firstLineChars="196"/>
        <w:rPr>
          <w:rFonts w:ascii="宋体" w:hAnsi="宋体"/>
          <w:szCs w:val="21"/>
          <w:highlight w:val="none"/>
        </w:rPr>
      </w:pPr>
      <w:r>
        <w:rPr>
          <w:rFonts w:hint="eastAsia" w:ascii="宋体" w:hAnsi="宋体"/>
          <w:szCs w:val="21"/>
          <w:highlight w:val="none"/>
        </w:rPr>
        <w:t>27.4政府集中采购机构不退还投标文件，专用条款另有规定的除外。</w:t>
      </w:r>
    </w:p>
    <w:bookmarkEnd w:id="60"/>
    <w:p w14:paraId="2C7A8254">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开标</w:t>
      </w:r>
    </w:p>
    <w:p w14:paraId="2C9140FC">
      <w:pPr>
        <w:rPr>
          <w:rFonts w:ascii="黑体" w:hAnsi="宋体" w:eastAsia="黑体"/>
          <w:sz w:val="24"/>
          <w:highlight w:val="none"/>
        </w:rPr>
      </w:pPr>
      <w:r>
        <w:rPr>
          <w:rFonts w:hint="eastAsia" w:ascii="黑体" w:hAnsi="宋体" w:eastAsia="黑体"/>
          <w:sz w:val="24"/>
          <w:highlight w:val="none"/>
        </w:rPr>
        <w:t>28．开标</w:t>
      </w:r>
    </w:p>
    <w:p w14:paraId="376FD17A">
      <w:pPr>
        <w:ind w:firstLine="315" w:firstLineChars="150"/>
        <w:rPr>
          <w:rFonts w:hint="eastAsia" w:ascii="宋体" w:hAnsi="宋体"/>
          <w:szCs w:val="21"/>
          <w:highlight w:val="none"/>
        </w:rPr>
      </w:pPr>
      <w:r>
        <w:rPr>
          <w:szCs w:val="21"/>
          <w:highlight w:val="none"/>
        </w:rPr>
        <w:t>28.1</w:t>
      </w:r>
      <w:r>
        <w:rPr>
          <w:rFonts w:hint="eastAsia"/>
          <w:b/>
          <w:bCs/>
          <w:highlight w:val="none"/>
        </w:rPr>
        <w:t>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14:paraId="7D177812">
      <w:pPr>
        <w:ind w:firstLine="315" w:firstLineChars="150"/>
        <w:rPr>
          <w:rFonts w:ascii="宋体" w:hAnsi="宋体"/>
          <w:szCs w:val="21"/>
          <w:highlight w:val="none"/>
        </w:rPr>
      </w:pPr>
      <w:r>
        <w:rPr>
          <w:rFonts w:hint="eastAsia" w:ascii="宋体" w:hAnsi="宋体"/>
          <w:szCs w:val="21"/>
          <w:highlight w:val="none"/>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14:paraId="0CBFD030">
      <w:pPr>
        <w:ind w:firstLine="315" w:firstLineChars="150"/>
        <w:rPr>
          <w:rFonts w:ascii="宋体" w:hAnsi="宋体"/>
          <w:szCs w:val="21"/>
          <w:highlight w:val="none"/>
        </w:rPr>
      </w:pPr>
    </w:p>
    <w:p w14:paraId="41A10218">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评审要求</w:t>
      </w:r>
    </w:p>
    <w:p w14:paraId="023DD960">
      <w:pPr>
        <w:rPr>
          <w:rFonts w:ascii="黑体" w:hAnsi="宋体" w:eastAsia="黑体"/>
          <w:sz w:val="24"/>
          <w:highlight w:val="none"/>
        </w:rPr>
      </w:pPr>
      <w:r>
        <w:rPr>
          <w:rFonts w:hint="eastAsia" w:ascii="黑体" w:hAnsi="宋体" w:eastAsia="黑体"/>
          <w:sz w:val="24"/>
          <w:highlight w:val="none"/>
        </w:rPr>
        <w:t>29．评审委员会组成</w:t>
      </w:r>
    </w:p>
    <w:p w14:paraId="25D9D8E0">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由政府集中采购机构依法组建，负责评审活动。</w:t>
      </w:r>
    </w:p>
    <w:p w14:paraId="2B0D197B">
      <w:pPr>
        <w:ind w:firstLine="411" w:firstLineChars="196"/>
        <w:rPr>
          <w:rFonts w:hint="eastAsia" w:ascii="宋体" w:hAnsi="宋体"/>
          <w:highlight w:val="none"/>
        </w:rPr>
      </w:pPr>
      <w:bookmarkStart w:id="61"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61"/>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14:paraId="17F8624E">
      <w:pPr>
        <w:pStyle w:val="8"/>
        <w:ind w:firstLine="422" w:firstLineChars="200"/>
        <w:rPr>
          <w:highlight w:val="none"/>
        </w:rPr>
      </w:pPr>
      <w:r>
        <w:rPr>
          <w:rFonts w:hint="eastAsia" w:ascii="宋体" w:hAnsi="宋体" w:eastAsia="宋体" w:cs="Times New Roman"/>
          <w:b/>
          <w:bCs/>
          <w:color w:val="FF0000"/>
          <w:kern w:val="2"/>
          <w:sz w:val="21"/>
          <w:szCs w:val="24"/>
          <w:highlight w:val="none"/>
          <w:lang w:val="en-US" w:eastAsia="zh-CN" w:bidi="ar-SA"/>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属于严管项目，论证及评审抽取专家的规则均按此要求执行。</w:t>
      </w:r>
    </w:p>
    <w:p w14:paraId="6E2ADC79">
      <w:pPr>
        <w:ind w:firstLine="411" w:firstLineChars="196"/>
        <w:rPr>
          <w:rFonts w:ascii="宋体" w:hAnsi="宋体"/>
          <w:highlight w:val="none"/>
        </w:rPr>
      </w:pPr>
      <w:r>
        <w:rPr>
          <w:rFonts w:hint="eastAsia" w:ascii="宋体" w:hAnsi="宋体"/>
          <w:highlight w:val="none"/>
        </w:rPr>
        <w:t>29.2评审定标应当遵循公平、公正、科学、择优的原则。</w:t>
      </w:r>
    </w:p>
    <w:p w14:paraId="73C6698C">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14:paraId="6B18D0FC">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14:paraId="52FE1E8C">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14:paraId="31EC4359">
      <w:pPr>
        <w:rPr>
          <w:rFonts w:ascii="黑体" w:hAnsi="宋体" w:eastAsia="黑体"/>
          <w:sz w:val="24"/>
          <w:highlight w:val="none"/>
        </w:rPr>
      </w:pPr>
      <w:r>
        <w:rPr>
          <w:rFonts w:hint="eastAsia" w:ascii="黑体" w:hAnsi="宋体" w:eastAsia="黑体"/>
          <w:sz w:val="24"/>
          <w:highlight w:val="none"/>
        </w:rPr>
        <w:t>30．向评审委员会提供的资料</w:t>
      </w:r>
    </w:p>
    <w:p w14:paraId="342F0E95">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4F531304">
      <w:pPr>
        <w:ind w:firstLine="411" w:firstLineChars="196"/>
        <w:rPr>
          <w:rFonts w:ascii="宋体" w:hAnsi="宋体"/>
          <w:highlight w:val="none"/>
        </w:rPr>
      </w:pPr>
      <w:r>
        <w:rPr>
          <w:rFonts w:hint="eastAsia" w:ascii="宋体" w:hAnsi="宋体"/>
          <w:highlight w:val="none"/>
        </w:rPr>
        <w:t>30.2其他评标必须的资料。</w:t>
      </w:r>
    </w:p>
    <w:p w14:paraId="3926F1C1">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7BD3A9D5">
      <w:pPr>
        <w:ind w:firstLine="411" w:firstLineChars="196"/>
        <w:rPr>
          <w:rFonts w:ascii="宋体" w:hAnsi="宋体"/>
          <w:highlight w:val="none"/>
        </w:rPr>
      </w:pPr>
      <w:r>
        <w:rPr>
          <w:rFonts w:hint="eastAsia" w:ascii="宋体" w:hAnsi="宋体"/>
          <w:highlight w:val="none"/>
        </w:rPr>
        <w:t>（1）招标的目的；</w:t>
      </w:r>
    </w:p>
    <w:p w14:paraId="1B19AC84">
      <w:pPr>
        <w:ind w:firstLine="411" w:firstLineChars="196"/>
        <w:rPr>
          <w:rFonts w:ascii="宋体" w:hAnsi="宋体"/>
          <w:highlight w:val="none"/>
        </w:rPr>
      </w:pPr>
      <w:r>
        <w:rPr>
          <w:rFonts w:hint="eastAsia" w:ascii="宋体" w:hAnsi="宋体"/>
          <w:highlight w:val="none"/>
        </w:rPr>
        <w:t>（2）招标项目需求的范围和性质；</w:t>
      </w:r>
    </w:p>
    <w:p w14:paraId="78B5FA81">
      <w:pPr>
        <w:ind w:firstLine="411" w:firstLineChars="196"/>
        <w:rPr>
          <w:rFonts w:ascii="宋体" w:hAnsi="宋体"/>
          <w:highlight w:val="none"/>
        </w:rPr>
      </w:pPr>
      <w:r>
        <w:rPr>
          <w:rFonts w:hint="eastAsia" w:ascii="宋体" w:hAnsi="宋体"/>
          <w:highlight w:val="none"/>
        </w:rPr>
        <w:t>（3）招标文件规定的投标人的资格、财政预算限额、商务条款；</w:t>
      </w:r>
    </w:p>
    <w:p w14:paraId="0F456A1E">
      <w:pPr>
        <w:ind w:firstLine="411" w:firstLineChars="196"/>
        <w:rPr>
          <w:rFonts w:ascii="宋体" w:hAnsi="宋体"/>
          <w:highlight w:val="none"/>
        </w:rPr>
      </w:pPr>
      <w:r>
        <w:rPr>
          <w:rFonts w:hint="eastAsia" w:ascii="宋体" w:hAnsi="宋体"/>
          <w:highlight w:val="none"/>
        </w:rPr>
        <w:t>（4）招标文件规定的评标程序、评标方法和评标因素；</w:t>
      </w:r>
    </w:p>
    <w:p w14:paraId="44C41A1B">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6C9A9C6B">
      <w:pPr>
        <w:rPr>
          <w:rFonts w:ascii="黑体" w:hAnsi="宋体" w:eastAsia="黑体"/>
          <w:sz w:val="24"/>
          <w:highlight w:val="none"/>
        </w:rPr>
      </w:pPr>
      <w:r>
        <w:rPr>
          <w:rFonts w:hint="eastAsia" w:ascii="黑体" w:hAnsi="宋体" w:eastAsia="黑体"/>
          <w:sz w:val="24"/>
          <w:highlight w:val="none"/>
        </w:rPr>
        <w:t>31．独立评审</w:t>
      </w:r>
    </w:p>
    <w:p w14:paraId="02EB4AE2">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14:paraId="3DEC5650">
      <w:pPr>
        <w:ind w:firstLine="411" w:firstLineChars="196"/>
        <w:rPr>
          <w:rFonts w:ascii="宋体" w:hAnsi="宋体"/>
          <w:bCs/>
          <w:szCs w:val="21"/>
          <w:highlight w:val="none"/>
        </w:rPr>
      </w:pPr>
    </w:p>
    <w:p w14:paraId="605123A6">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评审程序及评审方法</w:t>
      </w:r>
    </w:p>
    <w:p w14:paraId="10235A27">
      <w:pPr>
        <w:rPr>
          <w:rFonts w:ascii="黑体" w:hAnsi="宋体" w:eastAsia="黑体"/>
          <w:sz w:val="24"/>
          <w:highlight w:val="none"/>
        </w:rPr>
      </w:pPr>
      <w:r>
        <w:rPr>
          <w:rFonts w:hint="eastAsia" w:ascii="黑体" w:hAnsi="宋体" w:eastAsia="黑体"/>
          <w:sz w:val="24"/>
          <w:highlight w:val="none"/>
        </w:rPr>
        <w:t>32．投标文件初审</w:t>
      </w:r>
    </w:p>
    <w:p w14:paraId="07E8B542">
      <w:pPr>
        <w:ind w:firstLine="411" w:firstLineChars="196"/>
        <w:rPr>
          <w:rFonts w:ascii="宋体" w:hAnsi="宋体"/>
          <w:highlight w:val="none"/>
        </w:rPr>
      </w:pPr>
      <w:r>
        <w:rPr>
          <w:rFonts w:hint="eastAsia" w:ascii="宋体" w:hAnsi="宋体"/>
          <w:highlight w:val="none"/>
        </w:rPr>
        <w:t>32.1投标文件初审包括资格性审查和符合性审查。</w:t>
      </w:r>
    </w:p>
    <w:p w14:paraId="7D76A507">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14:paraId="486B9B07">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14:paraId="6EF9DFC1">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14:paraId="7CC8E357">
      <w:pPr>
        <w:ind w:firstLine="411" w:firstLineChars="196"/>
        <w:rPr>
          <w:rFonts w:ascii="宋体" w:hAnsi="宋体"/>
          <w:bCs/>
          <w:highlight w:val="none"/>
        </w:rPr>
      </w:pPr>
      <w:r>
        <w:rPr>
          <w:rFonts w:hint="eastAsia" w:ascii="宋体" w:hAnsi="宋体"/>
          <w:bCs/>
          <w:highlight w:val="none"/>
        </w:rPr>
        <w:t>32.3 投标文件初审中关于供应商家数的计算:</w:t>
      </w:r>
    </w:p>
    <w:p w14:paraId="7A038CFC">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4C7110F2">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14:paraId="0205AF33">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14:paraId="2544F056">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430F90DB">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19F1CFEA">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719A2793">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14:paraId="0985D74F">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14:paraId="3B90F94B">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14:paraId="67DD334B">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14:paraId="146C6CDF">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14:paraId="0E5807B9">
      <w:pPr>
        <w:ind w:firstLine="411" w:firstLineChars="196"/>
        <w:rPr>
          <w:rFonts w:ascii="宋体" w:hAnsi="宋体"/>
          <w:highlight w:val="none"/>
        </w:rPr>
      </w:pPr>
      <w:r>
        <w:rPr>
          <w:rFonts w:hint="eastAsia" w:ascii="宋体" w:hAnsi="宋体"/>
          <w:highlight w:val="none"/>
        </w:rPr>
        <w:t>32.4.8不同投标供应商的投标文件内容存在非正常一致；</w:t>
      </w:r>
    </w:p>
    <w:p w14:paraId="61B9D9F9">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14:paraId="65D99F9E">
      <w:pPr>
        <w:ind w:firstLine="411" w:firstLineChars="196"/>
        <w:rPr>
          <w:rFonts w:ascii="宋体" w:hAnsi="宋体"/>
          <w:highlight w:val="none"/>
        </w:rPr>
      </w:pPr>
      <w:r>
        <w:rPr>
          <w:rFonts w:hint="eastAsia" w:ascii="宋体" w:hAnsi="宋体"/>
          <w:highlight w:val="none"/>
        </w:rPr>
        <w:t>32.4.10主管部门依照法律、法规认定的其他情形。</w:t>
      </w:r>
    </w:p>
    <w:p w14:paraId="2D2F7BBC">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7C9472C5">
      <w:pPr>
        <w:rPr>
          <w:rFonts w:ascii="黑体" w:hAnsi="宋体" w:eastAsia="黑体"/>
          <w:sz w:val="24"/>
          <w:highlight w:val="none"/>
        </w:rPr>
      </w:pPr>
      <w:r>
        <w:rPr>
          <w:rFonts w:hint="eastAsia" w:ascii="黑体" w:hAnsi="宋体" w:eastAsia="黑体"/>
          <w:sz w:val="24"/>
          <w:highlight w:val="none"/>
        </w:rPr>
        <w:t>33．澄清有关问题</w:t>
      </w:r>
    </w:p>
    <w:p w14:paraId="544C3B30">
      <w:pPr>
        <w:ind w:firstLine="411" w:firstLineChars="196"/>
        <w:rPr>
          <w:rFonts w:ascii="宋体" w:hAnsi="宋体"/>
          <w:highlight w:val="none"/>
        </w:rPr>
      </w:pPr>
      <w:bookmarkStart w:id="62"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2"/>
    </w:p>
    <w:p w14:paraId="134F48BD">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rPr>
        <w:t>政府集中采购机构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14:paraId="1BF14EA7">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04890099">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1E89B97">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1FCE3B3E">
      <w:pPr>
        <w:rPr>
          <w:rFonts w:ascii="黑体" w:hAnsi="宋体" w:eastAsia="黑体"/>
          <w:sz w:val="24"/>
          <w:highlight w:val="none"/>
        </w:rPr>
      </w:pPr>
      <w:bookmarkStart w:id="63" w:name="_Toc73521581"/>
      <w:bookmarkStart w:id="64" w:name="_Toc73518151"/>
      <w:bookmarkStart w:id="65" w:name="_Toc100052400"/>
      <w:bookmarkStart w:id="66" w:name="_Toc73521669"/>
      <w:bookmarkStart w:id="67" w:name="_Toc73517673"/>
      <w:r>
        <w:rPr>
          <w:rFonts w:hint="eastAsia" w:ascii="黑体" w:hAnsi="宋体" w:eastAsia="黑体"/>
          <w:sz w:val="24"/>
          <w:highlight w:val="none"/>
        </w:rPr>
        <w:t>34．错误的修正</w:t>
      </w:r>
      <w:bookmarkEnd w:id="63"/>
      <w:bookmarkEnd w:id="64"/>
      <w:bookmarkEnd w:id="65"/>
      <w:bookmarkEnd w:id="66"/>
      <w:bookmarkEnd w:id="67"/>
    </w:p>
    <w:p w14:paraId="5057F4CC">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13C56B88">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14:paraId="483F93F6">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1FBD8D2B">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1F23DEB2">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6DCA11D6">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44A84ECF">
      <w:pPr>
        <w:rPr>
          <w:rFonts w:ascii="黑体" w:hAnsi="宋体" w:eastAsia="黑体"/>
          <w:sz w:val="24"/>
          <w:highlight w:val="none"/>
        </w:rPr>
      </w:pPr>
      <w:r>
        <w:rPr>
          <w:rFonts w:hint="eastAsia" w:ascii="黑体" w:hAnsi="宋体" w:eastAsia="黑体"/>
          <w:sz w:val="24"/>
          <w:highlight w:val="none"/>
        </w:rPr>
        <w:t>35．投标文件的比较与评价</w:t>
      </w:r>
    </w:p>
    <w:p w14:paraId="1B349DAB">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B9A02A4">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14:paraId="35CD5223">
      <w:pPr>
        <w:rPr>
          <w:rFonts w:ascii="黑体" w:hAnsi="宋体" w:eastAsia="黑体"/>
          <w:sz w:val="24"/>
          <w:highlight w:val="none"/>
        </w:rPr>
      </w:pPr>
      <w:r>
        <w:rPr>
          <w:rFonts w:hint="eastAsia" w:ascii="黑体" w:hAnsi="宋体" w:eastAsia="黑体"/>
          <w:sz w:val="24"/>
          <w:highlight w:val="none"/>
        </w:rPr>
        <w:t>36. 实地考察</w:t>
      </w:r>
    </w:p>
    <w:p w14:paraId="27A0851F">
      <w:pPr>
        <w:ind w:firstLine="411" w:firstLineChars="196"/>
        <w:rPr>
          <w:rFonts w:ascii="宋体" w:hAnsi="宋体"/>
          <w:szCs w:val="21"/>
          <w:highlight w:val="none"/>
        </w:rPr>
      </w:pPr>
      <w:r>
        <w:rPr>
          <w:rFonts w:hint="eastAsia" w:ascii="宋体" w:hAnsi="宋体"/>
          <w:szCs w:val="21"/>
          <w:highlight w:val="none"/>
        </w:rPr>
        <w:t>36.1</w:t>
      </w:r>
      <w:r>
        <w:rPr>
          <w:rFonts w:hint="eastAsia" w:ascii="宋体" w:hAnsi="宋体"/>
          <w:szCs w:val="21"/>
          <w:highlight w:val="none"/>
          <w:lang w:val="en-US" w:eastAsia="zh-CN"/>
        </w:rPr>
        <w:t>在评审期间，评审委员会根据招标文件规定（详见“一、对通用条款的补充内容”），有权对本项目的投标人开展实地考察，投标人需时刻做好接收实地考察的准备。</w:t>
      </w:r>
    </w:p>
    <w:p w14:paraId="4A56193A">
      <w:pPr>
        <w:rPr>
          <w:rFonts w:ascii="黑体" w:hAnsi="宋体" w:eastAsia="黑体"/>
          <w:sz w:val="24"/>
          <w:highlight w:val="none"/>
        </w:rPr>
      </w:pPr>
      <w:r>
        <w:rPr>
          <w:rFonts w:hint="eastAsia" w:ascii="黑体" w:hAnsi="宋体" w:eastAsia="黑体"/>
          <w:sz w:val="24"/>
          <w:highlight w:val="none"/>
        </w:rPr>
        <w:t>37．评审方法</w:t>
      </w:r>
    </w:p>
    <w:p w14:paraId="2B8E5BE0">
      <w:pPr>
        <w:ind w:firstLine="413" w:firstLineChars="196"/>
        <w:rPr>
          <w:rFonts w:ascii="宋体" w:hAnsi="宋体"/>
          <w:b/>
          <w:bCs/>
          <w:szCs w:val="21"/>
          <w:highlight w:val="none"/>
        </w:rPr>
      </w:pPr>
      <w:r>
        <w:rPr>
          <w:rFonts w:hint="eastAsia" w:ascii="宋体" w:hAnsi="宋体"/>
          <w:b/>
          <w:bCs/>
          <w:szCs w:val="21"/>
          <w:highlight w:val="none"/>
        </w:rPr>
        <w:t>37.1.1最低价法</w:t>
      </w:r>
    </w:p>
    <w:p w14:paraId="27F9FC2E">
      <w:pPr>
        <w:ind w:firstLine="411" w:firstLineChars="196"/>
        <w:rPr>
          <w:rFonts w:ascii="ˎ̥" w:hAnsi="ˎ̥"/>
          <w:highlight w:val="none"/>
        </w:rPr>
      </w:pPr>
      <w:bookmarkStart w:id="68"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14:paraId="36A3708F">
      <w:pPr>
        <w:ind w:firstLine="413" w:firstLineChars="196"/>
        <w:rPr>
          <w:rFonts w:ascii="宋体" w:hAnsi="宋体"/>
          <w:b/>
          <w:bCs/>
          <w:szCs w:val="21"/>
          <w:highlight w:val="none"/>
        </w:rPr>
      </w:pPr>
      <w:r>
        <w:rPr>
          <w:rFonts w:hint="eastAsia" w:ascii="宋体" w:hAnsi="宋体"/>
          <w:b/>
          <w:bCs/>
          <w:szCs w:val="21"/>
          <w:highlight w:val="none"/>
        </w:rPr>
        <w:t>37.1.2综合评分法</w:t>
      </w:r>
    </w:p>
    <w:p w14:paraId="54F0CE81">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8"/>
    </w:p>
    <w:p w14:paraId="1B12AF1E">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14:paraId="1F979CAB">
      <w:pPr>
        <w:ind w:firstLine="413" w:firstLineChars="196"/>
        <w:rPr>
          <w:rFonts w:ascii="宋体" w:hAnsi="宋体"/>
          <w:b/>
          <w:bCs/>
          <w:szCs w:val="21"/>
          <w:highlight w:val="none"/>
        </w:rPr>
      </w:pPr>
      <w:r>
        <w:rPr>
          <w:rFonts w:hint="eastAsia" w:ascii="宋体" w:hAnsi="宋体"/>
          <w:b/>
          <w:bCs/>
          <w:szCs w:val="21"/>
          <w:highlight w:val="none"/>
        </w:rPr>
        <w:t>37.3重新评审的情形</w:t>
      </w:r>
    </w:p>
    <w:p w14:paraId="1FFB7E9B">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14:paraId="1B1E80C7">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14:paraId="41D51376">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14:paraId="2A11644A">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14:paraId="19ACD91C">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14:paraId="50552B28">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69077FD">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14:paraId="544B49E6">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14:paraId="1BA4FEB0">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14:paraId="7B582FEA">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14:paraId="4C6448A4">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14:paraId="2793EAC4">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14:paraId="6BFEA6F0">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14:paraId="7C4C6A9D">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14:paraId="0716A65C">
      <w:pPr>
        <w:ind w:firstLine="411" w:firstLineChars="196"/>
        <w:rPr>
          <w:rFonts w:ascii="宋体" w:hAnsi="宋体"/>
          <w:szCs w:val="21"/>
          <w:highlight w:val="none"/>
        </w:rPr>
      </w:pPr>
    </w:p>
    <w:p w14:paraId="381891E4">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定标及公示</w:t>
      </w:r>
    </w:p>
    <w:p w14:paraId="5238E3CC">
      <w:pPr>
        <w:rPr>
          <w:rFonts w:ascii="黑体" w:hAnsi="宋体" w:eastAsia="黑体"/>
          <w:sz w:val="24"/>
          <w:highlight w:val="none"/>
        </w:rPr>
      </w:pPr>
      <w:r>
        <w:rPr>
          <w:rFonts w:hint="eastAsia" w:ascii="黑体" w:hAnsi="宋体" w:eastAsia="黑体"/>
          <w:sz w:val="24"/>
          <w:highlight w:val="none"/>
        </w:rPr>
        <w:t>38．定标方法</w:t>
      </w:r>
    </w:p>
    <w:p w14:paraId="275C99C1">
      <w:pPr>
        <w:ind w:firstLine="411" w:firstLineChars="196"/>
        <w:rPr>
          <w:rFonts w:ascii="宋体" w:hAnsi="宋体"/>
          <w:szCs w:val="21"/>
          <w:highlight w:val="none"/>
        </w:rPr>
      </w:pPr>
      <w:r>
        <w:rPr>
          <w:rFonts w:hint="eastAsia" w:ascii="宋体" w:hAnsi="宋体"/>
          <w:szCs w:val="21"/>
          <w:highlight w:val="none"/>
        </w:rPr>
        <w:t>38.1非评定分离项目定标方法</w:t>
      </w:r>
    </w:p>
    <w:p w14:paraId="4F1DDA39">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1.1评审委员会依据本项目招标文件所约定的评审方法进行评审和比较，向政府集中采购机构提交书面评审报告，并根据评审方法比较评价结果从优到劣进行排序，确定候选中标供应商。</w:t>
      </w:r>
    </w:p>
    <w:p w14:paraId="62B1994E">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14:paraId="6C4F8381">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14:paraId="5A31FB42">
      <w:pPr>
        <w:ind w:firstLine="411" w:firstLineChars="196"/>
        <w:rPr>
          <w:rFonts w:ascii="宋体" w:hAnsi="宋体"/>
          <w:szCs w:val="21"/>
          <w:highlight w:val="none"/>
        </w:rPr>
      </w:pPr>
      <w:r>
        <w:rPr>
          <w:rFonts w:hint="eastAsia" w:ascii="宋体" w:hAnsi="宋体"/>
          <w:szCs w:val="21"/>
          <w:highlight w:val="none"/>
        </w:rPr>
        <w:t>38.2评定分离项目定标方法</w:t>
      </w:r>
    </w:p>
    <w:p w14:paraId="542FDEFA">
      <w:pPr>
        <w:ind w:firstLine="411" w:firstLineChars="196"/>
        <w:rPr>
          <w:rFonts w:ascii="宋体" w:hAnsi="宋体"/>
          <w:szCs w:val="21"/>
          <w:highlight w:val="none"/>
        </w:rPr>
      </w:pPr>
      <w:r>
        <w:rPr>
          <w:rFonts w:hint="eastAsia" w:ascii="宋体" w:hAnsi="宋体"/>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010853C">
      <w:pPr>
        <w:ind w:firstLine="411" w:firstLineChars="196"/>
        <w:rPr>
          <w:highlight w:val="none"/>
        </w:rPr>
      </w:pPr>
      <w:r>
        <w:rPr>
          <w:rFonts w:ascii="宋体" w:hAnsi="宋体"/>
          <w:szCs w:val="21"/>
          <w:highlight w:val="none"/>
        </w:rPr>
        <w:t xml:space="preserve">38.2.2 </w:t>
      </w:r>
      <w:bookmarkStart w:id="69"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14:paraId="6FA773A4">
      <w:pPr>
        <w:ind w:firstLine="411" w:firstLineChars="196"/>
        <w:rPr>
          <w:rFonts w:ascii="宋体" w:hAnsi="宋体"/>
          <w:szCs w:val="21"/>
          <w:highlight w:val="none"/>
        </w:rPr>
      </w:pPr>
      <w:r>
        <w:rPr>
          <w:rFonts w:hint="eastAsia" w:ascii="宋体" w:hAnsi="宋体"/>
          <w:szCs w:val="21"/>
          <w:highlight w:val="none"/>
        </w:rPr>
        <w:t>38.2.3</w:t>
      </w:r>
      <w:bookmarkStart w:id="70"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9"/>
      <w:bookmarkEnd w:id="70"/>
    </w:p>
    <w:p w14:paraId="18921CCB">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rPr>
        <w:t>政府集中采购机构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rPr>
        <w:t>政府集中采购机构。具体定标程序及相关要求以按照《深圳市财政局关于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14:paraId="0FD14FF8">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14:paraId="4E7D2ABA">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14:paraId="2A7B455F">
      <w:pPr>
        <w:rPr>
          <w:rFonts w:ascii="黑体" w:hAnsi="宋体" w:eastAsia="黑体"/>
          <w:sz w:val="24"/>
          <w:highlight w:val="none"/>
        </w:rPr>
      </w:pPr>
      <w:r>
        <w:rPr>
          <w:rFonts w:hint="eastAsia" w:ascii="黑体" w:hAnsi="宋体" w:eastAsia="黑体"/>
          <w:sz w:val="24"/>
          <w:highlight w:val="none"/>
        </w:rPr>
        <w:t>39．编写评审报告</w:t>
      </w:r>
    </w:p>
    <w:p w14:paraId="56F63DA5">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0DEB530">
      <w:pPr>
        <w:rPr>
          <w:rFonts w:ascii="黑体" w:hAnsi="宋体" w:eastAsia="黑体"/>
          <w:sz w:val="24"/>
          <w:highlight w:val="none"/>
        </w:rPr>
      </w:pPr>
      <w:r>
        <w:rPr>
          <w:rFonts w:hint="eastAsia" w:ascii="黑体" w:hAnsi="宋体" w:eastAsia="黑体"/>
          <w:sz w:val="24"/>
          <w:highlight w:val="none"/>
        </w:rPr>
        <w:t>40．中标公告</w:t>
      </w:r>
    </w:p>
    <w:p w14:paraId="13506388">
      <w:pPr>
        <w:ind w:firstLine="411" w:firstLineChars="196"/>
        <w:rPr>
          <w:rFonts w:ascii="宋体" w:hAnsi="宋体"/>
          <w:szCs w:val="21"/>
          <w:highlight w:val="none"/>
        </w:rPr>
      </w:pPr>
      <w:r>
        <w:rPr>
          <w:rFonts w:hint="eastAsia" w:ascii="宋体" w:hAnsi="宋体"/>
          <w:szCs w:val="21"/>
          <w:highlight w:val="none"/>
        </w:rPr>
        <w:t>40.1</w:t>
      </w:r>
      <w:bookmarkStart w:id="71" w:name="_Hlk72438709"/>
      <w:r>
        <w:rPr>
          <w:rFonts w:hint="eastAsia" w:ascii="宋体" w:hAnsi="宋体"/>
          <w:szCs w:val="21"/>
          <w:highlight w:val="none"/>
        </w:rPr>
        <w:t>为体现“公开、公平、公正”的原则，评审结束后经采购人确认（确定）评审结果，政府集中采购机构将在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71"/>
      <w:bookmarkStart w:id="72"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rPr>
        <w:t>政府集中采购机构</w:t>
      </w:r>
      <w:r>
        <w:rPr>
          <w:rFonts w:ascii="宋体" w:hAnsi="宋体"/>
          <w:szCs w:val="21"/>
          <w:highlight w:val="none"/>
        </w:rPr>
        <w:t>提出。 监督电话：0755-83948143。</w:t>
      </w:r>
      <w:r>
        <w:rPr>
          <w:rFonts w:hint="eastAsia" w:ascii="宋体" w:hAnsi="宋体"/>
          <w:szCs w:val="21"/>
          <w:highlight w:val="none"/>
        </w:rPr>
        <w:t>若在公示期内未提出质疑，则视为认同该评审结果。</w:t>
      </w:r>
    </w:p>
    <w:bookmarkEnd w:id="72"/>
    <w:p w14:paraId="6C08126F">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14:paraId="6823668C">
      <w:pPr>
        <w:rPr>
          <w:rFonts w:ascii="黑体" w:hAnsi="宋体" w:eastAsia="黑体"/>
          <w:sz w:val="24"/>
          <w:highlight w:val="none"/>
        </w:rPr>
      </w:pPr>
      <w:r>
        <w:rPr>
          <w:rFonts w:hint="eastAsia" w:ascii="黑体" w:hAnsi="宋体" w:eastAsia="黑体"/>
          <w:sz w:val="24"/>
          <w:highlight w:val="none"/>
        </w:rPr>
        <w:t>41．中标通知书</w:t>
      </w:r>
    </w:p>
    <w:p w14:paraId="563798C1">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73" w:name="_Hlk72438863"/>
      <w:r>
        <w:rPr>
          <w:rFonts w:hint="eastAsia" w:ascii="宋体" w:hAnsi="宋体"/>
          <w:szCs w:val="21"/>
          <w:highlight w:val="none"/>
        </w:rPr>
        <w:t>中标公告公布以后无异常的情况下,中标供应商和采购人可自行在</w:t>
      </w:r>
      <w:r>
        <w:rPr>
          <w:rFonts w:hint="eastAsia" w:ascii="宋体" w:hAnsi="宋体"/>
          <w:b/>
          <w:bCs/>
          <w:szCs w:val="21"/>
          <w:highlight w:val="none"/>
        </w:rPr>
        <w:t>“</w:t>
      </w:r>
      <w:r>
        <w:rPr>
          <w:rFonts w:hint="eastAsia"/>
          <w:b/>
          <w:bCs/>
          <w:highlight w:val="none"/>
        </w:rPr>
        <w:t>“深圳市自行采购系统（https://trade.szggzy.com/ggzy/center/#/login）</w:t>
      </w:r>
      <w:r>
        <w:rPr>
          <w:rFonts w:hint="eastAsia" w:ascii="宋体" w:hAnsi="宋体"/>
          <w:b/>
          <w:bCs/>
          <w:szCs w:val="21"/>
          <w:highlight w:val="none"/>
        </w:rPr>
        <w:t>”</w:t>
      </w:r>
      <w:r>
        <w:rPr>
          <w:rFonts w:hint="eastAsia" w:ascii="宋体" w:hAnsi="宋体"/>
          <w:szCs w:val="21"/>
          <w:highlight w:val="none"/>
        </w:rPr>
        <w:t>上打印</w:t>
      </w:r>
      <w:r>
        <w:rPr>
          <w:rFonts w:hint="eastAsia" w:ascii="宋体" w:hAnsi="宋体"/>
          <w:b/>
          <w:szCs w:val="21"/>
          <w:highlight w:val="none"/>
        </w:rPr>
        <w:t>《数字中标通知书》</w:t>
      </w:r>
      <w:r>
        <w:rPr>
          <w:rFonts w:hint="eastAsia" w:ascii="宋体" w:hAnsi="宋体"/>
          <w:szCs w:val="21"/>
          <w:highlight w:val="none"/>
        </w:rPr>
        <w:t>。</w:t>
      </w:r>
      <w:bookmarkEnd w:id="73"/>
    </w:p>
    <w:p w14:paraId="2E1FD0D0">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7D362ED6">
      <w:pPr>
        <w:ind w:firstLine="411" w:firstLineChars="196"/>
        <w:rPr>
          <w:rFonts w:ascii="宋体" w:hAnsi="宋体"/>
          <w:szCs w:val="21"/>
          <w:highlight w:val="none"/>
        </w:rPr>
      </w:pPr>
      <w:bookmarkStart w:id="74" w:name="_Hlk71407340"/>
      <w:r>
        <w:rPr>
          <w:rFonts w:hint="eastAsia" w:ascii="宋体" w:hAnsi="宋体"/>
          <w:szCs w:val="21"/>
          <w:highlight w:val="none"/>
        </w:rPr>
        <w:t>41.3因质疑投诉或其它原因导致项目结果变更或采购终止的，政府集中采购机构有权吊销中标通知书。</w:t>
      </w:r>
    </w:p>
    <w:bookmarkEnd w:id="74"/>
    <w:p w14:paraId="78667551">
      <w:pPr>
        <w:ind w:firstLine="411" w:firstLineChars="196"/>
        <w:rPr>
          <w:rFonts w:ascii="宋体" w:hAnsi="宋体"/>
          <w:szCs w:val="21"/>
          <w:highlight w:val="none"/>
        </w:rPr>
      </w:pPr>
    </w:p>
    <w:p w14:paraId="33BD6D9B">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公开招标失败的后续处理</w:t>
      </w:r>
    </w:p>
    <w:p w14:paraId="5D1F3584">
      <w:pPr>
        <w:rPr>
          <w:rFonts w:ascii="黑体" w:hAnsi="宋体" w:eastAsia="黑体"/>
          <w:sz w:val="24"/>
          <w:highlight w:val="none"/>
        </w:rPr>
      </w:pPr>
      <w:r>
        <w:rPr>
          <w:rFonts w:hint="eastAsia" w:ascii="黑体" w:hAnsi="宋体" w:eastAsia="黑体"/>
          <w:sz w:val="24"/>
          <w:highlight w:val="none"/>
        </w:rPr>
        <w:t>42．公开招标失败的处理</w:t>
      </w:r>
    </w:p>
    <w:p w14:paraId="3882B9F8">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rPr>
        <w:t>政府集中采购机构</w:t>
      </w:r>
      <w:r>
        <w:rPr>
          <w:rFonts w:hint="eastAsia" w:ascii="宋体" w:hAnsi="宋体"/>
          <w:highlight w:val="none"/>
        </w:rPr>
        <w:t>重新组织采购。</w:t>
      </w:r>
    </w:p>
    <w:p w14:paraId="14DE8003">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14:paraId="4020E363">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1C5991EC">
      <w:pPr>
        <w:ind w:firstLine="411" w:firstLineChars="196"/>
        <w:rPr>
          <w:rFonts w:ascii="宋体" w:hAnsi="宋体"/>
          <w:highlight w:val="none"/>
        </w:rPr>
      </w:pPr>
      <w:r>
        <w:rPr>
          <w:rFonts w:hint="eastAsia" w:ascii="宋体" w:hAnsi="宋体"/>
          <w:highlight w:val="none"/>
        </w:rPr>
        <w:t>（1）由政府集中采购机构重新组织公开招标；</w:t>
      </w:r>
    </w:p>
    <w:p w14:paraId="26C36277">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14:paraId="2C4B5F98">
      <w:pPr>
        <w:ind w:firstLine="411" w:firstLineChars="196"/>
        <w:rPr>
          <w:rFonts w:ascii="宋体" w:hAnsi="宋体"/>
          <w:highlight w:val="none"/>
        </w:rPr>
      </w:pPr>
      <w:r>
        <w:rPr>
          <w:rFonts w:hint="eastAsia" w:ascii="宋体" w:hAnsi="宋体"/>
          <w:highlight w:val="none"/>
        </w:rPr>
        <w:t>42.4公开招标失败的采购项目重新组织公开招标，由政府集中采购机构重新按公开招标流程组织采购活动。</w:t>
      </w:r>
    </w:p>
    <w:p w14:paraId="54A6DF36">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14:paraId="5CFD17F5">
      <w:pPr>
        <w:rPr>
          <w:rFonts w:ascii="黑体" w:hAnsi="宋体" w:eastAsia="黑体"/>
          <w:sz w:val="24"/>
          <w:highlight w:val="none"/>
        </w:rPr>
      </w:pPr>
    </w:p>
    <w:p w14:paraId="795C4592">
      <w:pPr>
        <w:pStyle w:val="5"/>
        <w:numPr>
          <w:ilvl w:val="0"/>
          <w:numId w:val="16"/>
        </w:numPr>
        <w:spacing w:before="120" w:beforeLines="50" w:after="120" w:afterLines="50"/>
        <w:ind w:left="562" w:hanging="562"/>
        <w:rPr>
          <w:sz w:val="28"/>
          <w:szCs w:val="28"/>
          <w:highlight w:val="none"/>
        </w:rPr>
      </w:pPr>
      <w:bookmarkStart w:id="75" w:name="_Hlk72439043"/>
      <w:r>
        <w:rPr>
          <w:rFonts w:hint="eastAsia"/>
          <w:sz w:val="28"/>
          <w:szCs w:val="28"/>
          <w:highlight w:val="none"/>
        </w:rPr>
        <w:t>合同的授予与备案</w:t>
      </w:r>
      <w:bookmarkEnd w:id="75"/>
    </w:p>
    <w:p w14:paraId="407CAEFF">
      <w:pPr>
        <w:rPr>
          <w:rFonts w:ascii="黑体" w:hAnsi="宋体" w:eastAsia="黑体"/>
          <w:sz w:val="24"/>
          <w:highlight w:val="none"/>
        </w:rPr>
      </w:pPr>
      <w:bookmarkStart w:id="76" w:name="_Toc100052408"/>
      <w:bookmarkStart w:id="77" w:name="_Toc73521674"/>
      <w:bookmarkStart w:id="78" w:name="_Toc73517679"/>
      <w:bookmarkStart w:id="79" w:name="_Toc73521586"/>
      <w:bookmarkStart w:id="80" w:name="_Toc73518157"/>
      <w:bookmarkStart w:id="81" w:name="_Hlk72439088"/>
      <w:r>
        <w:rPr>
          <w:rFonts w:hint="eastAsia" w:ascii="黑体" w:hAnsi="宋体" w:eastAsia="黑体"/>
          <w:sz w:val="24"/>
          <w:highlight w:val="none"/>
        </w:rPr>
        <w:t>43．合同授予标准</w:t>
      </w:r>
      <w:bookmarkEnd w:id="76"/>
      <w:bookmarkEnd w:id="77"/>
      <w:bookmarkEnd w:id="78"/>
      <w:bookmarkEnd w:id="79"/>
      <w:bookmarkEnd w:id="80"/>
    </w:p>
    <w:p w14:paraId="5464432E">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14:paraId="1D74D0F3">
      <w:pPr>
        <w:rPr>
          <w:rFonts w:ascii="黑体" w:hAnsi="宋体" w:eastAsia="黑体"/>
          <w:sz w:val="24"/>
          <w:highlight w:val="none"/>
        </w:rPr>
      </w:pPr>
      <w:bookmarkStart w:id="82" w:name="_Toc73521675"/>
      <w:bookmarkStart w:id="83" w:name="_Toc73521587"/>
      <w:bookmarkStart w:id="84" w:name="_Toc73517680"/>
      <w:bookmarkStart w:id="85" w:name="_Toc73518158"/>
      <w:bookmarkStart w:id="86" w:name="_Toc100052409"/>
      <w:r>
        <w:rPr>
          <w:rFonts w:hint="eastAsia" w:ascii="黑体" w:hAnsi="宋体" w:eastAsia="黑体"/>
          <w:sz w:val="24"/>
          <w:highlight w:val="none"/>
        </w:rPr>
        <w:t>44．</w:t>
      </w:r>
      <w:bookmarkEnd w:id="82"/>
      <w:bookmarkEnd w:id="83"/>
      <w:bookmarkEnd w:id="84"/>
      <w:bookmarkEnd w:id="85"/>
      <w:bookmarkEnd w:id="86"/>
      <w:r>
        <w:rPr>
          <w:rFonts w:hint="eastAsia" w:ascii="黑体" w:hAnsi="宋体" w:eastAsia="黑体"/>
          <w:sz w:val="24"/>
          <w:highlight w:val="none"/>
        </w:rPr>
        <w:t>接受和拒绝任何或所有投标的权力</w:t>
      </w:r>
    </w:p>
    <w:p w14:paraId="2C4649D5">
      <w:pPr>
        <w:ind w:firstLine="411" w:firstLineChars="196"/>
        <w:rPr>
          <w:rFonts w:ascii="宋体" w:hAnsi="宋体"/>
          <w:szCs w:val="21"/>
          <w:highlight w:val="none"/>
        </w:rPr>
      </w:pPr>
      <w:r>
        <w:rPr>
          <w:rFonts w:hint="eastAsia" w:ascii="宋体" w:hAnsi="宋体"/>
          <w:szCs w:val="21"/>
          <w:highlight w:val="none"/>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27BB348">
      <w:pPr>
        <w:rPr>
          <w:rFonts w:ascii="黑体" w:hAnsi="宋体" w:eastAsia="黑体"/>
          <w:sz w:val="24"/>
          <w:highlight w:val="none"/>
        </w:rPr>
      </w:pPr>
      <w:bookmarkStart w:id="87" w:name="_Toc100052410"/>
      <w:bookmarkStart w:id="88" w:name="_Toc73517682"/>
      <w:bookmarkStart w:id="89" w:name="_Toc73518160"/>
      <w:bookmarkStart w:id="90" w:name="_Toc73521589"/>
      <w:bookmarkStart w:id="91" w:name="_Toc73521677"/>
      <w:r>
        <w:rPr>
          <w:rFonts w:hint="eastAsia" w:ascii="黑体" w:hAnsi="宋体" w:eastAsia="黑体"/>
          <w:sz w:val="24"/>
          <w:highlight w:val="none"/>
        </w:rPr>
        <w:t>45．合同的签订</w:t>
      </w:r>
      <w:bookmarkEnd w:id="87"/>
      <w:bookmarkEnd w:id="88"/>
      <w:bookmarkEnd w:id="89"/>
      <w:bookmarkEnd w:id="90"/>
      <w:bookmarkEnd w:id="91"/>
    </w:p>
    <w:p w14:paraId="1AACED1A">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14:paraId="7BAA652F">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14:paraId="49A6E8CF">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633BA2F3">
      <w:pPr>
        <w:rPr>
          <w:rFonts w:ascii="黑体" w:hAnsi="宋体" w:eastAsia="黑体"/>
          <w:sz w:val="24"/>
          <w:highlight w:val="none"/>
        </w:rPr>
      </w:pPr>
      <w:bookmarkStart w:id="92" w:name="_Toc73517683"/>
      <w:bookmarkStart w:id="93" w:name="_Toc73521590"/>
      <w:bookmarkStart w:id="94" w:name="_Toc73518161"/>
      <w:bookmarkStart w:id="95" w:name="_Toc100052411"/>
      <w:bookmarkStart w:id="96" w:name="_Toc73521678"/>
      <w:r>
        <w:rPr>
          <w:rFonts w:hint="eastAsia" w:ascii="黑体" w:hAnsi="宋体" w:eastAsia="黑体"/>
          <w:sz w:val="24"/>
          <w:highlight w:val="none"/>
        </w:rPr>
        <w:t>46．履约担保</w:t>
      </w:r>
      <w:bookmarkEnd w:id="92"/>
      <w:bookmarkEnd w:id="93"/>
      <w:bookmarkEnd w:id="94"/>
      <w:bookmarkEnd w:id="95"/>
      <w:bookmarkEnd w:id="96"/>
    </w:p>
    <w:p w14:paraId="2D7E57B3">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14:paraId="1BAA21A5">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14:paraId="44731DD3">
      <w:pPr>
        <w:rPr>
          <w:rFonts w:ascii="黑体" w:hAnsi="宋体" w:eastAsia="黑体"/>
          <w:sz w:val="24"/>
          <w:highlight w:val="none"/>
        </w:rPr>
      </w:pPr>
      <w:r>
        <w:rPr>
          <w:rFonts w:hint="eastAsia" w:ascii="黑体" w:hAnsi="宋体" w:eastAsia="黑体"/>
          <w:sz w:val="24"/>
          <w:highlight w:val="none"/>
        </w:rPr>
        <w:t>47. 合同备案</w:t>
      </w:r>
    </w:p>
    <w:p w14:paraId="0C5D8C38">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14:paraId="6A1163ED">
      <w:pPr>
        <w:rPr>
          <w:rFonts w:ascii="黑体" w:hAnsi="宋体" w:eastAsia="黑体"/>
          <w:sz w:val="24"/>
          <w:highlight w:val="none"/>
        </w:rPr>
      </w:pPr>
      <w:r>
        <w:rPr>
          <w:rFonts w:hint="eastAsia" w:ascii="黑体" w:hAnsi="宋体" w:eastAsia="黑体"/>
          <w:sz w:val="24"/>
          <w:highlight w:val="none"/>
        </w:rPr>
        <w:t>48. 合同变更</w:t>
      </w:r>
    </w:p>
    <w:p w14:paraId="718B3C57">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14:paraId="6C0DB832">
      <w:pPr>
        <w:rPr>
          <w:rFonts w:ascii="黑体" w:hAnsi="宋体" w:eastAsia="黑体"/>
          <w:sz w:val="24"/>
          <w:highlight w:val="none"/>
        </w:rPr>
      </w:pPr>
      <w:r>
        <w:rPr>
          <w:rFonts w:hint="eastAsia" w:ascii="黑体" w:hAnsi="宋体" w:eastAsia="黑体"/>
          <w:sz w:val="24"/>
          <w:highlight w:val="none"/>
        </w:rPr>
        <w:t>49. 项目验收</w:t>
      </w:r>
    </w:p>
    <w:p w14:paraId="2BF72575">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14:paraId="61898F50">
      <w:pPr>
        <w:rPr>
          <w:rFonts w:ascii="黑体" w:hAnsi="宋体" w:eastAsia="黑体"/>
          <w:sz w:val="24"/>
          <w:highlight w:val="none"/>
        </w:rPr>
      </w:pPr>
      <w:r>
        <w:rPr>
          <w:rFonts w:hint="eastAsia" w:ascii="黑体" w:hAnsi="宋体" w:eastAsia="黑体"/>
          <w:sz w:val="24"/>
          <w:highlight w:val="none"/>
        </w:rPr>
        <w:t>50. 宣传</w:t>
      </w:r>
    </w:p>
    <w:p w14:paraId="2D211910">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rPr>
        <w:t>政府集中采购机构</w:t>
      </w:r>
      <w:r>
        <w:rPr>
          <w:rFonts w:ascii="宋体" w:hAnsi="宋体"/>
          <w:highlight w:val="none"/>
        </w:rPr>
        <w:t>，并征得其同意。对外市场宣传包括但不限于以下形式：</w:t>
      </w:r>
    </w:p>
    <w:p w14:paraId="0206F16A">
      <w:pPr>
        <w:ind w:left="210" w:leftChars="100" w:firstLine="411" w:firstLineChars="196"/>
        <w:rPr>
          <w:rFonts w:ascii="宋体" w:hAnsi="宋体"/>
          <w:highlight w:val="none"/>
        </w:rPr>
      </w:pPr>
      <w:r>
        <w:rPr>
          <w:rFonts w:ascii="宋体" w:hAnsi="宋体"/>
          <w:highlight w:val="none"/>
        </w:rPr>
        <w:t>a.名片、宣传册、广告标语等；</w:t>
      </w:r>
    </w:p>
    <w:p w14:paraId="039DEA75">
      <w:pPr>
        <w:ind w:left="210" w:leftChars="100" w:firstLine="411" w:firstLineChars="196"/>
        <w:rPr>
          <w:rFonts w:ascii="宋体" w:hAnsi="宋体"/>
          <w:highlight w:val="none"/>
        </w:rPr>
      </w:pPr>
      <w:r>
        <w:rPr>
          <w:rFonts w:ascii="宋体" w:hAnsi="宋体"/>
          <w:highlight w:val="none"/>
        </w:rPr>
        <w:t>b.案例介绍、推广等；</w:t>
      </w:r>
    </w:p>
    <w:p w14:paraId="1628F163">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14:paraId="409BAC0F">
      <w:pPr>
        <w:rPr>
          <w:rFonts w:ascii="黑体" w:hAnsi="宋体" w:eastAsia="黑体"/>
          <w:sz w:val="24"/>
          <w:highlight w:val="none"/>
        </w:rPr>
      </w:pPr>
      <w:r>
        <w:rPr>
          <w:rFonts w:hint="eastAsia" w:ascii="黑体" w:hAnsi="宋体" w:eastAsia="黑体"/>
          <w:sz w:val="24"/>
          <w:highlight w:val="none"/>
        </w:rPr>
        <w:t>51. 供应商违法责任</w:t>
      </w:r>
    </w:p>
    <w:p w14:paraId="52465C94">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BEDAC32">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2B65B869">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4EA8A522">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5F56EE08">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7629216A">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6224F2C5">
      <w:pPr>
        <w:ind w:firstLine="411" w:firstLineChars="196"/>
        <w:rPr>
          <w:rFonts w:ascii="宋体" w:hAnsi="宋体"/>
          <w:szCs w:val="21"/>
          <w:highlight w:val="none"/>
        </w:rPr>
      </w:pPr>
      <w:r>
        <w:rPr>
          <w:rFonts w:hint="eastAsia" w:ascii="宋体" w:hAnsi="宋体"/>
          <w:szCs w:val="21"/>
          <w:highlight w:val="none"/>
        </w:rPr>
        <w:t>（6）恶意投诉的；</w:t>
      </w:r>
    </w:p>
    <w:p w14:paraId="5BCC14E5">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56896646">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06DB9DD4">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50D4AC9C">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7" w:name="_Hlk72440769"/>
      <w:r>
        <w:rPr>
          <w:rFonts w:hint="eastAsia" w:ascii="宋体" w:hAnsi="宋体"/>
          <w:szCs w:val="21"/>
          <w:highlight w:val="none"/>
        </w:rPr>
        <w:t>政府集中采购机构或采购人不予退还其交纳的谈判保证金，情节严重的，并由主管部门</w:t>
      </w:r>
      <w:bookmarkEnd w:id="97"/>
      <w:r>
        <w:rPr>
          <w:rFonts w:hint="eastAsia" w:ascii="宋体" w:hAnsi="宋体"/>
          <w:szCs w:val="21"/>
          <w:highlight w:val="none"/>
        </w:rPr>
        <w:t>记入供应商诚信档案，予以通报：</w:t>
      </w:r>
    </w:p>
    <w:p w14:paraId="0D62C3EC">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14:paraId="5A914E53">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14:paraId="3FB61492">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14:paraId="766CF414">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81"/>
    <w:p w14:paraId="223F1949">
      <w:pPr>
        <w:pStyle w:val="5"/>
        <w:numPr>
          <w:ilvl w:val="0"/>
          <w:numId w:val="16"/>
        </w:numPr>
        <w:spacing w:before="120" w:beforeLines="50" w:after="120" w:afterLines="50"/>
        <w:ind w:left="562" w:hanging="562"/>
        <w:rPr>
          <w:sz w:val="28"/>
          <w:szCs w:val="28"/>
          <w:highlight w:val="none"/>
        </w:rPr>
      </w:pPr>
      <w:r>
        <w:rPr>
          <w:rFonts w:hint="eastAsia"/>
          <w:sz w:val="28"/>
          <w:szCs w:val="28"/>
          <w:highlight w:val="none"/>
        </w:rPr>
        <w:t>质疑处理</w:t>
      </w:r>
    </w:p>
    <w:p w14:paraId="0A26C442">
      <w:pPr>
        <w:rPr>
          <w:rFonts w:ascii="黑体" w:hAnsi="宋体" w:eastAsia="黑体"/>
          <w:sz w:val="24"/>
          <w:highlight w:val="none"/>
        </w:rPr>
      </w:pPr>
      <w:bookmarkStart w:id="98" w:name="_Hlk72439706"/>
      <w:r>
        <w:rPr>
          <w:rFonts w:hint="eastAsia" w:ascii="黑体" w:hAnsi="宋体" w:eastAsia="黑体"/>
          <w:sz w:val="24"/>
          <w:highlight w:val="none"/>
        </w:rPr>
        <w:t>52.质疑提出与答复</w:t>
      </w:r>
    </w:p>
    <w:p w14:paraId="4C6A5A32">
      <w:pPr>
        <w:rPr>
          <w:rFonts w:ascii="宋体" w:hAnsi="宋体"/>
          <w:szCs w:val="21"/>
          <w:highlight w:val="none"/>
        </w:rPr>
      </w:pPr>
      <w:r>
        <w:rPr>
          <w:rFonts w:hint="eastAsia" w:ascii="宋体" w:hAnsi="宋体"/>
          <w:szCs w:val="21"/>
          <w:highlight w:val="none"/>
        </w:rPr>
        <w:t xml:space="preserve">    52.1提出质疑</w:t>
      </w:r>
    </w:p>
    <w:p w14:paraId="1B5CE9CE">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42D4241A">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14:paraId="6757B26B">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14:paraId="3D8725BA">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14:paraId="31B71DCE">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14:paraId="54BFDA32">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highlight w:val="none"/>
          <w:lang w:val="en-US" w:eastAsia="zh-CN"/>
        </w:rPr>
        <w:t>采购</w:t>
      </w:r>
      <w:r>
        <w:rPr>
          <w:rFonts w:hint="eastAsia" w:ascii="宋体" w:hAnsi="宋体"/>
          <w:szCs w:val="21"/>
          <w:highlight w:val="none"/>
        </w:rPr>
        <w:t>文件的质疑，为</w:t>
      </w:r>
      <w:r>
        <w:rPr>
          <w:rFonts w:hint="eastAsia" w:ascii="宋体" w:hAnsi="宋体"/>
          <w:szCs w:val="21"/>
          <w:highlight w:val="none"/>
          <w:lang w:val="en-US" w:eastAsia="zh-CN"/>
        </w:rPr>
        <w:t>采购</w:t>
      </w:r>
      <w:r>
        <w:rPr>
          <w:rFonts w:hint="eastAsia" w:ascii="宋体" w:hAnsi="宋体"/>
          <w:szCs w:val="21"/>
          <w:highlight w:val="none"/>
        </w:rPr>
        <w:t>文件公布之日；对采购过程的质疑，为各采购程序环节结束之日；对中标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结果以及评审委员会组成人员的质疑，为中标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结果公示之日；</w:t>
      </w:r>
    </w:p>
    <w:p w14:paraId="31882179">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14:paraId="1054DF75">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14:paraId="071EE602">
      <w:pPr>
        <w:ind w:firstLine="420" w:firstLineChars="200"/>
        <w:rPr>
          <w:rFonts w:ascii="宋体" w:hAnsi="宋体"/>
          <w:szCs w:val="21"/>
          <w:highlight w:val="none"/>
        </w:rPr>
      </w:pPr>
      <w:r>
        <w:rPr>
          <w:rFonts w:hint="eastAsia" w:ascii="宋体" w:hAnsi="宋体"/>
          <w:szCs w:val="21"/>
          <w:highlight w:val="none"/>
        </w:rPr>
        <w:t>（2）质疑项目的名称、编号；</w:t>
      </w:r>
    </w:p>
    <w:p w14:paraId="349AF98E">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14:paraId="033D4C8C">
      <w:pPr>
        <w:ind w:firstLine="420" w:firstLineChars="200"/>
        <w:rPr>
          <w:rFonts w:ascii="宋体" w:hAnsi="宋体"/>
          <w:szCs w:val="21"/>
          <w:highlight w:val="none"/>
        </w:rPr>
      </w:pPr>
      <w:r>
        <w:rPr>
          <w:rFonts w:hint="eastAsia" w:ascii="宋体" w:hAnsi="宋体"/>
          <w:szCs w:val="21"/>
          <w:highlight w:val="none"/>
        </w:rPr>
        <w:t>（4）因质疑事项而受损害的权益；</w:t>
      </w:r>
    </w:p>
    <w:p w14:paraId="530B4D01">
      <w:pPr>
        <w:ind w:firstLine="420" w:firstLineChars="200"/>
        <w:rPr>
          <w:rFonts w:ascii="宋体" w:hAnsi="宋体"/>
          <w:szCs w:val="21"/>
          <w:highlight w:val="none"/>
        </w:rPr>
      </w:pPr>
      <w:r>
        <w:rPr>
          <w:rFonts w:hint="eastAsia" w:ascii="宋体" w:hAnsi="宋体"/>
          <w:szCs w:val="21"/>
          <w:highlight w:val="none"/>
        </w:rPr>
        <w:t>（5）事实依据；</w:t>
      </w:r>
    </w:p>
    <w:p w14:paraId="2854067C">
      <w:pPr>
        <w:ind w:firstLine="420" w:firstLineChars="200"/>
        <w:rPr>
          <w:rFonts w:ascii="宋体" w:hAnsi="宋体"/>
          <w:szCs w:val="21"/>
          <w:highlight w:val="none"/>
        </w:rPr>
      </w:pPr>
      <w:r>
        <w:rPr>
          <w:rFonts w:hint="eastAsia" w:ascii="宋体" w:hAnsi="宋体"/>
          <w:szCs w:val="21"/>
          <w:highlight w:val="none"/>
        </w:rPr>
        <w:t>（6）必要的法律依据；</w:t>
      </w:r>
    </w:p>
    <w:p w14:paraId="40691983">
      <w:pPr>
        <w:ind w:firstLine="420" w:firstLineChars="200"/>
        <w:rPr>
          <w:rFonts w:ascii="宋体" w:hAnsi="宋体"/>
          <w:szCs w:val="21"/>
          <w:highlight w:val="none"/>
        </w:rPr>
      </w:pPr>
      <w:r>
        <w:rPr>
          <w:rFonts w:hint="eastAsia" w:ascii="宋体" w:hAnsi="宋体"/>
          <w:szCs w:val="21"/>
          <w:highlight w:val="none"/>
        </w:rPr>
        <w:t>（7）提出质疑的日期。</w:t>
      </w:r>
    </w:p>
    <w:p w14:paraId="52BE6024">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14:paraId="0CBAE535">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14:paraId="70777919">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022212AF">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DEC6430">
      <w:pPr>
        <w:ind w:firstLine="420" w:firstLineChars="200"/>
        <w:rPr>
          <w:rFonts w:ascii="宋体" w:hAnsi="宋体"/>
          <w:szCs w:val="21"/>
          <w:highlight w:val="none"/>
        </w:rPr>
      </w:pPr>
      <w:r>
        <w:rPr>
          <w:rFonts w:hint="eastAsia" w:ascii="宋体" w:hAnsi="宋体"/>
          <w:szCs w:val="21"/>
          <w:highlight w:val="none"/>
        </w:rPr>
        <w:t>52.5收文地点</w:t>
      </w:r>
    </w:p>
    <w:p w14:paraId="789832A1">
      <w:pPr>
        <w:ind w:firstLine="422" w:firstLineChars="200"/>
        <w:rPr>
          <w:rFonts w:hint="eastAsia" w:ascii="宋体" w:hAnsi="宋体"/>
          <w:szCs w:val="21"/>
          <w:highlight w:val="none"/>
        </w:rPr>
      </w:pPr>
      <w:r>
        <w:rPr>
          <w:b/>
          <w:bCs/>
          <w:szCs w:val="21"/>
          <w:highlight w:val="none"/>
        </w:rPr>
        <w:t>地址：</w:t>
      </w:r>
      <w:r>
        <w:rPr>
          <w:rFonts w:hint="eastAsia"/>
          <w:b/>
          <w:bCs/>
          <w:szCs w:val="21"/>
          <w:highlight w:val="none"/>
        </w:rPr>
        <w:t>深圳市福田区深南大道1006号深圳国际创新中心-f座5楼</w:t>
      </w:r>
      <w:r>
        <w:rPr>
          <w:b/>
          <w:bCs/>
          <w:szCs w:val="21"/>
          <w:highlight w:val="none"/>
        </w:rPr>
        <w:t>，质疑咨询电话：0755-</w:t>
      </w:r>
      <w:r>
        <w:rPr>
          <w:rFonts w:hint="eastAsia"/>
          <w:b/>
          <w:bCs/>
          <w:szCs w:val="21"/>
          <w:highlight w:val="none"/>
        </w:rPr>
        <w:t>23884457</w:t>
      </w:r>
      <w:r>
        <w:rPr>
          <w:b/>
          <w:bCs/>
          <w:szCs w:val="21"/>
          <w:highlight w:val="none"/>
        </w:rPr>
        <w:t>。</w:t>
      </w:r>
    </w:p>
    <w:p w14:paraId="5015CF2F">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14:paraId="7EDA6EA3">
      <w:pPr>
        <w:ind w:firstLine="420" w:firstLineChars="200"/>
        <w:rPr>
          <w:rFonts w:ascii="宋体" w:hAnsi="宋体"/>
          <w:szCs w:val="21"/>
          <w:highlight w:val="none"/>
        </w:rPr>
      </w:pPr>
      <w:r>
        <w:rPr>
          <w:rFonts w:hint="eastAsia" w:ascii="宋体" w:hAnsi="宋体"/>
          <w:szCs w:val="21"/>
          <w:highlight w:val="none"/>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65DE4443">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14:paraId="4AF0A062">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供应商提交的质疑材料不全或者未按要求签字或者盖章的，政府集中采购机构应当一次性告知供应商需补正的内容和补正期限。</w:t>
      </w:r>
    </w:p>
    <w:p w14:paraId="0B23F670">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14:paraId="24AA1950">
      <w:pPr>
        <w:ind w:firstLine="420" w:firstLineChars="200"/>
        <w:rPr>
          <w:rFonts w:ascii="宋体" w:hAnsi="宋体"/>
          <w:szCs w:val="21"/>
          <w:highlight w:val="none"/>
        </w:rPr>
      </w:pPr>
      <w:r>
        <w:rPr>
          <w:rFonts w:hint="eastAsia" w:ascii="宋体" w:hAnsi="宋体"/>
          <w:szCs w:val="21"/>
          <w:highlight w:val="none"/>
        </w:rPr>
        <w:t>（1）质疑主体不满足要求的；</w:t>
      </w:r>
    </w:p>
    <w:p w14:paraId="34337738">
      <w:pPr>
        <w:ind w:firstLine="420" w:firstLineChars="200"/>
        <w:rPr>
          <w:rFonts w:ascii="宋体" w:hAnsi="宋体"/>
          <w:szCs w:val="21"/>
          <w:highlight w:val="none"/>
        </w:rPr>
      </w:pPr>
      <w:r>
        <w:rPr>
          <w:rFonts w:hint="eastAsia" w:ascii="宋体" w:hAnsi="宋体"/>
          <w:szCs w:val="21"/>
          <w:highlight w:val="none"/>
        </w:rPr>
        <w:t>（2）供应商自身权益未受到损害的；</w:t>
      </w:r>
    </w:p>
    <w:p w14:paraId="34F94554">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14:paraId="17194677">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14:paraId="641FA782">
      <w:pPr>
        <w:ind w:firstLine="420" w:firstLineChars="200"/>
        <w:rPr>
          <w:rFonts w:ascii="宋体" w:hAnsi="宋体"/>
          <w:szCs w:val="21"/>
          <w:highlight w:val="none"/>
        </w:rPr>
      </w:pPr>
      <w:r>
        <w:rPr>
          <w:rFonts w:hint="eastAsia" w:ascii="宋体" w:hAnsi="宋体"/>
          <w:szCs w:val="21"/>
          <w:highlight w:val="none"/>
        </w:rPr>
        <w:t>（5）其他不符合受理条件情形的。</w:t>
      </w:r>
    </w:p>
    <w:p w14:paraId="5F26C5A6">
      <w:pPr>
        <w:ind w:firstLine="420" w:firstLineChars="200"/>
        <w:rPr>
          <w:rFonts w:ascii="宋体" w:hAnsi="宋体"/>
          <w:szCs w:val="21"/>
          <w:highlight w:val="none"/>
        </w:rPr>
      </w:pPr>
      <w:r>
        <w:rPr>
          <w:rFonts w:hint="eastAsia" w:ascii="宋体" w:hAnsi="宋体"/>
          <w:szCs w:val="21"/>
          <w:highlight w:val="none"/>
        </w:rPr>
        <w:t>质疑事项不予受理的，政府集中采购机构应当向供应商出具不符合质疑条件告知书。</w:t>
      </w:r>
    </w:p>
    <w:p w14:paraId="24BB3BCC">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14:paraId="1B3AD4EC">
      <w:pPr>
        <w:rPr>
          <w:rFonts w:ascii="宋体" w:hAnsi="宋体"/>
          <w:szCs w:val="21"/>
          <w:highlight w:val="none"/>
        </w:rPr>
      </w:pPr>
      <w:r>
        <w:rPr>
          <w:rFonts w:hint="eastAsia" w:ascii="宋体" w:hAnsi="宋体"/>
          <w:szCs w:val="21"/>
          <w:highlight w:val="none"/>
        </w:rPr>
        <w:t xml:space="preserve">    自收文之日起七个工作日内。</w:t>
      </w:r>
    </w:p>
    <w:p w14:paraId="3423EBAA">
      <w:pPr>
        <w:rPr>
          <w:rFonts w:ascii="宋体" w:hAnsi="宋体"/>
          <w:szCs w:val="21"/>
          <w:highlight w:val="none"/>
        </w:rPr>
      </w:pPr>
      <w:r>
        <w:rPr>
          <w:rFonts w:hint="eastAsia" w:ascii="宋体" w:hAnsi="宋体"/>
          <w:szCs w:val="21"/>
          <w:highlight w:val="none"/>
        </w:rPr>
        <w:t xml:space="preserve">    52.8投诉</w:t>
      </w:r>
    </w:p>
    <w:p w14:paraId="0B9E5908">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14:paraId="4EB19F96">
      <w:pPr>
        <w:rPr>
          <w:rFonts w:ascii="黑体" w:hAnsi="宋体" w:eastAsia="黑体"/>
          <w:sz w:val="24"/>
          <w:highlight w:val="none"/>
        </w:rPr>
      </w:pPr>
      <w:r>
        <w:rPr>
          <w:rFonts w:hint="eastAsia" w:ascii="黑体" w:hAnsi="宋体" w:eastAsia="黑体"/>
          <w:sz w:val="24"/>
          <w:highlight w:val="none"/>
        </w:rPr>
        <w:t>53. 质疑后续处理</w:t>
      </w:r>
    </w:p>
    <w:p w14:paraId="70D39F9B">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14:paraId="402F4574">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6520EA50">
      <w:pPr>
        <w:jc w:val="center"/>
        <w:rPr>
          <w:highlight w:val="none"/>
        </w:rPr>
      </w:pPr>
      <w:r>
        <w:rPr>
          <w:highlight w:val="none"/>
        </w:rPr>
        <w:t>---- END ----</w:t>
      </w:r>
    </w:p>
    <w:bookmarkEnd w:id="98"/>
    <w:p w14:paraId="46F5C58D">
      <w:pPr>
        <w:rPr>
          <w:highlight w:val="none"/>
        </w:rPr>
      </w:pPr>
    </w:p>
    <w:p w14:paraId="28AE8A02">
      <w:pPr>
        <w:ind w:firstLine="420" w:firstLineChars="200"/>
        <w:rPr>
          <w:rFonts w:ascii="宋体" w:hAnsi="宋体"/>
          <w:szCs w:val="21"/>
          <w:highlight w:val="none"/>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AA36">
    <w:pPr>
      <w:pStyle w:val="28"/>
      <w:framePr w:wrap="around" w:vAnchor="text" w:hAnchor="margin" w:xAlign="center" w:y="1"/>
      <w:rPr>
        <w:rStyle w:val="46"/>
      </w:rPr>
    </w:pPr>
    <w:r>
      <w:t xml:space="preserve">- </w:t>
    </w:r>
    <w:r>
      <w:fldChar w:fldCharType="begin"/>
    </w:r>
    <w:r>
      <w:instrText xml:space="preserve"> PAGE </w:instrText>
    </w:r>
    <w:r>
      <w:fldChar w:fldCharType="separate"/>
    </w:r>
    <w:r>
      <w:t>29</w:t>
    </w:r>
    <w:r>
      <w:fldChar w:fldCharType="end"/>
    </w:r>
    <w:r>
      <w:t xml:space="preserve"> -</w:t>
    </w:r>
  </w:p>
  <w:p w14:paraId="5C0A94C8">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9208">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6C0B114">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19C8D">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A9F11B60"/>
    <w:multiLevelType w:val="singleLevel"/>
    <w:tmpl w:val="A9F11B60"/>
    <w:lvl w:ilvl="0" w:tentative="0">
      <w:start w:val="2"/>
      <w:numFmt w:val="chineseCounting"/>
      <w:suff w:val="nothing"/>
      <w:lvlText w:val="（%1）"/>
      <w:lvlJc w:val="left"/>
      <w:rPr>
        <w:rFonts w:hint="eastAsia"/>
      </w:rPr>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FFFFF7C"/>
    <w:multiLevelType w:val="singleLevel"/>
    <w:tmpl w:val="FFFFFF7C"/>
    <w:lvl w:ilvl="0" w:tentative="0">
      <w:start w:val="1"/>
      <w:numFmt w:val="decimal"/>
      <w:pStyle w:val="56"/>
      <w:lvlText w:val="%1."/>
      <w:lvlJc w:val="left"/>
      <w:pPr>
        <w:tabs>
          <w:tab w:val="left" w:pos="2040"/>
        </w:tabs>
        <w:ind w:left="2040" w:leftChars="800" w:hanging="360" w:hangingChars="200"/>
      </w:pPr>
    </w:lvl>
  </w:abstractNum>
  <w:abstractNum w:abstractNumId="4">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5">
    <w:nsid w:val="0000002C"/>
    <w:multiLevelType w:val="singleLevel"/>
    <w:tmpl w:val="0000002C"/>
    <w:lvl w:ilvl="0" w:tentative="0">
      <w:start w:val="1"/>
      <w:numFmt w:val="decimal"/>
      <w:lvlText w:val="(%1)"/>
      <w:lvlJc w:val="left"/>
      <w:pPr>
        <w:ind w:left="420" w:hanging="420"/>
      </w:pPr>
      <w:rPr>
        <w:rFonts w:hint="eastAsia"/>
      </w:rPr>
    </w:lvl>
  </w:abstractNum>
  <w:abstractNum w:abstractNumId="6">
    <w:nsid w:val="013878D8"/>
    <w:multiLevelType w:val="multilevel"/>
    <w:tmpl w:val="013878D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2503483"/>
    <w:multiLevelType w:val="multilevel"/>
    <w:tmpl w:val="12503483"/>
    <w:lvl w:ilvl="0" w:tentative="0">
      <w:start w:val="1"/>
      <w:numFmt w:val="bullet"/>
      <w:pStyle w:val="104"/>
      <w:lvlText w:val=""/>
      <w:lvlJc w:val="left"/>
      <w:pPr>
        <w:tabs>
          <w:tab w:val="left" w:pos="420"/>
        </w:tabs>
        <w:ind w:left="420" w:hanging="420"/>
      </w:pPr>
      <w:rPr>
        <w:rFonts w:hint="default" w:ascii="Wingdings" w:hAnsi="Wingdings"/>
      </w:rPr>
    </w:lvl>
    <w:lvl w:ilvl="1" w:tentative="0">
      <w:start w:val="1"/>
      <w:numFmt w:val="bullet"/>
      <w:pStyle w:val="10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160D20D0"/>
    <w:multiLevelType w:val="multilevel"/>
    <w:tmpl w:val="160D20D0"/>
    <w:lvl w:ilvl="0" w:tentative="0">
      <w:start w:val="1"/>
      <w:numFmt w:val="bullet"/>
      <w:pStyle w:val="72"/>
      <w:lvlText w:val=""/>
      <w:lvlJc w:val="left"/>
      <w:pPr>
        <w:tabs>
          <w:tab w:val="left" w:pos="840"/>
        </w:tabs>
        <w:ind w:left="840" w:hanging="420"/>
      </w:pPr>
      <w:rPr>
        <w:rFonts w:hint="default" w:ascii="Wingdings" w:hAnsi="Wingdings"/>
      </w:rPr>
    </w:lvl>
    <w:lvl w:ilvl="1" w:tentative="0">
      <w:start w:val="1"/>
      <w:numFmt w:val="bullet"/>
      <w:pStyle w:val="7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0">
    <w:nsid w:val="282379FC"/>
    <w:multiLevelType w:val="singleLevel"/>
    <w:tmpl w:val="282379FC"/>
    <w:lvl w:ilvl="0" w:tentative="0">
      <w:start w:val="2"/>
      <w:numFmt w:val="chineseCounting"/>
      <w:suff w:val="nothing"/>
      <w:lvlText w:val="（%1）"/>
      <w:lvlJc w:val="left"/>
      <w:rPr>
        <w:rFonts w:hint="eastAsia"/>
      </w:rPr>
    </w:lvl>
  </w:abstractNum>
  <w:abstractNum w:abstractNumId="11">
    <w:nsid w:val="2F395B7B"/>
    <w:multiLevelType w:val="multilevel"/>
    <w:tmpl w:val="2F395B7B"/>
    <w:lvl w:ilvl="0" w:tentative="0">
      <w:start w:val="1"/>
      <w:numFmt w:val="bullet"/>
      <w:pStyle w:val="16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3F6C5A97"/>
    <w:multiLevelType w:val="singleLevel"/>
    <w:tmpl w:val="3F6C5A97"/>
    <w:lvl w:ilvl="0" w:tentative="0">
      <w:start w:val="4"/>
      <w:numFmt w:val="chineseCounting"/>
      <w:suff w:val="nothing"/>
      <w:lvlText w:val="%1、"/>
      <w:lvlJc w:val="left"/>
      <w:rPr>
        <w:rFonts w:hint="eastAsia"/>
      </w:rPr>
    </w:lvl>
  </w:abstractNum>
  <w:abstractNum w:abstractNumId="13">
    <w:nsid w:val="421E36B0"/>
    <w:multiLevelType w:val="multilevel"/>
    <w:tmpl w:val="421E36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D658D0"/>
    <w:multiLevelType w:val="multilevel"/>
    <w:tmpl w:val="5CD658D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EF7716"/>
    <w:multiLevelType w:val="multilevel"/>
    <w:tmpl w:val="7AEF7716"/>
    <w:lvl w:ilvl="0" w:tentative="0">
      <w:start w:val="1"/>
      <w:numFmt w:val="chineseCountingThousand"/>
      <w:pStyle w:val="11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4"/>
  </w:num>
  <w:num w:numId="2">
    <w:abstractNumId w:val="3"/>
  </w:num>
  <w:num w:numId="3">
    <w:abstractNumId w:val="9"/>
  </w:num>
  <w:num w:numId="4">
    <w:abstractNumId w:val="8"/>
  </w:num>
  <w:num w:numId="5">
    <w:abstractNumId w:val="15"/>
  </w:num>
  <w:num w:numId="6">
    <w:abstractNumId w:val="11"/>
  </w:num>
  <w:num w:numId="7">
    <w:abstractNumId w:val="1"/>
  </w:num>
  <w:num w:numId="8">
    <w:abstractNumId w:val="10"/>
  </w:num>
  <w:num w:numId="9">
    <w:abstractNumId w:val="5"/>
  </w:num>
  <w:num w:numId="10">
    <w:abstractNumId w:val="6"/>
  </w:num>
  <w:num w:numId="11">
    <w:abstractNumId w:val="14"/>
  </w:num>
  <w:num w:numId="12">
    <w:abstractNumId w:val="13"/>
  </w:num>
  <w:num w:numId="13">
    <w:abstractNumId w:val="0"/>
  </w:num>
  <w:num w:numId="14">
    <w:abstractNumId w:val="1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zMmY3N2I4ZDI1ZjE2ODBjMDFkZjY1NmM5NWQwZWU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0744F9"/>
    <w:rsid w:val="03613039"/>
    <w:rsid w:val="036202D4"/>
    <w:rsid w:val="038A236C"/>
    <w:rsid w:val="03D07714"/>
    <w:rsid w:val="03EC6FAB"/>
    <w:rsid w:val="04B94B88"/>
    <w:rsid w:val="05262D76"/>
    <w:rsid w:val="056F462F"/>
    <w:rsid w:val="05B45F67"/>
    <w:rsid w:val="06270849"/>
    <w:rsid w:val="06552DE0"/>
    <w:rsid w:val="067D4F9E"/>
    <w:rsid w:val="06D71535"/>
    <w:rsid w:val="07515FD1"/>
    <w:rsid w:val="07991A83"/>
    <w:rsid w:val="087B2F8F"/>
    <w:rsid w:val="08CA370B"/>
    <w:rsid w:val="09F07824"/>
    <w:rsid w:val="0A0932C7"/>
    <w:rsid w:val="0A506477"/>
    <w:rsid w:val="0A8A4C86"/>
    <w:rsid w:val="0AFB4013"/>
    <w:rsid w:val="0C8D726E"/>
    <w:rsid w:val="0CE05750"/>
    <w:rsid w:val="0D1077DD"/>
    <w:rsid w:val="0EA162F1"/>
    <w:rsid w:val="0F4F55B5"/>
    <w:rsid w:val="0F523385"/>
    <w:rsid w:val="10907D14"/>
    <w:rsid w:val="110658A6"/>
    <w:rsid w:val="114A387E"/>
    <w:rsid w:val="11A5684D"/>
    <w:rsid w:val="120E7E09"/>
    <w:rsid w:val="123D4E07"/>
    <w:rsid w:val="12562AA0"/>
    <w:rsid w:val="128C51F9"/>
    <w:rsid w:val="1478143A"/>
    <w:rsid w:val="15525935"/>
    <w:rsid w:val="156B7273"/>
    <w:rsid w:val="15954377"/>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C4C11C0"/>
    <w:rsid w:val="1D035455"/>
    <w:rsid w:val="1D2B1804"/>
    <w:rsid w:val="1D2D465B"/>
    <w:rsid w:val="1E3950C5"/>
    <w:rsid w:val="1E4808ED"/>
    <w:rsid w:val="20913CBA"/>
    <w:rsid w:val="20DB5404"/>
    <w:rsid w:val="210118AD"/>
    <w:rsid w:val="25B12A01"/>
    <w:rsid w:val="25C31279"/>
    <w:rsid w:val="26101C34"/>
    <w:rsid w:val="27034AD1"/>
    <w:rsid w:val="280C250B"/>
    <w:rsid w:val="28CF69C0"/>
    <w:rsid w:val="28DD6E23"/>
    <w:rsid w:val="2A4F0167"/>
    <w:rsid w:val="2AD91221"/>
    <w:rsid w:val="2ADE7026"/>
    <w:rsid w:val="2B057693"/>
    <w:rsid w:val="2CDD21EA"/>
    <w:rsid w:val="2D8206C8"/>
    <w:rsid w:val="2EEC40A0"/>
    <w:rsid w:val="2FD74BE1"/>
    <w:rsid w:val="307410C2"/>
    <w:rsid w:val="308D0856"/>
    <w:rsid w:val="31121EF5"/>
    <w:rsid w:val="31EF7704"/>
    <w:rsid w:val="33305B83"/>
    <w:rsid w:val="33800CBD"/>
    <w:rsid w:val="338B6C3E"/>
    <w:rsid w:val="35AF558A"/>
    <w:rsid w:val="370E364A"/>
    <w:rsid w:val="39E14173"/>
    <w:rsid w:val="3A660185"/>
    <w:rsid w:val="3BDD4E74"/>
    <w:rsid w:val="3C7E4EDD"/>
    <w:rsid w:val="3D303E99"/>
    <w:rsid w:val="3E824310"/>
    <w:rsid w:val="3EB53DB8"/>
    <w:rsid w:val="3F2415CF"/>
    <w:rsid w:val="405C2C22"/>
    <w:rsid w:val="40B97C69"/>
    <w:rsid w:val="41103AB3"/>
    <w:rsid w:val="411A2A57"/>
    <w:rsid w:val="4185067D"/>
    <w:rsid w:val="41A2641C"/>
    <w:rsid w:val="426828AB"/>
    <w:rsid w:val="42A11473"/>
    <w:rsid w:val="42D24149"/>
    <w:rsid w:val="42E51F94"/>
    <w:rsid w:val="44502E5B"/>
    <w:rsid w:val="44C558EE"/>
    <w:rsid w:val="45882058"/>
    <w:rsid w:val="45E17242"/>
    <w:rsid w:val="46CF4FC2"/>
    <w:rsid w:val="46EC288D"/>
    <w:rsid w:val="47B6656B"/>
    <w:rsid w:val="48C170B3"/>
    <w:rsid w:val="49574862"/>
    <w:rsid w:val="4A5406A2"/>
    <w:rsid w:val="4AA13BA6"/>
    <w:rsid w:val="4AC519F6"/>
    <w:rsid w:val="4B110B90"/>
    <w:rsid w:val="4B2E0642"/>
    <w:rsid w:val="4D4B1098"/>
    <w:rsid w:val="4D624570"/>
    <w:rsid w:val="4E444B87"/>
    <w:rsid w:val="4FB34218"/>
    <w:rsid w:val="53083749"/>
    <w:rsid w:val="5355411C"/>
    <w:rsid w:val="53590226"/>
    <w:rsid w:val="54803EF9"/>
    <w:rsid w:val="55FD133D"/>
    <w:rsid w:val="561244DD"/>
    <w:rsid w:val="562B3B54"/>
    <w:rsid w:val="563A27AE"/>
    <w:rsid w:val="563E276B"/>
    <w:rsid w:val="56BD644F"/>
    <w:rsid w:val="56F15429"/>
    <w:rsid w:val="573F362D"/>
    <w:rsid w:val="57752C31"/>
    <w:rsid w:val="5879650B"/>
    <w:rsid w:val="58937CF4"/>
    <w:rsid w:val="58B205DA"/>
    <w:rsid w:val="59562254"/>
    <w:rsid w:val="5AA23067"/>
    <w:rsid w:val="5AB92201"/>
    <w:rsid w:val="5B847B74"/>
    <w:rsid w:val="5CED3FF9"/>
    <w:rsid w:val="5D4476FB"/>
    <w:rsid w:val="5E8B3C4B"/>
    <w:rsid w:val="5ED8763C"/>
    <w:rsid w:val="5EE80ED1"/>
    <w:rsid w:val="5F771986"/>
    <w:rsid w:val="5FC96642"/>
    <w:rsid w:val="60032513"/>
    <w:rsid w:val="601574AE"/>
    <w:rsid w:val="60257F58"/>
    <w:rsid w:val="61250170"/>
    <w:rsid w:val="614B2DC9"/>
    <w:rsid w:val="62111B39"/>
    <w:rsid w:val="634925E3"/>
    <w:rsid w:val="65735661"/>
    <w:rsid w:val="665E5750"/>
    <w:rsid w:val="66DC2EB8"/>
    <w:rsid w:val="678877B3"/>
    <w:rsid w:val="67E1648C"/>
    <w:rsid w:val="67EE261E"/>
    <w:rsid w:val="68DA5D31"/>
    <w:rsid w:val="69A9410F"/>
    <w:rsid w:val="6B100175"/>
    <w:rsid w:val="6B985938"/>
    <w:rsid w:val="6D0E2679"/>
    <w:rsid w:val="6D4621DE"/>
    <w:rsid w:val="6DE55656"/>
    <w:rsid w:val="6E261BA7"/>
    <w:rsid w:val="6E660432"/>
    <w:rsid w:val="6E681C31"/>
    <w:rsid w:val="6E8D3E82"/>
    <w:rsid w:val="6ED7625C"/>
    <w:rsid w:val="6F135292"/>
    <w:rsid w:val="70F50EBA"/>
    <w:rsid w:val="71266569"/>
    <w:rsid w:val="717C6A58"/>
    <w:rsid w:val="71D60130"/>
    <w:rsid w:val="73A155A6"/>
    <w:rsid w:val="73FA5E27"/>
    <w:rsid w:val="741E4FC3"/>
    <w:rsid w:val="7447637A"/>
    <w:rsid w:val="74C667AB"/>
    <w:rsid w:val="74C876B4"/>
    <w:rsid w:val="757440A2"/>
    <w:rsid w:val="75F73A2A"/>
    <w:rsid w:val="75FC7405"/>
    <w:rsid w:val="769958F2"/>
    <w:rsid w:val="76E96805"/>
    <w:rsid w:val="770266B0"/>
    <w:rsid w:val="77E577FB"/>
    <w:rsid w:val="78174C2D"/>
    <w:rsid w:val="784576F8"/>
    <w:rsid w:val="78767A5E"/>
    <w:rsid w:val="793D0B51"/>
    <w:rsid w:val="7B471C92"/>
    <w:rsid w:val="7CFE3D1B"/>
    <w:rsid w:val="7DEB27D3"/>
    <w:rsid w:val="7E816BC7"/>
    <w:rsid w:val="7EF402AF"/>
    <w:rsid w:val="7F2E3DC9"/>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53"/>
    <w:qFormat/>
    <w:uiPriority w:val="0"/>
    <w:pPr>
      <w:spacing w:before="340" w:after="330" w:line="360" w:lineRule="auto"/>
      <w:jc w:val="center"/>
      <w:outlineLvl w:val="0"/>
    </w:pPr>
    <w:rPr>
      <w:rFonts w:eastAsia="黑体"/>
      <w:kern w:val="44"/>
      <w:szCs w:val="44"/>
    </w:rPr>
  </w:style>
  <w:style w:type="paragraph" w:styleId="5">
    <w:name w:val="heading 2"/>
    <w:basedOn w:val="3"/>
    <w:next w:val="4"/>
    <w:link w:val="68"/>
    <w:qFormat/>
    <w:uiPriority w:val="0"/>
    <w:pPr>
      <w:adjustRightInd w:val="0"/>
      <w:jc w:val="center"/>
      <w:textAlignment w:val="baseline"/>
      <w:outlineLvl w:val="1"/>
    </w:pPr>
    <w:rPr>
      <w:kern w:val="0"/>
      <w:sz w:val="24"/>
      <w:szCs w:val="20"/>
    </w:rPr>
  </w:style>
  <w:style w:type="paragraph" w:styleId="3">
    <w:name w:val="heading 3"/>
    <w:basedOn w:val="4"/>
    <w:next w:val="1"/>
    <w:link w:val="52"/>
    <w:qFormat/>
    <w:uiPriority w:val="9"/>
    <w:pPr>
      <w:spacing w:before="260" w:after="260" w:line="240" w:lineRule="auto"/>
      <w:outlineLvl w:val="2"/>
    </w:pPr>
    <w:rPr>
      <w:rFonts w:ascii="宋体" w:hAnsi="宋体" w:eastAsia="宋体"/>
      <w:szCs w:val="32"/>
    </w:rPr>
  </w:style>
  <w:style w:type="paragraph" w:styleId="4">
    <w:name w:val="heading 4"/>
    <w:basedOn w:val="1"/>
    <w:next w:val="1"/>
    <w:link w:val="50"/>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77"/>
    <w:qFormat/>
    <w:uiPriority w:val="0"/>
    <w:pPr>
      <w:keepNext/>
      <w:keepLines/>
      <w:spacing w:before="280" w:after="290" w:line="376" w:lineRule="auto"/>
      <w:outlineLvl w:val="4"/>
    </w:pPr>
    <w:rPr>
      <w:b/>
      <w:sz w:val="28"/>
      <w:szCs w:val="20"/>
    </w:rPr>
  </w:style>
  <w:style w:type="paragraph" w:styleId="10">
    <w:name w:val="heading 6"/>
    <w:basedOn w:val="1"/>
    <w:next w:val="7"/>
    <w:link w:val="8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7"/>
    <w:link w:val="81"/>
    <w:qFormat/>
    <w:uiPriority w:val="0"/>
    <w:pPr>
      <w:keepNext/>
      <w:keepLines/>
      <w:spacing w:before="240" w:after="64" w:line="320" w:lineRule="auto"/>
      <w:outlineLvl w:val="6"/>
    </w:pPr>
    <w:rPr>
      <w:b/>
      <w:sz w:val="24"/>
      <w:szCs w:val="20"/>
    </w:rPr>
  </w:style>
  <w:style w:type="paragraph" w:styleId="12">
    <w:name w:val="heading 8"/>
    <w:basedOn w:val="1"/>
    <w:next w:val="7"/>
    <w:link w:val="8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7"/>
    <w:link w:val="8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8"/>
    <w:link w:val="54"/>
    <w:qFormat/>
    <w:uiPriority w:val="0"/>
    <w:pPr>
      <w:ind w:firstLine="420"/>
    </w:pPr>
    <w:rPr>
      <w:szCs w:val="20"/>
    </w:rPr>
  </w:style>
  <w:style w:type="paragraph" w:styleId="8">
    <w:name w:val="Body Text"/>
    <w:basedOn w:val="1"/>
    <w:next w:val="9"/>
    <w:link w:val="89"/>
    <w:qFormat/>
    <w:uiPriority w:val="0"/>
    <w:pPr>
      <w:spacing w:line="360" w:lineRule="auto"/>
    </w:pPr>
    <w:rPr>
      <w:b/>
      <w:bCs/>
      <w:sz w:val="24"/>
    </w:rPr>
  </w:style>
  <w:style w:type="paragraph" w:styleId="9">
    <w:name w:val="Body Text 2"/>
    <w:basedOn w:val="1"/>
    <w:link w:val="93"/>
    <w:qFormat/>
    <w:uiPriority w:val="0"/>
    <w:pPr>
      <w:spacing w:line="360" w:lineRule="auto"/>
    </w:pPr>
    <w:rPr>
      <w:sz w:val="24"/>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8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95"/>
    <w:qFormat/>
    <w:uiPriority w:val="0"/>
    <w:pPr>
      <w:spacing w:after="120"/>
    </w:pPr>
    <w:rPr>
      <w:sz w:val="16"/>
      <w:szCs w:val="16"/>
    </w:rPr>
  </w:style>
  <w:style w:type="paragraph" w:styleId="20">
    <w:name w:val="Body Text Indent"/>
    <w:basedOn w:val="1"/>
    <w:link w:val="7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5"/>
    <w:qFormat/>
    <w:uiPriority w:val="0"/>
    <w:rPr>
      <w:rFonts w:ascii="宋体" w:hAnsi="Courier New"/>
      <w:sz w:val="32"/>
      <w:szCs w:val="20"/>
    </w:rPr>
  </w:style>
  <w:style w:type="paragraph" w:styleId="26">
    <w:name w:val="Body Text Indent 2"/>
    <w:basedOn w:val="1"/>
    <w:link w:val="9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6"/>
    <w:semiHidden/>
    <w:qFormat/>
    <w:uiPriority w:val="99"/>
    <w:rPr>
      <w:sz w:val="18"/>
      <w:szCs w:val="18"/>
    </w:rPr>
  </w:style>
  <w:style w:type="paragraph" w:styleId="28">
    <w:name w:val="footer"/>
    <w:basedOn w:val="1"/>
    <w:link w:val="94"/>
    <w:qFormat/>
    <w:uiPriority w:val="0"/>
    <w:pPr>
      <w:tabs>
        <w:tab w:val="center" w:pos="4153"/>
        <w:tab w:val="right" w:pos="8306"/>
      </w:tabs>
      <w:snapToGrid w:val="0"/>
      <w:jc w:val="left"/>
    </w:pPr>
    <w:rPr>
      <w:sz w:val="18"/>
      <w:szCs w:val="18"/>
    </w:rPr>
  </w:style>
  <w:style w:type="paragraph" w:styleId="29">
    <w:name w:val="header"/>
    <w:basedOn w:val="1"/>
    <w:link w:val="9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8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8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8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82"/>
    <w:qFormat/>
    <w:uiPriority w:val="99"/>
    <w:pPr>
      <w:autoSpaceDE/>
      <w:autoSpaceDN/>
      <w:adjustRightInd/>
      <w:textAlignment w:val="auto"/>
    </w:pPr>
    <w:rPr>
      <w:rFonts w:ascii="Times New Roman"/>
      <w:b/>
      <w:bCs/>
      <w:kern w:val="2"/>
      <w:sz w:val="21"/>
      <w:szCs w:val="24"/>
    </w:rPr>
  </w:style>
  <w:style w:type="paragraph" w:styleId="41">
    <w:name w:val="Body Text First Indent"/>
    <w:basedOn w:val="8"/>
    <w:link w:val="12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yperlink"/>
    <w:qFormat/>
    <w:uiPriority w:val="0"/>
    <w:rPr>
      <w:color w:val="0000FF"/>
      <w:u w:val="single"/>
    </w:rPr>
  </w:style>
  <w:style w:type="character" w:styleId="49">
    <w:name w:val="annotation reference"/>
    <w:basedOn w:val="44"/>
    <w:qFormat/>
    <w:uiPriority w:val="99"/>
    <w:rPr>
      <w:sz w:val="21"/>
      <w:szCs w:val="21"/>
    </w:rPr>
  </w:style>
  <w:style w:type="character" w:customStyle="1" w:styleId="50">
    <w:name w:val="标题 4 Char"/>
    <w:link w:val="4"/>
    <w:qFormat/>
    <w:uiPriority w:val="9"/>
    <w:rPr>
      <w:rFonts w:ascii="Arial" w:hAnsi="Arial" w:eastAsia="黑体"/>
      <w:b/>
      <w:bCs/>
      <w:kern w:val="2"/>
      <w:sz w:val="28"/>
      <w:szCs w:val="28"/>
      <w:lang w:val="en-US" w:eastAsia="zh-CN" w:bidi="ar-SA"/>
    </w:rPr>
  </w:style>
  <w:style w:type="paragraph" w:customStyle="1" w:styleId="5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2">
    <w:name w:val="标题 3 Char1"/>
    <w:link w:val="3"/>
    <w:qFormat/>
    <w:uiPriority w:val="9"/>
    <w:rPr>
      <w:rFonts w:ascii="宋体" w:hAnsi="宋体" w:eastAsia="宋体"/>
      <w:b/>
      <w:bCs/>
      <w:kern w:val="2"/>
      <w:sz w:val="28"/>
      <w:szCs w:val="32"/>
      <w:lang w:val="en-US" w:eastAsia="zh-CN" w:bidi="ar-SA"/>
    </w:rPr>
  </w:style>
  <w:style w:type="character" w:customStyle="1" w:styleId="53">
    <w:name w:val="标题 1 Char"/>
    <w:link w:val="2"/>
    <w:qFormat/>
    <w:uiPriority w:val="0"/>
    <w:rPr>
      <w:rFonts w:ascii="宋体" w:hAnsi="宋体" w:eastAsia="黑体"/>
      <w:b/>
      <w:bCs/>
      <w:kern w:val="44"/>
      <w:sz w:val="28"/>
      <w:szCs w:val="44"/>
      <w:lang w:val="en-US" w:eastAsia="zh-CN" w:bidi="ar-SA"/>
    </w:rPr>
  </w:style>
  <w:style w:type="character" w:customStyle="1" w:styleId="54">
    <w:name w:val="正文缩进 Char"/>
    <w:link w:val="7"/>
    <w:qFormat/>
    <w:uiPriority w:val="0"/>
    <w:rPr>
      <w:rFonts w:eastAsia="宋体"/>
      <w:kern w:val="2"/>
      <w:sz w:val="21"/>
      <w:lang w:val="en-US" w:eastAsia="zh-CN" w:bidi="ar-SA"/>
    </w:rPr>
  </w:style>
  <w:style w:type="character" w:customStyle="1" w:styleId="55">
    <w:name w:val="标题 3 Char"/>
    <w:qFormat/>
    <w:uiPriority w:val="0"/>
    <w:rPr>
      <w:rFonts w:ascii="黑体" w:eastAsia="黑体"/>
      <w:bCs/>
      <w:sz w:val="30"/>
    </w:rPr>
  </w:style>
  <w:style w:type="paragraph" w:customStyle="1" w:styleId="5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5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3">
    <w:name w:val="自定义正文"/>
    <w:basedOn w:val="1"/>
    <w:qFormat/>
    <w:uiPriority w:val="0"/>
    <w:pPr>
      <w:spacing w:afterLines="50"/>
      <w:ind w:left="600" w:leftChars="600"/>
    </w:pPr>
  </w:style>
  <w:style w:type="paragraph" w:customStyle="1" w:styleId="64">
    <w:name w:val="Char Char Char Char Char"/>
    <w:basedOn w:val="1"/>
    <w:qFormat/>
    <w:uiPriority w:val="0"/>
    <w:rPr>
      <w:rFonts w:ascii="Tahoma" w:hAnsi="Tahoma"/>
      <w:sz w:val="24"/>
      <w:szCs w:val="20"/>
    </w:rPr>
  </w:style>
  <w:style w:type="paragraph" w:customStyle="1" w:styleId="6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6">
    <w:name w:val="Char Char"/>
    <w:basedOn w:val="1"/>
    <w:qFormat/>
    <w:uiPriority w:val="0"/>
    <w:rPr>
      <w:rFonts w:ascii="Tahoma" w:hAnsi="Tahoma"/>
      <w:sz w:val="24"/>
      <w:szCs w:val="20"/>
    </w:rPr>
  </w:style>
  <w:style w:type="paragraph" w:customStyle="1" w:styleId="6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8">
    <w:name w:val="标题 2 Char"/>
    <w:link w:val="5"/>
    <w:qFormat/>
    <w:uiPriority w:val="0"/>
    <w:rPr>
      <w:rFonts w:ascii="宋体" w:hAnsi="宋体" w:eastAsia="宋体"/>
      <w:b/>
      <w:bCs/>
      <w:sz w:val="24"/>
      <w:lang w:val="en-US" w:eastAsia="zh-CN" w:bidi="ar-SA"/>
    </w:rPr>
  </w:style>
  <w:style w:type="paragraph" w:customStyle="1" w:styleId="6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0">
    <w:name w:val="List Paragraph"/>
    <w:basedOn w:val="1"/>
    <w:qFormat/>
    <w:uiPriority w:val="34"/>
    <w:pPr>
      <w:ind w:firstLine="420" w:firstLineChars="200"/>
    </w:pPr>
    <w:rPr>
      <w:rFonts w:ascii="Calibri" w:hAnsi="Calibri"/>
      <w:szCs w:val="22"/>
    </w:rPr>
  </w:style>
  <w:style w:type="paragraph" w:customStyle="1" w:styleId="71">
    <w:name w:val="USE 1"/>
    <w:basedOn w:val="1"/>
    <w:qFormat/>
    <w:uiPriority w:val="0"/>
    <w:pPr>
      <w:spacing w:line="200" w:lineRule="atLeast"/>
      <w:jc w:val="left"/>
    </w:pPr>
    <w:rPr>
      <w:rFonts w:ascii="宋体" w:hAnsi="宋体"/>
      <w:b/>
      <w:sz w:val="24"/>
      <w:szCs w:val="28"/>
    </w:rPr>
  </w:style>
  <w:style w:type="paragraph" w:customStyle="1" w:styleId="7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4">
    <w:name w:val="样式 标题 2 + 段前: 13 磅 段后: 13 磅 行距: 单倍行距"/>
    <w:basedOn w:val="5"/>
    <w:qFormat/>
    <w:uiPriority w:val="0"/>
    <w:pPr>
      <w:adjustRightInd/>
      <w:spacing w:before="0" w:after="0"/>
      <w:jc w:val="both"/>
      <w:textAlignment w:val="auto"/>
    </w:pPr>
    <w:rPr>
      <w:rFonts w:ascii="Cambria" w:hAnsi="Cambria" w:cs="宋体"/>
      <w:kern w:val="2"/>
      <w:sz w:val="32"/>
    </w:rPr>
  </w:style>
  <w:style w:type="character" w:customStyle="1" w:styleId="75">
    <w:name w:val="H4 Char2"/>
    <w:qFormat/>
    <w:uiPriority w:val="0"/>
    <w:rPr>
      <w:rFonts w:ascii="Arial" w:hAnsi="Arial" w:eastAsia="黑体"/>
      <w:b/>
      <w:bCs/>
      <w:kern w:val="2"/>
      <w:sz w:val="28"/>
      <w:szCs w:val="28"/>
      <w:lang w:val="en-US" w:eastAsia="zh-CN" w:bidi="ar-SA"/>
    </w:rPr>
  </w:style>
  <w:style w:type="character" w:customStyle="1" w:styleId="76">
    <w:name w:val="正文文本缩进 Char"/>
    <w:link w:val="20"/>
    <w:qFormat/>
    <w:uiPriority w:val="0"/>
    <w:rPr>
      <w:rFonts w:eastAsia="宋体"/>
      <w:kern w:val="2"/>
      <w:sz w:val="21"/>
      <w:szCs w:val="24"/>
      <w:lang w:val="en-US" w:eastAsia="zh-CN" w:bidi="ar-SA"/>
    </w:rPr>
  </w:style>
  <w:style w:type="character" w:customStyle="1" w:styleId="77">
    <w:name w:val="标题 5 Char"/>
    <w:link w:val="6"/>
    <w:qFormat/>
    <w:uiPriority w:val="0"/>
    <w:rPr>
      <w:rFonts w:eastAsia="宋体"/>
      <w:b/>
      <w:kern w:val="2"/>
      <w:sz w:val="28"/>
      <w:lang w:val="en-US" w:eastAsia="zh-CN" w:bidi="ar-SA"/>
    </w:rPr>
  </w:style>
  <w:style w:type="character" w:customStyle="1" w:styleId="78">
    <w:name w:val="第*章 Char"/>
    <w:qFormat/>
    <w:uiPriority w:val="0"/>
    <w:rPr>
      <w:rFonts w:ascii="Arial" w:hAnsi="Arial" w:eastAsia="黑体"/>
      <w:b/>
      <w:bCs/>
      <w:kern w:val="2"/>
      <w:sz w:val="32"/>
      <w:szCs w:val="32"/>
    </w:rPr>
  </w:style>
  <w:style w:type="character" w:customStyle="1" w:styleId="79">
    <w:name w:val="章标题1 Char"/>
    <w:qFormat/>
    <w:uiPriority w:val="0"/>
    <w:rPr>
      <w:rFonts w:eastAsia="宋体"/>
      <w:b/>
      <w:bCs/>
      <w:kern w:val="2"/>
      <w:sz w:val="32"/>
      <w:szCs w:val="32"/>
      <w:lang w:val="en-US" w:eastAsia="zh-CN" w:bidi="ar-SA"/>
    </w:rPr>
  </w:style>
  <w:style w:type="character" w:customStyle="1" w:styleId="80">
    <w:name w:val="标题 6 Char"/>
    <w:link w:val="10"/>
    <w:qFormat/>
    <w:uiPriority w:val="0"/>
    <w:rPr>
      <w:rFonts w:ascii="Arial" w:hAnsi="Arial" w:eastAsia="黑体"/>
      <w:b/>
      <w:kern w:val="2"/>
      <w:sz w:val="24"/>
      <w:lang w:val="en-US" w:eastAsia="zh-CN" w:bidi="ar-SA"/>
    </w:rPr>
  </w:style>
  <w:style w:type="character" w:customStyle="1" w:styleId="81">
    <w:name w:val="标题 7 Char"/>
    <w:link w:val="11"/>
    <w:qFormat/>
    <w:uiPriority w:val="0"/>
    <w:rPr>
      <w:rFonts w:eastAsia="宋体"/>
      <w:b/>
      <w:kern w:val="2"/>
      <w:sz w:val="24"/>
      <w:lang w:val="en-US" w:eastAsia="zh-CN" w:bidi="ar-SA"/>
    </w:rPr>
  </w:style>
  <w:style w:type="character" w:customStyle="1" w:styleId="82">
    <w:name w:val="标题 8 Char"/>
    <w:link w:val="12"/>
    <w:qFormat/>
    <w:uiPriority w:val="0"/>
    <w:rPr>
      <w:rFonts w:ascii="Arial" w:hAnsi="Arial" w:eastAsia="黑体"/>
      <w:kern w:val="2"/>
      <w:sz w:val="24"/>
      <w:lang w:val="en-US" w:eastAsia="zh-CN" w:bidi="ar-SA"/>
    </w:rPr>
  </w:style>
  <w:style w:type="character" w:customStyle="1" w:styleId="83">
    <w:name w:val="标题 9 Char"/>
    <w:link w:val="13"/>
    <w:qFormat/>
    <w:uiPriority w:val="0"/>
    <w:rPr>
      <w:rFonts w:ascii="Arial" w:hAnsi="Arial" w:eastAsia="黑体"/>
      <w:kern w:val="2"/>
      <w:sz w:val="21"/>
      <w:lang w:val="en-US" w:eastAsia="zh-CN" w:bidi="ar-SA"/>
    </w:rPr>
  </w:style>
  <w:style w:type="character" w:customStyle="1" w:styleId="84">
    <w:name w:val="标题 Char"/>
    <w:link w:val="39"/>
    <w:qFormat/>
    <w:uiPriority w:val="0"/>
    <w:rPr>
      <w:rFonts w:ascii="Arial" w:hAnsi="Arial" w:eastAsia="隶书" w:cs="Arial"/>
      <w:b/>
      <w:bCs/>
      <w:kern w:val="2"/>
      <w:sz w:val="32"/>
      <w:szCs w:val="32"/>
      <w:lang w:val="en-US" w:eastAsia="zh-CN" w:bidi="ar-SA"/>
    </w:rPr>
  </w:style>
  <w:style w:type="character" w:customStyle="1" w:styleId="85">
    <w:name w:val="日期 Char"/>
    <w:link w:val="25"/>
    <w:qFormat/>
    <w:uiPriority w:val="0"/>
    <w:rPr>
      <w:rFonts w:ascii="宋体" w:hAnsi="Courier New" w:eastAsia="宋体"/>
      <w:kern w:val="2"/>
      <w:sz w:val="32"/>
      <w:lang w:val="en-US" w:eastAsia="zh-CN" w:bidi="ar-SA"/>
    </w:rPr>
  </w:style>
  <w:style w:type="character" w:customStyle="1" w:styleId="86">
    <w:name w:val="HTML 预设格式 Char"/>
    <w:link w:val="36"/>
    <w:qFormat/>
    <w:uiPriority w:val="0"/>
    <w:rPr>
      <w:rFonts w:ascii="Arial Unicode MS" w:hAnsi="Arial Unicode MS" w:eastAsia="Arial Unicode MS"/>
      <w:color w:val="000000"/>
      <w:lang w:val="en-US" w:eastAsia="zh-CN" w:bidi="ar-SA"/>
    </w:rPr>
  </w:style>
  <w:style w:type="character" w:customStyle="1" w:styleId="87">
    <w:name w:val="纯文本 Char"/>
    <w:link w:val="23"/>
    <w:qFormat/>
    <w:uiPriority w:val="0"/>
    <w:rPr>
      <w:rFonts w:ascii="宋体" w:hAnsi="Courier New" w:eastAsia="宋体"/>
      <w:kern w:val="2"/>
      <w:sz w:val="21"/>
      <w:lang w:val="en-US" w:eastAsia="zh-CN" w:bidi="ar-SA"/>
    </w:rPr>
  </w:style>
  <w:style w:type="character" w:customStyle="1" w:styleId="88">
    <w:name w:val="正文文字首行缩进 Char"/>
    <w:qFormat/>
    <w:uiPriority w:val="0"/>
    <w:rPr>
      <w:kern w:val="2"/>
      <w:sz w:val="21"/>
      <w:szCs w:val="24"/>
    </w:rPr>
  </w:style>
  <w:style w:type="character" w:customStyle="1" w:styleId="89">
    <w:name w:val="正文文本 Char"/>
    <w:link w:val="8"/>
    <w:qFormat/>
    <w:uiPriority w:val="0"/>
    <w:rPr>
      <w:rFonts w:eastAsia="宋体"/>
      <w:b/>
      <w:bCs/>
      <w:kern w:val="2"/>
      <w:sz w:val="24"/>
      <w:szCs w:val="24"/>
      <w:lang w:val="en-US" w:eastAsia="zh-CN" w:bidi="ar-SA"/>
    </w:rPr>
  </w:style>
  <w:style w:type="character" w:customStyle="1" w:styleId="90">
    <w:name w:val="正文文本缩进 2 Char"/>
    <w:link w:val="26"/>
    <w:qFormat/>
    <w:uiPriority w:val="0"/>
    <w:rPr>
      <w:rFonts w:ascii="宋体" w:hAnsi="宋体" w:eastAsia="宋体"/>
      <w:kern w:val="2"/>
      <w:sz w:val="21"/>
      <w:szCs w:val="24"/>
      <w:lang w:val="en-US" w:eastAsia="zh-CN" w:bidi="ar-SA"/>
    </w:rPr>
  </w:style>
  <w:style w:type="character" w:customStyle="1" w:styleId="91">
    <w:name w:val="页眉 Char"/>
    <w:link w:val="29"/>
    <w:qFormat/>
    <w:uiPriority w:val="99"/>
    <w:rPr>
      <w:rFonts w:eastAsia="宋体"/>
      <w:kern w:val="2"/>
      <w:sz w:val="18"/>
      <w:szCs w:val="18"/>
      <w:lang w:val="en-US" w:eastAsia="zh-CN" w:bidi="ar-SA"/>
    </w:rPr>
  </w:style>
  <w:style w:type="character" w:customStyle="1" w:styleId="92">
    <w:name w:val="正文文本缩进 3 Char"/>
    <w:link w:val="33"/>
    <w:qFormat/>
    <w:uiPriority w:val="0"/>
    <w:rPr>
      <w:rFonts w:ascii="宋体" w:eastAsia="宋体"/>
      <w:b/>
      <w:bCs/>
      <w:kern w:val="2"/>
      <w:sz w:val="24"/>
      <w:szCs w:val="24"/>
      <w:lang w:val="en-US" w:eastAsia="zh-CN" w:bidi="ar-SA"/>
    </w:rPr>
  </w:style>
  <w:style w:type="character" w:customStyle="1" w:styleId="93">
    <w:name w:val="正文文本 2 Char"/>
    <w:link w:val="9"/>
    <w:qFormat/>
    <w:uiPriority w:val="0"/>
    <w:rPr>
      <w:rFonts w:eastAsia="宋体"/>
      <w:kern w:val="2"/>
      <w:sz w:val="24"/>
      <w:szCs w:val="24"/>
      <w:lang w:val="en-US" w:eastAsia="zh-CN" w:bidi="ar-SA"/>
    </w:rPr>
  </w:style>
  <w:style w:type="character" w:customStyle="1" w:styleId="94">
    <w:name w:val="页脚 Char"/>
    <w:link w:val="28"/>
    <w:qFormat/>
    <w:uiPriority w:val="0"/>
    <w:rPr>
      <w:rFonts w:eastAsia="宋体"/>
      <w:kern w:val="2"/>
      <w:sz w:val="18"/>
      <w:szCs w:val="18"/>
      <w:lang w:val="en-US" w:eastAsia="zh-CN" w:bidi="ar-SA"/>
    </w:rPr>
  </w:style>
  <w:style w:type="character" w:customStyle="1" w:styleId="95">
    <w:name w:val="正文文本 3 Char"/>
    <w:link w:val="19"/>
    <w:qFormat/>
    <w:uiPriority w:val="0"/>
    <w:rPr>
      <w:rFonts w:eastAsia="宋体"/>
      <w:kern w:val="2"/>
      <w:sz w:val="16"/>
      <w:szCs w:val="16"/>
      <w:lang w:val="en-US" w:eastAsia="zh-CN" w:bidi="ar-SA"/>
    </w:rPr>
  </w:style>
  <w:style w:type="character" w:customStyle="1" w:styleId="96">
    <w:name w:val="批注框文本 Char"/>
    <w:link w:val="27"/>
    <w:semiHidden/>
    <w:qFormat/>
    <w:uiPriority w:val="99"/>
    <w:rPr>
      <w:rFonts w:eastAsia="宋体"/>
      <w:kern w:val="2"/>
      <w:sz w:val="18"/>
      <w:szCs w:val="18"/>
      <w:lang w:val="en-US" w:eastAsia="zh-CN" w:bidi="ar-SA"/>
    </w:rPr>
  </w:style>
  <w:style w:type="paragraph" w:customStyle="1" w:styleId="97">
    <w:name w:val="样式1"/>
    <w:basedOn w:val="39"/>
    <w:qFormat/>
    <w:uiPriority w:val="0"/>
    <w:pPr>
      <w:spacing w:before="120" w:after="120"/>
    </w:pPr>
    <w:rPr>
      <w:rFonts w:eastAsia="黑体"/>
      <w:b w:val="0"/>
      <w:sz w:val="30"/>
      <w:szCs w:val="21"/>
    </w:rPr>
  </w:style>
  <w:style w:type="paragraph" w:customStyle="1" w:styleId="98">
    <w:name w:val="样式2"/>
    <w:basedOn w:val="39"/>
    <w:next w:val="97"/>
    <w:qFormat/>
    <w:uiPriority w:val="0"/>
    <w:pPr>
      <w:spacing w:before="120" w:after="120"/>
    </w:pPr>
    <w:rPr>
      <w:rFonts w:eastAsia="黑体"/>
      <w:b w:val="0"/>
      <w:sz w:val="30"/>
      <w:szCs w:val="30"/>
    </w:rPr>
  </w:style>
  <w:style w:type="character" w:customStyle="1" w:styleId="99">
    <w:name w:val="标题 3 Char Char"/>
    <w:qFormat/>
    <w:uiPriority w:val="0"/>
    <w:rPr>
      <w:rFonts w:eastAsia="宋体"/>
      <w:b/>
      <w:bCs/>
      <w:kern w:val="2"/>
      <w:sz w:val="32"/>
      <w:szCs w:val="32"/>
      <w:lang w:val="en-US" w:eastAsia="zh-CN" w:bidi="ar-SA"/>
    </w:rPr>
  </w:style>
  <w:style w:type="paragraph" w:customStyle="1" w:styleId="10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2">
    <w:name w:val="--规划正文"/>
    <w:basedOn w:val="1"/>
    <w:qFormat/>
    <w:uiPriority w:val="0"/>
    <w:pPr>
      <w:spacing w:line="360" w:lineRule="auto"/>
      <w:ind w:firstLine="200" w:firstLineChars="200"/>
    </w:pPr>
    <w:rPr>
      <w:szCs w:val="20"/>
    </w:rPr>
  </w:style>
  <w:style w:type="paragraph" w:customStyle="1" w:styleId="103">
    <w:name w:val="设计依据"/>
    <w:basedOn w:val="8"/>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5">
    <w:name w:val="样式4"/>
    <w:basedOn w:val="1"/>
    <w:qFormat/>
    <w:uiPriority w:val="0"/>
    <w:pPr>
      <w:tabs>
        <w:tab w:val="left" w:pos="842"/>
      </w:tabs>
      <w:spacing w:line="360" w:lineRule="auto"/>
      <w:ind w:left="842" w:hanging="420"/>
    </w:pPr>
    <w:rPr>
      <w:sz w:val="24"/>
    </w:rPr>
  </w:style>
  <w:style w:type="paragraph" w:customStyle="1" w:styleId="106">
    <w:name w:val="文字"/>
    <w:basedOn w:val="1"/>
    <w:qFormat/>
    <w:uiPriority w:val="0"/>
    <w:pPr>
      <w:tabs>
        <w:tab w:val="left" w:pos="8520"/>
      </w:tabs>
      <w:spacing w:line="312" w:lineRule="auto"/>
      <w:ind w:right="-210" w:firstLine="556"/>
    </w:pPr>
    <w:rPr>
      <w:rFonts w:ascii="宋体"/>
      <w:sz w:val="28"/>
      <w:szCs w:val="20"/>
    </w:rPr>
  </w:style>
  <w:style w:type="paragraph" w:customStyle="1" w:styleId="107">
    <w:name w:val="--规划-表格-居左"/>
    <w:basedOn w:val="102"/>
    <w:qFormat/>
    <w:uiPriority w:val="0"/>
    <w:pPr>
      <w:spacing w:line="240" w:lineRule="auto"/>
      <w:ind w:firstLine="0" w:firstLineChars="0"/>
    </w:pPr>
    <w:rPr>
      <w:sz w:val="20"/>
    </w:rPr>
  </w:style>
  <w:style w:type="paragraph" w:customStyle="1" w:styleId="108">
    <w:name w:val="--规划-表格-居中"/>
    <w:basedOn w:val="102"/>
    <w:qFormat/>
    <w:uiPriority w:val="0"/>
    <w:pPr>
      <w:spacing w:line="240" w:lineRule="auto"/>
      <w:ind w:firstLine="0" w:firstLineChars="0"/>
      <w:jc w:val="center"/>
    </w:pPr>
    <w:rPr>
      <w:sz w:val="20"/>
    </w:rPr>
  </w:style>
  <w:style w:type="paragraph" w:customStyle="1" w:styleId="109">
    <w:name w:val="--编号内缩进"/>
    <w:basedOn w:val="1"/>
    <w:qFormat/>
    <w:uiPriority w:val="0"/>
    <w:pPr>
      <w:spacing w:line="360" w:lineRule="auto"/>
      <w:ind w:left="420" w:firstLine="200" w:firstLineChars="200"/>
    </w:pPr>
    <w:rPr>
      <w:szCs w:val="21"/>
    </w:rPr>
  </w:style>
  <w:style w:type="paragraph" w:customStyle="1" w:styleId="110">
    <w:name w:val="--规划-题注"/>
    <w:basedOn w:val="1"/>
    <w:next w:val="102"/>
    <w:qFormat/>
    <w:uiPriority w:val="0"/>
    <w:pPr>
      <w:spacing w:line="360" w:lineRule="auto"/>
      <w:jc w:val="center"/>
    </w:pPr>
    <w:rPr>
      <w:rFonts w:eastAsia="黑体"/>
    </w:rPr>
  </w:style>
  <w:style w:type="paragraph" w:customStyle="1" w:styleId="111">
    <w:name w:val="--规划-图和表"/>
    <w:next w:val="102"/>
    <w:qFormat/>
    <w:uiPriority w:val="0"/>
    <w:pPr>
      <w:jc w:val="center"/>
    </w:pPr>
    <w:rPr>
      <w:rFonts w:ascii="Times New Roman" w:hAnsi="Times New Roman" w:eastAsia="宋体" w:cs="Times New Roman"/>
      <w:kern w:val="2"/>
      <w:sz w:val="21"/>
      <w:lang w:val="en-US" w:eastAsia="zh-CN" w:bidi="ar-SA"/>
    </w:rPr>
  </w:style>
  <w:style w:type="paragraph" w:customStyle="1" w:styleId="112">
    <w:name w:val="--规划-小标题"/>
    <w:basedOn w:val="1"/>
    <w:next w:val="102"/>
    <w:qFormat/>
    <w:uiPriority w:val="0"/>
    <w:pPr>
      <w:keepNext/>
      <w:keepLines/>
      <w:spacing w:line="360" w:lineRule="auto"/>
      <w:outlineLvl w:val="4"/>
    </w:pPr>
    <w:rPr>
      <w:rFonts w:eastAsia="黑体"/>
    </w:rPr>
  </w:style>
  <w:style w:type="paragraph" w:customStyle="1" w:styleId="113">
    <w:name w:val="--规划正文 Char"/>
    <w:basedOn w:val="1"/>
    <w:qFormat/>
    <w:uiPriority w:val="0"/>
    <w:pPr>
      <w:spacing w:line="360" w:lineRule="auto"/>
      <w:ind w:firstLine="200" w:firstLineChars="200"/>
    </w:pPr>
    <w:rPr>
      <w:sz w:val="24"/>
    </w:rPr>
  </w:style>
  <w:style w:type="paragraph" w:customStyle="1" w:styleId="114">
    <w:name w:val="缺省文本"/>
    <w:basedOn w:val="1"/>
    <w:qFormat/>
    <w:uiPriority w:val="0"/>
    <w:pPr>
      <w:autoSpaceDE w:val="0"/>
      <w:autoSpaceDN w:val="0"/>
      <w:adjustRightInd w:val="0"/>
      <w:jc w:val="left"/>
    </w:pPr>
    <w:rPr>
      <w:kern w:val="0"/>
    </w:rPr>
  </w:style>
  <w:style w:type="paragraph" w:customStyle="1" w:styleId="11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6">
    <w:name w:val="--规划正文 Char Char"/>
    <w:qFormat/>
    <w:uiPriority w:val="0"/>
    <w:rPr>
      <w:rFonts w:eastAsia="宋体"/>
      <w:kern w:val="2"/>
      <w:sz w:val="24"/>
      <w:szCs w:val="24"/>
      <w:lang w:val="en-US" w:eastAsia="zh-CN" w:bidi="ar-SA"/>
    </w:rPr>
  </w:style>
  <w:style w:type="paragraph" w:customStyle="1" w:styleId="117">
    <w:name w:val="样式3"/>
    <w:basedOn w:val="2"/>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8">
    <w:name w:val="--规划正文 Char1"/>
    <w:qFormat/>
    <w:uiPriority w:val="0"/>
    <w:rPr>
      <w:rFonts w:eastAsia="宋体"/>
      <w:kern w:val="2"/>
      <w:sz w:val="21"/>
      <w:lang w:val="en-US" w:eastAsia="zh-CN" w:bidi="ar-SA"/>
    </w:rPr>
  </w:style>
  <w:style w:type="paragraph" w:customStyle="1" w:styleId="11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0">
    <w:name w:val="列表项目"/>
    <w:basedOn w:val="1"/>
    <w:qFormat/>
    <w:uiPriority w:val="0"/>
    <w:pPr>
      <w:tabs>
        <w:tab w:val="left" w:pos="420"/>
        <w:tab w:val="left" w:pos="1080"/>
      </w:tabs>
      <w:spacing w:line="288" w:lineRule="auto"/>
      <w:ind w:left="1080" w:hanging="360"/>
    </w:pPr>
    <w:rPr>
      <w:sz w:val="24"/>
      <w:szCs w:val="20"/>
    </w:rPr>
  </w:style>
  <w:style w:type="character" w:customStyle="1" w:styleId="121">
    <w:name w:val="content1"/>
    <w:qFormat/>
    <w:uiPriority w:val="0"/>
    <w:rPr>
      <w:rFonts w:hint="default" w:ascii="??" w:hAnsi="??"/>
      <w:sz w:val="16"/>
      <w:szCs w:val="16"/>
      <w:u w:val="none"/>
    </w:rPr>
  </w:style>
  <w:style w:type="character" w:customStyle="1" w:styleId="122">
    <w:name w:val="unnamed4"/>
    <w:basedOn w:val="44"/>
    <w:qFormat/>
    <w:uiPriority w:val="0"/>
  </w:style>
  <w:style w:type="character" w:customStyle="1" w:styleId="123">
    <w:name w:val="font2"/>
    <w:basedOn w:val="44"/>
    <w:qFormat/>
    <w:uiPriority w:val="0"/>
  </w:style>
  <w:style w:type="character" w:customStyle="1" w:styleId="124">
    <w:name w:val="font41"/>
    <w:qFormat/>
    <w:uiPriority w:val="0"/>
    <w:rPr>
      <w:color w:val="000000"/>
      <w:spacing w:val="260"/>
      <w:sz w:val="18"/>
      <w:szCs w:val="18"/>
      <w:u w:val="none"/>
    </w:rPr>
  </w:style>
  <w:style w:type="paragraph" w:customStyle="1" w:styleId="12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7">
    <w:name w:val="正文首行缩进 Char"/>
    <w:link w:val="41"/>
    <w:qFormat/>
    <w:uiPriority w:val="0"/>
    <w:rPr>
      <w:rFonts w:eastAsia="宋体"/>
      <w:b/>
      <w:bCs/>
      <w:kern w:val="2"/>
      <w:sz w:val="21"/>
      <w:szCs w:val="24"/>
      <w:lang w:val="en-US" w:eastAsia="zh-CN" w:bidi="ar-SA"/>
    </w:rPr>
  </w:style>
  <w:style w:type="paragraph" w:customStyle="1" w:styleId="12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2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1">
    <w:name w:val="mode"/>
    <w:basedOn w:val="44"/>
    <w:qFormat/>
    <w:uiPriority w:val="0"/>
  </w:style>
  <w:style w:type="paragraph" w:customStyle="1" w:styleId="132">
    <w:name w:val="9"/>
    <w:basedOn w:val="1"/>
    <w:next w:val="7"/>
    <w:qFormat/>
    <w:uiPriority w:val="0"/>
    <w:pPr>
      <w:autoSpaceDE w:val="0"/>
      <w:autoSpaceDN w:val="0"/>
      <w:adjustRightInd w:val="0"/>
      <w:ind w:firstLine="420"/>
      <w:jc w:val="left"/>
      <w:textAlignment w:val="baseline"/>
    </w:pPr>
    <w:rPr>
      <w:rFonts w:ascii="宋体"/>
      <w:kern w:val="0"/>
      <w:sz w:val="34"/>
      <w:szCs w:val="20"/>
    </w:rPr>
  </w:style>
  <w:style w:type="character" w:customStyle="1" w:styleId="133">
    <w:name w:val="unnamed3"/>
    <w:basedOn w:val="44"/>
    <w:qFormat/>
    <w:uiPriority w:val="0"/>
  </w:style>
  <w:style w:type="paragraph" w:customStyle="1" w:styleId="134">
    <w:name w:val="8"/>
    <w:basedOn w:val="1"/>
    <w:next w:val="20"/>
    <w:qFormat/>
    <w:uiPriority w:val="0"/>
    <w:pPr>
      <w:spacing w:after="120"/>
      <w:ind w:left="420" w:leftChars="200"/>
    </w:pPr>
  </w:style>
  <w:style w:type="paragraph" w:customStyle="1" w:styleId="13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7">
    <w:name w:val="5"/>
    <w:basedOn w:val="1"/>
    <w:qFormat/>
    <w:uiPriority w:val="0"/>
    <w:pPr>
      <w:autoSpaceDE w:val="0"/>
      <w:autoSpaceDN w:val="0"/>
      <w:adjustRightInd w:val="0"/>
      <w:jc w:val="left"/>
    </w:pPr>
    <w:rPr>
      <w:rFonts w:ascii="宋体"/>
      <w:b/>
      <w:bCs/>
      <w:kern w:val="0"/>
      <w:sz w:val="18"/>
      <w:szCs w:val="18"/>
    </w:rPr>
  </w:style>
  <w:style w:type="paragraph" w:customStyle="1" w:styleId="138">
    <w:name w:val="6"/>
    <w:basedOn w:val="137"/>
    <w:qFormat/>
    <w:uiPriority w:val="0"/>
    <w:pPr>
      <w:spacing w:line="270" w:lineRule="atLeast"/>
      <w:jc w:val="both"/>
    </w:pPr>
    <w:rPr>
      <w:b w:val="0"/>
      <w:bCs w:val="0"/>
    </w:rPr>
  </w:style>
  <w:style w:type="paragraph" w:customStyle="1" w:styleId="13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0">
    <w:name w:val="姜文清定义的正文"/>
    <w:basedOn w:val="1"/>
    <w:qFormat/>
    <w:uiPriority w:val="0"/>
    <w:pPr>
      <w:spacing w:line="240" w:lineRule="atLeast"/>
      <w:ind w:firstLine="567"/>
    </w:pPr>
    <w:rPr>
      <w:szCs w:val="20"/>
    </w:rPr>
  </w:style>
  <w:style w:type="paragraph" w:customStyle="1" w:styleId="14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2">
    <w:name w:val="CM2"/>
    <w:basedOn w:val="141"/>
    <w:next w:val="141"/>
    <w:qFormat/>
    <w:uiPriority w:val="0"/>
    <w:pPr>
      <w:spacing w:line="200" w:lineRule="atLeast"/>
    </w:pPr>
    <w:rPr>
      <w:rFonts w:ascii="Arial" w:hAnsi="Arial" w:eastAsia="宋体" w:cs="Times New Roman"/>
      <w:color w:val="auto"/>
    </w:rPr>
  </w:style>
  <w:style w:type="paragraph" w:customStyle="1" w:styleId="143">
    <w:name w:val="Normal Paragraph"/>
    <w:basedOn w:val="1"/>
    <w:qFormat/>
    <w:uiPriority w:val="0"/>
    <w:pPr>
      <w:widowControl/>
      <w:spacing w:before="120" w:line="360" w:lineRule="auto"/>
      <w:ind w:firstLine="425"/>
    </w:pPr>
    <w:rPr>
      <w:kern w:val="0"/>
      <w:sz w:val="24"/>
    </w:rPr>
  </w:style>
  <w:style w:type="character" w:customStyle="1" w:styleId="144">
    <w:name w:val="blue"/>
    <w:basedOn w:val="44"/>
    <w:qFormat/>
    <w:uiPriority w:val="0"/>
  </w:style>
  <w:style w:type="paragraph" w:customStyle="1" w:styleId="14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6">
    <w:name w:val="font"/>
    <w:basedOn w:val="44"/>
    <w:qFormat/>
    <w:uiPriority w:val="0"/>
  </w:style>
  <w:style w:type="character" w:customStyle="1" w:styleId="147">
    <w:name w:val="font11"/>
    <w:qFormat/>
    <w:uiPriority w:val="0"/>
    <w:rPr>
      <w:rFonts w:hint="default" w:ascii="ˎ̥" w:hAnsi="ˎ̥"/>
    </w:rPr>
  </w:style>
  <w:style w:type="paragraph" w:customStyle="1" w:styleId="14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49">
    <w:name w:val="proddescription"/>
    <w:basedOn w:val="44"/>
    <w:qFormat/>
    <w:uiPriority w:val="0"/>
  </w:style>
  <w:style w:type="character" w:customStyle="1" w:styleId="150">
    <w:name w:val="prodheadlines"/>
    <w:basedOn w:val="44"/>
    <w:qFormat/>
    <w:uiPriority w:val="0"/>
  </w:style>
  <w:style w:type="character" w:customStyle="1" w:styleId="151">
    <w:name w:val="text"/>
    <w:basedOn w:val="44"/>
    <w:qFormat/>
    <w:uiPriority w:val="0"/>
  </w:style>
  <w:style w:type="paragraph" w:customStyle="1" w:styleId="15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7">
    <w:name w:val="段落正文"/>
    <w:basedOn w:val="23"/>
    <w:qFormat/>
    <w:uiPriority w:val="0"/>
    <w:pPr>
      <w:ind w:firstLine="560" w:firstLineChars="200"/>
    </w:pPr>
    <w:rPr>
      <w:sz w:val="28"/>
    </w:rPr>
  </w:style>
  <w:style w:type="character" w:customStyle="1" w:styleId="158">
    <w:name w:val="gray6"/>
    <w:basedOn w:val="44"/>
    <w:qFormat/>
    <w:uiPriority w:val="0"/>
  </w:style>
  <w:style w:type="character" w:customStyle="1" w:styleId="159">
    <w:name w:val="style9"/>
    <w:basedOn w:val="44"/>
    <w:qFormat/>
    <w:uiPriority w:val="0"/>
  </w:style>
  <w:style w:type="paragraph" w:customStyle="1" w:styleId="16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1">
    <w:name w:val="grame"/>
    <w:basedOn w:val="44"/>
    <w:qFormat/>
    <w:uiPriority w:val="0"/>
  </w:style>
  <w:style w:type="paragraph" w:customStyle="1" w:styleId="16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3">
    <w:name w:val="Char1"/>
    <w:basedOn w:val="1"/>
    <w:qFormat/>
    <w:uiPriority w:val="0"/>
    <w:pPr>
      <w:jc w:val="left"/>
    </w:pPr>
    <w:rPr>
      <w:rFonts w:ascii="Tahoma" w:hAnsi="Tahoma"/>
      <w:sz w:val="24"/>
      <w:szCs w:val="20"/>
    </w:rPr>
  </w:style>
  <w:style w:type="paragraph" w:customStyle="1" w:styleId="16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8">
    <w:name w:val="font6"/>
    <w:basedOn w:val="1"/>
    <w:qFormat/>
    <w:uiPriority w:val="0"/>
    <w:pPr>
      <w:widowControl/>
      <w:spacing w:before="100" w:beforeAutospacing="1" w:after="100" w:afterAutospacing="1"/>
      <w:jc w:val="left"/>
    </w:pPr>
    <w:rPr>
      <w:kern w:val="0"/>
      <w:sz w:val="24"/>
    </w:rPr>
  </w:style>
  <w:style w:type="paragraph" w:customStyle="1" w:styleId="16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1">
    <w:name w:val="表格字"/>
    <w:basedOn w:val="1"/>
    <w:qFormat/>
    <w:uiPriority w:val="0"/>
    <w:pPr>
      <w:adjustRightInd w:val="0"/>
      <w:jc w:val="center"/>
    </w:pPr>
    <w:rPr>
      <w:rFonts w:ascii="宋体"/>
      <w:sz w:val="24"/>
      <w:szCs w:val="20"/>
    </w:rPr>
  </w:style>
  <w:style w:type="character" w:customStyle="1" w:styleId="172">
    <w:name w:val="样式 小三 加粗"/>
    <w:qFormat/>
    <w:uiPriority w:val="0"/>
    <w:rPr>
      <w:rFonts w:eastAsia="宋体"/>
      <w:b/>
      <w:bCs/>
      <w:sz w:val="32"/>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5">
    <w:name w:val="Char Char Char"/>
    <w:basedOn w:val="1"/>
    <w:qFormat/>
    <w:uiPriority w:val="0"/>
    <w:rPr>
      <w:rFonts w:ascii="Tahoma" w:hAnsi="Tahoma"/>
      <w:sz w:val="24"/>
      <w:szCs w:val="20"/>
    </w:rPr>
  </w:style>
  <w:style w:type="paragraph" w:customStyle="1" w:styleId="17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7">
    <w:name w:val="info4"/>
    <w:basedOn w:val="44"/>
    <w:qFormat/>
    <w:uiPriority w:val="0"/>
  </w:style>
  <w:style w:type="paragraph" w:customStyle="1" w:styleId="178">
    <w:name w:val="缩进正文"/>
    <w:basedOn w:val="1"/>
    <w:link w:val="179"/>
    <w:qFormat/>
    <w:uiPriority w:val="0"/>
    <w:pPr>
      <w:ind w:firstLine="560" w:firstLineChars="200"/>
    </w:pPr>
    <w:rPr>
      <w:rFonts w:eastAsia="仿宋_GB2312" w:cs="宋体"/>
      <w:sz w:val="28"/>
      <w:szCs w:val="20"/>
    </w:rPr>
  </w:style>
  <w:style w:type="character" w:customStyle="1" w:styleId="179">
    <w:name w:val="缩进正文 Char"/>
    <w:link w:val="178"/>
    <w:qFormat/>
    <w:uiPriority w:val="0"/>
    <w:rPr>
      <w:rFonts w:eastAsia="仿宋_GB2312" w:cs="宋体"/>
      <w:kern w:val="2"/>
      <w:sz w:val="28"/>
      <w:lang w:val="en-US" w:eastAsia="zh-CN" w:bidi="ar-SA"/>
    </w:rPr>
  </w:style>
  <w:style w:type="paragraph" w:customStyle="1" w:styleId="180">
    <w:name w:val="列出段落1"/>
    <w:basedOn w:val="1"/>
    <w:qFormat/>
    <w:uiPriority w:val="0"/>
    <w:pPr>
      <w:ind w:firstLine="420" w:firstLineChars="200"/>
    </w:pPr>
    <w:rPr>
      <w:rFonts w:ascii="Calibri" w:hAnsi="Calibri" w:cs="Calibri"/>
      <w:szCs w:val="21"/>
    </w:rPr>
  </w:style>
  <w:style w:type="character" w:customStyle="1" w:styleId="181">
    <w:name w:val="批注文字 Char"/>
    <w:basedOn w:val="44"/>
    <w:link w:val="18"/>
    <w:qFormat/>
    <w:uiPriority w:val="99"/>
    <w:rPr>
      <w:rFonts w:ascii="宋体"/>
      <w:sz w:val="34"/>
    </w:rPr>
  </w:style>
  <w:style w:type="character" w:customStyle="1" w:styleId="182">
    <w:name w:val="批注主题 Char"/>
    <w:basedOn w:val="181"/>
    <w:link w:val="40"/>
    <w:qFormat/>
    <w:uiPriority w:val="99"/>
    <w:rPr>
      <w:rFonts w:ascii="宋体"/>
      <w:sz w:val="34"/>
    </w:rPr>
  </w:style>
  <w:style w:type="paragraph" w:customStyle="1" w:styleId="183">
    <w:name w:val="评价"/>
    <w:basedOn w:val="1"/>
    <w:qFormat/>
    <w:uiPriority w:val="0"/>
    <w:pPr>
      <w:spacing w:afterLines="20"/>
      <w:ind w:firstLine="1446" w:firstLineChars="200"/>
    </w:pPr>
    <w:rPr>
      <w:rFonts w:ascii="Calibri" w:hAnsi="Calibri"/>
      <w:sz w:val="24"/>
    </w:rPr>
  </w:style>
  <w:style w:type="paragraph" w:customStyle="1" w:styleId="18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5">
    <w:name w:val="alt-edited1"/>
    <w:qFormat/>
    <w:uiPriority w:val="0"/>
    <w:rPr>
      <w:color w:val="4D90F0"/>
    </w:rPr>
  </w:style>
  <w:style w:type="character" w:customStyle="1" w:styleId="186">
    <w:name w:val="body text Char1"/>
    <w:qFormat/>
    <w:uiPriority w:val="0"/>
    <w:rPr>
      <w:rFonts w:eastAsia="宋体"/>
      <w:kern w:val="2"/>
      <w:sz w:val="21"/>
      <w:lang w:val="en-US" w:eastAsia="zh-CN" w:bidi="ar-SA"/>
    </w:rPr>
  </w:style>
  <w:style w:type="character" w:customStyle="1" w:styleId="187">
    <w:name w:val="普通(网站) Char"/>
    <w:link w:val="37"/>
    <w:qFormat/>
    <w:uiPriority w:val="0"/>
    <w:rPr>
      <w:kern w:val="2"/>
      <w:sz w:val="24"/>
      <w:szCs w:val="24"/>
    </w:rPr>
  </w:style>
  <w:style w:type="character" w:customStyle="1" w:styleId="188">
    <w:name w:val="批注文字 Char1"/>
    <w:qFormat/>
    <w:uiPriority w:val="99"/>
    <w:rPr>
      <w:rFonts w:ascii="宋体"/>
      <w:sz w:val="34"/>
    </w:rPr>
  </w:style>
  <w:style w:type="character" w:customStyle="1" w:styleId="189">
    <w:name w:val="正文缩进 Char1"/>
    <w:qFormat/>
    <w:uiPriority w:val="0"/>
    <w:rPr>
      <w:rFonts w:eastAsia="宋体"/>
      <w:kern w:val="2"/>
      <w:sz w:val="21"/>
      <w:lang w:val="en-US" w:eastAsia="zh-CN" w:bidi="ar-SA"/>
    </w:rPr>
  </w:style>
  <w:style w:type="table" w:customStyle="1" w:styleId="19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1">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F8195-465B-44FE-B08A-3EF6B09C327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77</Pages>
  <Words>3840</Words>
  <Characters>4055</Characters>
  <Lines>332</Lines>
  <Paragraphs>93</Paragraphs>
  <TotalTime>14</TotalTime>
  <ScaleCrop>false</ScaleCrop>
  <LinksUpToDate>false</LinksUpToDate>
  <CharactersWithSpaces>4070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菠萝熊</cp:lastModifiedBy>
  <cp:lastPrinted>2021-05-09T08:02:00Z</cp:lastPrinted>
  <dcterms:modified xsi:type="dcterms:W3CDTF">2024-11-09T14:19:07Z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84F378F279984626834C4E33E37D46ED_13</vt:lpwstr>
  </property>
</Properties>
</file>