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86" w:line="560" w:lineRule="exact"/>
        <w:jc w:val="center"/>
        <w:textAlignment w:val="baseline"/>
        <w:outlineLvl w:val="0"/>
        <w:rPr>
          <w:rFonts w:hint="eastAsia" w:ascii="方正小标宋简体" w:hAnsi="方正小标宋简体" w:eastAsia="方正小标宋简体" w:cs="方正小标宋简体"/>
          <w:color w:val="auto"/>
          <w:sz w:val="40"/>
          <w:szCs w:val="40"/>
          <w:highlight w:val="none"/>
          <w:lang w:eastAsia="zh-CN"/>
        </w:rPr>
      </w:pPr>
      <w:r>
        <w:rPr>
          <w:rFonts w:hint="eastAsia" w:ascii="方正小标宋简体" w:hAnsi="方正小标宋简体" w:eastAsia="方正小标宋简体" w:cs="方正小标宋简体"/>
          <w:color w:val="auto"/>
          <w:spacing w:val="9"/>
          <w:sz w:val="40"/>
          <w:szCs w:val="40"/>
          <w:highlight w:val="none"/>
          <w:lang w:eastAsia="zh-CN"/>
        </w:rPr>
        <w:t>福田区</w:t>
      </w:r>
      <w:r>
        <w:rPr>
          <w:rFonts w:hint="eastAsia" w:ascii="方正小标宋简体" w:hAnsi="方正小标宋简体" w:eastAsia="方正小标宋简体" w:cs="方正小标宋简体"/>
          <w:color w:val="auto"/>
          <w:spacing w:val="9"/>
          <w:sz w:val="40"/>
          <w:szCs w:val="40"/>
          <w:highlight w:val="none"/>
          <w:lang w:val="en-US" w:eastAsia="zh-CN"/>
        </w:rPr>
        <w:t>算力产业辅助</w:t>
      </w:r>
      <w:r>
        <w:rPr>
          <w:rFonts w:hint="eastAsia" w:ascii="方正小标宋简体" w:hAnsi="方正小标宋简体" w:eastAsia="方正小标宋简体" w:cs="方正小标宋简体"/>
          <w:color w:val="auto"/>
          <w:spacing w:val="9"/>
          <w:sz w:val="40"/>
          <w:szCs w:val="40"/>
          <w:highlight w:val="none"/>
          <w:lang w:eastAsia="zh-CN"/>
        </w:rPr>
        <w:t>服务的采购需求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color w:val="auto"/>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为深入贯彻落实习近平总书记关于发挥数据要素作用的重要指示精神及党中央、国务院决策部署，全面落实省、市关于人工智能与算力基础设施建设的工作要求，抢抓大模型时代算力作为关键要素的战略机遇，加快推进福田区“数字引擎”能级跃升。我局拟委托第三方协助开展福田区</w:t>
      </w:r>
      <w:r>
        <w:rPr>
          <w:rFonts w:hint="eastAsia" w:ascii="仿宋_GB2312" w:hAnsi="仿宋_GB2312" w:eastAsia="仿宋_GB2312" w:cs="仿宋_GB2312"/>
          <w:color w:val="auto"/>
          <w:spacing w:val="5"/>
          <w:sz w:val="28"/>
          <w:szCs w:val="28"/>
          <w:highlight w:val="none"/>
          <w:lang w:val="en-US" w:eastAsia="zh-CN"/>
        </w:rPr>
        <w:t>算力产业辅助服务</w:t>
      </w:r>
      <w:r>
        <w:rPr>
          <w:rFonts w:hint="eastAsia" w:ascii="仿宋_GB2312" w:hAnsi="仿宋_GB2312" w:eastAsia="仿宋_GB2312" w:cs="仿宋_GB2312"/>
          <w:color w:val="auto"/>
          <w:spacing w:val="5"/>
          <w:sz w:val="28"/>
          <w:szCs w:val="28"/>
          <w:highlight w:val="none"/>
          <w:lang w:eastAsia="zh-CN"/>
        </w:rPr>
        <w:t>相关工作，项目预算金额</w:t>
      </w:r>
      <w:r>
        <w:rPr>
          <w:rFonts w:hint="eastAsia" w:ascii="仿宋_GB2312" w:hAnsi="仿宋_GB2312" w:eastAsia="仿宋_GB2312" w:cs="仿宋_GB2312"/>
          <w:color w:val="auto"/>
          <w:spacing w:val="5"/>
          <w:sz w:val="28"/>
          <w:szCs w:val="28"/>
          <w:highlight w:val="none"/>
          <w:lang w:val="en-US" w:eastAsia="zh-CN"/>
        </w:rPr>
        <w:t>40</w:t>
      </w:r>
      <w:r>
        <w:rPr>
          <w:rFonts w:hint="eastAsia" w:ascii="仿宋_GB2312" w:hAnsi="仿宋_GB2312" w:eastAsia="仿宋_GB2312" w:cs="仿宋_GB2312"/>
          <w:color w:val="auto"/>
          <w:spacing w:val="5"/>
          <w:sz w:val="28"/>
          <w:szCs w:val="28"/>
          <w:highlight w:val="none"/>
          <w:lang w:eastAsia="zh-CN"/>
        </w:rPr>
        <w:t>万元以内</w:t>
      </w:r>
      <w:r>
        <w:rPr>
          <w:rFonts w:hint="eastAsia" w:ascii="仿宋_GB2312" w:hAnsi="仿宋_GB2312" w:eastAsia="仿宋_GB2312" w:cs="仿宋_GB2312"/>
          <w:color w:val="auto"/>
          <w:spacing w:val="8"/>
          <w:sz w:val="28"/>
          <w:szCs w:val="28"/>
          <w:highlight w:val="none"/>
          <w:lang w:eastAsia="zh-CN"/>
        </w:rPr>
        <w:t>，拟采用公开征集方式进行采购。</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6" w:firstLineChars="200"/>
        <w:jc w:val="both"/>
        <w:textAlignment w:val="baseline"/>
        <w:outlineLvl w:val="1"/>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pacing w:val="4"/>
          <w:sz w:val="28"/>
          <w:szCs w:val="28"/>
          <w:highlight w:val="none"/>
          <w:lang w:eastAsia="zh-CN"/>
        </w:rPr>
        <w:t>一、采购项目概况</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_GB2312" w:hAnsi="楷体_GB2312" w:eastAsia="楷体_GB2312" w:cs="楷体_GB2312"/>
          <w:b w:val="0"/>
          <w:bCs w:val="0"/>
          <w:color w:val="auto"/>
          <w:spacing w:val="6"/>
          <w:sz w:val="28"/>
          <w:szCs w:val="28"/>
          <w:highlight w:val="none"/>
          <w:lang w:val="en-US" w:eastAsia="zh-CN"/>
        </w:rPr>
      </w:pPr>
      <w:r>
        <w:rPr>
          <w:rFonts w:hint="eastAsia" w:ascii="楷体_GB2312" w:hAnsi="楷体_GB2312" w:eastAsia="楷体_GB2312" w:cs="楷体_GB2312"/>
          <w:b w:val="0"/>
          <w:bCs w:val="0"/>
          <w:color w:val="auto"/>
          <w:spacing w:val="6"/>
          <w:sz w:val="28"/>
          <w:szCs w:val="28"/>
          <w:highlight w:val="none"/>
          <w:lang w:val="en-US" w:eastAsia="zh-CN"/>
        </w:rPr>
        <w:t>（一）产业生态活动</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围绕构建开放协同、供需高效对接的算力产业生态，系统组织至少</w:t>
      </w:r>
      <w:r>
        <w:rPr>
          <w:rFonts w:hint="eastAsia" w:ascii="仿宋_GB2312" w:hAnsi="仿宋_GB2312" w:eastAsia="仿宋_GB2312" w:cs="仿宋_GB2312"/>
          <w:color w:val="auto"/>
          <w:spacing w:val="6"/>
          <w:sz w:val="28"/>
          <w:szCs w:val="28"/>
          <w:highlight w:val="none"/>
          <w:lang w:val="en-US" w:eastAsia="zh-CN"/>
        </w:rPr>
        <w:t>4</w:t>
      </w:r>
      <w:r>
        <w:rPr>
          <w:rFonts w:hint="eastAsia" w:ascii="仿宋_GB2312" w:hAnsi="仿宋_GB2312" w:eastAsia="仿宋_GB2312" w:cs="仿宋_GB2312"/>
          <w:color w:val="auto"/>
          <w:spacing w:val="6"/>
          <w:sz w:val="28"/>
          <w:szCs w:val="28"/>
          <w:highlight w:val="none"/>
          <w:lang w:eastAsia="zh-CN"/>
        </w:rPr>
        <w:t>场产业生态活动，包括但不限于算力产业供需对接会、企业交流活动、产业论坛沙龙等活动形式，并做好配套媒体宣传工作，产业各领域参会代表累计不少于</w:t>
      </w:r>
      <w:r>
        <w:rPr>
          <w:rFonts w:hint="eastAsia" w:ascii="仿宋_GB2312" w:hAnsi="仿宋_GB2312" w:eastAsia="仿宋_GB2312" w:cs="仿宋_GB2312"/>
          <w:color w:val="auto"/>
          <w:spacing w:val="6"/>
          <w:sz w:val="28"/>
          <w:szCs w:val="28"/>
          <w:highlight w:val="none"/>
          <w:lang w:val="en-US" w:eastAsia="zh-CN"/>
        </w:rPr>
        <w:t>100人/次。</w:t>
      </w:r>
      <w:r>
        <w:rPr>
          <w:rFonts w:hint="eastAsia" w:ascii="仿宋_GB2312" w:hAnsi="仿宋_GB2312" w:eastAsia="仿宋_GB2312" w:cs="仿宋_GB2312"/>
          <w:color w:val="auto"/>
          <w:spacing w:val="6"/>
          <w:sz w:val="28"/>
          <w:szCs w:val="28"/>
          <w:highlight w:val="none"/>
          <w:lang w:eastAsia="zh-CN"/>
        </w:rPr>
        <w:t>所有活动需规范留存签到记录、现场照片及会议宣传物料等过程材料，确保活动成效可溯可评估。</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 w:hAnsi="楷体" w:eastAsia="楷体" w:cs="楷体"/>
          <w:color w:val="auto"/>
          <w:spacing w:val="6"/>
          <w:sz w:val="28"/>
          <w:szCs w:val="28"/>
          <w:highlight w:val="none"/>
          <w:lang w:eastAsia="zh-CN"/>
        </w:rPr>
      </w:pPr>
      <w:r>
        <w:rPr>
          <w:rFonts w:hint="eastAsia" w:ascii="楷体" w:hAnsi="楷体" w:eastAsia="楷体" w:cs="楷体"/>
          <w:color w:val="auto"/>
          <w:spacing w:val="6"/>
          <w:sz w:val="28"/>
          <w:szCs w:val="28"/>
          <w:highlight w:val="none"/>
          <w:lang w:eastAsia="zh-CN"/>
        </w:rPr>
        <w:t>（二）优质应用案例推广</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挖掘和宣传一批具有示范效应的算力应用案例，凸显算力赋能产业创新的实际价值。需系统筛选不少于10个代表性案例，开展深度企业访谈与内容采编，形成案例文章并通过新媒体等渠道推送传播。交付成果包括不少于10篇高质量案例文章及相应发布链接。</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 w:hAnsi="楷体" w:eastAsia="楷体" w:cs="楷体"/>
          <w:color w:val="auto"/>
          <w:spacing w:val="6"/>
          <w:sz w:val="28"/>
          <w:szCs w:val="28"/>
          <w:highlight w:val="none"/>
          <w:lang w:eastAsia="zh-CN"/>
        </w:rPr>
      </w:pPr>
      <w:r>
        <w:rPr>
          <w:rFonts w:hint="eastAsia" w:ascii="楷体" w:hAnsi="楷体" w:eastAsia="楷体" w:cs="楷体"/>
          <w:color w:val="auto"/>
          <w:spacing w:val="6"/>
          <w:sz w:val="28"/>
          <w:szCs w:val="28"/>
          <w:highlight w:val="none"/>
          <w:lang w:eastAsia="zh-CN"/>
        </w:rPr>
        <w:t>（三）产业分析咨询服务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outlineLvl w:val="1"/>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立足福田区算力产业发展实际与战略需求，系统开展调研分析，撰写1份《福田区算力发展分析咨询报告》。报告需全面梳理国内外算力发展现状、趋势与挑战，结合福田区产业基础与区位优势，提出具有前瞻性和操作性的发展策略与实施路径，为区域算力产业生态构建与政策制定提供决策参考。</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 w:hAnsi="楷体" w:eastAsia="楷体" w:cs="楷体"/>
          <w:color w:val="auto"/>
          <w:spacing w:val="6"/>
          <w:sz w:val="28"/>
          <w:szCs w:val="28"/>
          <w:highlight w:val="none"/>
          <w:lang w:eastAsia="zh-CN"/>
        </w:rPr>
      </w:pPr>
      <w:r>
        <w:rPr>
          <w:rFonts w:hint="eastAsia" w:ascii="楷体" w:hAnsi="楷体" w:eastAsia="楷体" w:cs="楷体"/>
          <w:color w:val="auto"/>
          <w:spacing w:val="6"/>
          <w:sz w:val="28"/>
          <w:szCs w:val="28"/>
          <w:highlight w:val="none"/>
          <w:lang w:eastAsia="zh-CN"/>
        </w:rPr>
        <w:t>（四）其他算力产业辅助支持</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outlineLvl w:val="1"/>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在合同期间内提供算力建设、产业服务及相关政策咨询或专家评审辅助服务，协助我局完成其他算力产业相关工作。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6" w:firstLineChars="200"/>
        <w:jc w:val="both"/>
        <w:textAlignment w:val="baseline"/>
        <w:outlineLvl w:val="1"/>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pacing w:val="4"/>
          <w:sz w:val="28"/>
          <w:szCs w:val="28"/>
          <w:highlight w:val="none"/>
          <w:lang w:eastAsia="zh-CN"/>
        </w:rPr>
        <w:t>二、项目管理和服务要求</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_GB2312" w:hAnsi="楷体_GB2312" w:eastAsia="楷体_GB2312" w:cs="楷体_GB2312"/>
          <w:b w:val="0"/>
          <w:bCs w:val="0"/>
          <w:snapToGrid w:val="0"/>
          <w:color w:val="auto"/>
          <w:spacing w:val="6"/>
          <w:sz w:val="28"/>
          <w:szCs w:val="28"/>
          <w:highlight w:val="none"/>
          <w:lang w:val="en-US" w:eastAsia="zh-CN" w:bidi="ar-SA"/>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（一）服务团队要求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both"/>
        <w:textAlignment w:val="baseline"/>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拥护中华人民共和国宪法，遵守国家法律和社会</w:t>
      </w:r>
      <w:r>
        <w:rPr>
          <w:rFonts w:hint="eastAsia" w:ascii="仿宋_GB2312" w:hAnsi="仿宋_GB2312" w:eastAsia="仿宋_GB2312" w:cs="仿宋_GB2312"/>
          <w:color w:val="auto"/>
          <w:spacing w:val="-4"/>
          <w:sz w:val="28"/>
          <w:szCs w:val="28"/>
          <w:highlight w:val="none"/>
          <w:lang w:eastAsia="zh-CN"/>
        </w:rPr>
        <w:t>公德；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0"/>
          <w:sz w:val="28"/>
          <w:szCs w:val="28"/>
          <w:highlight w:val="none"/>
          <w:lang w:val="en-US" w:eastAsia="zh-CN"/>
        </w:rPr>
        <w:t>2.</w:t>
      </w:r>
      <w:r>
        <w:rPr>
          <w:rFonts w:hint="eastAsia" w:ascii="仿宋_GB2312" w:hAnsi="仿宋_GB2312" w:eastAsia="仿宋_GB2312" w:cs="仿宋_GB2312"/>
          <w:color w:val="auto"/>
          <w:spacing w:val="10"/>
          <w:sz w:val="28"/>
          <w:szCs w:val="28"/>
          <w:highlight w:val="none"/>
          <w:lang w:eastAsia="zh-CN"/>
        </w:rPr>
        <w:t>申报单位</w:t>
      </w:r>
      <w:r>
        <w:rPr>
          <w:rFonts w:hint="eastAsia" w:ascii="仿宋_GB2312" w:hAnsi="仿宋_GB2312" w:eastAsia="仿宋_GB2312" w:cs="仿宋_GB2312"/>
          <w:color w:val="auto"/>
          <w:spacing w:val="14"/>
          <w:sz w:val="28"/>
          <w:szCs w:val="28"/>
          <w:highlight w:val="none"/>
          <w:lang w:eastAsia="zh-CN"/>
        </w:rPr>
        <w:t>必须是对算力产业有深刻认知、拥有较为丰富的企业资源（尤其是算力产业相关企业），且具备大型论坛活动、产业</w:t>
      </w:r>
      <w:r>
        <w:rPr>
          <w:rFonts w:hint="eastAsia" w:ascii="仿宋_GB2312" w:hAnsi="仿宋_GB2312" w:eastAsia="仿宋_GB2312" w:cs="仿宋_GB2312"/>
          <w:color w:val="auto"/>
          <w:spacing w:val="14"/>
          <w:sz w:val="28"/>
          <w:szCs w:val="28"/>
          <w:highlight w:val="none"/>
          <w:lang w:val="en-US" w:eastAsia="zh-CN"/>
        </w:rPr>
        <w:t>对接交流</w:t>
      </w:r>
      <w:r>
        <w:rPr>
          <w:rFonts w:hint="eastAsia" w:ascii="仿宋_GB2312" w:hAnsi="仿宋_GB2312" w:eastAsia="仿宋_GB2312" w:cs="仿宋_GB2312"/>
          <w:color w:val="auto"/>
          <w:spacing w:val="14"/>
          <w:sz w:val="28"/>
          <w:szCs w:val="28"/>
          <w:highlight w:val="none"/>
          <w:lang w:eastAsia="zh-CN"/>
        </w:rPr>
        <w:t>活动等组织经验的机构</w:t>
      </w:r>
      <w:r>
        <w:rPr>
          <w:rFonts w:hint="eastAsia" w:ascii="仿宋_GB2312" w:hAnsi="仿宋_GB2312" w:eastAsia="仿宋_GB2312" w:cs="仿宋_GB2312"/>
          <w:color w:val="auto"/>
          <w:spacing w:val="10"/>
          <w:sz w:val="28"/>
          <w:szCs w:val="28"/>
          <w:highlight w:val="none"/>
          <w:lang w:eastAsia="zh-CN"/>
        </w:rPr>
        <w:t>或企业</w:t>
      </w:r>
      <w:r>
        <w:rPr>
          <w:rFonts w:hint="eastAsia" w:ascii="仿宋_GB2312" w:hAnsi="仿宋_GB2312" w:eastAsia="仿宋_GB2312" w:cs="仿宋_GB2312"/>
          <w:color w:val="auto"/>
          <w:spacing w:val="8"/>
          <w:sz w:val="28"/>
          <w:szCs w:val="28"/>
          <w:highlight w:val="none"/>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具有良好的职业道德、信誉良好，无学术道德问</w:t>
      </w:r>
      <w:r>
        <w:rPr>
          <w:rFonts w:hint="eastAsia" w:ascii="仿宋_GB2312" w:hAnsi="仿宋_GB2312" w:eastAsia="仿宋_GB2312" w:cs="仿宋_GB2312"/>
          <w:color w:val="auto"/>
          <w:spacing w:val="8"/>
          <w:sz w:val="28"/>
          <w:szCs w:val="28"/>
          <w:highlight w:val="none"/>
          <w:lang w:eastAsia="zh-CN"/>
        </w:rPr>
        <w:t>题，无不良科研诚信记录，无违法犯罪记录或被相关行政部</w:t>
      </w:r>
      <w:r>
        <w:rPr>
          <w:rFonts w:hint="eastAsia" w:ascii="仿宋_GB2312" w:hAnsi="仿宋_GB2312" w:eastAsia="仿宋_GB2312" w:cs="仿宋_GB2312"/>
          <w:color w:val="auto"/>
          <w:spacing w:val="4"/>
          <w:sz w:val="28"/>
          <w:szCs w:val="28"/>
          <w:highlight w:val="none"/>
          <w:lang w:eastAsia="zh-CN"/>
        </w:rPr>
        <w:t>门立案调查。</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（二）服务质量要求：</w:t>
      </w:r>
      <w:r>
        <w:rPr>
          <w:rFonts w:hint="eastAsia" w:ascii="仿宋_GB2312" w:hAnsi="仿宋_GB2312" w:eastAsia="仿宋_GB2312" w:cs="仿宋_GB2312"/>
          <w:color w:val="auto"/>
          <w:spacing w:val="16"/>
          <w:sz w:val="28"/>
          <w:szCs w:val="28"/>
          <w:highlight w:val="none"/>
          <w:lang w:eastAsia="zh-CN"/>
        </w:rPr>
        <w:t>中选单位应在采购单位要求的时间</w:t>
      </w:r>
      <w:r>
        <w:rPr>
          <w:rFonts w:hint="eastAsia" w:ascii="仿宋_GB2312" w:hAnsi="仿宋_GB2312" w:eastAsia="仿宋_GB2312" w:cs="仿宋_GB2312"/>
          <w:color w:val="auto"/>
          <w:spacing w:val="6"/>
          <w:sz w:val="28"/>
          <w:szCs w:val="28"/>
          <w:highlight w:val="none"/>
          <w:lang w:eastAsia="zh-CN"/>
        </w:rPr>
        <w:t>内，完成相应工作事项，并根据甲方要求形成完整的项目验收报告。</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48" w:firstLineChars="200"/>
        <w:jc w:val="both"/>
        <w:textAlignment w:val="baseline"/>
        <w:outlineLvl w:val="1"/>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pacing w:val="-3"/>
          <w:sz w:val="28"/>
          <w:szCs w:val="28"/>
          <w:highlight w:val="none"/>
          <w:lang w:eastAsia="zh-CN"/>
        </w:rPr>
        <w:t>三、商务需求</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（一）服务期：</w:t>
      </w:r>
      <w:r>
        <w:rPr>
          <w:rFonts w:hint="eastAsia" w:ascii="仿宋_GB2312" w:hAnsi="仿宋_GB2312" w:eastAsia="仿宋_GB2312" w:cs="仿宋_GB2312"/>
          <w:color w:val="auto"/>
          <w:spacing w:val="6"/>
          <w:sz w:val="28"/>
          <w:szCs w:val="28"/>
          <w:highlight w:val="none"/>
          <w:lang w:eastAsia="zh-CN"/>
        </w:rPr>
        <w:t>合同签订后的</w:t>
      </w:r>
      <w:r>
        <w:rPr>
          <w:rFonts w:hint="eastAsia" w:ascii="仿宋_GB2312" w:hAnsi="仿宋_GB2312" w:eastAsia="仿宋_GB2312" w:cs="仿宋_GB2312"/>
          <w:color w:val="auto"/>
          <w:spacing w:val="6"/>
          <w:sz w:val="28"/>
          <w:szCs w:val="28"/>
          <w:highlight w:val="none"/>
          <w:lang w:val="en-US" w:eastAsia="zh-CN"/>
        </w:rPr>
        <w:t>12</w:t>
      </w:r>
      <w:r>
        <w:rPr>
          <w:rFonts w:hint="eastAsia" w:ascii="仿宋_GB2312" w:hAnsi="仿宋_GB2312" w:eastAsia="仿宋_GB2312" w:cs="仿宋_GB2312"/>
          <w:color w:val="auto"/>
          <w:spacing w:val="6"/>
          <w:sz w:val="28"/>
          <w:szCs w:val="28"/>
          <w:highlight w:val="none"/>
          <w:lang w:eastAsia="zh-CN"/>
        </w:rPr>
        <w:t>个月内。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（二）服务地点：</w:t>
      </w:r>
      <w:r>
        <w:rPr>
          <w:rFonts w:hint="eastAsia" w:ascii="仿宋_GB2312" w:hAnsi="仿宋_GB2312" w:eastAsia="仿宋_GB2312" w:cs="仿宋_GB2312"/>
          <w:color w:val="auto"/>
          <w:spacing w:val="7"/>
          <w:sz w:val="28"/>
          <w:szCs w:val="28"/>
          <w:highlight w:val="none"/>
          <w:lang w:eastAsia="zh-CN"/>
        </w:rPr>
        <w:t>在采购人指定地点。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（三）预算金额：</w:t>
      </w:r>
      <w:r>
        <w:rPr>
          <w:rFonts w:hint="eastAsia" w:ascii="仿宋_GB2312" w:hAnsi="仿宋_GB2312" w:eastAsia="仿宋_GB2312" w:cs="仿宋_GB2312"/>
          <w:color w:val="auto"/>
          <w:spacing w:val="7"/>
          <w:sz w:val="28"/>
          <w:szCs w:val="28"/>
          <w:highlight w:val="none"/>
          <w:lang w:val="en-US" w:eastAsia="zh-CN"/>
        </w:rPr>
        <w:t>40万以内</w:t>
      </w:r>
      <w:r>
        <w:rPr>
          <w:rFonts w:hint="eastAsia" w:ascii="仿宋_GB2312" w:hAnsi="仿宋_GB2312" w:eastAsia="仿宋_GB2312" w:cs="仿宋_GB2312"/>
          <w:color w:val="auto"/>
          <w:spacing w:val="7"/>
          <w:sz w:val="28"/>
          <w:szCs w:val="28"/>
          <w:highlight w:val="none"/>
          <w:lang w:eastAsia="zh-CN"/>
        </w:rPr>
        <w:t>。</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_GB2312" w:hAnsi="楷体_GB2312" w:eastAsia="楷体_GB2312" w:cs="楷体_GB2312"/>
          <w:b w:val="0"/>
          <w:bCs w:val="0"/>
          <w:snapToGrid w:val="0"/>
          <w:color w:val="auto"/>
          <w:spacing w:val="6"/>
          <w:sz w:val="28"/>
          <w:szCs w:val="28"/>
          <w:highlight w:val="none"/>
          <w:lang w:val="en-US" w:eastAsia="zh-CN" w:bidi="ar-SA"/>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（四）报价要求</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2.响应人应根据本企业的成本自行决定报价，但不得以低于其企业成本的报价投标；</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3.响应人的报价不得超过项目预算金额；</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4.响应人的报价，应是本项目采购范围和采购文件及合同条款上所列的各项内容中所述的全部，不得以任何理由予以重复，并以响应人最终提出的综合单价或者总价为依据；</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5.除非采购人通过修改采购文件予以更正，否则，响应人应毫无例外地按响应文件所列的清单中项目和数量填报综合单价和合价；</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6.响应人应先到项目地点踏勘以充分了解项目的位置、情况、道路及任何其它足以影响投标报价的情况，任何因忽视或者误解项目情况而导致的索赔或者服务期限延长申请将不获批准；</w:t>
      </w:r>
    </w:p>
    <w:p>
      <w:pPr>
        <w:widowControl w:val="0"/>
        <w:kinsoku/>
        <w:autoSpaceDE/>
        <w:autoSpaceDN/>
        <w:adjustRightInd/>
        <w:snapToGrid w:val="0"/>
        <w:spacing w:line="579" w:lineRule="exact"/>
        <w:ind w:firstLine="560" w:firstLineChars="200"/>
        <w:jc w:val="both"/>
        <w:textAlignment w:val="auto"/>
        <w:rPr>
          <w:rFonts w:ascii="仿宋_GB2312" w:hAnsi="Times New Roman" w:eastAsia="仿宋_GB2312" w:cs="Times New Roman"/>
          <w:bCs/>
          <w:snapToGrid/>
          <w:color w:val="auto"/>
          <w:kern w:val="2"/>
          <w:sz w:val="28"/>
          <w:szCs w:val="28"/>
          <w:highlight w:val="none"/>
          <w:lang w:eastAsia="zh-CN"/>
        </w:rPr>
      </w:pPr>
      <w:r>
        <w:rPr>
          <w:rFonts w:hint="eastAsia" w:ascii="仿宋_GB2312" w:hAnsi="Times New Roman" w:eastAsia="仿宋_GB2312" w:cs="Times New Roman"/>
          <w:bCs/>
          <w:snapToGrid/>
          <w:color w:val="auto"/>
          <w:kern w:val="2"/>
          <w:sz w:val="28"/>
          <w:szCs w:val="28"/>
          <w:highlight w:val="none"/>
          <w:lang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84" w:firstLineChars="200"/>
        <w:jc w:val="both"/>
        <w:textAlignment w:val="baseline"/>
        <w:outlineLvl w:val="2"/>
        <w:rPr>
          <w:rFonts w:hint="eastAsia" w:ascii="楷体_GB2312" w:hAnsi="楷体_GB2312" w:eastAsia="楷体_GB2312" w:cs="楷体_GB2312"/>
          <w:b w:val="0"/>
          <w:bCs w:val="0"/>
          <w:snapToGrid w:val="0"/>
          <w:color w:val="auto"/>
          <w:spacing w:val="6"/>
          <w:sz w:val="28"/>
          <w:szCs w:val="28"/>
          <w:highlight w:val="none"/>
          <w:lang w:val="en-US" w:eastAsia="zh-CN" w:bidi="ar-SA"/>
        </w:rPr>
      </w:pPr>
      <w:r>
        <w:rPr>
          <w:rFonts w:hint="eastAsia" w:ascii="楷体_GB2312" w:hAnsi="楷体_GB2312" w:eastAsia="楷体_GB2312" w:cs="楷体_GB2312"/>
          <w:b w:val="0"/>
          <w:bCs w:val="0"/>
          <w:snapToGrid w:val="0"/>
          <w:color w:val="auto"/>
          <w:spacing w:val="6"/>
          <w:sz w:val="28"/>
          <w:szCs w:val="28"/>
          <w:highlight w:val="none"/>
          <w:lang w:val="en-US" w:eastAsia="zh-CN" w:bidi="ar-SA"/>
        </w:rPr>
        <w:t>（五）响应文件组成（具体内容格式自定）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供应商应提供以下文件，并加盖公章：</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1.营业执照扫描件（或事业单位法人证书、其它具有独立承担民事责任能力的登记证明资料扫描件）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2.法人证明及响应文件签署授权委托书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3.供应商基本情况表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4.法定代表人、投标授权代表人、项目负责人（如有）最近一个月的社保缴纳证明，以及企业股权关系证明</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5.信用报告及承诺函（</w:t>
      </w:r>
      <w:r>
        <w:rPr>
          <w:rFonts w:hint="eastAsia" w:ascii="仿宋_GB2312" w:hAnsi="仿宋_GB2312" w:eastAsia="仿宋_GB2312" w:cs="仿宋_GB2312"/>
          <w:color w:val="auto"/>
          <w:spacing w:val="6"/>
          <w:sz w:val="28"/>
          <w:szCs w:val="28"/>
          <w:highlight w:val="none"/>
          <w:lang w:val="en-US" w:eastAsia="zh-CN"/>
        </w:rPr>
        <w:t>“信用中国”等官方平台下载</w:t>
      </w:r>
      <w:r>
        <w:rPr>
          <w:rFonts w:hint="eastAsia" w:ascii="仿宋_GB2312" w:hAnsi="仿宋_GB2312" w:eastAsia="仿宋_GB2312" w:cs="仿宋_GB2312"/>
          <w:color w:val="auto"/>
          <w:spacing w:val="6"/>
          <w:sz w:val="28"/>
          <w:szCs w:val="28"/>
          <w:highlight w:val="none"/>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6.项目详细报价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val="en-US" w:eastAsia="zh-CN"/>
        </w:rPr>
        <w:t>7</w:t>
      </w:r>
      <w:r>
        <w:rPr>
          <w:rFonts w:hint="eastAsia" w:ascii="仿宋_GB2312" w:hAnsi="仿宋_GB2312" w:eastAsia="仿宋_GB2312" w:cs="仿宋_GB2312"/>
          <w:color w:val="auto"/>
          <w:spacing w:val="6"/>
          <w:sz w:val="28"/>
          <w:szCs w:val="28"/>
          <w:highlight w:val="none"/>
          <w:lang w:eastAsia="zh-CN"/>
        </w:rPr>
        <w:t>.项目实施方案（含项目实施进度表）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val="en-US" w:eastAsia="zh-CN"/>
        </w:rPr>
        <w:t>8</w:t>
      </w:r>
      <w:r>
        <w:rPr>
          <w:rFonts w:hint="eastAsia" w:ascii="仿宋_GB2312" w:hAnsi="仿宋_GB2312" w:eastAsia="仿宋_GB2312" w:cs="仿宋_GB2312"/>
          <w:color w:val="auto"/>
          <w:spacing w:val="6"/>
          <w:sz w:val="28"/>
          <w:szCs w:val="28"/>
          <w:highlight w:val="none"/>
          <w:lang w:eastAsia="zh-CN"/>
        </w:rPr>
        <w:t>.项目重点难点分析、应对措施及相关的合理化建议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val="en-US" w:eastAsia="zh-CN"/>
        </w:rPr>
        <w:t>9</w:t>
      </w:r>
      <w:r>
        <w:rPr>
          <w:rFonts w:hint="eastAsia" w:ascii="仿宋_GB2312" w:hAnsi="仿宋_GB2312" w:eastAsia="仿宋_GB2312" w:cs="仿宋_GB2312"/>
          <w:color w:val="auto"/>
          <w:spacing w:val="6"/>
          <w:sz w:val="28"/>
          <w:szCs w:val="28"/>
          <w:highlight w:val="none"/>
          <w:lang w:eastAsia="zh-CN"/>
        </w:rPr>
        <w:t>.质量保障措施及方案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default"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10.管理制度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val="en-US" w:eastAsia="zh-CN"/>
        </w:rPr>
        <w:t>11</w:t>
      </w:r>
      <w:r>
        <w:rPr>
          <w:rFonts w:hint="eastAsia" w:ascii="仿宋_GB2312" w:hAnsi="仿宋_GB2312" w:eastAsia="仿宋_GB2312" w:cs="仿宋_GB2312"/>
          <w:color w:val="auto"/>
          <w:spacing w:val="6"/>
          <w:sz w:val="28"/>
          <w:szCs w:val="28"/>
          <w:highlight w:val="none"/>
          <w:lang w:eastAsia="zh-CN"/>
        </w:rPr>
        <w:t>.有效业绩（2022年1月1日以来签订的同类有效业绩合同扫描件，须包含签字盖章页、服务内容页）</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val="en-US" w:eastAsia="zh-CN"/>
        </w:rPr>
        <w:t>12</w:t>
      </w:r>
      <w:r>
        <w:rPr>
          <w:rFonts w:hint="eastAsia" w:ascii="仿宋_GB2312" w:hAnsi="仿宋_GB2312" w:eastAsia="仿宋_GB2312" w:cs="仿宋_GB2312"/>
          <w:color w:val="auto"/>
          <w:spacing w:val="6"/>
          <w:sz w:val="28"/>
          <w:szCs w:val="28"/>
          <w:highlight w:val="none"/>
          <w:lang w:eastAsia="zh-CN"/>
        </w:rPr>
        <w:t>.拟安排的项目服务团队成员情况（含项目负责人专业背景及相关领域经验成果、详细分工表、成员学历证书及近一个月社保缴纳证明、职称技能证书（若有））</w:t>
      </w:r>
      <w:bookmarkStart w:id="0" w:name="_GoBack"/>
      <w:bookmarkEnd w:id="0"/>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13.资质、资格、奖励等资质荣誉类证书（若有）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14.与本项目类似的历史交付成果（如公开发布的案例文章、分析报告、大型活动宣传资料等）的截图或扫描件（若有）</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w:t>
      </w:r>
      <w:r>
        <w:rPr>
          <w:rFonts w:hint="eastAsia" w:ascii="仿宋_GB2312" w:hAnsi="仿宋_GB2312" w:eastAsia="仿宋_GB2312" w:cs="仿宋_GB2312"/>
          <w:b/>
          <w:bCs/>
          <w:color w:val="auto"/>
          <w:spacing w:val="3"/>
          <w:sz w:val="28"/>
          <w:szCs w:val="28"/>
          <w:highlight w:val="none"/>
          <w:lang w:val="en-US" w:eastAsia="zh-CN"/>
        </w:rPr>
        <w:t>六</w:t>
      </w:r>
      <w:r>
        <w:rPr>
          <w:rFonts w:hint="eastAsia" w:ascii="仿宋_GB2312" w:hAnsi="仿宋_GB2312" w:eastAsia="仿宋_GB2312" w:cs="仿宋_GB2312"/>
          <w:b/>
          <w:bCs/>
          <w:color w:val="auto"/>
          <w:spacing w:val="3"/>
          <w:sz w:val="28"/>
          <w:szCs w:val="28"/>
          <w:highlight w:val="none"/>
          <w:lang w:eastAsia="zh-CN"/>
        </w:rPr>
        <w:t>）付款方式：</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6"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（1）合同签订后，甲方向乙方支付合同总价款</w:t>
      </w:r>
      <w:r>
        <w:rPr>
          <w:rFonts w:hint="eastAsia" w:ascii="仿宋_GB2312" w:hAnsi="仿宋_GB2312" w:eastAsia="仿宋_GB2312" w:cs="仿宋_GB2312"/>
          <w:color w:val="auto"/>
          <w:spacing w:val="4"/>
          <w:sz w:val="28"/>
          <w:szCs w:val="28"/>
          <w:highlight w:val="none"/>
          <w:lang w:val="en-US" w:eastAsia="zh-CN"/>
        </w:rPr>
        <w:t>7</w:t>
      </w:r>
      <w:r>
        <w:rPr>
          <w:rFonts w:hint="eastAsia" w:ascii="仿宋_GB2312" w:hAnsi="仿宋_GB2312" w:eastAsia="仿宋_GB2312" w:cs="仿宋_GB2312"/>
          <w:color w:val="auto"/>
          <w:spacing w:val="4"/>
          <w:sz w:val="28"/>
          <w:szCs w:val="28"/>
          <w:highlight w:val="none"/>
          <w:lang w:eastAsia="zh-CN"/>
        </w:rPr>
        <w:t>0%的款</w:t>
      </w:r>
      <w:r>
        <w:rPr>
          <w:rFonts w:hint="eastAsia" w:ascii="仿宋_GB2312" w:hAnsi="仿宋_GB2312" w:eastAsia="仿宋_GB2312" w:cs="仿宋_GB2312"/>
          <w:color w:val="auto"/>
          <w:spacing w:val="-7"/>
          <w:sz w:val="28"/>
          <w:szCs w:val="28"/>
          <w:highlight w:val="none"/>
          <w:lang w:eastAsia="zh-CN"/>
        </w:rPr>
        <w:t>项。</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jc w:val="both"/>
        <w:textAlignment w:val="baseline"/>
        <w:rPr>
          <w:rFonts w:hint="eastAsia" w:ascii="仿宋_GB2312" w:hAnsi="仿宋_GB2312" w:eastAsia="仿宋_GB2312" w:cs="仿宋_GB2312"/>
          <w:color w:val="auto"/>
          <w:spacing w:val="7"/>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（2）乙方向甲方递交项目最终成果，并经甲方</w:t>
      </w:r>
      <w:r>
        <w:rPr>
          <w:rFonts w:hint="eastAsia" w:ascii="仿宋_GB2312" w:hAnsi="仿宋_GB2312" w:eastAsia="仿宋_GB2312" w:cs="仿宋_GB2312"/>
          <w:color w:val="auto"/>
          <w:spacing w:val="11"/>
          <w:sz w:val="28"/>
          <w:szCs w:val="28"/>
          <w:highlight w:val="none"/>
          <w:lang w:eastAsia="zh-CN"/>
        </w:rPr>
        <w:t>书面验</w:t>
      </w:r>
      <w:r>
        <w:rPr>
          <w:rFonts w:hint="eastAsia" w:ascii="仿宋_GB2312" w:hAnsi="仿宋_GB2312" w:eastAsia="仿宋_GB2312" w:cs="仿宋_GB2312"/>
          <w:color w:val="auto"/>
          <w:spacing w:val="7"/>
          <w:sz w:val="28"/>
          <w:szCs w:val="28"/>
          <w:highlight w:val="none"/>
          <w:lang w:eastAsia="zh-CN"/>
        </w:rPr>
        <w:t>收通过后，甲方向乙方支付合同总价款的</w:t>
      </w:r>
      <w:r>
        <w:rPr>
          <w:rFonts w:hint="eastAsia" w:ascii="仿宋_GB2312" w:hAnsi="仿宋_GB2312" w:eastAsia="仿宋_GB2312" w:cs="仿宋_GB2312"/>
          <w:color w:val="auto"/>
          <w:spacing w:val="7"/>
          <w:sz w:val="28"/>
          <w:szCs w:val="28"/>
          <w:highlight w:val="none"/>
          <w:lang w:val="en-US" w:eastAsia="zh-CN"/>
        </w:rPr>
        <w:t>3</w:t>
      </w:r>
      <w:r>
        <w:rPr>
          <w:rFonts w:hint="eastAsia" w:ascii="仿宋_GB2312" w:hAnsi="仿宋_GB2312" w:eastAsia="仿宋_GB2312" w:cs="仿宋_GB2312"/>
          <w:color w:val="auto"/>
          <w:spacing w:val="7"/>
          <w:sz w:val="28"/>
          <w:szCs w:val="28"/>
          <w:highlight w:val="none"/>
          <w:lang w:eastAsia="zh-CN"/>
        </w:rPr>
        <w:t>0%。</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（3）付款条件达成后乙方向甲方开具相应费用的且符</w:t>
      </w:r>
      <w:r>
        <w:rPr>
          <w:rFonts w:hint="eastAsia" w:ascii="仿宋_GB2312" w:hAnsi="仿宋_GB2312" w:eastAsia="仿宋_GB2312" w:cs="仿宋_GB2312"/>
          <w:color w:val="auto"/>
          <w:spacing w:val="6"/>
          <w:sz w:val="28"/>
          <w:szCs w:val="28"/>
          <w:highlight w:val="none"/>
          <w:lang w:eastAsia="zh-CN"/>
        </w:rPr>
        <w:t>合甲方要求的合法票据，甲方收到发票后于15个工作日内</w:t>
      </w:r>
      <w:r>
        <w:rPr>
          <w:rFonts w:hint="eastAsia" w:ascii="仿宋_GB2312" w:hAnsi="仿宋_GB2312" w:eastAsia="仿宋_GB2312" w:cs="仿宋_GB2312"/>
          <w:color w:val="auto"/>
          <w:spacing w:val="21"/>
          <w:sz w:val="28"/>
          <w:szCs w:val="28"/>
          <w:highlight w:val="none"/>
          <w:lang w:eastAsia="zh-CN"/>
        </w:rPr>
        <w:t>依照财务支付流程启动支付程序并支付协议款项至乙方账</w:t>
      </w:r>
      <w:r>
        <w:rPr>
          <w:rFonts w:hint="eastAsia" w:ascii="仿宋_GB2312" w:hAnsi="仿宋_GB2312" w:eastAsia="仿宋_GB2312" w:cs="仿宋_GB2312"/>
          <w:color w:val="auto"/>
          <w:spacing w:val="-7"/>
          <w:sz w:val="28"/>
          <w:szCs w:val="28"/>
          <w:highlight w:val="none"/>
          <w:lang w:eastAsia="zh-CN"/>
        </w:rPr>
        <w:t>户。</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jc w:val="both"/>
        <w:textAlignment w:val="baseline"/>
        <w:rPr>
          <w:rFonts w:hint="eastAsia"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（4）因乙方未按约定提供增值税发票的，甲方可暂不支付合同款项，乙方不得因此拒绝履行合同义务。因财政拨</w:t>
      </w:r>
      <w:r>
        <w:rPr>
          <w:rFonts w:hint="eastAsia" w:ascii="仿宋_GB2312" w:hAnsi="仿宋_GB2312" w:eastAsia="仿宋_GB2312" w:cs="仿宋_GB2312"/>
          <w:color w:val="auto"/>
          <w:sz w:val="28"/>
          <w:szCs w:val="28"/>
          <w:highlight w:val="none"/>
          <w:lang w:eastAsia="zh-CN"/>
        </w:rPr>
        <w:t>款、支付审批流程等原因导致的付款迟延，不视为甲方违约，</w:t>
      </w:r>
      <w:r>
        <w:rPr>
          <w:rFonts w:hint="eastAsia" w:ascii="仿宋_GB2312" w:hAnsi="仿宋_GB2312" w:eastAsia="仿宋_GB2312" w:cs="仿宋_GB2312"/>
          <w:color w:val="auto"/>
          <w:spacing w:val="3"/>
          <w:sz w:val="28"/>
          <w:szCs w:val="28"/>
          <w:highlight w:val="none"/>
          <w:lang w:eastAsia="zh-CN"/>
        </w:rPr>
        <w:t>甲方免责。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4" w:firstLineChars="200"/>
        <w:jc w:val="both"/>
        <w:textAlignment w:val="baseline"/>
        <w:rPr>
          <w:rFonts w:hint="eastAsia" w:ascii="仿宋_GB2312" w:hAnsi="仿宋_GB2312" w:eastAsia="仿宋_GB2312" w:cs="仿宋_GB2312"/>
          <w:b/>
          <w:bCs/>
          <w:color w:val="auto"/>
          <w:spacing w:val="3"/>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（七）验收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2" w:firstLineChars="200"/>
        <w:jc w:val="both"/>
        <w:textAlignment w:val="baseline"/>
        <w:rPr>
          <w:rFonts w:hint="eastAsia"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7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w:t>
      </w:r>
      <w:r>
        <w:rPr>
          <w:rFonts w:hint="eastAsia" w:ascii="仿宋_GB2312" w:hAnsi="仿宋_GB2312" w:eastAsia="仿宋_GB2312" w:cs="仿宋_GB2312"/>
          <w:b/>
          <w:bCs/>
          <w:color w:val="auto"/>
          <w:spacing w:val="3"/>
          <w:sz w:val="28"/>
          <w:szCs w:val="28"/>
          <w:highlight w:val="none"/>
          <w:lang w:val="en-US" w:eastAsia="zh-CN"/>
        </w:rPr>
        <w:t>八</w:t>
      </w:r>
      <w:r>
        <w:rPr>
          <w:rFonts w:hint="eastAsia" w:ascii="仿宋_GB2312" w:hAnsi="仿宋_GB2312" w:eastAsia="仿宋_GB2312" w:cs="仿宋_GB2312"/>
          <w:b/>
          <w:bCs/>
          <w:color w:val="auto"/>
          <w:spacing w:val="3"/>
          <w:sz w:val="28"/>
          <w:szCs w:val="28"/>
          <w:highlight w:val="none"/>
          <w:lang w:eastAsia="zh-CN"/>
        </w:rPr>
        <w:t>）违约责任</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如甲方未按合同规定期限或金额向乙方支付合同</w:t>
      </w:r>
      <w:r>
        <w:rPr>
          <w:rFonts w:hint="eastAsia" w:ascii="仿宋_GB2312" w:hAnsi="仿宋_GB2312" w:eastAsia="仿宋_GB2312" w:cs="仿宋_GB2312"/>
          <w:color w:val="auto"/>
          <w:spacing w:val="8"/>
          <w:sz w:val="28"/>
          <w:szCs w:val="28"/>
          <w:highlight w:val="none"/>
          <w:lang w:eastAsia="zh-CN"/>
        </w:rPr>
        <w:t>价款且逾期超过二十个工作日的，乙方有权要求甲方支付应付金额并补偿因此造成的损失。因财政拨款、支付审批流程</w:t>
      </w:r>
      <w:r>
        <w:rPr>
          <w:rFonts w:hint="eastAsia" w:ascii="仿宋_GB2312" w:hAnsi="仿宋_GB2312" w:eastAsia="仿宋_GB2312" w:cs="仿宋_GB2312"/>
          <w:color w:val="auto"/>
          <w:spacing w:val="5"/>
          <w:sz w:val="28"/>
          <w:szCs w:val="28"/>
          <w:highlight w:val="none"/>
          <w:lang w:eastAsia="zh-CN"/>
        </w:rPr>
        <w:t>等原因导致的付款迟延，不视为甲方违约，甲方免责。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3"/>
          <w:sz w:val="28"/>
          <w:szCs w:val="28"/>
          <w:highlight w:val="none"/>
          <w:lang w:val="en-US" w:eastAsia="zh-CN"/>
        </w:rPr>
        <w:t>2.</w:t>
      </w:r>
      <w:r>
        <w:rPr>
          <w:rFonts w:hint="eastAsia" w:ascii="仿宋_GB2312" w:hAnsi="仿宋_GB2312" w:eastAsia="仿宋_GB2312" w:cs="仿宋_GB2312"/>
          <w:color w:val="auto"/>
          <w:spacing w:val="13"/>
          <w:sz w:val="28"/>
          <w:szCs w:val="28"/>
          <w:highlight w:val="none"/>
          <w:lang w:eastAsia="zh-CN"/>
        </w:rPr>
        <w:t>如乙方有如下违约行为，甲方可要求解除合同、</w:t>
      </w:r>
      <w:r>
        <w:rPr>
          <w:rFonts w:hint="eastAsia" w:ascii="仿宋_GB2312" w:hAnsi="仿宋_GB2312" w:eastAsia="仿宋_GB2312" w:cs="仿宋_GB2312"/>
          <w:color w:val="auto"/>
          <w:spacing w:val="8"/>
          <w:sz w:val="28"/>
          <w:szCs w:val="28"/>
          <w:highlight w:val="none"/>
          <w:lang w:eastAsia="zh-CN"/>
        </w:rPr>
        <w:t>要求乙方返还其已经支付但未发生的款项（返还款项由甲方视乙方届时的履行情况决定）、要求乙方支付等额于合同价</w:t>
      </w:r>
      <w:r>
        <w:rPr>
          <w:rFonts w:hint="eastAsia" w:ascii="仿宋_GB2312" w:hAnsi="仿宋_GB2312" w:eastAsia="仿宋_GB2312" w:cs="仿宋_GB2312"/>
          <w:color w:val="auto"/>
          <w:spacing w:val="10"/>
          <w:sz w:val="28"/>
          <w:szCs w:val="28"/>
          <w:highlight w:val="none"/>
          <w:lang w:eastAsia="zh-CN"/>
        </w:rPr>
        <w:t>款10%的违约金。若前述违约金不足以弥补甲方的全部损失</w:t>
      </w:r>
      <w:r>
        <w:rPr>
          <w:rFonts w:hint="eastAsia" w:ascii="仿宋_GB2312" w:hAnsi="仿宋_GB2312" w:eastAsia="仿宋_GB2312" w:cs="仿宋_GB2312"/>
          <w:color w:val="auto"/>
          <w:sz w:val="28"/>
          <w:szCs w:val="28"/>
          <w:highlight w:val="none"/>
          <w:lang w:eastAsia="zh-CN"/>
        </w:rPr>
        <w:t>的，乙方应补足。如甲方先行承担责任的，有权向乙方追偿，</w:t>
      </w:r>
      <w:r>
        <w:rPr>
          <w:rFonts w:hint="eastAsia" w:ascii="仿宋_GB2312" w:hAnsi="仿宋_GB2312" w:eastAsia="仿宋_GB2312" w:cs="仿宋_GB2312"/>
          <w:color w:val="auto"/>
          <w:spacing w:val="21"/>
          <w:sz w:val="28"/>
          <w:szCs w:val="28"/>
          <w:highlight w:val="none"/>
          <w:lang w:eastAsia="zh-CN"/>
        </w:rPr>
        <w:t>且甲方有权在应支付给乙方的合同价款中扣除相应的违约</w:t>
      </w:r>
      <w:r>
        <w:rPr>
          <w:rFonts w:hint="eastAsia" w:ascii="仿宋_GB2312" w:hAnsi="仿宋_GB2312" w:eastAsia="仿宋_GB2312" w:cs="仿宋_GB2312"/>
          <w:color w:val="auto"/>
          <w:spacing w:val="-5"/>
          <w:sz w:val="28"/>
          <w:szCs w:val="28"/>
          <w:highlight w:val="none"/>
          <w:lang w:eastAsia="zh-CN"/>
        </w:rPr>
        <w:t>金：</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w:t>
      </w:r>
      <w:r>
        <w:rPr>
          <w:rFonts w:hint="eastAsia" w:ascii="仿宋_GB2312" w:hAnsi="仿宋_GB2312" w:eastAsia="仿宋_GB2312" w:cs="仿宋_GB2312"/>
          <w:color w:val="auto"/>
          <w:spacing w:val="18"/>
          <w:sz w:val="28"/>
          <w:szCs w:val="28"/>
          <w:highlight w:val="none"/>
          <w:lang w:val="en-US" w:eastAsia="zh-CN"/>
        </w:rPr>
        <w:t>1</w:t>
      </w:r>
      <w:r>
        <w:rPr>
          <w:rFonts w:hint="eastAsia" w:ascii="仿宋_GB2312" w:hAnsi="仿宋_GB2312" w:eastAsia="仿宋_GB2312" w:cs="仿宋_GB2312"/>
          <w:color w:val="auto"/>
          <w:spacing w:val="18"/>
          <w:sz w:val="28"/>
          <w:szCs w:val="28"/>
          <w:highlight w:val="none"/>
          <w:lang w:eastAsia="zh-CN"/>
        </w:rPr>
        <w:t>）因乙方原因导致乙方未在约定时间内按要求完成合</w:t>
      </w:r>
      <w:r>
        <w:rPr>
          <w:rFonts w:hint="eastAsia" w:ascii="仿宋_GB2312" w:hAnsi="仿宋_GB2312" w:eastAsia="仿宋_GB2312" w:cs="仿宋_GB2312"/>
          <w:color w:val="auto"/>
          <w:spacing w:val="1"/>
          <w:sz w:val="28"/>
          <w:szCs w:val="28"/>
          <w:highlight w:val="none"/>
          <w:lang w:eastAsia="zh-CN"/>
        </w:rPr>
        <w:t>同义务且逾期超过10个工作日的；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_GB2312" w:hAnsi="仿宋_GB2312" w:eastAsia="仿宋_GB2312" w:cs="仿宋_GB2312"/>
          <w:color w:val="auto"/>
          <w:spacing w:val="8"/>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pacing w:val="8"/>
          <w:sz w:val="28"/>
          <w:szCs w:val="28"/>
          <w:highlight w:val="none"/>
          <w:lang w:eastAsia="zh-CN"/>
        </w:rPr>
        <w:t>乙方交付的任何研究成果侵犯第三人合法权益的；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pacing w:val="22"/>
          <w:sz w:val="28"/>
          <w:szCs w:val="28"/>
          <w:highlight w:val="none"/>
          <w:lang w:eastAsia="zh-CN"/>
        </w:rPr>
        <w:t>乙方违反本协议约定的保密义务或因其原因造成</w:t>
      </w:r>
      <w:r>
        <w:rPr>
          <w:rFonts w:hint="eastAsia" w:ascii="仿宋_GB2312" w:hAnsi="仿宋_GB2312" w:eastAsia="仿宋_GB2312" w:cs="仿宋_GB2312"/>
          <w:color w:val="auto"/>
          <w:spacing w:val="8"/>
          <w:sz w:val="28"/>
          <w:szCs w:val="28"/>
          <w:highlight w:val="none"/>
          <w:lang w:eastAsia="zh-CN"/>
        </w:rPr>
        <w:t>甲方任何资料泄露致使甲方遭受相关损失或不良后果的。本项违约行为性质严重且造成其他责任的，由相关部门另行依</w:t>
      </w:r>
      <w:r>
        <w:rPr>
          <w:rFonts w:hint="eastAsia" w:ascii="仿宋_GB2312" w:hAnsi="仿宋_GB2312" w:eastAsia="仿宋_GB2312" w:cs="仿宋_GB2312"/>
          <w:color w:val="auto"/>
          <w:spacing w:val="5"/>
          <w:sz w:val="28"/>
          <w:szCs w:val="28"/>
          <w:highlight w:val="none"/>
          <w:lang w:eastAsia="zh-CN"/>
        </w:rPr>
        <w:t>法向乙方追究；</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pacing w:val="15"/>
          <w:sz w:val="28"/>
          <w:szCs w:val="28"/>
          <w:highlight w:val="none"/>
          <w:lang w:eastAsia="zh-CN"/>
        </w:rPr>
        <w:t>乙方将本合同项下的义务全部或部分委托、分包或</w:t>
      </w:r>
      <w:r>
        <w:rPr>
          <w:rFonts w:hint="eastAsia" w:ascii="仿宋_GB2312" w:hAnsi="仿宋_GB2312" w:eastAsia="仿宋_GB2312" w:cs="仿宋_GB2312"/>
          <w:color w:val="auto"/>
          <w:spacing w:val="6"/>
          <w:sz w:val="28"/>
          <w:szCs w:val="28"/>
          <w:highlight w:val="none"/>
          <w:lang w:eastAsia="zh-CN"/>
        </w:rPr>
        <w:t>变相分包给第三方履行的。</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val="en-US" w:eastAsia="zh-CN"/>
        </w:rPr>
        <w:t>3.</w:t>
      </w:r>
      <w:r>
        <w:rPr>
          <w:rFonts w:hint="eastAsia" w:ascii="仿宋_GB2312" w:hAnsi="仿宋_GB2312" w:eastAsia="仿宋_GB2312" w:cs="仿宋_GB2312"/>
          <w:color w:val="auto"/>
          <w:spacing w:val="16"/>
          <w:sz w:val="28"/>
          <w:szCs w:val="28"/>
          <w:highlight w:val="none"/>
          <w:lang w:eastAsia="zh-CN"/>
        </w:rPr>
        <w:t>除上述约定外，如乙方违反本协议其他约定的，</w:t>
      </w:r>
      <w:r>
        <w:rPr>
          <w:rFonts w:hint="eastAsia" w:ascii="仿宋_GB2312" w:hAnsi="仿宋_GB2312" w:eastAsia="仿宋_GB2312" w:cs="仿宋_GB2312"/>
          <w:color w:val="auto"/>
          <w:spacing w:val="8"/>
          <w:sz w:val="28"/>
          <w:szCs w:val="28"/>
          <w:highlight w:val="none"/>
          <w:lang w:eastAsia="zh-CN"/>
        </w:rPr>
        <w:t>甲方有权告知乙方在指定的期限内进行整改，采取补救措施以防止违约损失的发生或进一步扩大。如乙方未在甲方指定</w:t>
      </w:r>
      <w:r>
        <w:rPr>
          <w:rFonts w:hint="eastAsia" w:ascii="仿宋_GB2312" w:hAnsi="仿宋_GB2312" w:eastAsia="仿宋_GB2312" w:cs="仿宋_GB2312"/>
          <w:color w:val="auto"/>
          <w:spacing w:val="7"/>
          <w:sz w:val="28"/>
          <w:szCs w:val="28"/>
          <w:highlight w:val="none"/>
          <w:lang w:eastAsia="zh-CN"/>
        </w:rPr>
        <w:t>的期限内进行整改，甲方有权依据要求乙方承担违约责任。</w:t>
      </w:r>
      <w:r>
        <w:rPr>
          <w:rFonts w:hint="eastAsia" w:ascii="仿宋_GB2312" w:hAnsi="仿宋_GB2312" w:eastAsia="仿宋_GB2312" w:cs="仿宋_GB2312"/>
          <w:color w:val="auto"/>
          <w:spacing w:val="21"/>
          <w:sz w:val="28"/>
          <w:szCs w:val="28"/>
          <w:highlight w:val="none"/>
          <w:lang w:eastAsia="zh-CN"/>
        </w:rPr>
        <w:t>如甲方因乙方的违约行为而另行委托第三方进行整改或提</w:t>
      </w:r>
      <w:r>
        <w:rPr>
          <w:rFonts w:hint="eastAsia" w:ascii="仿宋_GB2312" w:hAnsi="仿宋_GB2312" w:eastAsia="仿宋_GB2312" w:cs="仿宋_GB2312"/>
          <w:color w:val="auto"/>
          <w:spacing w:val="8"/>
          <w:sz w:val="28"/>
          <w:szCs w:val="28"/>
          <w:highlight w:val="none"/>
          <w:lang w:eastAsia="zh-CN"/>
        </w:rPr>
        <w:t>供本合同相关服务的，因此产生的支付第三方的全部费用及给甲方造成的全部损失均由乙方最终承担。如乙方拒不向甲方支付该费用，甲方通过法律途径向乙方追索该费用而支付</w:t>
      </w:r>
      <w:r>
        <w:rPr>
          <w:rFonts w:hint="eastAsia" w:ascii="仿宋_GB2312" w:hAnsi="仿宋_GB2312" w:eastAsia="仿宋_GB2312" w:cs="仿宋_GB2312"/>
          <w:color w:val="auto"/>
          <w:spacing w:val="1"/>
          <w:sz w:val="28"/>
          <w:szCs w:val="28"/>
          <w:highlight w:val="none"/>
          <w:lang w:eastAsia="zh-CN"/>
        </w:rPr>
        <w:t>的律师费、差旅费、调查费、评估费、诉讼费等由乙方</w:t>
      </w:r>
      <w:r>
        <w:rPr>
          <w:rFonts w:hint="eastAsia" w:ascii="仿宋_GB2312" w:hAnsi="仿宋_GB2312" w:eastAsia="仿宋_GB2312" w:cs="仿宋_GB2312"/>
          <w:color w:val="auto"/>
          <w:sz w:val="28"/>
          <w:szCs w:val="28"/>
          <w:highlight w:val="none"/>
          <w:lang w:eastAsia="zh-CN"/>
        </w:rPr>
        <w:t>承担。</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90" w:firstLineChars="200"/>
        <w:jc w:val="both"/>
        <w:textAlignment w:val="baseline"/>
        <w:rPr>
          <w:rFonts w:hint="eastAsia" w:ascii="仿宋_GB2312" w:hAnsi="仿宋_GB2312" w:eastAsia="仿宋_GB2312" w:cs="仿宋_GB2312"/>
          <w:color w:val="auto"/>
          <w:spacing w:val="7"/>
          <w:sz w:val="28"/>
          <w:szCs w:val="28"/>
          <w:highlight w:val="none"/>
        </w:rPr>
      </w:pPr>
      <w:r>
        <w:rPr>
          <w:rFonts w:hint="eastAsia" w:ascii="仿宋_GB2312" w:hAnsi="仿宋_GB2312" w:eastAsia="仿宋_GB2312" w:cs="仿宋_GB2312"/>
          <w:b/>
          <w:bCs/>
          <w:color w:val="auto"/>
          <w:spacing w:val="7"/>
          <w:sz w:val="28"/>
          <w:szCs w:val="28"/>
          <w:highlight w:val="none"/>
          <w:lang w:eastAsia="zh-CN"/>
        </w:rPr>
        <w:t>（</w:t>
      </w:r>
      <w:r>
        <w:rPr>
          <w:rFonts w:hint="eastAsia" w:ascii="仿宋_GB2312" w:hAnsi="仿宋_GB2312" w:eastAsia="仿宋_GB2312" w:cs="仿宋_GB2312"/>
          <w:b/>
          <w:bCs/>
          <w:color w:val="auto"/>
          <w:spacing w:val="7"/>
          <w:sz w:val="28"/>
          <w:szCs w:val="28"/>
          <w:highlight w:val="none"/>
          <w:lang w:val="en-US" w:eastAsia="zh-CN"/>
        </w:rPr>
        <w:t>九</w:t>
      </w:r>
      <w:r>
        <w:rPr>
          <w:rFonts w:hint="eastAsia" w:ascii="仿宋_GB2312" w:hAnsi="仿宋_GB2312" w:eastAsia="仿宋_GB2312" w:cs="仿宋_GB2312"/>
          <w:b/>
          <w:bCs/>
          <w:color w:val="auto"/>
          <w:spacing w:val="7"/>
          <w:sz w:val="28"/>
          <w:szCs w:val="28"/>
          <w:highlight w:val="none"/>
          <w:lang w:eastAsia="zh-CN"/>
        </w:rPr>
        <w:t>）</w:t>
      </w:r>
      <w:r>
        <w:rPr>
          <w:rFonts w:hint="eastAsia" w:ascii="仿宋_GB2312" w:hAnsi="仿宋_GB2312" w:eastAsia="仿宋_GB2312" w:cs="仿宋_GB2312"/>
          <w:b/>
          <w:bCs/>
          <w:color w:val="auto"/>
          <w:spacing w:val="7"/>
          <w:sz w:val="28"/>
          <w:szCs w:val="28"/>
          <w:highlight w:val="none"/>
        </w:rPr>
        <w:t>其他：</w:t>
      </w:r>
      <w:r>
        <w:rPr>
          <w:rFonts w:hint="eastAsia" w:ascii="仿宋_GB2312" w:hAnsi="仿宋_GB2312" w:eastAsia="仿宋_GB2312" w:cs="仿宋_GB2312"/>
          <w:color w:val="auto"/>
          <w:spacing w:val="7"/>
          <w:sz w:val="28"/>
          <w:szCs w:val="28"/>
          <w:highlight w:val="none"/>
        </w:rPr>
        <w:t>无</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 w:firstLineChars="200"/>
        <w:jc w:val="both"/>
        <w:textAlignment w:val="baseline"/>
        <w:rPr>
          <w:rFonts w:hint="eastAsia" w:ascii="仿宋_GB2312" w:hAnsi="仿宋_GB2312" w:eastAsia="仿宋_GB2312" w:cs="仿宋_GB2312"/>
          <w:color w:val="auto"/>
          <w:spacing w:val="7"/>
          <w:sz w:val="28"/>
          <w:szCs w:val="28"/>
          <w:highlight w:val="none"/>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90" w:firstLineChars="200"/>
        <w:jc w:val="both"/>
        <w:textAlignment w:val="baseline"/>
        <w:rPr>
          <w:rFonts w:hint="default" w:ascii="仿宋_GB2312" w:hAnsi="仿宋_GB2312" w:eastAsia="仿宋_GB2312" w:cs="仿宋_GB2312"/>
          <w:b/>
          <w:bCs/>
          <w:color w:val="auto"/>
          <w:spacing w:val="7"/>
          <w:sz w:val="28"/>
          <w:szCs w:val="28"/>
          <w:highlight w:val="none"/>
          <w:lang w:val="en-US" w:eastAsia="zh-CN"/>
        </w:rPr>
      </w:pPr>
      <w:r>
        <w:rPr>
          <w:rFonts w:hint="eastAsia" w:ascii="仿宋_GB2312" w:hAnsi="仿宋_GB2312" w:eastAsia="仿宋_GB2312" w:cs="仿宋_GB2312"/>
          <w:b/>
          <w:bCs/>
          <w:color w:val="auto"/>
          <w:spacing w:val="7"/>
          <w:sz w:val="28"/>
          <w:szCs w:val="28"/>
          <w:highlight w:val="none"/>
          <w:lang w:eastAsia="zh-CN"/>
        </w:rPr>
        <w:t>附件</w:t>
      </w:r>
      <w:r>
        <w:rPr>
          <w:rFonts w:hint="eastAsia" w:ascii="仿宋_GB2312" w:hAnsi="仿宋_GB2312" w:eastAsia="仿宋_GB2312" w:cs="仿宋_GB2312"/>
          <w:b/>
          <w:bCs/>
          <w:color w:val="auto"/>
          <w:spacing w:val="7"/>
          <w:sz w:val="28"/>
          <w:szCs w:val="28"/>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snapToGrid/>
          <w:color w:val="auto"/>
          <w:kern w:val="2"/>
          <w:sz w:val="32"/>
          <w:szCs w:val="32"/>
          <w:highlight w:val="none"/>
          <w:lang w:val="en-US" w:eastAsia="zh-CN"/>
        </w:rPr>
      </w:pPr>
      <w:r>
        <w:rPr>
          <w:rFonts w:hint="eastAsia" w:ascii="方正小标宋简体" w:hAnsi="方正小标宋简体" w:eastAsia="方正小标宋简体" w:cs="方正小标宋简体"/>
          <w:b w:val="0"/>
          <w:bCs/>
          <w:snapToGrid/>
          <w:color w:val="auto"/>
          <w:kern w:val="2"/>
          <w:sz w:val="32"/>
          <w:szCs w:val="32"/>
          <w:highlight w:val="none"/>
          <w:lang w:val="en-US" w:eastAsia="zh-CN"/>
        </w:rPr>
        <w:t>供应商基本情况表</w:t>
      </w:r>
    </w:p>
    <w:p>
      <w:pPr>
        <w:widowControl w:val="0"/>
        <w:kinsoku/>
        <w:autoSpaceDE/>
        <w:autoSpaceDN/>
        <w:adjustRightInd/>
        <w:snapToGrid/>
        <w:jc w:val="both"/>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snapToGrid/>
          <w:color w:val="auto"/>
          <w:kern w:val="2"/>
          <w:sz w:val="28"/>
          <w:szCs w:val="28"/>
          <w:highlight w:val="none"/>
          <w:lang w:val="en-US" w:eastAsia="zh-CN"/>
        </w:rPr>
        <w:t>填表单位：（加盖单位公章）</w:t>
      </w:r>
      <w:r>
        <w:rPr>
          <w:rFonts w:hint="eastAsia" w:ascii="仿宋_GB2312" w:hAnsi="仿宋_GB2312" w:eastAsia="仿宋_GB2312" w:cs="仿宋_GB2312"/>
          <w:snapToGrid/>
          <w:color w:val="auto"/>
          <w:kern w:val="2"/>
          <w:sz w:val="28"/>
          <w:szCs w:val="28"/>
          <w:highlight w:val="none"/>
          <w:lang w:val="en-US" w:eastAsia="zh-CN"/>
        </w:rPr>
        <w:tab/>
      </w:r>
      <w:r>
        <w:rPr>
          <w:rFonts w:hint="eastAsia" w:ascii="仿宋_GB2312" w:hAnsi="仿宋_GB2312" w:eastAsia="仿宋_GB2312" w:cs="仿宋_GB2312"/>
          <w:snapToGrid/>
          <w:color w:val="auto"/>
          <w:kern w:val="2"/>
          <w:sz w:val="28"/>
          <w:szCs w:val="28"/>
          <w:highlight w:val="none"/>
          <w:lang w:val="en-US" w:eastAsia="zh-CN"/>
        </w:rPr>
        <w:tab/>
      </w:r>
      <w:r>
        <w:rPr>
          <w:rFonts w:hint="eastAsia" w:ascii="仿宋_GB2312" w:hAnsi="仿宋_GB2312" w:eastAsia="仿宋_GB2312" w:cs="仿宋_GB2312"/>
          <w:snapToGrid/>
          <w:color w:val="auto"/>
          <w:kern w:val="2"/>
          <w:sz w:val="28"/>
          <w:szCs w:val="28"/>
          <w:highlight w:val="none"/>
          <w:lang w:val="en-US" w:eastAsia="zh-CN"/>
        </w:rPr>
        <w:t xml:space="preserve">   填表日期：    年   月   日</w:t>
      </w:r>
    </w:p>
    <w:tbl>
      <w:tblPr>
        <w:tblStyle w:val="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998"/>
        <w:gridCol w:w="1284"/>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采购人</w:t>
            </w:r>
          </w:p>
        </w:tc>
        <w:tc>
          <w:tcPr>
            <w:tcW w:w="2231"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项目名称</w:t>
            </w:r>
          </w:p>
        </w:tc>
        <w:tc>
          <w:tcPr>
            <w:tcW w:w="2985"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gridSpan w:val="2"/>
            <w:noWrap w:val="0"/>
            <w:vAlign w:val="center"/>
          </w:tcPr>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投标（响应）供应商</w:t>
            </w:r>
          </w:p>
        </w:tc>
        <w:tc>
          <w:tcPr>
            <w:tcW w:w="2231"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noWrap w:val="0"/>
            <w:vAlign w:val="center"/>
          </w:tcPr>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供应商统一社会信用代码</w:t>
            </w:r>
          </w:p>
        </w:tc>
        <w:tc>
          <w:tcPr>
            <w:tcW w:w="2985"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b/>
                <w:bCs/>
                <w:snapToGrid/>
                <w:color w:val="auto"/>
                <w:kern w:val="2"/>
                <w:sz w:val="28"/>
                <w:szCs w:val="28"/>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bottom w:val="single" w:color="auto" w:sz="4" w:space="0"/>
            </w:tcBorders>
            <w:noWrap w:val="0"/>
            <w:vAlign w:val="center"/>
          </w:tcPr>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序号</w:t>
            </w:r>
          </w:p>
        </w:tc>
        <w:tc>
          <w:tcPr>
            <w:tcW w:w="2282" w:type="dxa"/>
            <w:gridSpan w:val="2"/>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职务</w:t>
            </w:r>
          </w:p>
        </w:tc>
        <w:tc>
          <w:tcPr>
            <w:tcW w:w="947" w:type="dxa"/>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姓名</w:t>
            </w:r>
          </w:p>
        </w:tc>
        <w:tc>
          <w:tcPr>
            <w:tcW w:w="1991" w:type="dxa"/>
            <w:gridSpan w:val="2"/>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身份证号码</w:t>
            </w:r>
          </w:p>
        </w:tc>
        <w:tc>
          <w:tcPr>
            <w:tcW w:w="1500" w:type="dxa"/>
            <w:tcBorders>
              <w:bottom w:val="single" w:color="auto" w:sz="4" w:space="0"/>
            </w:tcBorders>
            <w:noWrap w:val="0"/>
            <w:vAlign w:val="center"/>
          </w:tcPr>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劳动合同</w:t>
            </w:r>
          </w:p>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关系单位</w:t>
            </w:r>
          </w:p>
        </w:tc>
        <w:tc>
          <w:tcPr>
            <w:tcW w:w="1485" w:type="dxa"/>
            <w:tcBorders>
              <w:bottom w:val="single" w:color="auto" w:sz="4" w:space="0"/>
            </w:tcBorders>
            <w:noWrap w:val="0"/>
            <w:vAlign w:val="center"/>
          </w:tcPr>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缴纳社会</w:t>
            </w:r>
          </w:p>
          <w:p>
            <w:pPr>
              <w:widowControl w:val="0"/>
              <w:kinsoku/>
              <w:autoSpaceDE/>
              <w:autoSpaceDN/>
              <w:adjustRightInd/>
              <w:snapToGrid w:val="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460" w:lineRule="exact"/>
              <w:jc w:val="center"/>
              <w:textAlignment w:val="auto"/>
              <w:rPr>
                <w:rFonts w:hint="eastAsia" w:ascii="仿宋_GB2312" w:hAnsi="仿宋_GB2312" w:eastAsia="仿宋_GB2312" w:cs="仿宋_GB2312"/>
                <w:snapToGrid/>
                <w:color w:val="auto"/>
                <w:kern w:val="2"/>
                <w:sz w:val="28"/>
                <w:szCs w:val="28"/>
                <w:highlight w:val="none"/>
                <w:lang w:eastAsia="zh-CN"/>
              </w:rPr>
            </w:pPr>
            <w:r>
              <w:rPr>
                <w:rFonts w:hint="eastAsia" w:ascii="仿宋_GB2312" w:hAnsi="仿宋_GB2312" w:eastAsia="仿宋_GB2312" w:cs="仿宋_GB2312"/>
                <w:snapToGrid/>
                <w:color w:val="auto"/>
                <w:kern w:val="2"/>
                <w:sz w:val="28"/>
                <w:szCs w:val="28"/>
                <w:highlight w:val="none"/>
                <w:lang w:eastAsia="zh-CN"/>
              </w:rPr>
              <w:t>法定代表人</w:t>
            </w:r>
            <w:r>
              <w:rPr>
                <w:rFonts w:hint="eastAsia" w:ascii="仿宋_GB2312" w:hAnsi="仿宋_GB2312" w:eastAsia="仿宋_GB2312" w:cs="仿宋_GB2312"/>
                <w:snapToGrid/>
                <w:color w:val="auto"/>
                <w:kern w:val="2"/>
                <w:sz w:val="28"/>
                <w:szCs w:val="28"/>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beforeLines="0" w:afterLines="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pPr>
              <w:widowControl w:val="0"/>
              <w:kinsoku/>
              <w:autoSpaceDE/>
              <w:autoSpaceDN/>
              <w:adjustRightInd/>
              <w:snapToGrid/>
              <w:spacing w:beforeLines="0" w:afterLines="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bidi="ar"/>
              </w:rPr>
              <w:t>3</w:t>
            </w:r>
          </w:p>
        </w:tc>
        <w:tc>
          <w:tcPr>
            <w:tcW w:w="2282" w:type="dxa"/>
            <w:gridSpan w:val="2"/>
            <w:tcBorders>
              <w:top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rPr>
              <w:t>项目负责人</w:t>
            </w:r>
          </w:p>
        </w:tc>
        <w:tc>
          <w:tcPr>
            <w:tcW w:w="947" w:type="dxa"/>
            <w:tcBorders>
              <w:top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tcBorders>
              <w:top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500" w:type="dxa"/>
            <w:tcBorders>
              <w:top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485" w:type="dxa"/>
            <w:tcBorders>
              <w:top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center"/>
          </w:tcPr>
          <w:p>
            <w:pPr>
              <w:widowControl w:val="0"/>
              <w:kinsoku/>
              <w:autoSpaceDE/>
              <w:autoSpaceDN/>
              <w:adjustRightInd/>
              <w:snapToGrid/>
              <w:spacing w:beforeLines="0" w:afterLines="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bidi="ar"/>
              </w:rPr>
              <w:t>4</w:t>
            </w:r>
          </w:p>
        </w:tc>
        <w:tc>
          <w:tcPr>
            <w:tcW w:w="2282"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rPr>
              <w:t>主要技术人员</w:t>
            </w:r>
          </w:p>
        </w:tc>
        <w:tc>
          <w:tcPr>
            <w:tcW w:w="947"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500"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485"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widowControl w:val="0"/>
              <w:kinsoku/>
              <w:autoSpaceDE/>
              <w:autoSpaceDN/>
              <w:adjustRightInd/>
              <w:snapToGrid/>
              <w:spacing w:beforeLines="0" w:afterLines="0"/>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lang w:eastAsia="zh-CN" w:bidi="ar"/>
              </w:rPr>
              <w:t>5</w:t>
            </w:r>
          </w:p>
        </w:tc>
        <w:tc>
          <w:tcPr>
            <w:tcW w:w="2282" w:type="dxa"/>
            <w:gridSpan w:val="2"/>
            <w:noWrap w:val="0"/>
            <w:vAlign w:val="center"/>
          </w:tcPr>
          <w:p>
            <w:pPr>
              <w:widowControl w:val="0"/>
              <w:kinsoku/>
              <w:autoSpaceDE/>
              <w:autoSpaceDN/>
              <w:adjustRightInd/>
              <w:snapToGrid w:val="0"/>
              <w:ind w:left="0" w:leftChars="0" w:firstLine="0" w:firstLineChars="0"/>
              <w:jc w:val="center"/>
              <w:textAlignment w:val="auto"/>
              <w:rPr>
                <w:rFonts w:hint="eastAsia" w:ascii="仿宋_GB2312" w:hAnsi="仿宋_GB2312" w:eastAsia="仿宋_GB2312" w:cs="仿宋_GB2312"/>
                <w:snapToGrid/>
                <w:color w:val="auto"/>
                <w:kern w:val="2"/>
                <w:sz w:val="28"/>
                <w:szCs w:val="28"/>
                <w:highlight w:val="none"/>
                <w:lang w:val="en-US" w:eastAsia="zh-CN" w:bidi="ar-SA"/>
              </w:rPr>
            </w:pPr>
            <w:r>
              <w:rPr>
                <w:rFonts w:hint="eastAsia" w:ascii="仿宋_GB2312" w:hAnsi="仿宋_GB2312" w:eastAsia="仿宋_GB2312" w:cs="仿宋_GB2312"/>
                <w:snapToGrid/>
                <w:color w:val="auto"/>
                <w:kern w:val="2"/>
                <w:sz w:val="28"/>
                <w:szCs w:val="28"/>
                <w:highlight w:val="none"/>
                <w:lang w:val="en-US" w:eastAsia="zh-CN" w:bidi="ar-SA"/>
              </w:rPr>
              <w:t>投标文件编制人员</w:t>
            </w:r>
          </w:p>
        </w:tc>
        <w:tc>
          <w:tcPr>
            <w:tcW w:w="947"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991" w:type="dxa"/>
            <w:gridSpan w:val="2"/>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500"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1485" w:type="dxa"/>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widowControl w:val="0"/>
              <w:kinsoku/>
              <w:autoSpaceDE/>
              <w:autoSpaceDN/>
              <w:adjustRightInd/>
              <w:snapToGrid/>
              <w:jc w:val="left"/>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b/>
                <w:bCs/>
                <w:snapToGrid/>
                <w:color w:val="auto"/>
                <w:kern w:val="2"/>
                <w:sz w:val="28"/>
                <w:szCs w:val="28"/>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widowControl w:val="0"/>
              <w:kinsoku/>
              <w:autoSpaceDE/>
              <w:autoSpaceDN/>
              <w:adjustRightInd/>
              <w:snapToGrid/>
              <w:jc w:val="center"/>
              <w:textAlignment w:val="auto"/>
              <w:rPr>
                <w:rFonts w:hint="eastAsia" w:ascii="仿宋_GB2312" w:hAnsi="仿宋_GB2312" w:eastAsia="仿宋_GB2312" w:cs="仿宋_GB2312"/>
                <w:b/>
                <w:bCs/>
                <w:snapToGrid/>
                <w:color w:val="auto"/>
                <w:kern w:val="2"/>
                <w:sz w:val="28"/>
                <w:szCs w:val="28"/>
                <w:highlight w:val="none"/>
                <w:vertAlign w:val="baseline"/>
                <w:lang w:val="en-US" w:eastAsia="zh-CN"/>
              </w:rPr>
            </w:pPr>
            <w:r>
              <w:rPr>
                <w:rFonts w:hint="eastAsia" w:ascii="仿宋_GB2312" w:hAnsi="仿宋_GB2312" w:eastAsia="仿宋_GB2312" w:cs="仿宋_GB2312"/>
                <w:b/>
                <w:bCs/>
                <w:snapToGrid/>
                <w:color w:val="auto"/>
                <w:kern w:val="2"/>
                <w:sz w:val="28"/>
                <w:szCs w:val="28"/>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bidi="ar"/>
              </w:rPr>
            </w:pPr>
            <w:r>
              <w:rPr>
                <w:rFonts w:hint="eastAsia" w:ascii="仿宋_GB2312" w:hAnsi="仿宋_GB2312" w:eastAsia="仿宋_GB2312" w:cs="仿宋_GB2312"/>
                <w:snapToGrid/>
                <w:color w:val="auto"/>
                <w:kern w:val="2"/>
                <w:sz w:val="28"/>
                <w:szCs w:val="28"/>
                <w:highlight w:val="none"/>
                <w:vertAlign w:val="baseline"/>
                <w:lang w:val="en-US" w:eastAsia="zh-CN" w:bidi="ar"/>
              </w:rPr>
              <w:t>序号</w:t>
            </w:r>
          </w:p>
        </w:tc>
        <w:tc>
          <w:tcPr>
            <w:tcW w:w="2282" w:type="dxa"/>
            <w:gridSpan w:val="2"/>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关联关系类型</w:t>
            </w:r>
          </w:p>
        </w:tc>
        <w:tc>
          <w:tcPr>
            <w:tcW w:w="1738" w:type="dxa"/>
            <w:gridSpan w:val="2"/>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关联主体名称</w:t>
            </w:r>
          </w:p>
        </w:tc>
        <w:tc>
          <w:tcPr>
            <w:tcW w:w="4185" w:type="dxa"/>
            <w:gridSpan w:val="3"/>
            <w:tcBorders>
              <w:bottom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bidi="ar"/>
              </w:rPr>
            </w:pPr>
            <w:r>
              <w:rPr>
                <w:rFonts w:hint="eastAsia" w:ascii="仿宋_GB2312" w:hAnsi="仿宋_GB2312" w:eastAsia="仿宋_GB2312" w:cs="仿宋_GB2312"/>
                <w:snapToGrid/>
                <w:color w:val="auto"/>
                <w:kern w:val="2"/>
                <w:sz w:val="28"/>
                <w:szCs w:val="28"/>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snapToGrid/>
                <w:color w:val="auto"/>
                <w:kern w:val="2"/>
                <w:sz w:val="28"/>
                <w:szCs w:val="28"/>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val="0"/>
              <w:jc w:val="left"/>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bidi="ar"/>
              </w:rPr>
            </w:pPr>
            <w:r>
              <w:rPr>
                <w:rFonts w:hint="eastAsia" w:ascii="仿宋_GB2312" w:hAnsi="仿宋_GB2312" w:eastAsia="仿宋_GB2312" w:cs="仿宋_GB2312"/>
                <w:snapToGrid/>
                <w:color w:val="auto"/>
                <w:kern w:val="2"/>
                <w:sz w:val="28"/>
                <w:szCs w:val="28"/>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lang w:val="en-US" w:eastAsia="zh-CN"/>
              </w:rPr>
            </w:pPr>
            <w:r>
              <w:rPr>
                <w:rFonts w:hint="eastAsia" w:ascii="仿宋_GB2312" w:hAnsi="仿宋_GB2312" w:eastAsia="仿宋_GB2312" w:cs="仿宋_GB2312"/>
                <w:snapToGrid/>
                <w:color w:val="auto"/>
                <w:kern w:val="2"/>
                <w:sz w:val="28"/>
                <w:szCs w:val="28"/>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jc w:val="center"/>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val="0"/>
              <w:jc w:val="left"/>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snapToGrid/>
                <w:color w:val="auto"/>
                <w:kern w:val="2"/>
                <w:sz w:val="28"/>
                <w:szCs w:val="28"/>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val="0"/>
              <w:jc w:val="left"/>
              <w:textAlignment w:val="auto"/>
              <w:rPr>
                <w:rFonts w:hint="eastAsia" w:ascii="仿宋_GB2312" w:hAnsi="仿宋_GB2312" w:eastAsia="仿宋_GB2312" w:cs="仿宋_GB2312"/>
                <w:snapToGrid/>
                <w:color w:val="auto"/>
                <w:kern w:val="2"/>
                <w:sz w:val="28"/>
                <w:szCs w:val="28"/>
                <w:highlight w:val="none"/>
                <w:vertAlign w:val="baseline"/>
                <w:lang w:val="en-US" w:eastAsia="zh-CN"/>
              </w:rPr>
            </w:pPr>
            <w:r>
              <w:rPr>
                <w:rFonts w:hint="eastAsia" w:ascii="仿宋_GB2312" w:hAnsi="仿宋_GB2312" w:eastAsia="仿宋_GB2312" w:cs="仿宋_GB2312"/>
                <w:b/>
                <w:bCs/>
                <w:snapToGrid/>
                <w:color w:val="auto"/>
                <w:kern w:val="2"/>
                <w:sz w:val="28"/>
                <w:szCs w:val="28"/>
                <w:highlight w:val="none"/>
                <w:vertAlign w:val="baseline"/>
                <w:lang w:val="en-US" w:eastAsia="zh-CN"/>
              </w:rPr>
              <w:t>说明：同一关联关系类型有多个主体的，应分行填写。</w:t>
            </w:r>
          </w:p>
        </w:tc>
      </w:tr>
    </w:tbl>
    <w:p>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pacing w:val="7"/>
          <w:sz w:val="28"/>
          <w:szCs w:val="28"/>
          <w:highlight w:val="none"/>
          <w:lang w:eastAsia="zh-CN"/>
        </w:rPr>
      </w:pPr>
    </w:p>
    <w:sectPr>
      <w:pgSz w:w="11906" w:h="16839"/>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253C58"/>
    <w:rsid w:val="17D7DDD9"/>
    <w:rsid w:val="19C77265"/>
    <w:rsid w:val="1A947E9E"/>
    <w:rsid w:val="1C9C6787"/>
    <w:rsid w:val="21F726B1"/>
    <w:rsid w:val="2BC51433"/>
    <w:rsid w:val="34FA62E8"/>
    <w:rsid w:val="3B842468"/>
    <w:rsid w:val="3E846C23"/>
    <w:rsid w:val="3F6F6C12"/>
    <w:rsid w:val="3F7CE756"/>
    <w:rsid w:val="46290EE8"/>
    <w:rsid w:val="46F10BCE"/>
    <w:rsid w:val="4A9B5A20"/>
    <w:rsid w:val="4DB43081"/>
    <w:rsid w:val="4F673084"/>
    <w:rsid w:val="5A647BDD"/>
    <w:rsid w:val="5A81253D"/>
    <w:rsid w:val="5E234356"/>
    <w:rsid w:val="5EEA0527"/>
    <w:rsid w:val="66B844BB"/>
    <w:rsid w:val="69601EB7"/>
    <w:rsid w:val="6FEFF0F1"/>
    <w:rsid w:val="7AB43E11"/>
    <w:rsid w:val="7BFD8DA8"/>
    <w:rsid w:val="7EBDCFE2"/>
    <w:rsid w:val="7EF50B7A"/>
    <w:rsid w:val="7F7D71FA"/>
    <w:rsid w:val="8FDFED63"/>
    <w:rsid w:val="9E724A17"/>
    <w:rsid w:val="9EFF8A16"/>
    <w:rsid w:val="AD7AF4CB"/>
    <w:rsid w:val="C5F6B808"/>
    <w:rsid w:val="D7FE1714"/>
    <w:rsid w:val="D7FF771C"/>
    <w:rsid w:val="DF7B036F"/>
    <w:rsid w:val="F77F66AC"/>
    <w:rsid w:val="FBB72119"/>
    <w:rsid w:val="FEBF8469"/>
    <w:rsid w:val="FF7E6036"/>
    <w:rsid w:val="FFBC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12"/>
    <w:qFormat/>
    <w:uiPriority w:val="0"/>
  </w:style>
  <w:style w:type="paragraph" w:styleId="4">
    <w:name w:val="Body Text"/>
    <w:basedOn w:val="1"/>
    <w:link w:val="14"/>
    <w:qFormat/>
    <w:uiPriority w:val="0"/>
    <w:rPr>
      <w:rFonts w:ascii="仿宋" w:hAnsi="仿宋" w:eastAsia="仿宋" w:cs="仿宋"/>
      <w:sz w:val="31"/>
      <w:szCs w:val="31"/>
    </w:rPr>
  </w:style>
  <w:style w:type="paragraph" w:styleId="5">
    <w:name w:val="annotation subject"/>
    <w:basedOn w:val="3"/>
    <w:next w:val="3"/>
    <w:link w:val="13"/>
    <w:qFormat/>
    <w:uiPriority w:val="0"/>
    <w:rPr>
      <w:b/>
      <w:bCs/>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修订1"/>
    <w:qFormat/>
    <w:uiPriority w:val="99"/>
    <w:rPr>
      <w:rFonts w:ascii="Arial" w:hAnsi="Arial" w:eastAsia="Arial" w:cs="Arial"/>
      <w:snapToGrid w:val="0"/>
      <w:color w:val="000000"/>
      <w:sz w:val="21"/>
      <w:szCs w:val="21"/>
      <w:lang w:val="en-US" w:eastAsia="en-US" w:bidi="ar-SA"/>
    </w:rPr>
  </w:style>
  <w:style w:type="character" w:customStyle="1" w:styleId="12">
    <w:name w:val="批注文字 字符"/>
    <w:basedOn w:val="8"/>
    <w:link w:val="3"/>
    <w:qFormat/>
    <w:uiPriority w:val="0"/>
    <w:rPr>
      <w:rFonts w:eastAsia="Arial"/>
      <w:snapToGrid w:val="0"/>
      <w:color w:val="000000"/>
      <w:sz w:val="21"/>
      <w:szCs w:val="21"/>
      <w:lang w:eastAsia="en-US"/>
    </w:rPr>
  </w:style>
  <w:style w:type="character" w:customStyle="1" w:styleId="13">
    <w:name w:val="批注主题 字符"/>
    <w:basedOn w:val="12"/>
    <w:link w:val="5"/>
    <w:qFormat/>
    <w:uiPriority w:val="0"/>
    <w:rPr>
      <w:rFonts w:eastAsia="Arial"/>
      <w:b/>
      <w:bCs/>
      <w:snapToGrid w:val="0"/>
      <w:color w:val="000000"/>
      <w:sz w:val="21"/>
      <w:szCs w:val="21"/>
      <w:lang w:eastAsia="en-US"/>
    </w:rPr>
  </w:style>
  <w:style w:type="character" w:customStyle="1" w:styleId="14">
    <w:name w:val="正文文本 字符"/>
    <w:basedOn w:val="8"/>
    <w:link w:val="4"/>
    <w:qFormat/>
    <w:uiPriority w:val="0"/>
    <w:rPr>
      <w:rFonts w:ascii="仿宋" w:hAnsi="仿宋" w:eastAsia="仿宋" w:cs="仿宋"/>
      <w:snapToGrid w:val="0"/>
      <w:color w:val="000000"/>
      <w:sz w:val="31"/>
      <w:szCs w:val="31"/>
      <w:lang w:eastAsia="en-US"/>
    </w:rPr>
  </w:style>
  <w:style w:type="paragraph" w:customStyle="1" w:styleId="15">
    <w:name w:val="Revision_7532c4cc-fc58-495f-9d18-e483d5c53c12"/>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2759</Words>
  <Characters>2792</Characters>
  <Paragraphs>58</Paragraphs>
  <TotalTime>0</TotalTime>
  <ScaleCrop>false</ScaleCrop>
  <LinksUpToDate>false</LinksUpToDate>
  <CharactersWithSpaces>2792</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2024-02-15T17:44:00Z</dcterms:created>
  <dc:creator>Administrator</dc:creator>
  <cp:lastModifiedBy>王思慧</cp:lastModifiedBy>
  <cp:lastPrinted>2024-11-24T00:26:00Z</cp:lastPrinted>
  <dcterms:modified xsi:type="dcterms:W3CDTF">2025-10-22T17:06:57Z</dcterms:modified>
  <dc:title>附件1：</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2024-07-01T16:04:03Z</vt:filetime>
  </property>
  <property fmtid="{D5CDD505-2E9C-101B-9397-08002B2CF9AE}" pid="4" name="KSOProductBuildVer">
    <vt:lpwstr>2052-11.8.2.11851</vt:lpwstr>
  </property>
  <property fmtid="{D5CDD505-2E9C-101B-9397-08002B2CF9AE}" pid="5" name="ICV">
    <vt:lpwstr>A357B824147048D3A15EF7681FFB5181</vt:lpwstr>
  </property>
  <property fmtid="{D5CDD505-2E9C-101B-9397-08002B2CF9AE}" pid="6" name="KSOTemplateDocerSaveRecord">
    <vt:lpwstr>eyJoZGlkIjoiZjc2ODNiYjZmZDRlOWJkOTc0YmI2ZTMxZDhmNGQ3MzUiLCJ1c2VySWQiOiI5NTE2OTg2NjgifQ==</vt:lpwstr>
  </property>
</Properties>
</file>